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85" w:rsidRPr="004F6063" w:rsidRDefault="00B26D85" w:rsidP="00D65AA8">
      <w:pPr>
        <w:pStyle w:val="14"/>
        <w:pageBreakBefore/>
        <w:spacing w:before="0" w:after="120"/>
        <w:rPr>
          <w:color w:val="000000"/>
        </w:rPr>
      </w:pPr>
      <w:bookmarkStart w:id="0" w:name="_GoBack"/>
      <w:bookmarkEnd w:id="0"/>
      <w:r w:rsidRPr="004F6063">
        <w:rPr>
          <w:color w:val="000000"/>
        </w:rPr>
        <w:t>МЕТОДОЛОГИЧЕСКИЕ ПОЯСНЕНИЯ</w:t>
      </w:r>
    </w:p>
    <w:p w:rsidR="0016000D" w:rsidRPr="00A55B77" w:rsidRDefault="0016000D" w:rsidP="006749B0">
      <w:pPr>
        <w:spacing w:line="220" w:lineRule="exact"/>
        <w:ind w:firstLine="284"/>
        <w:jc w:val="both"/>
        <w:rPr>
          <w:rFonts w:ascii="Arial" w:eastAsia="Symbol" w:hAnsi="Arial" w:cs="Arial"/>
          <w:bCs/>
          <w:sz w:val="16"/>
        </w:rPr>
      </w:pPr>
      <w:r w:rsidRPr="00A55B77">
        <w:rPr>
          <w:rFonts w:ascii="Arial" w:eastAsia="Symbol" w:hAnsi="Arial" w:cs="Arial"/>
          <w:bCs/>
          <w:sz w:val="16"/>
        </w:rPr>
        <w:t xml:space="preserve">Раздел «Основные фонды» содержит вспомогательные данные, используемые для расчета стоимости основного капитала </w:t>
      </w:r>
      <w:r w:rsidR="0005752B">
        <w:rPr>
          <w:rFonts w:ascii="Arial" w:eastAsia="Symbol" w:hAnsi="Arial" w:cs="Arial"/>
          <w:bCs/>
          <w:sz w:val="16"/>
        </w:rPr>
        <w:br/>
      </w:r>
      <w:r w:rsidRPr="00A55B77">
        <w:rPr>
          <w:rFonts w:ascii="Arial" w:eastAsia="Symbol" w:hAnsi="Arial" w:cs="Arial"/>
          <w:bCs/>
          <w:sz w:val="16"/>
        </w:rPr>
        <w:t>в системе национальных счетов.</w:t>
      </w:r>
    </w:p>
    <w:p w:rsidR="00777B44" w:rsidRPr="00A55B77" w:rsidRDefault="00777B44" w:rsidP="006749B0">
      <w:pPr>
        <w:spacing w:line="220" w:lineRule="exact"/>
        <w:ind w:firstLine="284"/>
        <w:jc w:val="both"/>
      </w:pPr>
      <w:r w:rsidRPr="00A55B77">
        <w:rPr>
          <w:rFonts w:ascii="Arial" w:eastAsia="Symbol" w:hAnsi="Arial" w:cs="Arial"/>
          <w:b/>
          <w:bCs/>
          <w:sz w:val="16"/>
          <w:szCs w:val="16"/>
        </w:rPr>
        <w:t xml:space="preserve">Табл. </w:t>
      </w:r>
      <w:r w:rsidR="00C24D4F">
        <w:rPr>
          <w:rFonts w:ascii="Arial" w:eastAsia="Symbol" w:hAnsi="Arial" w:cs="Arial"/>
          <w:b/>
          <w:bCs/>
          <w:sz w:val="16"/>
          <w:szCs w:val="16"/>
        </w:rPr>
        <w:t>14.</w:t>
      </w:r>
      <w:r w:rsidRPr="00A55B77">
        <w:rPr>
          <w:rFonts w:ascii="Arial" w:eastAsia="Symbol" w:hAnsi="Arial" w:cs="Arial"/>
          <w:b/>
          <w:bCs/>
          <w:sz w:val="16"/>
          <w:szCs w:val="16"/>
        </w:rPr>
        <w:t xml:space="preserve">1, </w:t>
      </w:r>
      <w:r w:rsidR="00C24D4F">
        <w:rPr>
          <w:rFonts w:ascii="Arial" w:eastAsia="Symbol" w:hAnsi="Arial" w:cs="Arial"/>
          <w:b/>
          <w:bCs/>
          <w:sz w:val="16"/>
          <w:szCs w:val="16"/>
        </w:rPr>
        <w:t>14.</w:t>
      </w:r>
      <w:r w:rsidR="0079266E">
        <w:rPr>
          <w:rFonts w:ascii="Arial" w:eastAsia="Symbol" w:hAnsi="Arial" w:cs="Arial"/>
          <w:b/>
          <w:bCs/>
          <w:sz w:val="16"/>
          <w:szCs w:val="16"/>
        </w:rPr>
        <w:t>4</w:t>
      </w:r>
      <w:r w:rsidRPr="00A55B77">
        <w:rPr>
          <w:rFonts w:ascii="Arial" w:eastAsia="Symbol" w:hAnsi="Arial" w:cs="Arial"/>
          <w:b/>
          <w:bCs/>
          <w:sz w:val="16"/>
          <w:szCs w:val="16"/>
        </w:rPr>
        <w:t>.</w:t>
      </w:r>
      <w:r w:rsidRPr="00A55B77">
        <w:rPr>
          <w:rFonts w:eastAsia="Symbol"/>
          <w:b/>
          <w:bCs/>
        </w:rPr>
        <w:t xml:space="preserve"> </w:t>
      </w:r>
      <w:r w:rsidRPr="00A55B77">
        <w:rPr>
          <w:rFonts w:ascii="Arial" w:eastAsia="Symbol" w:hAnsi="Arial" w:cs="Arial"/>
          <w:b/>
          <w:bCs/>
          <w:sz w:val="16"/>
        </w:rPr>
        <w:t>Индекс физического объема (снижения) основных фондов</w:t>
      </w:r>
      <w:r w:rsidRPr="00AD3385">
        <w:rPr>
          <w:rFonts w:ascii="Arial" w:eastAsia="Symbol" w:hAnsi="Arial" w:cs="Arial"/>
          <w:bCs/>
          <w:sz w:val="16"/>
        </w:rPr>
        <w:t xml:space="preserve"> –</w:t>
      </w:r>
      <w:r w:rsidRPr="00A55B77">
        <w:rPr>
          <w:rFonts w:ascii="Arial" w:eastAsia="Symbol" w:hAnsi="Arial" w:cs="Arial"/>
          <w:b/>
          <w:bCs/>
          <w:sz w:val="16"/>
        </w:rPr>
        <w:t xml:space="preserve"> </w:t>
      </w:r>
      <w:r w:rsidRPr="00A55B77">
        <w:rPr>
          <w:rFonts w:ascii="Arial" w:eastAsia="Symbol" w:hAnsi="Arial" w:cs="Arial"/>
          <w:sz w:val="16"/>
        </w:rPr>
        <w:t>это индекс,</w:t>
      </w:r>
      <w:r w:rsidRPr="00A55B77">
        <w:rPr>
          <w:rFonts w:ascii="Arial" w:eastAsia="Symbol" w:hAnsi="Arial" w:cs="Arial"/>
          <w:b/>
          <w:bCs/>
          <w:sz w:val="16"/>
        </w:rPr>
        <w:t xml:space="preserve">  </w:t>
      </w:r>
      <w:r w:rsidRPr="00A55B77">
        <w:rPr>
          <w:rFonts w:ascii="Arial" w:eastAsia="Symbol" w:hAnsi="Arial" w:cs="Arial"/>
          <w:sz w:val="16"/>
        </w:rPr>
        <w:t xml:space="preserve">отражающий изменение стоимости основных фондов в динамике, не связанное с изменением цен на эти основные фонды. </w:t>
      </w:r>
    </w:p>
    <w:p w:rsidR="0016000D" w:rsidRPr="00A55B77" w:rsidRDefault="0016000D" w:rsidP="006749B0">
      <w:pPr>
        <w:spacing w:line="220" w:lineRule="exact"/>
        <w:ind w:firstLine="284"/>
        <w:jc w:val="both"/>
        <w:rPr>
          <w:rFonts w:ascii="Arial" w:eastAsia="Symbol" w:hAnsi="Arial" w:cs="Arial"/>
          <w:bCs/>
          <w:sz w:val="16"/>
        </w:rPr>
      </w:pPr>
      <w:r w:rsidRPr="00A55B77">
        <w:rPr>
          <w:rFonts w:ascii="Arial" w:eastAsia="Symbol" w:hAnsi="Arial" w:cs="Arial"/>
          <w:b/>
          <w:bCs/>
          <w:sz w:val="16"/>
        </w:rPr>
        <w:t xml:space="preserve">В таблицах </w:t>
      </w:r>
      <w:r w:rsidR="00C24D4F">
        <w:rPr>
          <w:rFonts w:ascii="Arial" w:eastAsia="Symbol" w:hAnsi="Arial" w:cs="Arial"/>
          <w:b/>
          <w:bCs/>
          <w:sz w:val="16"/>
        </w:rPr>
        <w:t>14.</w:t>
      </w:r>
      <w:r w:rsidRPr="00A55B77">
        <w:rPr>
          <w:rFonts w:ascii="Arial" w:eastAsia="Symbol" w:hAnsi="Arial" w:cs="Arial"/>
          <w:b/>
          <w:bCs/>
          <w:sz w:val="16"/>
        </w:rPr>
        <w:t>1</w:t>
      </w:r>
      <w:r w:rsidR="007B0440">
        <w:rPr>
          <w:rFonts w:ascii="Arial" w:eastAsia="Symbol" w:hAnsi="Arial" w:cs="Arial"/>
          <w:b/>
          <w:bCs/>
          <w:sz w:val="16"/>
        </w:rPr>
        <w:t> </w:t>
      </w:r>
      <w:r w:rsidR="00A55B77">
        <w:rPr>
          <w:rFonts w:ascii="Arial" w:eastAsia="Symbol" w:hAnsi="Arial" w:cs="Arial"/>
          <w:b/>
          <w:bCs/>
          <w:sz w:val="16"/>
        </w:rPr>
        <w:t>–</w:t>
      </w:r>
      <w:r w:rsidR="007B0440">
        <w:rPr>
          <w:rFonts w:ascii="Arial" w:eastAsia="Symbol" w:hAnsi="Arial" w:cs="Arial"/>
          <w:b/>
          <w:bCs/>
          <w:sz w:val="16"/>
        </w:rPr>
        <w:t> </w:t>
      </w:r>
      <w:r w:rsidR="00C24D4F">
        <w:rPr>
          <w:rFonts w:ascii="Arial" w:eastAsia="Symbol" w:hAnsi="Arial" w:cs="Arial"/>
          <w:b/>
          <w:bCs/>
          <w:sz w:val="16"/>
        </w:rPr>
        <w:t>14.</w:t>
      </w:r>
      <w:r w:rsidR="006749B0" w:rsidRPr="00A55B77">
        <w:rPr>
          <w:rFonts w:ascii="Arial" w:eastAsia="Symbol" w:hAnsi="Arial" w:cs="Arial"/>
          <w:b/>
          <w:bCs/>
          <w:sz w:val="16"/>
        </w:rPr>
        <w:t>12</w:t>
      </w:r>
      <w:r w:rsidRPr="00A55B77">
        <w:rPr>
          <w:rFonts w:ascii="Arial" w:eastAsia="Symbol" w:hAnsi="Arial" w:cs="Arial"/>
          <w:bCs/>
          <w:sz w:val="16"/>
        </w:rPr>
        <w:t xml:space="preserve"> стоимость основных фондов приведена в смешанных ценах, в которых они отражаются </w:t>
      </w:r>
      <w:r w:rsidR="0005752B">
        <w:rPr>
          <w:rFonts w:ascii="Arial" w:eastAsia="Symbol" w:hAnsi="Arial" w:cs="Arial"/>
          <w:bCs/>
          <w:sz w:val="16"/>
        </w:rPr>
        <w:br/>
      </w:r>
      <w:r w:rsidRPr="00A55B77">
        <w:rPr>
          <w:rFonts w:ascii="Arial" w:eastAsia="Symbol" w:hAnsi="Arial" w:cs="Arial"/>
          <w:bCs/>
          <w:sz w:val="16"/>
        </w:rPr>
        <w:t>в бухгалтерском учете. Показатели динамики основных фондов, коэффициенты их обновления и выбытия приведены по полной восстановительной стоимости в сопоставимых ценах.</w:t>
      </w:r>
    </w:p>
    <w:p w:rsidR="00B26D85" w:rsidRPr="00A55B77" w:rsidRDefault="00B26D85" w:rsidP="006749B0">
      <w:pPr>
        <w:pStyle w:val="21"/>
        <w:spacing w:line="220" w:lineRule="exact"/>
        <w:ind w:left="0"/>
      </w:pPr>
      <w:r w:rsidRPr="00A55B77">
        <w:rPr>
          <w:rFonts w:eastAsia="Symbol"/>
          <w:bCs/>
        </w:rPr>
        <w:t>Основные фонды – произведенные активы, подлежащие использованию неоднократно или постоянно в течение длительного периода, но не менее одного года, для производства товаров, оказания рыночных и нерыночных услуг, для управленческих нужд либо для предоставления другим организациям за плату во временное владение и пользование или во временное пользование.</w:t>
      </w:r>
    </w:p>
    <w:p w:rsidR="00B26D85" w:rsidRPr="00A55B77" w:rsidRDefault="00B26D85" w:rsidP="006749B0">
      <w:pPr>
        <w:pStyle w:val="21"/>
        <w:spacing w:line="220" w:lineRule="exact"/>
        <w:ind w:left="0"/>
      </w:pPr>
      <w:r w:rsidRPr="00A55B77">
        <w:rPr>
          <w:rFonts w:eastAsia="Symbol"/>
          <w:bCs/>
        </w:rPr>
        <w:t>К основным фондам относятся здания, сооружения, машины</w:t>
      </w:r>
      <w:r w:rsidR="0048584A" w:rsidRPr="00A55B77">
        <w:rPr>
          <w:rFonts w:eastAsia="Symbol"/>
          <w:bCs/>
        </w:rPr>
        <w:t>,</w:t>
      </w:r>
      <w:r w:rsidRPr="00A55B77">
        <w:rPr>
          <w:rFonts w:eastAsia="Symbol"/>
          <w:bCs/>
        </w:rPr>
        <w:t xml:space="preserve"> оборудование</w:t>
      </w:r>
      <w:r w:rsidR="0048584A" w:rsidRPr="00A55B77">
        <w:rPr>
          <w:rFonts w:eastAsia="Symbol"/>
          <w:bCs/>
        </w:rPr>
        <w:t xml:space="preserve"> и </w:t>
      </w:r>
      <w:r w:rsidRPr="00A55B77">
        <w:rPr>
          <w:rFonts w:eastAsia="Symbol"/>
          <w:bCs/>
        </w:rPr>
        <w:t xml:space="preserve">транспортные средства, </w:t>
      </w:r>
      <w:r w:rsidR="0048584A" w:rsidRPr="00A55B77">
        <w:rPr>
          <w:rFonts w:eastAsia="Symbol"/>
          <w:bCs/>
        </w:rPr>
        <w:t>культивируемые биологические ресурсы животного и растительного происхождения</w:t>
      </w:r>
      <w:r w:rsidRPr="00A55B77">
        <w:rPr>
          <w:rFonts w:eastAsia="Symbol"/>
          <w:bCs/>
        </w:rPr>
        <w:t xml:space="preserve">, другие виды основных фондов. </w:t>
      </w:r>
    </w:p>
    <w:p w:rsidR="00B26D85" w:rsidRPr="004F6063" w:rsidRDefault="00B26D85" w:rsidP="006749B0">
      <w:pPr>
        <w:spacing w:line="220" w:lineRule="exact"/>
        <w:ind w:firstLine="284"/>
        <w:jc w:val="both"/>
        <w:rPr>
          <w:color w:val="000000"/>
        </w:rPr>
      </w:pPr>
      <w:r w:rsidRPr="004F6063">
        <w:rPr>
          <w:rFonts w:ascii="Arial" w:eastAsia="Symbol" w:hAnsi="Arial" w:cs="Arial"/>
          <w:color w:val="000000"/>
          <w:sz w:val="16"/>
        </w:rPr>
        <w:t xml:space="preserve">Данные о наличии основных фондов приводятся по </w:t>
      </w:r>
      <w:r w:rsidRPr="004F6063">
        <w:rPr>
          <w:rFonts w:ascii="Arial" w:eastAsia="Symbol" w:hAnsi="Arial" w:cs="Arial"/>
          <w:b/>
          <w:bCs/>
          <w:color w:val="000000"/>
          <w:sz w:val="16"/>
        </w:rPr>
        <w:t xml:space="preserve">полной учетной стоимости. </w:t>
      </w:r>
      <w:r w:rsidRPr="004F6063">
        <w:rPr>
          <w:rFonts w:ascii="Arial" w:eastAsia="Symbol" w:hAnsi="Arial" w:cs="Arial"/>
          <w:color w:val="000000"/>
          <w:sz w:val="16"/>
        </w:rPr>
        <w:t xml:space="preserve">Она равна сумме учитываемых </w:t>
      </w:r>
      <w:r w:rsidR="00A61845">
        <w:rPr>
          <w:rFonts w:ascii="Arial" w:eastAsia="Symbol" w:hAnsi="Arial" w:cs="Arial"/>
          <w:color w:val="000000"/>
          <w:sz w:val="16"/>
        </w:rPr>
        <w:br/>
      </w:r>
      <w:r w:rsidRPr="004F6063">
        <w:rPr>
          <w:rFonts w:ascii="Arial" w:eastAsia="Symbol" w:hAnsi="Arial" w:cs="Arial"/>
          <w:color w:val="000000"/>
          <w:sz w:val="16"/>
        </w:rPr>
        <w:t xml:space="preserve">в бухгалтерских балансах организаций остаточной балансовой стоимости основных фондов и величины накопленного износа. </w:t>
      </w:r>
      <w:r w:rsidR="0005752B">
        <w:rPr>
          <w:rFonts w:ascii="Arial" w:eastAsia="Symbol" w:hAnsi="Arial" w:cs="Arial"/>
          <w:color w:val="000000"/>
          <w:sz w:val="16"/>
        </w:rPr>
        <w:br/>
      </w:r>
      <w:r w:rsidRPr="004F6063">
        <w:rPr>
          <w:rFonts w:ascii="Arial" w:eastAsia="Symbol" w:hAnsi="Arial" w:cs="Arial"/>
          <w:color w:val="000000"/>
          <w:sz w:val="16"/>
        </w:rPr>
        <w:t xml:space="preserve">Эта стоимость отражает наличие основных фондов без учета постепенной утраты их потребительских свойств в процессе эксплуатации. </w:t>
      </w:r>
    </w:p>
    <w:p w:rsidR="00B26D85" w:rsidRPr="004F6063" w:rsidRDefault="00B26D85" w:rsidP="006749B0">
      <w:pPr>
        <w:spacing w:line="220" w:lineRule="exact"/>
        <w:ind w:firstLine="284"/>
        <w:jc w:val="both"/>
        <w:rPr>
          <w:color w:val="000000"/>
        </w:rPr>
      </w:pPr>
      <w:r w:rsidRPr="004F6063">
        <w:rPr>
          <w:rFonts w:ascii="Arial" w:eastAsia="Symbol" w:hAnsi="Arial" w:cs="Arial"/>
          <w:b/>
          <w:bCs/>
          <w:color w:val="000000"/>
          <w:sz w:val="16"/>
        </w:rPr>
        <w:t>Остаточная балансовая стоимость</w:t>
      </w:r>
      <w:r w:rsidRPr="004F6063">
        <w:rPr>
          <w:rFonts w:ascii="Arial" w:eastAsia="Symbol" w:hAnsi="Arial" w:cs="Arial"/>
          <w:color w:val="000000"/>
          <w:sz w:val="16"/>
        </w:rPr>
        <w:t xml:space="preserve"> основных фондов, учитываемая в бухгалтерских балансах организаций, отражает постепенную утрату их потребительских свойств в размере накопленного износа.</w:t>
      </w:r>
    </w:p>
    <w:p w:rsidR="00B26D85" w:rsidRPr="004F6063" w:rsidRDefault="00B26D85" w:rsidP="006749B0">
      <w:pPr>
        <w:pStyle w:val="21"/>
        <w:spacing w:line="220" w:lineRule="exact"/>
        <w:ind w:left="0"/>
        <w:rPr>
          <w:color w:val="000000"/>
        </w:rPr>
      </w:pPr>
      <w:r w:rsidRPr="004F6063">
        <w:rPr>
          <w:rFonts w:eastAsia="Symbol"/>
          <w:color w:val="000000"/>
        </w:rPr>
        <w:t>Полная учетная и остаточная балансовая стоимость основных фондов учитывается, как правило, в смешанных ценах, так как часть инвентарных объектов отражается в балансах организаций по восстановительной стоимости на момент последней проведенной переоценки, а другая часть, не проходившая переоценок, – в ценах приобретения.</w:t>
      </w:r>
    </w:p>
    <w:p w:rsidR="001F2D37" w:rsidRDefault="001F2D37" w:rsidP="001F2D37">
      <w:pPr>
        <w:pStyle w:val="21"/>
        <w:spacing w:line="220" w:lineRule="exact"/>
        <w:ind w:left="0"/>
        <w:rPr>
          <w:rFonts w:eastAsia="Symbol"/>
          <w:color w:val="000000"/>
        </w:rPr>
      </w:pPr>
      <w:r w:rsidRPr="004F6063">
        <w:rPr>
          <w:rFonts w:eastAsia="Symbol"/>
          <w:color w:val="000000"/>
        </w:rPr>
        <w:t xml:space="preserve">Аналогичные стоимостные показатели рассчитываются по основным фондам, состоящим в собственности физических лиц. </w:t>
      </w:r>
    </w:p>
    <w:p w:rsidR="001F2D37" w:rsidRPr="00BE4DE9" w:rsidRDefault="001F2D37" w:rsidP="001F2D37">
      <w:pPr>
        <w:spacing w:line="276" w:lineRule="auto"/>
        <w:ind w:firstLine="284"/>
        <w:jc w:val="both"/>
        <w:rPr>
          <w:rFonts w:ascii="Arial" w:hAnsi="Arial" w:cs="Arial"/>
          <w:color w:val="000000" w:themeColor="text1"/>
          <w:sz w:val="16"/>
          <w:szCs w:val="16"/>
        </w:rPr>
      </w:pPr>
      <w:r w:rsidRPr="00BE4DE9">
        <w:rPr>
          <w:rFonts w:ascii="Arial" w:hAnsi="Arial" w:cs="Arial"/>
          <w:color w:val="000000" w:themeColor="text1"/>
          <w:sz w:val="16"/>
          <w:szCs w:val="16"/>
        </w:rPr>
        <w:t xml:space="preserve">Стоимость жилых и нежилых зданий, находящихся в собственности домашних хозяйств, начиная с 2019 года, рассчитывается по кадастровой стоимости, определяемой органами </w:t>
      </w:r>
      <w:proofErr w:type="spellStart"/>
      <w:r w:rsidRPr="00BE4DE9">
        <w:rPr>
          <w:rFonts w:ascii="Arial" w:hAnsi="Arial" w:cs="Arial"/>
          <w:color w:val="000000" w:themeColor="text1"/>
          <w:sz w:val="16"/>
          <w:szCs w:val="16"/>
        </w:rPr>
        <w:t>Росреестра</w:t>
      </w:r>
      <w:proofErr w:type="spellEnd"/>
      <w:r w:rsidRPr="00BE4DE9">
        <w:rPr>
          <w:rFonts w:ascii="Arial" w:hAnsi="Arial" w:cs="Arial"/>
          <w:color w:val="000000" w:themeColor="text1"/>
          <w:sz w:val="16"/>
          <w:szCs w:val="16"/>
        </w:rPr>
        <w:t xml:space="preserve"> в целях налогообложения имущества физических лиц.</w:t>
      </w:r>
    </w:p>
    <w:p w:rsidR="00B26D85" w:rsidRPr="004F6063" w:rsidRDefault="00B26D85" w:rsidP="006749B0">
      <w:pPr>
        <w:spacing w:line="220" w:lineRule="exact"/>
        <w:ind w:firstLine="284"/>
        <w:jc w:val="both"/>
        <w:rPr>
          <w:color w:val="000000"/>
        </w:rPr>
      </w:pPr>
      <w:r w:rsidRPr="004F6063">
        <w:rPr>
          <w:rFonts w:ascii="Arial" w:eastAsia="Symbol" w:hAnsi="Arial" w:cs="Arial"/>
          <w:b/>
          <w:bCs/>
          <w:color w:val="000000"/>
          <w:sz w:val="16"/>
        </w:rPr>
        <w:t>Переоценка основных фондов</w:t>
      </w:r>
      <w:r w:rsidRPr="004F6063">
        <w:rPr>
          <w:rFonts w:ascii="Arial" w:eastAsia="Symbol" w:hAnsi="Arial" w:cs="Arial"/>
          <w:color w:val="000000"/>
          <w:sz w:val="16"/>
        </w:rPr>
        <w:t xml:space="preserve"> – изменение полной учетной и остаточной балансовой  стоимости основных фондов с целью устранения их смешанной оценки в ценах разных периодов и определения их реальной восстановительной стоимости. Полная восстановительная стоимость основных фондов – это полная стоимость затрат на замену имеющихся основных фондов  аналогичными  им новыми  объектами, определенных по ценам и тарифам,  существующим на дату переоценки. Остаточная восстановительная стоимость – это полная восстановительная стоимость, уменьшенная на величину накопленного износа, также пересчитанного в цены, существующие на дату переоценки.  </w:t>
      </w:r>
    </w:p>
    <w:p w:rsidR="00B26D85" w:rsidRPr="004F6063" w:rsidRDefault="00B26D85" w:rsidP="006749B0">
      <w:pPr>
        <w:pStyle w:val="21"/>
        <w:spacing w:line="220" w:lineRule="exact"/>
        <w:ind w:left="0"/>
        <w:rPr>
          <w:color w:val="000000"/>
        </w:rPr>
      </w:pPr>
      <w:r w:rsidRPr="004F6063">
        <w:rPr>
          <w:rFonts w:eastAsia="Symbol"/>
          <w:color w:val="000000"/>
        </w:rPr>
        <w:t>В  1992</w:t>
      </w:r>
      <w:r w:rsidR="007B0440">
        <w:rPr>
          <w:rFonts w:eastAsia="Symbol"/>
          <w:color w:val="000000"/>
        </w:rPr>
        <w:t> </w:t>
      </w:r>
      <w:r w:rsidR="00A55B77">
        <w:rPr>
          <w:rFonts w:eastAsia="Symbol"/>
          <w:color w:val="000000"/>
        </w:rPr>
        <w:t>–</w:t>
      </w:r>
      <w:r w:rsidR="007B0440">
        <w:rPr>
          <w:rFonts w:eastAsia="Symbol"/>
          <w:color w:val="000000"/>
        </w:rPr>
        <w:t> </w:t>
      </w:r>
      <w:r w:rsidRPr="004F6063">
        <w:rPr>
          <w:rFonts w:eastAsia="Symbol"/>
          <w:color w:val="000000"/>
        </w:rPr>
        <w:t xml:space="preserve">1998 гг., в  условиях  высоких темпов инфляции,  переоценки основных фондов проводились  регулярно, как правило, </w:t>
      </w:r>
      <w:r w:rsidRPr="004F6063">
        <w:rPr>
          <w:rFonts w:eastAsia="Symbol"/>
          <w:color w:val="000000"/>
        </w:rPr>
        <w:br/>
        <w:t>с годичной периодичностью, в соответствии с постановлениями Правительства Российской Федерации. С</w:t>
      </w:r>
      <w:r w:rsidR="0005752B" w:rsidRPr="0005752B">
        <w:rPr>
          <w:rFonts w:eastAsia="Symbol"/>
          <w:b/>
          <w:bCs/>
          <w:color w:val="000000"/>
          <w:szCs w:val="16"/>
        </w:rPr>
        <w:t> </w:t>
      </w:r>
      <w:r w:rsidRPr="004F6063">
        <w:rPr>
          <w:rFonts w:eastAsia="Symbol"/>
          <w:color w:val="000000"/>
        </w:rPr>
        <w:t xml:space="preserve">1998 года они проводились коммерческими организациями в добровольном порядке, по их усмотрению в соответствии с положением </w:t>
      </w:r>
      <w:r w:rsidR="00A61845">
        <w:rPr>
          <w:rFonts w:eastAsia="Symbol"/>
          <w:color w:val="000000"/>
        </w:rPr>
        <w:br/>
      </w:r>
      <w:r w:rsidRPr="004F6063">
        <w:rPr>
          <w:rFonts w:eastAsia="Symbol"/>
          <w:color w:val="000000"/>
        </w:rPr>
        <w:t xml:space="preserve">о бухгалтерском учете основных средств. </w:t>
      </w:r>
    </w:p>
    <w:p w:rsidR="00B26D85" w:rsidRPr="004F6063" w:rsidRDefault="00B26D85" w:rsidP="006749B0">
      <w:pPr>
        <w:pStyle w:val="21"/>
        <w:spacing w:line="220" w:lineRule="exact"/>
        <w:ind w:left="0"/>
        <w:rPr>
          <w:color w:val="000000"/>
        </w:rPr>
      </w:pPr>
      <w:r w:rsidRPr="004F6063">
        <w:rPr>
          <w:rFonts w:eastAsia="Symbol"/>
          <w:color w:val="000000"/>
          <w:spacing w:val="-2"/>
        </w:rPr>
        <w:t xml:space="preserve">В </w:t>
      </w:r>
      <w:smartTag w:uri="urn:schemas-microsoft-com:office:smarttags" w:element="metricconverter">
        <w:smartTagPr>
          <w:attr w:name="ProductID" w:val="2010 г"/>
        </w:smartTagPr>
        <w:r w:rsidRPr="004F6063">
          <w:rPr>
            <w:rFonts w:eastAsia="Symbol"/>
            <w:color w:val="000000"/>
            <w:spacing w:val="-2"/>
          </w:rPr>
          <w:t>2010 г</w:t>
        </w:r>
      </w:smartTag>
      <w:r w:rsidRPr="004F6063">
        <w:rPr>
          <w:rFonts w:eastAsia="Symbol"/>
          <w:color w:val="000000"/>
          <w:spacing w:val="-2"/>
        </w:rPr>
        <w:t xml:space="preserve">. переоценка проводилась на начало отчетного года; в </w:t>
      </w:r>
      <w:smartTag w:uri="urn:schemas-microsoft-com:office:smarttags" w:element="metricconverter">
        <w:smartTagPr>
          <w:attr w:name="ProductID" w:val="2011 г"/>
        </w:smartTagPr>
        <w:r w:rsidRPr="004F6063">
          <w:rPr>
            <w:rFonts w:eastAsia="Symbol"/>
            <w:color w:val="000000"/>
            <w:spacing w:val="-2"/>
          </w:rPr>
          <w:t>2011 г</w:t>
        </w:r>
      </w:smartTag>
      <w:r w:rsidRPr="004F6063">
        <w:rPr>
          <w:rFonts w:eastAsia="Symbol"/>
          <w:color w:val="000000"/>
          <w:spacing w:val="-2"/>
        </w:rPr>
        <w:t xml:space="preserve">. как на начало отчетного года, так и на конец года; с </w:t>
      </w:r>
      <w:smartTag w:uri="urn:schemas-microsoft-com:office:smarttags" w:element="metricconverter">
        <w:smartTagPr>
          <w:attr w:name="ProductID" w:val="2012 г"/>
        </w:smartTagPr>
        <w:r w:rsidRPr="004F6063">
          <w:rPr>
            <w:rFonts w:eastAsia="Symbol"/>
            <w:color w:val="000000"/>
            <w:spacing w:val="-2"/>
          </w:rPr>
          <w:t>2012 г</w:t>
        </w:r>
      </w:smartTag>
      <w:r w:rsidRPr="004F6063">
        <w:rPr>
          <w:rFonts w:eastAsia="Symbol"/>
          <w:color w:val="000000"/>
          <w:spacing w:val="-2"/>
        </w:rPr>
        <w:t>. –</w:t>
      </w:r>
      <w:r w:rsidRPr="004F6063">
        <w:rPr>
          <w:rFonts w:eastAsia="Symbol"/>
          <w:color w:val="000000"/>
        </w:rPr>
        <w:t xml:space="preserve"> только на конец года.</w:t>
      </w:r>
    </w:p>
    <w:p w:rsidR="00B26D85" w:rsidRPr="004F6063" w:rsidRDefault="00B26D85" w:rsidP="006749B0">
      <w:pPr>
        <w:pStyle w:val="21"/>
        <w:spacing w:line="220" w:lineRule="exact"/>
        <w:ind w:left="0"/>
        <w:rPr>
          <w:color w:val="000000"/>
        </w:rPr>
      </w:pPr>
      <w:r w:rsidRPr="004F6063">
        <w:rPr>
          <w:rFonts w:eastAsia="Symbol"/>
          <w:color w:val="000000"/>
        </w:rPr>
        <w:t>Переоценки основных фондов бюджетных учреждений проводились по состоянию на 01.01.2003</w:t>
      </w:r>
      <w:r w:rsidR="0005752B" w:rsidRPr="0005752B">
        <w:rPr>
          <w:rFonts w:eastAsia="Symbol"/>
          <w:b/>
          <w:bCs/>
          <w:color w:val="000000"/>
          <w:szCs w:val="16"/>
        </w:rPr>
        <w:t> </w:t>
      </w:r>
      <w:r w:rsidRPr="004F6063">
        <w:rPr>
          <w:rFonts w:eastAsia="Symbol"/>
          <w:color w:val="000000"/>
        </w:rPr>
        <w:t>г. и 01.01.2007</w:t>
      </w:r>
      <w:r w:rsidR="0005752B" w:rsidRPr="0005752B">
        <w:rPr>
          <w:rFonts w:eastAsia="Symbol"/>
          <w:b/>
          <w:bCs/>
          <w:color w:val="000000"/>
          <w:szCs w:val="16"/>
        </w:rPr>
        <w:t> </w:t>
      </w:r>
      <w:r w:rsidRPr="004F6063">
        <w:rPr>
          <w:rFonts w:eastAsia="Symbol"/>
          <w:color w:val="000000"/>
        </w:rPr>
        <w:t xml:space="preserve">г. </w:t>
      </w:r>
      <w:r w:rsidR="0005752B">
        <w:rPr>
          <w:rFonts w:eastAsia="Symbol"/>
          <w:color w:val="000000"/>
        </w:rPr>
        <w:br/>
      </w:r>
      <w:r w:rsidRPr="004F6063">
        <w:rPr>
          <w:rFonts w:eastAsia="Symbol"/>
          <w:color w:val="000000"/>
        </w:rPr>
        <w:t xml:space="preserve">по распоряжению Правительства Российской Федерации. </w:t>
      </w:r>
    </w:p>
    <w:p w:rsidR="00B26D85" w:rsidRPr="004F6063" w:rsidRDefault="00B26D85" w:rsidP="006749B0">
      <w:pPr>
        <w:pStyle w:val="21"/>
        <w:spacing w:line="220" w:lineRule="exact"/>
        <w:ind w:left="0"/>
        <w:rPr>
          <w:color w:val="000000"/>
        </w:rPr>
      </w:pPr>
      <w:r w:rsidRPr="004F6063">
        <w:rPr>
          <w:rFonts w:eastAsia="Symbol"/>
          <w:color w:val="000000"/>
        </w:rPr>
        <w:t xml:space="preserve">Для оперативного получения ориентировочных сводных данных о восстановительной стоимости основных фондов органами статистики может проводиться статистическая (макроэкономическая) переоценка, осуществляемая на основе имеющихся статистических данных о полной учетной и остаточной балансовой стоимости основных фондов и изменении цен </w:t>
      </w:r>
      <w:r w:rsidR="0005752B">
        <w:rPr>
          <w:rFonts w:eastAsia="Symbol"/>
          <w:color w:val="000000"/>
        </w:rPr>
        <w:br/>
      </w:r>
      <w:r w:rsidRPr="004F6063">
        <w:rPr>
          <w:rFonts w:eastAsia="Symbol"/>
          <w:color w:val="000000"/>
        </w:rPr>
        <w:t xml:space="preserve">на фондообразующую продукцию. </w:t>
      </w:r>
    </w:p>
    <w:p w:rsidR="008E7A6E" w:rsidRPr="004F6063" w:rsidRDefault="008E7A6E" w:rsidP="006749B0">
      <w:pPr>
        <w:pStyle w:val="21"/>
        <w:spacing w:line="220" w:lineRule="exact"/>
        <w:ind w:left="0"/>
        <w:rPr>
          <w:color w:val="000000"/>
        </w:rPr>
      </w:pPr>
      <w:r w:rsidRPr="004F6063">
        <w:rPr>
          <w:rFonts w:eastAsia="Symbol"/>
          <w:b/>
          <w:bCs/>
          <w:color w:val="000000"/>
          <w:szCs w:val="16"/>
        </w:rPr>
        <w:t xml:space="preserve">Табл. </w:t>
      </w:r>
      <w:r w:rsidR="00C24D4F">
        <w:rPr>
          <w:rFonts w:eastAsia="Symbol"/>
          <w:b/>
          <w:bCs/>
          <w:color w:val="000000"/>
          <w:szCs w:val="16"/>
        </w:rPr>
        <w:t>14.</w:t>
      </w:r>
      <w:r w:rsidRPr="004F6063">
        <w:rPr>
          <w:rFonts w:eastAsia="Symbol"/>
          <w:b/>
          <w:bCs/>
          <w:color w:val="000000"/>
          <w:szCs w:val="16"/>
        </w:rPr>
        <w:t>3</w:t>
      </w:r>
      <w:r w:rsidR="0058678D" w:rsidRPr="004F6063">
        <w:rPr>
          <w:rFonts w:eastAsia="Symbol"/>
          <w:b/>
          <w:bCs/>
          <w:color w:val="000000"/>
          <w:szCs w:val="16"/>
        </w:rPr>
        <w:t xml:space="preserve">, </w:t>
      </w:r>
      <w:r w:rsidR="00C24D4F">
        <w:rPr>
          <w:rFonts w:eastAsia="Symbol"/>
          <w:b/>
          <w:bCs/>
          <w:color w:val="000000"/>
          <w:szCs w:val="16"/>
        </w:rPr>
        <w:t>14.</w:t>
      </w:r>
      <w:r w:rsidR="0058678D">
        <w:rPr>
          <w:rFonts w:eastAsia="Symbol"/>
          <w:b/>
          <w:bCs/>
          <w:color w:val="000000"/>
          <w:szCs w:val="16"/>
        </w:rPr>
        <w:t>5</w:t>
      </w:r>
      <w:r w:rsidR="0058678D" w:rsidRPr="00B5371B">
        <w:rPr>
          <w:rFonts w:eastAsia="Symbol"/>
          <w:b/>
          <w:bCs/>
          <w:color w:val="000000"/>
          <w:szCs w:val="16"/>
        </w:rPr>
        <w:t xml:space="preserve">, </w:t>
      </w:r>
      <w:r w:rsidR="00C24D4F">
        <w:rPr>
          <w:rFonts w:eastAsia="Symbol"/>
          <w:b/>
          <w:bCs/>
          <w:color w:val="000000"/>
          <w:szCs w:val="16"/>
        </w:rPr>
        <w:t>14.</w:t>
      </w:r>
      <w:r w:rsidR="0058678D" w:rsidRPr="0058678D">
        <w:rPr>
          <w:rFonts w:eastAsia="Symbol"/>
          <w:b/>
          <w:bCs/>
          <w:color w:val="000000"/>
          <w:szCs w:val="16"/>
        </w:rPr>
        <w:t>8.</w:t>
      </w:r>
      <w:r w:rsidR="0058678D" w:rsidRPr="004F6063">
        <w:rPr>
          <w:rFonts w:eastAsia="Symbol"/>
          <w:b/>
          <w:bCs/>
          <w:color w:val="000000"/>
        </w:rPr>
        <w:t xml:space="preserve"> </w:t>
      </w:r>
      <w:r w:rsidRPr="004F6063">
        <w:rPr>
          <w:rFonts w:eastAsia="Symbol"/>
          <w:b/>
          <w:color w:val="000000"/>
        </w:rPr>
        <w:t xml:space="preserve">Ввод в </w:t>
      </w:r>
      <w:r w:rsidRPr="004F6063">
        <w:rPr>
          <w:rFonts w:eastAsia="Symbol"/>
          <w:b/>
          <w:bCs/>
          <w:color w:val="000000"/>
        </w:rPr>
        <w:t>действие</w:t>
      </w:r>
      <w:r w:rsidRPr="004F6063">
        <w:rPr>
          <w:rFonts w:eastAsia="Symbol"/>
          <w:b/>
          <w:color w:val="000000"/>
        </w:rPr>
        <w:t xml:space="preserve"> основных фондов </w:t>
      </w:r>
      <w:r w:rsidRPr="004F6063">
        <w:rPr>
          <w:rFonts w:eastAsia="Symbol"/>
          <w:color w:val="000000"/>
        </w:rPr>
        <w:t xml:space="preserve">– стоимость законченных строительством и принятых </w:t>
      </w:r>
      <w:r w:rsidR="0005752B">
        <w:rPr>
          <w:rFonts w:eastAsia="Symbol"/>
          <w:color w:val="000000"/>
        </w:rPr>
        <w:br/>
      </w:r>
      <w:r w:rsidRPr="004F6063">
        <w:rPr>
          <w:rFonts w:eastAsia="Symbol"/>
          <w:color w:val="000000"/>
        </w:rPr>
        <w:t xml:space="preserve">в эксплуатацию в установленном порядке объектов строительства – зданий, сооружений, пусковых  комплексов,  их  очередей,  </w:t>
      </w:r>
      <w:r w:rsidR="0005752B">
        <w:rPr>
          <w:rFonts w:eastAsia="Symbol"/>
          <w:color w:val="000000"/>
        </w:rPr>
        <w:br/>
      </w:r>
      <w:r w:rsidRPr="004F6063">
        <w:rPr>
          <w:rFonts w:eastAsia="Symbol"/>
          <w:color w:val="000000"/>
        </w:rPr>
        <w:t>а также оборудования, инструмента, инвентаря, многолетних насаждений, рабочего и продуктивного скота. В формах статистического наблюдения ввод в действие основных фондов отражается одновременно с вводом в действие производственных мощностей и объектов жилищно-гражданского назначения.</w:t>
      </w:r>
    </w:p>
    <w:p w:rsidR="00B26D85" w:rsidRPr="004F6063" w:rsidRDefault="00C16878" w:rsidP="006749B0">
      <w:pPr>
        <w:spacing w:line="220" w:lineRule="exact"/>
        <w:ind w:firstLine="284"/>
        <w:jc w:val="both"/>
        <w:rPr>
          <w:color w:val="000000"/>
        </w:rPr>
      </w:pPr>
      <w:r w:rsidRPr="004F6063">
        <w:rPr>
          <w:rFonts w:ascii="Arial" w:eastAsia="Symbol" w:hAnsi="Arial" w:cs="Arial"/>
          <w:b/>
          <w:bCs/>
          <w:color w:val="000000"/>
          <w:sz w:val="16"/>
          <w:szCs w:val="16"/>
        </w:rPr>
        <w:t xml:space="preserve">Табл. </w:t>
      </w:r>
      <w:r w:rsidR="00C24D4F">
        <w:rPr>
          <w:rFonts w:ascii="Arial" w:eastAsia="Symbol" w:hAnsi="Arial" w:cs="Arial"/>
          <w:b/>
          <w:bCs/>
          <w:color w:val="000000"/>
          <w:sz w:val="16"/>
          <w:szCs w:val="16"/>
        </w:rPr>
        <w:t>14.</w:t>
      </w:r>
      <w:r w:rsidRPr="004F6063">
        <w:rPr>
          <w:rFonts w:ascii="Arial" w:eastAsia="Symbol" w:hAnsi="Arial" w:cs="Arial"/>
          <w:b/>
          <w:bCs/>
          <w:color w:val="000000"/>
          <w:sz w:val="16"/>
          <w:szCs w:val="16"/>
        </w:rPr>
        <w:t xml:space="preserve">3, </w:t>
      </w:r>
      <w:r w:rsidR="00C24D4F">
        <w:rPr>
          <w:rFonts w:ascii="Arial" w:eastAsia="Symbol" w:hAnsi="Arial" w:cs="Arial"/>
          <w:b/>
          <w:bCs/>
          <w:color w:val="000000"/>
          <w:sz w:val="16"/>
          <w:szCs w:val="16"/>
        </w:rPr>
        <w:t>14.</w:t>
      </w:r>
      <w:r w:rsidR="0079266E">
        <w:rPr>
          <w:rFonts w:ascii="Arial" w:eastAsia="Symbol" w:hAnsi="Arial" w:cs="Arial"/>
          <w:b/>
          <w:bCs/>
          <w:color w:val="000000"/>
          <w:sz w:val="16"/>
          <w:szCs w:val="16"/>
        </w:rPr>
        <w:t xml:space="preserve">6, </w:t>
      </w:r>
      <w:r w:rsidR="00C24D4F">
        <w:rPr>
          <w:rFonts w:ascii="Arial" w:eastAsia="Symbol" w:hAnsi="Arial" w:cs="Arial"/>
          <w:b/>
          <w:bCs/>
          <w:color w:val="000000"/>
          <w:sz w:val="16"/>
          <w:szCs w:val="16"/>
        </w:rPr>
        <w:t>14.</w:t>
      </w:r>
      <w:r w:rsidR="0079266E">
        <w:rPr>
          <w:rFonts w:ascii="Arial" w:eastAsia="Symbol" w:hAnsi="Arial" w:cs="Arial"/>
          <w:b/>
          <w:bCs/>
          <w:color w:val="000000"/>
          <w:sz w:val="16"/>
          <w:szCs w:val="16"/>
        </w:rPr>
        <w:t xml:space="preserve">8, </w:t>
      </w:r>
      <w:r w:rsidR="00C24D4F">
        <w:rPr>
          <w:rFonts w:ascii="Arial" w:eastAsia="Symbol" w:hAnsi="Arial" w:cs="Arial"/>
          <w:b/>
          <w:bCs/>
          <w:color w:val="000000"/>
          <w:sz w:val="16"/>
          <w:szCs w:val="16"/>
        </w:rPr>
        <w:t>14.</w:t>
      </w:r>
      <w:r w:rsidR="0079266E">
        <w:rPr>
          <w:rFonts w:ascii="Arial" w:eastAsia="Symbol" w:hAnsi="Arial" w:cs="Arial"/>
          <w:b/>
          <w:bCs/>
          <w:color w:val="000000"/>
          <w:sz w:val="16"/>
          <w:szCs w:val="16"/>
        </w:rPr>
        <w:t xml:space="preserve">10, </w:t>
      </w:r>
      <w:r w:rsidR="00C24D4F">
        <w:rPr>
          <w:rFonts w:ascii="Arial" w:eastAsia="Symbol" w:hAnsi="Arial" w:cs="Arial"/>
          <w:b/>
          <w:bCs/>
          <w:color w:val="000000"/>
          <w:sz w:val="16"/>
          <w:szCs w:val="16"/>
        </w:rPr>
        <w:t>14.</w:t>
      </w:r>
      <w:r w:rsidR="006749B0">
        <w:rPr>
          <w:rFonts w:ascii="Arial" w:eastAsia="Symbol" w:hAnsi="Arial" w:cs="Arial"/>
          <w:b/>
          <w:bCs/>
          <w:color w:val="000000"/>
          <w:sz w:val="16"/>
          <w:szCs w:val="16"/>
        </w:rPr>
        <w:t>1</w:t>
      </w:r>
      <w:r w:rsidR="0079266E">
        <w:rPr>
          <w:rFonts w:ascii="Arial" w:eastAsia="Symbol" w:hAnsi="Arial" w:cs="Arial"/>
          <w:b/>
          <w:bCs/>
          <w:color w:val="000000"/>
          <w:sz w:val="16"/>
          <w:szCs w:val="16"/>
        </w:rPr>
        <w:t>1</w:t>
      </w:r>
      <w:r w:rsidRPr="004F6063">
        <w:rPr>
          <w:rFonts w:ascii="Arial" w:eastAsia="Symbol" w:hAnsi="Arial" w:cs="Arial"/>
          <w:b/>
          <w:bCs/>
          <w:color w:val="000000"/>
          <w:sz w:val="16"/>
          <w:szCs w:val="16"/>
        </w:rPr>
        <w:t>.</w:t>
      </w:r>
      <w:r w:rsidRPr="0005752B">
        <w:rPr>
          <w:rFonts w:ascii="Arial" w:eastAsia="Symbol" w:hAnsi="Arial" w:cs="Arial"/>
          <w:b/>
          <w:bCs/>
          <w:color w:val="000000"/>
          <w:sz w:val="16"/>
          <w:szCs w:val="16"/>
        </w:rPr>
        <w:t xml:space="preserve"> </w:t>
      </w:r>
      <w:r w:rsidR="00B26D85" w:rsidRPr="0005752B">
        <w:rPr>
          <w:rFonts w:ascii="Arial" w:eastAsia="Symbol" w:hAnsi="Arial" w:cs="Arial"/>
          <w:b/>
          <w:bCs/>
          <w:color w:val="000000"/>
          <w:sz w:val="16"/>
          <w:szCs w:val="16"/>
        </w:rPr>
        <w:t>Степень</w:t>
      </w:r>
      <w:r w:rsidR="00B26D85" w:rsidRPr="004F6063">
        <w:rPr>
          <w:rFonts w:ascii="Arial" w:eastAsia="Symbol" w:hAnsi="Arial" w:cs="Arial"/>
          <w:b/>
          <w:bCs/>
          <w:color w:val="000000"/>
          <w:sz w:val="16"/>
        </w:rPr>
        <w:t xml:space="preserve"> износа основных фондов</w:t>
      </w:r>
      <w:r w:rsidR="00B26D85" w:rsidRPr="004F6063">
        <w:rPr>
          <w:rFonts w:ascii="Arial" w:eastAsia="Symbol" w:hAnsi="Arial" w:cs="Arial"/>
          <w:color w:val="000000"/>
          <w:sz w:val="16"/>
        </w:rPr>
        <w:t xml:space="preserve"> – отношение накопленного</w:t>
      </w:r>
      <w:r w:rsidR="00791FE2">
        <w:rPr>
          <w:rFonts w:ascii="Arial" w:eastAsia="Symbol" w:hAnsi="Arial" w:cs="Arial"/>
          <w:color w:val="000000"/>
          <w:sz w:val="16"/>
        </w:rPr>
        <w:t xml:space="preserve"> </w:t>
      </w:r>
      <w:r w:rsidR="00B26D85" w:rsidRPr="004F6063">
        <w:rPr>
          <w:rFonts w:ascii="Arial" w:eastAsia="Symbol" w:hAnsi="Arial" w:cs="Arial"/>
          <w:color w:val="000000"/>
          <w:sz w:val="16"/>
        </w:rPr>
        <w:t xml:space="preserve"> к определенной дате износа имеющихся основных фондов (разницы их полной учетной и остаточной балансовой стоимости) к полной учетной стоимости этих основных фондов на ту же дату, в процентах. </w:t>
      </w:r>
    </w:p>
    <w:p w:rsidR="00B26D85" w:rsidRPr="004F6063" w:rsidRDefault="00B26D85" w:rsidP="006749B0">
      <w:pPr>
        <w:spacing w:line="220" w:lineRule="exact"/>
        <w:ind w:firstLine="284"/>
        <w:jc w:val="both"/>
        <w:rPr>
          <w:color w:val="000000"/>
        </w:rPr>
      </w:pPr>
      <w:r w:rsidRPr="004F6063">
        <w:rPr>
          <w:rFonts w:ascii="Arial" w:eastAsia="Symbol" w:hAnsi="Arial" w:cs="Arial"/>
          <w:color w:val="000000"/>
          <w:sz w:val="16"/>
        </w:rPr>
        <w:t xml:space="preserve">Износ основных фондов – это частичная или полная утрата основными фондами потребительских свойств и стоимости </w:t>
      </w:r>
      <w:r w:rsidR="00A61845">
        <w:rPr>
          <w:rFonts w:ascii="Arial" w:eastAsia="Symbol" w:hAnsi="Arial" w:cs="Arial"/>
          <w:color w:val="000000"/>
          <w:sz w:val="16"/>
        </w:rPr>
        <w:br/>
      </w:r>
      <w:r w:rsidRPr="004F6063">
        <w:rPr>
          <w:rFonts w:ascii="Arial" w:eastAsia="Symbol" w:hAnsi="Arial" w:cs="Arial"/>
          <w:color w:val="000000"/>
          <w:sz w:val="16"/>
        </w:rPr>
        <w:t>в процессе эксплуатации, под воздействием сил природы и вследствие технического прогресса. Нормы и методы начисления износа определяются порядком бухгалтерского, налогового и статистического учета.</w:t>
      </w:r>
    </w:p>
    <w:p w:rsidR="00B26D85" w:rsidRPr="004F6063" w:rsidRDefault="00876943" w:rsidP="006749B0">
      <w:pPr>
        <w:spacing w:line="220" w:lineRule="exact"/>
        <w:ind w:firstLine="284"/>
        <w:jc w:val="both"/>
        <w:rPr>
          <w:color w:val="000000"/>
        </w:rPr>
      </w:pPr>
      <w:r w:rsidRPr="004F6063">
        <w:rPr>
          <w:rFonts w:ascii="Arial" w:eastAsia="Symbol" w:hAnsi="Arial" w:cs="Arial"/>
          <w:b/>
          <w:bCs/>
          <w:color w:val="000000"/>
          <w:sz w:val="16"/>
          <w:szCs w:val="16"/>
        </w:rPr>
        <w:t xml:space="preserve">Табл. </w:t>
      </w:r>
      <w:r w:rsidR="00C24D4F">
        <w:rPr>
          <w:rFonts w:ascii="Arial" w:eastAsia="Symbol" w:hAnsi="Arial" w:cs="Arial"/>
          <w:b/>
          <w:bCs/>
          <w:color w:val="000000"/>
          <w:sz w:val="16"/>
          <w:szCs w:val="16"/>
        </w:rPr>
        <w:t>14.</w:t>
      </w:r>
      <w:r w:rsidRPr="004F6063">
        <w:rPr>
          <w:rFonts w:ascii="Arial" w:eastAsia="Symbol" w:hAnsi="Arial" w:cs="Arial"/>
          <w:b/>
          <w:bCs/>
          <w:color w:val="000000"/>
          <w:sz w:val="16"/>
          <w:szCs w:val="16"/>
        </w:rPr>
        <w:t xml:space="preserve">3, </w:t>
      </w:r>
      <w:r w:rsidR="00C24D4F">
        <w:rPr>
          <w:rFonts w:ascii="Arial" w:eastAsia="Symbol" w:hAnsi="Arial" w:cs="Arial"/>
          <w:b/>
          <w:bCs/>
          <w:color w:val="000000"/>
          <w:sz w:val="16"/>
          <w:szCs w:val="16"/>
        </w:rPr>
        <w:t>14.</w:t>
      </w:r>
      <w:r w:rsidR="006749B0">
        <w:rPr>
          <w:rFonts w:ascii="Arial" w:eastAsia="Symbol" w:hAnsi="Arial" w:cs="Arial"/>
          <w:b/>
          <w:bCs/>
          <w:color w:val="000000"/>
          <w:sz w:val="16"/>
          <w:szCs w:val="16"/>
        </w:rPr>
        <w:t>7</w:t>
      </w:r>
      <w:r w:rsidRPr="004F6063">
        <w:rPr>
          <w:rFonts w:ascii="Arial" w:eastAsia="Symbol" w:hAnsi="Arial" w:cs="Arial"/>
          <w:b/>
          <w:bCs/>
          <w:color w:val="000000"/>
          <w:sz w:val="16"/>
          <w:szCs w:val="16"/>
        </w:rPr>
        <w:t>.</w:t>
      </w:r>
      <w:r w:rsidRPr="004F6063">
        <w:rPr>
          <w:rFonts w:eastAsia="Symbol"/>
          <w:b/>
          <w:bCs/>
          <w:color w:val="000000"/>
        </w:rPr>
        <w:t xml:space="preserve"> </w:t>
      </w:r>
      <w:r w:rsidR="00B26D85" w:rsidRPr="004F6063">
        <w:rPr>
          <w:rFonts w:ascii="Arial" w:eastAsia="Symbol" w:hAnsi="Arial" w:cs="Arial"/>
          <w:b/>
          <w:bCs/>
          <w:color w:val="000000"/>
          <w:sz w:val="16"/>
        </w:rPr>
        <w:t>Коэффициент обновления основных фондов</w:t>
      </w:r>
      <w:r w:rsidR="00B26D85" w:rsidRPr="004F6063">
        <w:rPr>
          <w:rFonts w:ascii="Arial" w:eastAsia="Symbol" w:hAnsi="Arial" w:cs="Arial"/>
          <w:color w:val="000000"/>
          <w:sz w:val="16"/>
        </w:rPr>
        <w:t xml:space="preserve"> – это отношение основных фондов, введенных в действие</w:t>
      </w:r>
      <w:r w:rsidR="0005752B">
        <w:rPr>
          <w:rFonts w:ascii="Arial" w:eastAsia="Symbol" w:hAnsi="Arial" w:cs="Arial"/>
          <w:color w:val="000000"/>
          <w:sz w:val="16"/>
        </w:rPr>
        <w:br/>
      </w:r>
      <w:r w:rsidR="00B26D85" w:rsidRPr="004F6063">
        <w:rPr>
          <w:rFonts w:ascii="Arial" w:eastAsia="Symbol" w:hAnsi="Arial" w:cs="Arial"/>
          <w:color w:val="000000"/>
          <w:sz w:val="16"/>
        </w:rPr>
        <w:t xml:space="preserve">в течение года, к их наличию на конец года, в процентах. Этот показатель отражает удельный вес новых (введенных за год) основных фондов в их общем объеме. </w:t>
      </w:r>
    </w:p>
    <w:p w:rsidR="00B26D85" w:rsidRPr="004F6063" w:rsidRDefault="00B26D85" w:rsidP="006749B0">
      <w:pPr>
        <w:spacing w:line="220" w:lineRule="exact"/>
        <w:ind w:firstLine="284"/>
        <w:jc w:val="both"/>
        <w:rPr>
          <w:color w:val="000000"/>
        </w:rPr>
      </w:pPr>
      <w:r w:rsidRPr="004F6063">
        <w:rPr>
          <w:rFonts w:ascii="Arial" w:eastAsia="Symbol" w:hAnsi="Arial" w:cs="Arial"/>
          <w:b/>
          <w:bCs/>
          <w:color w:val="000000"/>
          <w:sz w:val="16"/>
        </w:rPr>
        <w:t>Коэффициент выбытия основных фондов</w:t>
      </w:r>
      <w:r w:rsidRPr="00AD3385">
        <w:rPr>
          <w:rFonts w:ascii="Arial" w:eastAsia="Symbol" w:hAnsi="Arial" w:cs="Arial"/>
          <w:bCs/>
          <w:color w:val="000000"/>
          <w:sz w:val="16"/>
        </w:rPr>
        <w:t xml:space="preserve"> –</w:t>
      </w:r>
      <w:r w:rsidRPr="004F6063">
        <w:rPr>
          <w:rFonts w:ascii="Arial" w:eastAsia="Symbol" w:hAnsi="Arial" w:cs="Arial"/>
          <w:b/>
          <w:bCs/>
          <w:color w:val="000000"/>
          <w:sz w:val="16"/>
        </w:rPr>
        <w:t xml:space="preserve"> </w:t>
      </w:r>
      <w:r w:rsidRPr="004F6063">
        <w:rPr>
          <w:rFonts w:ascii="Arial" w:eastAsia="Symbol" w:hAnsi="Arial" w:cs="Arial"/>
          <w:color w:val="000000"/>
          <w:sz w:val="16"/>
        </w:rPr>
        <w:t xml:space="preserve">это отношение ликвидированных за год основных фондов к их наличию </w:t>
      </w:r>
      <w:r w:rsidR="00A61845">
        <w:rPr>
          <w:rFonts w:ascii="Arial" w:eastAsia="Symbol" w:hAnsi="Arial" w:cs="Arial"/>
          <w:color w:val="000000"/>
          <w:sz w:val="16"/>
        </w:rPr>
        <w:br/>
      </w:r>
      <w:r w:rsidRPr="004F6063">
        <w:rPr>
          <w:rFonts w:ascii="Arial" w:eastAsia="Symbol" w:hAnsi="Arial" w:cs="Arial"/>
          <w:color w:val="000000"/>
          <w:sz w:val="16"/>
        </w:rPr>
        <w:t xml:space="preserve">на начало года, в процентах. Данный показатель, наряду с коэффициентом обновления, характеризует интенсивность процесса обновления основных фондов. </w:t>
      </w:r>
    </w:p>
    <w:p w:rsidR="00B26D85" w:rsidRPr="004F6063" w:rsidRDefault="00B26D85" w:rsidP="006749B0">
      <w:pPr>
        <w:pStyle w:val="af5"/>
        <w:spacing w:line="220" w:lineRule="exact"/>
        <w:ind w:firstLine="284"/>
        <w:rPr>
          <w:color w:val="000000"/>
        </w:rPr>
      </w:pPr>
      <w:r w:rsidRPr="004F6063">
        <w:rPr>
          <w:rFonts w:eastAsia="Symbol"/>
          <w:color w:val="000000"/>
        </w:rPr>
        <w:t xml:space="preserve">Показатели динамики основных фондов, коэффициенты их обновления и выбытия приводятся по полной восстановительной стоимости в сопоставимых ценах. </w:t>
      </w:r>
    </w:p>
    <w:p w:rsidR="00B26D85" w:rsidRPr="004F6063" w:rsidRDefault="00B26D85" w:rsidP="006749B0">
      <w:pPr>
        <w:pStyle w:val="14"/>
        <w:pageBreakBefore/>
        <w:spacing w:before="0" w:after="120" w:line="240" w:lineRule="exact"/>
        <w:rPr>
          <w:color w:val="000000"/>
          <w:lang w:val="en-US"/>
        </w:rPr>
      </w:pPr>
      <w:r w:rsidRPr="004F6063">
        <w:rPr>
          <w:rFonts w:eastAsia="Symbol"/>
          <w:i/>
          <w:color w:val="000000"/>
          <w:lang w:val="en-US"/>
        </w:rPr>
        <w:lastRenderedPageBreak/>
        <w:t>METHODOLOGICAL NOTES</w:t>
      </w:r>
    </w:p>
    <w:p w:rsidR="00A55B77" w:rsidRPr="00A55B77" w:rsidRDefault="00A55B77" w:rsidP="00A55B77">
      <w:pPr>
        <w:pStyle w:val="212"/>
        <w:spacing w:line="194" w:lineRule="exact"/>
        <w:ind w:left="0"/>
        <w:rPr>
          <w:i/>
          <w:lang w:val="en"/>
        </w:rPr>
      </w:pPr>
      <w:r w:rsidRPr="00A55B77">
        <w:rPr>
          <w:i/>
          <w:lang w:val="en"/>
        </w:rPr>
        <w:t>Section "Fixed assets"  contains auxiliary data used in calculation of the value of fixed capital in the national accounts.</w:t>
      </w:r>
    </w:p>
    <w:p w:rsidR="00A55B77" w:rsidRPr="00A55B77" w:rsidRDefault="00A55B77" w:rsidP="00A55B77">
      <w:pPr>
        <w:spacing w:line="240" w:lineRule="exact"/>
        <w:ind w:firstLine="284"/>
        <w:jc w:val="both"/>
        <w:rPr>
          <w:rFonts w:ascii="Arial" w:hAnsi="Arial" w:cs="Arial"/>
          <w:i/>
          <w:sz w:val="16"/>
          <w:szCs w:val="16"/>
          <w:lang w:val="en-US"/>
        </w:rPr>
      </w:pPr>
      <w:proofErr w:type="gramStart"/>
      <w:r w:rsidRPr="00A55B77">
        <w:rPr>
          <w:rFonts w:ascii="Arial" w:hAnsi="Arial" w:cs="Arial"/>
          <w:b/>
          <w:i/>
          <w:sz w:val="16"/>
          <w:szCs w:val="16"/>
          <w:lang w:val="en"/>
        </w:rPr>
        <w:t xml:space="preserve">Tables </w:t>
      </w:r>
      <w:r w:rsidR="00C24D4F">
        <w:rPr>
          <w:rFonts w:ascii="Arial" w:hAnsi="Arial" w:cs="Arial"/>
          <w:b/>
          <w:i/>
          <w:sz w:val="16"/>
          <w:szCs w:val="16"/>
          <w:lang w:val="en"/>
        </w:rPr>
        <w:t>14.</w:t>
      </w:r>
      <w:r w:rsidRPr="00A55B77">
        <w:rPr>
          <w:rFonts w:ascii="Arial" w:hAnsi="Arial" w:cs="Arial"/>
          <w:b/>
          <w:i/>
          <w:sz w:val="16"/>
          <w:szCs w:val="16"/>
          <w:lang w:val="en-US"/>
        </w:rPr>
        <w:t>1</w:t>
      </w:r>
      <w:r w:rsidRPr="00A55B77">
        <w:rPr>
          <w:rFonts w:ascii="Arial" w:eastAsia="Symbol" w:hAnsi="Arial" w:cs="Arial"/>
          <w:b/>
          <w:bCs/>
          <w:i/>
          <w:sz w:val="16"/>
          <w:szCs w:val="16"/>
          <w:lang w:val="en-US"/>
        </w:rPr>
        <w:t xml:space="preserve">, </w:t>
      </w:r>
      <w:r w:rsidR="00C24D4F">
        <w:rPr>
          <w:rFonts w:ascii="Arial" w:eastAsia="Symbol" w:hAnsi="Arial" w:cs="Arial"/>
          <w:b/>
          <w:bCs/>
          <w:i/>
          <w:sz w:val="16"/>
          <w:szCs w:val="16"/>
          <w:lang w:val="en-US"/>
        </w:rPr>
        <w:t>14.</w:t>
      </w:r>
      <w:r w:rsidR="00AB5422" w:rsidRPr="00144D65">
        <w:rPr>
          <w:rFonts w:ascii="Arial" w:eastAsia="Symbol" w:hAnsi="Arial" w:cs="Arial"/>
          <w:b/>
          <w:bCs/>
          <w:i/>
          <w:sz w:val="16"/>
          <w:szCs w:val="16"/>
          <w:lang w:val="en-US"/>
        </w:rPr>
        <w:t>4</w:t>
      </w:r>
      <w:r w:rsidRPr="00A55B77">
        <w:rPr>
          <w:rFonts w:ascii="Arial" w:eastAsia="Symbol" w:hAnsi="Arial" w:cs="Arial"/>
          <w:b/>
          <w:bCs/>
          <w:i/>
          <w:sz w:val="16"/>
          <w:szCs w:val="16"/>
          <w:lang w:val="en-US"/>
        </w:rPr>
        <w:t>.</w:t>
      </w:r>
      <w:proofErr w:type="gramEnd"/>
      <w:r w:rsidRPr="00A55B77">
        <w:rPr>
          <w:rFonts w:eastAsia="Symbol"/>
          <w:b/>
          <w:bCs/>
          <w:i/>
          <w:sz w:val="16"/>
          <w:szCs w:val="16"/>
          <w:lang w:val="en-US"/>
        </w:rPr>
        <w:t xml:space="preserve"> V</w:t>
      </w:r>
      <w:r w:rsidRPr="00A55B77">
        <w:rPr>
          <w:rFonts w:ascii="Arial" w:hAnsi="Arial" w:cs="Arial"/>
          <w:b/>
          <w:i/>
          <w:sz w:val="16"/>
          <w:szCs w:val="16"/>
          <w:lang w:val="en-US"/>
        </w:rPr>
        <w:t>olume index (decrease) of fixed assets</w:t>
      </w:r>
      <w:r w:rsidRPr="00A55B77">
        <w:rPr>
          <w:rFonts w:ascii="Arial" w:hAnsi="Arial" w:cs="Arial"/>
          <w:i/>
          <w:sz w:val="16"/>
          <w:szCs w:val="16"/>
          <w:lang w:val="en-US"/>
        </w:rPr>
        <w:t xml:space="preserve">  is the index reflecting tine series of value of fixed assets, not associated with changes in the prices of these fixed assets.</w:t>
      </w:r>
    </w:p>
    <w:p w:rsidR="00A55B77" w:rsidRPr="00A55B77" w:rsidRDefault="00A55B77" w:rsidP="00A55B77">
      <w:pPr>
        <w:spacing w:line="240" w:lineRule="exact"/>
        <w:ind w:firstLine="284"/>
        <w:jc w:val="both"/>
        <w:rPr>
          <w:rFonts w:ascii="Arial" w:hAnsi="Arial" w:cs="Arial"/>
          <w:i/>
          <w:sz w:val="16"/>
          <w:szCs w:val="16"/>
          <w:lang w:val="en"/>
        </w:rPr>
      </w:pPr>
      <w:r w:rsidRPr="00A55B77">
        <w:rPr>
          <w:rFonts w:ascii="Arial" w:hAnsi="Arial" w:cs="Arial"/>
          <w:b/>
          <w:i/>
          <w:sz w:val="16"/>
          <w:szCs w:val="16"/>
          <w:lang w:val="en"/>
        </w:rPr>
        <w:t xml:space="preserve">Tables </w:t>
      </w:r>
      <w:r w:rsidR="00C24D4F">
        <w:rPr>
          <w:rFonts w:ascii="Arial" w:hAnsi="Arial" w:cs="Arial"/>
          <w:b/>
          <w:i/>
          <w:sz w:val="16"/>
          <w:szCs w:val="16"/>
          <w:lang w:val="en"/>
        </w:rPr>
        <w:t>14.</w:t>
      </w:r>
      <w:r w:rsidRPr="00A55B77">
        <w:rPr>
          <w:rFonts w:ascii="Arial" w:hAnsi="Arial" w:cs="Arial"/>
          <w:b/>
          <w:i/>
          <w:sz w:val="16"/>
          <w:szCs w:val="16"/>
          <w:lang w:val="en-US"/>
        </w:rPr>
        <w:t>1</w:t>
      </w:r>
      <w:r w:rsidR="0005752B" w:rsidRPr="0005752B">
        <w:rPr>
          <w:rFonts w:ascii="Arial" w:hAnsi="Arial" w:cs="Arial"/>
          <w:b/>
          <w:i/>
          <w:sz w:val="16"/>
          <w:szCs w:val="16"/>
          <w:lang w:val="en-US"/>
        </w:rPr>
        <w:t xml:space="preserve"> </w:t>
      </w:r>
      <w:r>
        <w:rPr>
          <w:rFonts w:ascii="Arial" w:hAnsi="Arial" w:cs="Arial"/>
          <w:b/>
          <w:i/>
          <w:sz w:val="16"/>
          <w:szCs w:val="16"/>
          <w:lang w:val="en-US"/>
        </w:rPr>
        <w:t>–</w:t>
      </w:r>
      <w:r w:rsidR="0005752B" w:rsidRPr="0005752B">
        <w:rPr>
          <w:rFonts w:ascii="Arial" w:hAnsi="Arial" w:cs="Arial"/>
          <w:b/>
          <w:i/>
          <w:sz w:val="16"/>
          <w:szCs w:val="16"/>
          <w:lang w:val="en-US"/>
        </w:rPr>
        <w:t xml:space="preserve"> </w:t>
      </w:r>
      <w:r w:rsidR="00C24D4F">
        <w:rPr>
          <w:rFonts w:ascii="Arial" w:hAnsi="Arial" w:cs="Arial"/>
          <w:b/>
          <w:i/>
          <w:sz w:val="16"/>
          <w:szCs w:val="16"/>
          <w:lang w:val="en"/>
        </w:rPr>
        <w:t>14.</w:t>
      </w:r>
      <w:r w:rsidRPr="00A55B77">
        <w:rPr>
          <w:rFonts w:ascii="Arial" w:hAnsi="Arial" w:cs="Arial"/>
          <w:b/>
          <w:i/>
          <w:sz w:val="16"/>
          <w:szCs w:val="16"/>
          <w:lang w:val="en-US"/>
        </w:rPr>
        <w:t xml:space="preserve">12 </w:t>
      </w:r>
      <w:r w:rsidRPr="00A55B77">
        <w:rPr>
          <w:rFonts w:ascii="Arial" w:hAnsi="Arial" w:cs="Arial"/>
          <w:i/>
          <w:sz w:val="16"/>
          <w:szCs w:val="16"/>
          <w:lang w:val="en-US"/>
        </w:rPr>
        <w:t>present</w:t>
      </w:r>
      <w:r w:rsidRPr="00A55B77">
        <w:rPr>
          <w:rFonts w:ascii="Arial" w:hAnsi="Arial" w:cs="Arial"/>
          <w:b/>
          <w:i/>
          <w:sz w:val="16"/>
          <w:szCs w:val="16"/>
          <w:lang w:val="en"/>
        </w:rPr>
        <w:t xml:space="preserve"> </w:t>
      </w:r>
      <w:r w:rsidRPr="00A55B77">
        <w:rPr>
          <w:rFonts w:ascii="Arial" w:hAnsi="Arial" w:cs="Arial"/>
          <w:i/>
          <w:sz w:val="16"/>
          <w:szCs w:val="16"/>
          <w:lang w:val="en"/>
        </w:rPr>
        <w:t xml:space="preserve">fixed assets at "mixed prices", the way they are reflected in accounting. Time series of fixed assets, </w:t>
      </w:r>
      <w:r w:rsidR="005A6B76">
        <w:rPr>
          <w:rFonts w:ascii="Arial" w:hAnsi="Arial" w:cs="Arial"/>
          <w:i/>
          <w:sz w:val="16"/>
          <w:szCs w:val="16"/>
          <w:lang w:val="en"/>
        </w:rPr>
        <w:br/>
        <w:t>t</w:t>
      </w:r>
      <w:r w:rsidRPr="00A55B77">
        <w:rPr>
          <w:rFonts w:ascii="Arial" w:hAnsi="Arial" w:cs="Arial"/>
          <w:i/>
          <w:sz w:val="16"/>
          <w:szCs w:val="16"/>
          <w:lang w:val="en"/>
        </w:rPr>
        <w:t>he renovation</w:t>
      </w:r>
      <w:r w:rsidRPr="00A55B77">
        <w:rPr>
          <w:rFonts w:ascii="Arial" w:hAnsi="Arial" w:cs="Arial"/>
          <w:bCs/>
          <w:i/>
          <w:sz w:val="16"/>
          <w:szCs w:val="16"/>
          <w:lang w:val="en-US"/>
        </w:rPr>
        <w:t xml:space="preserve"> </w:t>
      </w:r>
      <w:r w:rsidRPr="00A55B77">
        <w:rPr>
          <w:rFonts w:ascii="Arial" w:hAnsi="Arial" w:cs="Arial"/>
          <w:i/>
          <w:sz w:val="16"/>
          <w:szCs w:val="16"/>
          <w:lang w:val="en"/>
        </w:rPr>
        <w:t>and disposal</w:t>
      </w:r>
      <w:r w:rsidRPr="00A55B77">
        <w:rPr>
          <w:rFonts w:ascii="Arial" w:hAnsi="Arial" w:cs="Arial"/>
          <w:bCs/>
          <w:i/>
          <w:sz w:val="16"/>
          <w:szCs w:val="16"/>
          <w:lang w:val="en-US"/>
        </w:rPr>
        <w:t xml:space="preserve"> </w:t>
      </w:r>
      <w:r w:rsidRPr="00A55B77">
        <w:rPr>
          <w:rFonts w:ascii="Arial" w:hAnsi="Arial" w:cs="Arial"/>
          <w:i/>
          <w:sz w:val="16"/>
          <w:szCs w:val="16"/>
          <w:lang w:val="en"/>
        </w:rPr>
        <w:t>rates are computed in gross replacement value at constant prices.</w:t>
      </w:r>
    </w:p>
    <w:p w:rsidR="00A55B77" w:rsidRPr="00A55B77" w:rsidRDefault="00A55B77" w:rsidP="00A55B77">
      <w:pPr>
        <w:pStyle w:val="21"/>
        <w:spacing w:line="240" w:lineRule="exact"/>
        <w:ind w:left="0"/>
        <w:rPr>
          <w:lang w:val="en-US"/>
        </w:rPr>
      </w:pPr>
      <w:r w:rsidRPr="00A55B77">
        <w:rPr>
          <w:rFonts w:eastAsia="Symbol"/>
          <w:bCs/>
          <w:i/>
          <w:spacing w:val="-2"/>
          <w:lang w:val="en-US"/>
        </w:rPr>
        <w:t xml:space="preserve">Fixed assets are produced assets that are to be used repeatedly or continuously for a long period of time, but not less than one year, </w:t>
      </w:r>
      <w:r w:rsidR="005A6B76">
        <w:rPr>
          <w:rFonts w:eastAsia="Symbol"/>
          <w:bCs/>
          <w:i/>
          <w:spacing w:val="-2"/>
          <w:lang w:val="en-US"/>
        </w:rPr>
        <w:br/>
      </w:r>
      <w:r w:rsidRPr="00A55B77">
        <w:rPr>
          <w:rFonts w:eastAsia="Symbol"/>
          <w:bCs/>
          <w:i/>
          <w:spacing w:val="-2"/>
          <w:lang w:val="en-US"/>
        </w:rPr>
        <w:t xml:space="preserve">for production of goods, rendering of market and non-market services, for management needs or for supplying to other organizations </w:t>
      </w:r>
      <w:r w:rsidR="005A6B76">
        <w:rPr>
          <w:rFonts w:eastAsia="Symbol"/>
          <w:bCs/>
          <w:i/>
          <w:spacing w:val="-2"/>
          <w:lang w:val="en-US"/>
        </w:rPr>
        <w:br/>
      </w:r>
      <w:r w:rsidRPr="00A55B77">
        <w:rPr>
          <w:rFonts w:eastAsia="Symbol"/>
          <w:bCs/>
          <w:i/>
          <w:spacing w:val="-2"/>
          <w:lang w:val="en-US"/>
        </w:rPr>
        <w:t>for temporary paid possession and use or for temporary use.</w:t>
      </w:r>
    </w:p>
    <w:p w:rsidR="00A55B77" w:rsidRPr="00A55B77" w:rsidRDefault="00A55B77" w:rsidP="00A55B77">
      <w:pPr>
        <w:pStyle w:val="21"/>
        <w:spacing w:line="240" w:lineRule="exact"/>
        <w:ind w:left="0"/>
        <w:rPr>
          <w:lang w:val="en-US"/>
        </w:rPr>
      </w:pPr>
      <w:r w:rsidRPr="00A55B77">
        <w:rPr>
          <w:rFonts w:eastAsia="Symbol"/>
          <w:bCs/>
          <w:i/>
          <w:lang w:val="en-US"/>
        </w:rPr>
        <w:t>Fixed assets include buildings, structures, machinery and equipment, vehicles, cultivated biological resources of animal and plant origin, other fixed assets.</w:t>
      </w:r>
    </w:p>
    <w:p w:rsidR="009C051F" w:rsidRPr="004F6063" w:rsidRDefault="009C051F" w:rsidP="00BB2EF3">
      <w:pPr>
        <w:pStyle w:val="21"/>
        <w:spacing w:line="240" w:lineRule="exact"/>
        <w:ind w:left="0"/>
        <w:rPr>
          <w:color w:val="000000"/>
          <w:lang w:val="en-US"/>
        </w:rPr>
      </w:pPr>
      <w:r w:rsidRPr="004F6063">
        <w:rPr>
          <w:rFonts w:eastAsia="Symbol"/>
          <w:bCs/>
          <w:i/>
          <w:color w:val="000000"/>
          <w:lang w:val="en-US"/>
        </w:rPr>
        <w:t xml:space="preserve">Data on availability of fixed assets are given at </w:t>
      </w:r>
      <w:r w:rsidRPr="004F6063">
        <w:rPr>
          <w:rFonts w:eastAsia="Symbol"/>
          <w:b/>
          <w:bCs/>
          <w:i/>
          <w:color w:val="000000"/>
          <w:lang w:val="en-US"/>
        </w:rPr>
        <w:t>total book value</w:t>
      </w:r>
      <w:r w:rsidRPr="004F6063">
        <w:rPr>
          <w:rFonts w:eastAsia="Symbol"/>
          <w:bCs/>
          <w:i/>
          <w:color w:val="000000"/>
          <w:lang w:val="en-US"/>
        </w:rPr>
        <w:t xml:space="preserve">. It is equal to the sum of net book value of fixed assets </w:t>
      </w:r>
      <w:r w:rsidR="0097347C">
        <w:rPr>
          <w:rFonts w:eastAsia="Symbol"/>
          <w:bCs/>
          <w:i/>
          <w:color w:val="000000"/>
          <w:lang w:val="en-US"/>
        </w:rPr>
        <w:br/>
      </w:r>
      <w:r w:rsidRPr="004F6063">
        <w:rPr>
          <w:rFonts w:eastAsia="Symbol"/>
          <w:bCs/>
          <w:i/>
          <w:color w:val="000000"/>
          <w:lang w:val="en-US"/>
        </w:rPr>
        <w:t>and accumulated depreciation values</w:t>
      </w:r>
      <w:r w:rsidRPr="004F6063">
        <w:rPr>
          <w:rFonts w:eastAsia="Symbol"/>
          <w:i/>
          <w:color w:val="000000"/>
          <w:lang w:val="en-US"/>
        </w:rPr>
        <w:t xml:space="preserve"> </w:t>
      </w:r>
      <w:r w:rsidRPr="004F6063">
        <w:rPr>
          <w:rFonts w:eastAsia="Symbol"/>
          <w:bCs/>
          <w:i/>
          <w:color w:val="000000"/>
          <w:lang w:val="en-US"/>
        </w:rPr>
        <w:t>accounted in balance sheets of organizations. This value reflects the availability of fixed assets, excluding gradual loss of their consumer properties during operation.</w:t>
      </w:r>
    </w:p>
    <w:p w:rsidR="009C051F" w:rsidRPr="004F6063" w:rsidRDefault="009C051F" w:rsidP="00BB2EF3">
      <w:pPr>
        <w:pStyle w:val="21"/>
        <w:spacing w:line="240" w:lineRule="exact"/>
        <w:ind w:left="0"/>
        <w:rPr>
          <w:color w:val="000000"/>
          <w:lang w:val="en-US"/>
        </w:rPr>
      </w:pPr>
      <w:r w:rsidRPr="004F6063">
        <w:rPr>
          <w:rFonts w:eastAsia="Symbol"/>
          <w:b/>
          <w:bCs/>
          <w:i/>
          <w:color w:val="000000"/>
          <w:lang w:val="en-US"/>
        </w:rPr>
        <w:t>Net book value of fixed assets,</w:t>
      </w:r>
      <w:r w:rsidRPr="004F6063">
        <w:rPr>
          <w:rFonts w:eastAsia="Symbol"/>
          <w:bCs/>
          <w:i/>
          <w:color w:val="000000"/>
          <w:lang w:val="en-US"/>
        </w:rPr>
        <w:t xml:space="preserve"> indicated in balance sheets of organizations, reflects gradual loss of their consumer properties </w:t>
      </w:r>
      <w:r w:rsidR="005A6B76">
        <w:rPr>
          <w:rFonts w:eastAsia="Symbol"/>
          <w:bCs/>
          <w:i/>
          <w:color w:val="000000"/>
          <w:lang w:val="en-US"/>
        </w:rPr>
        <w:br/>
      </w:r>
      <w:r w:rsidRPr="004F6063">
        <w:rPr>
          <w:rFonts w:eastAsia="Symbol"/>
          <w:bCs/>
          <w:i/>
          <w:color w:val="000000"/>
          <w:lang w:val="en-US"/>
        </w:rPr>
        <w:t>in accumulated depreciation.</w:t>
      </w:r>
    </w:p>
    <w:p w:rsidR="009C051F" w:rsidRPr="00564823" w:rsidRDefault="00564823" w:rsidP="00BB2EF3">
      <w:pPr>
        <w:pStyle w:val="21"/>
        <w:spacing w:line="240" w:lineRule="exact"/>
        <w:ind w:left="0"/>
        <w:rPr>
          <w:lang w:val="en-US"/>
        </w:rPr>
      </w:pPr>
      <w:r w:rsidRPr="00564823">
        <w:rPr>
          <w:rFonts w:eastAsia="Symbol"/>
          <w:bCs/>
          <w:i/>
          <w:lang w:val="en-US"/>
        </w:rPr>
        <w:t xml:space="preserve">Total </w:t>
      </w:r>
      <w:r w:rsidR="009C051F" w:rsidRPr="00564823">
        <w:rPr>
          <w:rFonts w:eastAsia="Symbol"/>
          <w:bCs/>
          <w:i/>
          <w:lang w:val="en-US"/>
        </w:rPr>
        <w:t>book value and net</w:t>
      </w:r>
      <w:r w:rsidR="009C051F" w:rsidRPr="00564823">
        <w:rPr>
          <w:rFonts w:eastAsia="Symbol"/>
          <w:b/>
          <w:bCs/>
          <w:i/>
          <w:lang w:val="en-US"/>
        </w:rPr>
        <w:t xml:space="preserve"> </w:t>
      </w:r>
      <w:r w:rsidR="009C051F" w:rsidRPr="00564823">
        <w:rPr>
          <w:rFonts w:eastAsia="Symbol"/>
          <w:bCs/>
          <w:i/>
          <w:lang w:val="en-US"/>
        </w:rPr>
        <w:t xml:space="preserve">book value of fixed assets are taken into account, as a rule, at mixed prices, as part of inventory objects </w:t>
      </w:r>
      <w:r w:rsidR="005A6B76">
        <w:rPr>
          <w:rFonts w:eastAsia="Symbol"/>
          <w:bCs/>
          <w:i/>
          <w:lang w:val="en-US"/>
        </w:rPr>
        <w:br/>
      </w:r>
      <w:r w:rsidR="009C051F" w:rsidRPr="00564823">
        <w:rPr>
          <w:rFonts w:eastAsia="Symbol"/>
          <w:bCs/>
          <w:i/>
          <w:lang w:val="en-US"/>
        </w:rPr>
        <w:t>is reflected in balances of organizations by replacement value at time of last revaluation, and other part, not held revaluations, at acquisition prices.</w:t>
      </w:r>
    </w:p>
    <w:p w:rsidR="009C051F" w:rsidRPr="00564823" w:rsidRDefault="009C051F" w:rsidP="00BB2EF3">
      <w:pPr>
        <w:pStyle w:val="21"/>
        <w:spacing w:line="240" w:lineRule="exact"/>
        <w:ind w:left="0"/>
        <w:rPr>
          <w:lang w:val="en-US"/>
        </w:rPr>
      </w:pPr>
      <w:r w:rsidRPr="00564823">
        <w:rPr>
          <w:rFonts w:eastAsia="Symbol"/>
          <w:bCs/>
          <w:i/>
          <w:lang w:val="en-US"/>
        </w:rPr>
        <w:t>Similar cost indicators are calculated for fixed assets owned by individuals.</w:t>
      </w:r>
    </w:p>
    <w:p w:rsidR="00945784" w:rsidRPr="00945784" w:rsidRDefault="00945784" w:rsidP="00945784">
      <w:pPr>
        <w:pStyle w:val="21"/>
        <w:spacing w:line="240" w:lineRule="exact"/>
        <w:ind w:left="0"/>
        <w:rPr>
          <w:i/>
          <w:iCs/>
          <w:lang w:val="en-US"/>
        </w:rPr>
      </w:pPr>
      <w:r w:rsidRPr="00945784">
        <w:rPr>
          <w:i/>
          <w:iCs/>
          <w:lang w:val="en-US"/>
        </w:rPr>
        <w:t>Since 2019, residential and non-residential buildings owned by households are accounted for at the cadastral value determined by the Federal Service for State Registration, Cadaster and Cartography for the purpose of taxation of property of private persons.</w:t>
      </w:r>
    </w:p>
    <w:p w:rsidR="00564823" w:rsidRPr="00564823" w:rsidRDefault="009C051F" w:rsidP="00564823">
      <w:pPr>
        <w:pStyle w:val="21"/>
        <w:spacing w:line="240" w:lineRule="exact"/>
        <w:ind w:left="0"/>
        <w:rPr>
          <w:rFonts w:eastAsia="Symbol"/>
          <w:bCs/>
          <w:i/>
          <w:lang w:val="en-US"/>
        </w:rPr>
      </w:pPr>
      <w:r w:rsidRPr="00564823">
        <w:rPr>
          <w:rFonts w:eastAsia="Symbol"/>
          <w:b/>
          <w:bCs/>
          <w:i/>
          <w:lang w:val="en-US"/>
        </w:rPr>
        <w:t>Revaluation of fixed assets</w:t>
      </w:r>
      <w:r w:rsidRPr="00564823">
        <w:rPr>
          <w:rFonts w:eastAsia="Symbol"/>
          <w:bCs/>
          <w:i/>
          <w:lang w:val="en-US"/>
        </w:rPr>
        <w:t xml:space="preserve"> is a change </w:t>
      </w:r>
      <w:r w:rsidR="00564823" w:rsidRPr="00564823">
        <w:rPr>
          <w:rFonts w:eastAsia="Symbol"/>
          <w:bCs/>
          <w:i/>
          <w:lang w:val="en-US"/>
        </w:rPr>
        <w:t xml:space="preserve">total book value </w:t>
      </w:r>
      <w:r w:rsidRPr="00564823">
        <w:rPr>
          <w:rFonts w:eastAsia="Symbol"/>
          <w:bCs/>
          <w:i/>
          <w:lang w:val="en-US"/>
        </w:rPr>
        <w:t xml:space="preserve">and net book value of fixed assets in order to eliminate their mixed valuation </w:t>
      </w:r>
      <w:r w:rsidR="00564823" w:rsidRPr="00564823">
        <w:rPr>
          <w:rFonts w:eastAsia="Symbol"/>
          <w:bCs/>
          <w:i/>
          <w:lang w:val="en-US"/>
        </w:rPr>
        <w:t xml:space="preserve">at prices of different periods and to determine their real replacement value. Total replacement value of fixed assets is the total cost </w:t>
      </w:r>
      <w:r w:rsidR="005A6B76">
        <w:rPr>
          <w:rFonts w:eastAsia="Symbol"/>
          <w:bCs/>
          <w:i/>
          <w:lang w:val="en-US"/>
        </w:rPr>
        <w:br/>
      </w:r>
      <w:r w:rsidR="00564823" w:rsidRPr="00564823">
        <w:rPr>
          <w:rFonts w:eastAsia="Symbol"/>
          <w:bCs/>
          <w:i/>
          <w:lang w:val="en-US"/>
        </w:rPr>
        <w:t xml:space="preserve">of replacing the existing fixed assets with similar new facilities, determined at prices and tariffs existing at the date of the revaluation. </w:t>
      </w:r>
      <w:r w:rsidR="005A6B76">
        <w:rPr>
          <w:rFonts w:eastAsia="Symbol"/>
          <w:bCs/>
          <w:i/>
          <w:lang w:val="en-US"/>
        </w:rPr>
        <w:br/>
      </w:r>
      <w:r w:rsidR="00564823" w:rsidRPr="00564823">
        <w:rPr>
          <w:rFonts w:eastAsia="Symbol"/>
          <w:bCs/>
          <w:i/>
          <w:lang w:val="en-US"/>
        </w:rPr>
        <w:t>Net replacement value is the total replacement value, reduced by the amount of accumulated depreciation, also recalculated at prices existed at the date of the revaluation.</w:t>
      </w:r>
    </w:p>
    <w:p w:rsidR="009C051F" w:rsidRPr="00564823" w:rsidRDefault="009C051F" w:rsidP="00BB2EF3">
      <w:pPr>
        <w:pStyle w:val="21"/>
        <w:spacing w:line="240" w:lineRule="exact"/>
        <w:ind w:left="0"/>
        <w:rPr>
          <w:lang w:val="en-US"/>
        </w:rPr>
      </w:pPr>
      <w:r w:rsidRPr="00564823">
        <w:rPr>
          <w:rFonts w:eastAsia="Symbol"/>
          <w:bCs/>
          <w:i/>
          <w:lang w:val="en-US"/>
        </w:rPr>
        <w:t>In 1992</w:t>
      </w:r>
      <w:r w:rsidR="007B0440">
        <w:rPr>
          <w:rFonts w:eastAsia="Symbol"/>
          <w:bCs/>
          <w:i/>
          <w:lang w:val="en-US"/>
        </w:rPr>
        <w:t> </w:t>
      </w:r>
      <w:r w:rsidR="00A55B77">
        <w:rPr>
          <w:rFonts w:eastAsia="Symbol"/>
          <w:bCs/>
          <w:i/>
          <w:lang w:val="en-US"/>
        </w:rPr>
        <w:t>–</w:t>
      </w:r>
      <w:r w:rsidR="007B0440">
        <w:rPr>
          <w:rFonts w:eastAsia="Symbol"/>
          <w:bCs/>
          <w:i/>
          <w:lang w:val="en-US"/>
        </w:rPr>
        <w:t> </w:t>
      </w:r>
      <w:r w:rsidRPr="00564823">
        <w:rPr>
          <w:rFonts w:eastAsia="Symbol"/>
          <w:bCs/>
          <w:i/>
          <w:lang w:val="en-US"/>
        </w:rPr>
        <w:t>1998, during the time of high inflation rates, revaluations of fixed assets were carried out regularly, as a rule with a one-year periodicity, in accordance with the decrees of the Government of the Russian Federation. Since 1998, they were conducted by commercial organizations on a voluntary basis, at their own discretion, in accordance with the regulation on the accounting of fixed assets.</w:t>
      </w:r>
    </w:p>
    <w:p w:rsidR="009C051F" w:rsidRPr="00564823" w:rsidRDefault="009C051F" w:rsidP="00BB2EF3">
      <w:pPr>
        <w:pStyle w:val="21"/>
        <w:spacing w:line="240" w:lineRule="exact"/>
        <w:ind w:left="0"/>
        <w:rPr>
          <w:lang w:val="en-US"/>
        </w:rPr>
      </w:pPr>
      <w:r w:rsidRPr="00564823">
        <w:rPr>
          <w:rFonts w:eastAsia="Symbol"/>
          <w:bCs/>
          <w:i/>
          <w:lang w:val="en-US"/>
        </w:rPr>
        <w:t xml:space="preserve">In 2010 the revaluation was carried out at beginning of reporting year; in 2011 both at beginning of reporting year and at end of year; since 2012 </w:t>
      </w:r>
      <w:r w:rsidR="00A55B77">
        <w:rPr>
          <w:rFonts w:eastAsia="Symbol"/>
          <w:bCs/>
          <w:i/>
          <w:lang w:val="en-US"/>
        </w:rPr>
        <w:t>–</w:t>
      </w:r>
      <w:r w:rsidRPr="00564823">
        <w:rPr>
          <w:rFonts w:eastAsia="Symbol"/>
          <w:bCs/>
          <w:i/>
          <w:lang w:val="en-US"/>
        </w:rPr>
        <w:t xml:space="preserve"> only at end of year.</w:t>
      </w:r>
    </w:p>
    <w:p w:rsidR="009C051F" w:rsidRPr="00564823" w:rsidRDefault="009C051F" w:rsidP="00BB2EF3">
      <w:pPr>
        <w:pStyle w:val="21"/>
        <w:spacing w:line="240" w:lineRule="exact"/>
        <w:ind w:left="0"/>
        <w:rPr>
          <w:lang w:val="en-US"/>
        </w:rPr>
      </w:pPr>
      <w:r w:rsidRPr="00564823">
        <w:rPr>
          <w:rFonts w:eastAsia="Symbol"/>
          <w:bCs/>
          <w:i/>
          <w:lang w:val="en-US"/>
        </w:rPr>
        <w:t xml:space="preserve">Revaluation of fixed assets of budgetary institutions was carried out as of 01.01.2003 and 01.01.2007 under the Order of the Government of the </w:t>
      </w:r>
      <w:smartTag w:uri="urn:schemas-microsoft-com:office:smarttags" w:element="place">
        <w:smartTag w:uri="urn:schemas-microsoft-com:office:smarttags" w:element="country-region">
          <w:r w:rsidRPr="00564823">
            <w:rPr>
              <w:rFonts w:eastAsia="Symbol"/>
              <w:bCs/>
              <w:i/>
              <w:lang w:val="en-US"/>
            </w:rPr>
            <w:t>Russian Federation</w:t>
          </w:r>
        </w:smartTag>
      </w:smartTag>
      <w:r w:rsidRPr="00564823">
        <w:rPr>
          <w:rFonts w:eastAsia="Symbol"/>
          <w:bCs/>
          <w:i/>
          <w:lang w:val="en-US"/>
        </w:rPr>
        <w:t>.</w:t>
      </w:r>
    </w:p>
    <w:p w:rsidR="00564823" w:rsidRPr="00564823" w:rsidRDefault="00564823" w:rsidP="00564823">
      <w:pPr>
        <w:pStyle w:val="21"/>
        <w:spacing w:line="240" w:lineRule="exact"/>
        <w:ind w:left="0"/>
        <w:rPr>
          <w:lang w:val="en-US"/>
        </w:rPr>
      </w:pPr>
      <w:r w:rsidRPr="00564823">
        <w:rPr>
          <w:rFonts w:eastAsia="Symbol"/>
          <w:bCs/>
          <w:i/>
          <w:lang w:val="en-US"/>
        </w:rPr>
        <w:t xml:space="preserve">To provide indicative aggregated data on replacement value of fixed assets, statistical authorities may perform statistical (macroeconomic) revaluation, carried out on basis of available statistical data on total book value and net book value of fixed assets </w:t>
      </w:r>
      <w:r w:rsidR="006A5706">
        <w:rPr>
          <w:rFonts w:eastAsia="Symbol"/>
          <w:bCs/>
          <w:i/>
          <w:lang w:val="en-US"/>
        </w:rPr>
        <w:br/>
      </w:r>
      <w:r w:rsidRPr="00564823">
        <w:rPr>
          <w:rFonts w:eastAsia="Symbol"/>
          <w:bCs/>
          <w:i/>
          <w:lang w:val="en-US"/>
        </w:rPr>
        <w:t>and changes in prices of fund-creating products.</w:t>
      </w:r>
    </w:p>
    <w:p w:rsidR="00A04F9D" w:rsidRPr="00564823" w:rsidRDefault="00A04F9D" w:rsidP="00A04F9D">
      <w:pPr>
        <w:pStyle w:val="21"/>
        <w:spacing w:line="240" w:lineRule="exact"/>
        <w:ind w:left="0"/>
        <w:rPr>
          <w:lang w:val="en-US"/>
        </w:rPr>
      </w:pPr>
      <w:r w:rsidRPr="00564823">
        <w:rPr>
          <w:b/>
          <w:i/>
          <w:spacing w:val="-2"/>
          <w:szCs w:val="16"/>
          <w:lang w:val="en-US"/>
        </w:rPr>
        <w:t>Tables</w:t>
      </w:r>
      <w:r w:rsidRPr="00564823">
        <w:rPr>
          <w:rFonts w:eastAsia="Symbol"/>
          <w:b/>
          <w:bCs/>
          <w:szCs w:val="16"/>
          <w:lang w:val="en-US"/>
        </w:rPr>
        <w:t xml:space="preserve"> </w:t>
      </w:r>
      <w:r w:rsidR="00C24D4F">
        <w:rPr>
          <w:rFonts w:eastAsia="Symbol"/>
          <w:b/>
          <w:bCs/>
          <w:i/>
          <w:szCs w:val="16"/>
          <w:lang w:val="en-US"/>
        </w:rPr>
        <w:t>14.</w:t>
      </w:r>
      <w:r w:rsidRPr="00564823">
        <w:rPr>
          <w:rFonts w:eastAsia="Symbol"/>
          <w:b/>
          <w:bCs/>
          <w:i/>
          <w:szCs w:val="16"/>
          <w:lang w:val="en-US"/>
        </w:rPr>
        <w:t xml:space="preserve">3, </w:t>
      </w:r>
      <w:r w:rsidR="00C24D4F">
        <w:rPr>
          <w:rFonts w:eastAsia="Symbol"/>
          <w:b/>
          <w:bCs/>
          <w:i/>
          <w:szCs w:val="16"/>
          <w:lang w:val="en-US"/>
        </w:rPr>
        <w:t>14.</w:t>
      </w:r>
      <w:r w:rsidR="0058678D" w:rsidRPr="001A3CEE">
        <w:rPr>
          <w:rFonts w:eastAsia="Symbol"/>
          <w:b/>
          <w:bCs/>
          <w:i/>
          <w:szCs w:val="16"/>
          <w:lang w:val="en-US"/>
        </w:rPr>
        <w:t>5</w:t>
      </w:r>
      <w:r w:rsidR="00AB5422" w:rsidRPr="00595DD1">
        <w:rPr>
          <w:rFonts w:eastAsia="Symbol"/>
          <w:b/>
          <w:bCs/>
          <w:i/>
          <w:szCs w:val="16"/>
          <w:lang w:val="en-US"/>
        </w:rPr>
        <w:t xml:space="preserve">, </w:t>
      </w:r>
      <w:r w:rsidR="00C24D4F">
        <w:rPr>
          <w:rFonts w:eastAsia="Symbol"/>
          <w:b/>
          <w:bCs/>
          <w:i/>
          <w:szCs w:val="16"/>
          <w:lang w:val="en-US"/>
        </w:rPr>
        <w:t>14.</w:t>
      </w:r>
      <w:r w:rsidR="0058678D" w:rsidRPr="001A3CEE">
        <w:rPr>
          <w:rFonts w:eastAsia="Symbol"/>
          <w:b/>
          <w:bCs/>
          <w:i/>
          <w:szCs w:val="16"/>
          <w:lang w:val="en-US"/>
        </w:rPr>
        <w:t>8</w:t>
      </w:r>
      <w:r w:rsidRPr="00564823">
        <w:rPr>
          <w:rFonts w:eastAsia="Symbol"/>
          <w:b/>
          <w:bCs/>
          <w:i/>
          <w:szCs w:val="16"/>
          <w:lang w:val="en-US"/>
        </w:rPr>
        <w:t>.</w:t>
      </w:r>
      <w:r w:rsidRPr="00564823">
        <w:rPr>
          <w:rFonts w:eastAsia="Symbol"/>
          <w:b/>
          <w:bCs/>
          <w:lang w:val="en-US"/>
        </w:rPr>
        <w:t xml:space="preserve"> </w:t>
      </w:r>
      <w:r w:rsidRPr="00564823">
        <w:rPr>
          <w:rFonts w:eastAsia="Symbol"/>
          <w:b/>
          <w:bCs/>
          <w:i/>
          <w:lang w:val="en-US"/>
        </w:rPr>
        <w:t xml:space="preserve">Commissioning of fixed assets </w:t>
      </w:r>
      <w:r w:rsidRPr="00564823">
        <w:rPr>
          <w:rFonts w:eastAsia="Symbol"/>
          <w:bCs/>
          <w:i/>
          <w:lang w:val="en-US"/>
        </w:rPr>
        <w:t xml:space="preserve">is value of completed in construction and commissioned in accordance </w:t>
      </w:r>
      <w:r w:rsidR="005A6B76">
        <w:rPr>
          <w:rFonts w:eastAsia="Symbol"/>
          <w:bCs/>
          <w:i/>
          <w:lang w:val="en-US"/>
        </w:rPr>
        <w:br/>
      </w:r>
      <w:r w:rsidRPr="00564823">
        <w:rPr>
          <w:rFonts w:eastAsia="Symbol"/>
          <w:bCs/>
          <w:i/>
          <w:lang w:val="en-US"/>
        </w:rPr>
        <w:t xml:space="preserve">with established procedure of construction objects </w:t>
      </w:r>
      <w:r w:rsidR="00A55B77">
        <w:rPr>
          <w:rFonts w:eastAsia="Symbol"/>
          <w:bCs/>
          <w:i/>
          <w:lang w:val="en-US"/>
        </w:rPr>
        <w:t>–</w:t>
      </w:r>
      <w:r w:rsidRPr="00564823">
        <w:rPr>
          <w:rFonts w:eastAsia="Symbol"/>
          <w:bCs/>
          <w:i/>
          <w:lang w:val="en-US"/>
        </w:rPr>
        <w:t xml:space="preserve"> buildings, structures, start-up complexes, their lines, as well as equipment, tools, accessories, perennial plantings, draught animals and productive livestock. In </w:t>
      </w:r>
      <w:r w:rsidR="00564823" w:rsidRPr="00564823">
        <w:rPr>
          <w:rFonts w:eastAsia="Symbol"/>
          <w:bCs/>
          <w:i/>
          <w:lang w:val="en-US"/>
        </w:rPr>
        <w:t>reporting</w:t>
      </w:r>
      <w:r w:rsidRPr="00564823">
        <w:rPr>
          <w:rFonts w:eastAsia="Symbol"/>
          <w:bCs/>
          <w:i/>
          <w:lang w:val="en-US"/>
        </w:rPr>
        <w:t xml:space="preserve"> forms of statistical observation, commissioning </w:t>
      </w:r>
      <w:r w:rsidR="005A6B76">
        <w:rPr>
          <w:rFonts w:eastAsia="Symbol"/>
          <w:bCs/>
          <w:i/>
          <w:lang w:val="en-US"/>
        </w:rPr>
        <w:br/>
      </w:r>
      <w:r w:rsidRPr="00564823">
        <w:rPr>
          <w:rFonts w:eastAsia="Symbol"/>
          <w:bCs/>
          <w:i/>
          <w:lang w:val="en-US"/>
        </w:rPr>
        <w:t>of fixed assets is reflected simultaneously with commissioning of production capacities and civil and residential buildings.</w:t>
      </w:r>
    </w:p>
    <w:p w:rsidR="009C051F" w:rsidRPr="005A6B76" w:rsidRDefault="009C051F" w:rsidP="005A6B76">
      <w:pPr>
        <w:pStyle w:val="212"/>
        <w:spacing w:line="240" w:lineRule="exact"/>
        <w:ind w:left="0"/>
        <w:rPr>
          <w:i/>
          <w:spacing w:val="-2"/>
          <w:szCs w:val="16"/>
          <w:lang w:val="en-US"/>
        </w:rPr>
      </w:pPr>
      <w:r w:rsidRPr="00564823">
        <w:rPr>
          <w:b/>
          <w:i/>
          <w:spacing w:val="-2"/>
          <w:szCs w:val="16"/>
          <w:lang w:val="en-US"/>
        </w:rPr>
        <w:t>Tables</w:t>
      </w:r>
      <w:r w:rsidRPr="005A6B76">
        <w:rPr>
          <w:b/>
          <w:i/>
          <w:spacing w:val="-2"/>
          <w:szCs w:val="16"/>
          <w:lang w:val="en-US"/>
        </w:rPr>
        <w:t xml:space="preserve"> </w:t>
      </w:r>
      <w:r w:rsidR="00C24D4F">
        <w:rPr>
          <w:b/>
          <w:i/>
          <w:spacing w:val="-2"/>
          <w:szCs w:val="16"/>
          <w:lang w:val="en-US"/>
        </w:rPr>
        <w:t>14.</w:t>
      </w:r>
      <w:r w:rsidRPr="005A6B76">
        <w:rPr>
          <w:b/>
          <w:i/>
          <w:spacing w:val="-2"/>
          <w:szCs w:val="16"/>
          <w:lang w:val="en-US"/>
        </w:rPr>
        <w:t xml:space="preserve">3, </w:t>
      </w:r>
      <w:r w:rsidR="00C24D4F">
        <w:rPr>
          <w:b/>
          <w:i/>
          <w:spacing w:val="-2"/>
          <w:szCs w:val="16"/>
          <w:lang w:val="en-US"/>
        </w:rPr>
        <w:t>14.</w:t>
      </w:r>
      <w:r w:rsidR="00AB5422" w:rsidRPr="005A6B76">
        <w:rPr>
          <w:b/>
          <w:i/>
          <w:spacing w:val="-2"/>
          <w:szCs w:val="16"/>
          <w:lang w:val="en-US"/>
        </w:rPr>
        <w:t xml:space="preserve">6, </w:t>
      </w:r>
      <w:r w:rsidR="00C24D4F">
        <w:rPr>
          <w:b/>
          <w:i/>
          <w:spacing w:val="-2"/>
          <w:szCs w:val="16"/>
          <w:lang w:val="en-US"/>
        </w:rPr>
        <w:t>14.</w:t>
      </w:r>
      <w:r w:rsidR="00AB5422" w:rsidRPr="005A6B76">
        <w:rPr>
          <w:b/>
          <w:i/>
          <w:spacing w:val="-2"/>
          <w:szCs w:val="16"/>
          <w:lang w:val="en-US"/>
        </w:rPr>
        <w:t xml:space="preserve">8, </w:t>
      </w:r>
      <w:r w:rsidR="00C24D4F">
        <w:rPr>
          <w:b/>
          <w:i/>
          <w:spacing w:val="-2"/>
          <w:szCs w:val="16"/>
          <w:lang w:val="en-US"/>
        </w:rPr>
        <w:t>14.</w:t>
      </w:r>
      <w:r w:rsidR="00AB5422" w:rsidRPr="005A6B76">
        <w:rPr>
          <w:b/>
          <w:i/>
          <w:spacing w:val="-2"/>
          <w:szCs w:val="16"/>
          <w:lang w:val="en-US"/>
        </w:rPr>
        <w:t>10,</w:t>
      </w:r>
      <w:r w:rsidR="0005752B" w:rsidRPr="005A6B76">
        <w:rPr>
          <w:b/>
          <w:i/>
          <w:spacing w:val="-2"/>
          <w:szCs w:val="16"/>
          <w:lang w:val="en-US"/>
        </w:rPr>
        <w:t xml:space="preserve"> </w:t>
      </w:r>
      <w:r w:rsidR="00C24D4F">
        <w:rPr>
          <w:b/>
          <w:i/>
          <w:spacing w:val="-2"/>
          <w:szCs w:val="16"/>
          <w:lang w:val="en-US"/>
        </w:rPr>
        <w:t>14.</w:t>
      </w:r>
      <w:r w:rsidR="006749B0" w:rsidRPr="005A6B76">
        <w:rPr>
          <w:b/>
          <w:i/>
          <w:spacing w:val="-2"/>
          <w:szCs w:val="16"/>
          <w:lang w:val="en-US"/>
        </w:rPr>
        <w:t>1</w:t>
      </w:r>
      <w:r w:rsidR="00AB5422" w:rsidRPr="005A6B76">
        <w:rPr>
          <w:b/>
          <w:i/>
          <w:spacing w:val="-2"/>
          <w:szCs w:val="16"/>
          <w:lang w:val="en-US"/>
        </w:rPr>
        <w:t>1</w:t>
      </w:r>
      <w:r w:rsidRPr="005A6B76">
        <w:rPr>
          <w:b/>
          <w:i/>
          <w:spacing w:val="-2"/>
          <w:szCs w:val="16"/>
          <w:lang w:val="en-US"/>
        </w:rPr>
        <w:t xml:space="preserve">. Fixed assets depreciation rate is ratio </w:t>
      </w:r>
      <w:r w:rsidRPr="005A6B76">
        <w:rPr>
          <w:i/>
          <w:spacing w:val="-2"/>
          <w:szCs w:val="16"/>
          <w:lang w:val="en-US"/>
        </w:rPr>
        <w:t xml:space="preserve">of accumulated depreciation of existing fixed assets </w:t>
      </w:r>
      <w:r w:rsidR="005A6B76">
        <w:rPr>
          <w:i/>
          <w:spacing w:val="-2"/>
          <w:szCs w:val="16"/>
          <w:lang w:val="en-US"/>
        </w:rPr>
        <w:br/>
      </w:r>
      <w:r w:rsidRPr="005A6B76">
        <w:rPr>
          <w:i/>
          <w:spacing w:val="-2"/>
          <w:szCs w:val="16"/>
          <w:lang w:val="en-US"/>
        </w:rPr>
        <w:t xml:space="preserve">at a certain date (difference between </w:t>
      </w:r>
      <w:r w:rsidR="00564823" w:rsidRPr="005A6B76">
        <w:rPr>
          <w:i/>
          <w:spacing w:val="-2"/>
          <w:szCs w:val="16"/>
          <w:lang w:val="en-US"/>
        </w:rPr>
        <w:t>total</w:t>
      </w:r>
      <w:r w:rsidRPr="005A6B76">
        <w:rPr>
          <w:i/>
          <w:spacing w:val="-2"/>
          <w:szCs w:val="16"/>
          <w:lang w:val="en-US"/>
        </w:rPr>
        <w:t xml:space="preserve"> book value and net book value) to </w:t>
      </w:r>
      <w:r w:rsidR="00564823" w:rsidRPr="005A6B76">
        <w:rPr>
          <w:i/>
          <w:spacing w:val="-2"/>
          <w:szCs w:val="16"/>
          <w:lang w:val="en-US"/>
        </w:rPr>
        <w:t>total</w:t>
      </w:r>
      <w:r w:rsidRPr="005A6B76">
        <w:rPr>
          <w:i/>
          <w:spacing w:val="-2"/>
          <w:szCs w:val="16"/>
          <w:lang w:val="en-US"/>
        </w:rPr>
        <w:t xml:space="preserve"> book value of fixed assets at the same date, in percent.</w:t>
      </w:r>
    </w:p>
    <w:p w:rsidR="009C051F" w:rsidRPr="00564823" w:rsidRDefault="009C051F" w:rsidP="00BB2EF3">
      <w:pPr>
        <w:pStyle w:val="21"/>
        <w:spacing w:line="240" w:lineRule="exact"/>
        <w:ind w:left="0"/>
        <w:rPr>
          <w:rFonts w:eastAsia="Symbol"/>
          <w:b/>
          <w:bCs/>
          <w:i/>
          <w:lang w:val="en-US"/>
        </w:rPr>
      </w:pPr>
      <w:r w:rsidRPr="00564823">
        <w:rPr>
          <w:rFonts w:eastAsia="Symbol"/>
          <w:bCs/>
          <w:i/>
          <w:lang w:val="en-US"/>
        </w:rPr>
        <w:t>Depreciation of fixed assets is partial or complete loss of consumer properties and value of fixed assets during operation by influence of nature and as result of technological progress. Levels and methods of depreciation are determined by book-keeping, tax and statistics accountings.</w:t>
      </w:r>
      <w:r w:rsidRPr="00564823">
        <w:rPr>
          <w:rFonts w:eastAsia="Symbol"/>
          <w:b/>
          <w:bCs/>
          <w:i/>
          <w:lang w:val="en-US"/>
        </w:rPr>
        <w:t xml:space="preserve"> </w:t>
      </w:r>
    </w:p>
    <w:p w:rsidR="009C051F" w:rsidRPr="00564823" w:rsidRDefault="009C051F" w:rsidP="00BB2EF3">
      <w:pPr>
        <w:pStyle w:val="21"/>
        <w:spacing w:line="240" w:lineRule="exact"/>
        <w:ind w:left="0"/>
        <w:rPr>
          <w:lang w:val="en-US"/>
        </w:rPr>
      </w:pPr>
      <w:r w:rsidRPr="00564823">
        <w:rPr>
          <w:b/>
          <w:i/>
          <w:spacing w:val="-2"/>
          <w:szCs w:val="16"/>
          <w:lang w:val="en-US"/>
        </w:rPr>
        <w:t>Tables</w:t>
      </w:r>
      <w:r w:rsidRPr="00564823">
        <w:rPr>
          <w:rFonts w:eastAsia="Symbol"/>
          <w:b/>
          <w:bCs/>
          <w:szCs w:val="16"/>
          <w:lang w:val="en-US"/>
        </w:rPr>
        <w:t xml:space="preserve"> </w:t>
      </w:r>
      <w:r w:rsidR="00C24D4F">
        <w:rPr>
          <w:rFonts w:eastAsia="Symbol"/>
          <w:b/>
          <w:bCs/>
          <w:i/>
          <w:szCs w:val="16"/>
          <w:lang w:val="en-US"/>
        </w:rPr>
        <w:t>14.</w:t>
      </w:r>
      <w:r w:rsidRPr="00564823">
        <w:rPr>
          <w:rFonts w:eastAsia="Symbol"/>
          <w:b/>
          <w:bCs/>
          <w:i/>
          <w:szCs w:val="16"/>
          <w:lang w:val="en-US"/>
        </w:rPr>
        <w:t xml:space="preserve">3, </w:t>
      </w:r>
      <w:r w:rsidR="00C24D4F">
        <w:rPr>
          <w:rFonts w:eastAsia="Symbol"/>
          <w:b/>
          <w:bCs/>
          <w:i/>
          <w:szCs w:val="16"/>
          <w:lang w:val="en-US"/>
        </w:rPr>
        <w:t>14.</w:t>
      </w:r>
      <w:r w:rsidR="006749B0" w:rsidRPr="005A190D">
        <w:rPr>
          <w:rFonts w:eastAsia="Symbol"/>
          <w:b/>
          <w:bCs/>
          <w:i/>
          <w:szCs w:val="16"/>
          <w:lang w:val="en-US"/>
        </w:rPr>
        <w:t>7</w:t>
      </w:r>
      <w:r w:rsidRPr="00564823">
        <w:rPr>
          <w:rFonts w:eastAsia="Symbol"/>
          <w:b/>
          <w:bCs/>
          <w:i/>
          <w:szCs w:val="16"/>
          <w:lang w:val="en-US"/>
        </w:rPr>
        <w:t>.</w:t>
      </w:r>
      <w:r w:rsidRPr="00564823">
        <w:rPr>
          <w:rFonts w:eastAsia="Symbol"/>
          <w:b/>
          <w:bCs/>
          <w:lang w:val="en-US"/>
        </w:rPr>
        <w:t xml:space="preserve"> </w:t>
      </w:r>
      <w:r w:rsidRPr="00564823">
        <w:rPr>
          <w:rFonts w:eastAsia="Symbol"/>
          <w:b/>
          <w:bCs/>
          <w:i/>
          <w:lang w:val="en-US"/>
        </w:rPr>
        <w:t>Fixed assets renovation rate</w:t>
      </w:r>
      <w:r w:rsidRPr="00564823">
        <w:rPr>
          <w:rFonts w:eastAsia="Symbol"/>
          <w:bCs/>
          <w:i/>
          <w:lang w:val="en-US"/>
        </w:rPr>
        <w:t xml:space="preserve"> is ratio of fixed assets, commissioned during a year, to their amount at the end </w:t>
      </w:r>
      <w:r w:rsidR="005A6B76">
        <w:rPr>
          <w:rFonts w:eastAsia="Symbol"/>
          <w:bCs/>
          <w:i/>
          <w:lang w:val="en-US"/>
        </w:rPr>
        <w:br/>
      </w:r>
      <w:r w:rsidRPr="00564823">
        <w:rPr>
          <w:rFonts w:eastAsia="Symbol"/>
          <w:bCs/>
          <w:i/>
          <w:lang w:val="en-US"/>
        </w:rPr>
        <w:t>of year, in percent. This indicator reflects proportion of new (commissioned during a year) fixed assets to their total volume.</w:t>
      </w:r>
    </w:p>
    <w:p w:rsidR="009C051F" w:rsidRPr="00564823" w:rsidRDefault="009C051F" w:rsidP="00BB2EF3">
      <w:pPr>
        <w:pStyle w:val="21"/>
        <w:spacing w:line="240" w:lineRule="exact"/>
        <w:ind w:left="0"/>
        <w:rPr>
          <w:lang w:val="en-US"/>
        </w:rPr>
      </w:pPr>
      <w:r w:rsidRPr="00564823">
        <w:rPr>
          <w:rFonts w:eastAsia="Symbol"/>
          <w:b/>
          <w:bCs/>
          <w:i/>
          <w:lang w:val="en-US"/>
        </w:rPr>
        <w:t>Fixed assets disposal rate</w:t>
      </w:r>
      <w:r w:rsidRPr="00564823">
        <w:rPr>
          <w:rFonts w:eastAsia="Symbol"/>
          <w:bCs/>
          <w:i/>
          <w:lang w:val="en-US"/>
        </w:rPr>
        <w:t xml:space="preserve"> is ratio of</w:t>
      </w:r>
      <w:r w:rsidRPr="00564823">
        <w:rPr>
          <w:rFonts w:eastAsia="Symbol"/>
          <w:i/>
          <w:lang w:val="en-US"/>
        </w:rPr>
        <w:t xml:space="preserve"> </w:t>
      </w:r>
      <w:r w:rsidRPr="00564823">
        <w:rPr>
          <w:rFonts w:eastAsia="Symbol"/>
          <w:bCs/>
          <w:i/>
          <w:lang w:val="en-US"/>
        </w:rPr>
        <w:t xml:space="preserve">fixed assets liquidated during a year to their amount at beginning of year, in percent. </w:t>
      </w:r>
      <w:r w:rsidR="005A6B76">
        <w:rPr>
          <w:rFonts w:eastAsia="Symbol"/>
          <w:bCs/>
          <w:i/>
          <w:lang w:val="en-US"/>
        </w:rPr>
        <w:br/>
      </w:r>
      <w:r w:rsidRPr="00564823">
        <w:rPr>
          <w:rFonts w:eastAsia="Symbol"/>
          <w:bCs/>
          <w:i/>
          <w:lang w:val="en-US"/>
        </w:rPr>
        <w:t>This indicator, along with fixed assets renovation rate, characterizes intensity of</w:t>
      </w:r>
      <w:r w:rsidRPr="00564823">
        <w:rPr>
          <w:rFonts w:eastAsia="Symbol"/>
          <w:i/>
          <w:lang w:val="en-US"/>
        </w:rPr>
        <w:t xml:space="preserve"> </w:t>
      </w:r>
      <w:r w:rsidRPr="00564823">
        <w:rPr>
          <w:rFonts w:eastAsia="Symbol"/>
          <w:bCs/>
          <w:i/>
          <w:lang w:val="en-US"/>
        </w:rPr>
        <w:t>renovation process of fixed assets.</w:t>
      </w:r>
    </w:p>
    <w:p w:rsidR="009C051F" w:rsidRPr="00564823" w:rsidRDefault="009C051F" w:rsidP="00BB2EF3">
      <w:pPr>
        <w:pStyle w:val="21"/>
        <w:spacing w:line="240" w:lineRule="exact"/>
        <w:ind w:left="0"/>
        <w:rPr>
          <w:lang w:val="en-US"/>
        </w:rPr>
      </w:pPr>
      <w:r w:rsidRPr="00564823">
        <w:rPr>
          <w:rFonts w:eastAsia="Symbol"/>
          <w:bCs/>
          <w:i/>
          <w:lang w:val="en-US"/>
        </w:rPr>
        <w:t xml:space="preserve">Historical indicators of fixed assets, renovation and disposal rates are provided at </w:t>
      </w:r>
      <w:r w:rsidR="00564823" w:rsidRPr="00564823">
        <w:rPr>
          <w:rFonts w:eastAsia="Symbol"/>
          <w:bCs/>
          <w:i/>
          <w:lang w:val="en-US"/>
        </w:rPr>
        <w:t>total</w:t>
      </w:r>
      <w:r w:rsidRPr="00564823">
        <w:rPr>
          <w:rFonts w:eastAsia="Symbol"/>
          <w:bCs/>
          <w:i/>
          <w:lang w:val="en-US"/>
        </w:rPr>
        <w:t xml:space="preserve"> replacement value at constant prices. </w:t>
      </w:r>
    </w:p>
    <w:p w:rsidR="00120F81" w:rsidRPr="00564823" w:rsidRDefault="00120F81" w:rsidP="00BB2EF3">
      <w:pPr>
        <w:pStyle w:val="21"/>
        <w:spacing w:line="240" w:lineRule="exact"/>
        <w:ind w:left="0"/>
        <w:rPr>
          <w:lang w:val="en-US"/>
        </w:rPr>
      </w:pPr>
    </w:p>
    <w:sectPr w:rsidR="00120F81" w:rsidRPr="00564823" w:rsidSect="004740BC">
      <w:headerReference w:type="even" r:id="rId8"/>
      <w:footerReference w:type="even" r:id="rId9"/>
      <w:pgSz w:w="11906" w:h="16838" w:code="9"/>
      <w:pgMar w:top="1191" w:right="851" w:bottom="1758" w:left="1134" w:header="680" w:footer="1134" w:gutter="0"/>
      <w:pgNumType w:start="3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25" w:rsidRDefault="009D0125">
      <w:r>
        <w:separator/>
      </w:r>
    </w:p>
  </w:endnote>
  <w:endnote w:type="continuationSeparator" w:id="0">
    <w:p w:rsidR="009D0125" w:rsidRDefault="009D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ragmaticaC">
    <w:altName w:val="Courier New"/>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000" w:firstRow="0" w:lastRow="0" w:firstColumn="0" w:lastColumn="0" w:noHBand="0" w:noVBand="0"/>
    </w:tblPr>
    <w:tblGrid>
      <w:gridCol w:w="601"/>
      <w:gridCol w:w="4806"/>
      <w:gridCol w:w="4514"/>
    </w:tblGrid>
    <w:tr w:rsidR="009D0125">
      <w:trPr>
        <w:jc w:val="center"/>
      </w:trPr>
      <w:tc>
        <w:tcPr>
          <w:tcW w:w="564" w:type="dxa"/>
          <w:shd w:val="clear" w:color="auto" w:fill="auto"/>
        </w:tcPr>
        <w:p w:rsidR="009D0125" w:rsidRDefault="009D0125">
          <w:pPr>
            <w:pStyle w:val="af2"/>
            <w:spacing w:before="120"/>
            <w:rPr>
              <w:rFonts w:ascii="GaramondCTT" w:hAnsi="GaramondCTT" w:cs="GaramondCTT"/>
              <w:i/>
              <w:sz w:val="16"/>
            </w:rPr>
          </w:pPr>
          <w:r>
            <w:rPr>
              <w:rStyle w:val="a5"/>
            </w:rPr>
            <w:fldChar w:fldCharType="begin"/>
          </w:r>
          <w:r>
            <w:rPr>
              <w:rStyle w:val="a5"/>
            </w:rPr>
            <w:instrText xml:space="preserve"> PAGE </w:instrText>
          </w:r>
          <w:r>
            <w:rPr>
              <w:rStyle w:val="a5"/>
            </w:rPr>
            <w:fldChar w:fldCharType="separate"/>
          </w:r>
          <w:r>
            <w:rPr>
              <w:rStyle w:val="a5"/>
              <w:noProof/>
            </w:rPr>
            <w:t>312</w:t>
          </w:r>
          <w:r>
            <w:rPr>
              <w:rStyle w:val="a5"/>
            </w:rPr>
            <w:fldChar w:fldCharType="end"/>
          </w:r>
        </w:p>
      </w:tc>
      <w:tc>
        <w:tcPr>
          <w:tcW w:w="4515" w:type="dxa"/>
          <w:shd w:val="clear" w:color="auto" w:fill="auto"/>
        </w:tcPr>
        <w:p w:rsidR="009D0125" w:rsidRDefault="009D0125">
          <w:pPr>
            <w:pStyle w:val="af2"/>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sz w:val="16"/>
            </w:rPr>
          </w:pPr>
        </w:p>
      </w:tc>
      <w:tc>
        <w:tcPr>
          <w:tcW w:w="4241" w:type="dxa"/>
          <w:shd w:val="clear" w:color="auto" w:fill="auto"/>
        </w:tcPr>
        <w:p w:rsidR="009D0125" w:rsidRDefault="009D0125" w:rsidP="00892B3C">
          <w:pPr>
            <w:pStyle w:val="af2"/>
            <w:spacing w:before="120"/>
            <w:jc w:val="right"/>
          </w:pPr>
          <w:r>
            <w:rPr>
              <w:i/>
            </w:rPr>
            <w:t>Российский статистический ежегодник. 2022</w:t>
          </w:r>
        </w:p>
      </w:tc>
    </w:tr>
  </w:tbl>
  <w:p w:rsidR="009D0125" w:rsidRDefault="009D01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25" w:rsidRDefault="009D0125">
      <w:r>
        <w:separator/>
      </w:r>
    </w:p>
  </w:footnote>
  <w:footnote w:type="continuationSeparator" w:id="0">
    <w:p w:rsidR="009D0125" w:rsidRDefault="009D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25" w:rsidRPr="00B65516" w:rsidRDefault="009D0125" w:rsidP="00783053">
    <w:pPr>
      <w:pBdr>
        <w:top w:val="none" w:sz="0" w:space="0" w:color="000000"/>
        <w:left w:val="none" w:sz="0" w:space="0" w:color="000000"/>
        <w:bottom w:val="single" w:sz="6" w:space="1" w:color="000000"/>
        <w:right w:val="none" w:sz="0" w:space="0" w:color="000000"/>
      </w:pBdr>
      <w:tabs>
        <w:tab w:val="left" w:pos="1263"/>
        <w:tab w:val="left" w:pos="2526"/>
        <w:tab w:val="left" w:pos="3789"/>
        <w:tab w:val="left" w:pos="5052"/>
        <w:tab w:val="left" w:pos="6315"/>
        <w:tab w:val="left" w:pos="7578"/>
      </w:tabs>
      <w:jc w:val="center"/>
      <w:rPr>
        <w:lang w:val="en-US"/>
      </w:rPr>
    </w:pPr>
    <w:r>
      <w:rPr>
        <w:sz w:val="14"/>
        <w:szCs w:val="14"/>
        <w:lang w:val="en-US"/>
      </w:rPr>
      <w:t xml:space="preserve">14. </w:t>
    </w:r>
    <w:r>
      <w:rPr>
        <w:sz w:val="14"/>
        <w:szCs w:val="14"/>
      </w:rPr>
      <w:t>ОСНОВНЫЕ ФОНДЫ</w:t>
    </w:r>
    <w:r>
      <w:rPr>
        <w:sz w:val="14"/>
        <w:szCs w:val="14"/>
        <w:lang w:val="en-US"/>
      </w:rPr>
      <w:t xml:space="preserve"> / </w:t>
    </w:r>
    <w:r w:rsidRPr="00C714FE">
      <w:rPr>
        <w:sz w:val="14"/>
        <w:szCs w:val="14"/>
      </w:rPr>
      <w:t>FIXED ASSETS</w:t>
    </w:r>
  </w:p>
  <w:p w:rsidR="009D0125" w:rsidRDefault="009D0125">
    <w:pPr>
      <w:pStyle w:val="af1"/>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a"/>
      <w:lvlText w:val="%1)"/>
      <w:lvlJc w:val="left"/>
      <w:pPr>
        <w:tabs>
          <w:tab w:val="num" w:pos="1233"/>
        </w:tabs>
        <w:ind w:left="1233" w:hanging="360"/>
      </w:pPr>
      <w:rPr>
        <w:rFonts w:hint="default"/>
        <w:sz w:val="16"/>
      </w:rPr>
    </w:lvl>
  </w:abstractNum>
  <w:abstractNum w:abstractNumId="2">
    <w:nsid w:val="00000003"/>
    <w:multiLevelType w:val="singleLevel"/>
    <w:tmpl w:val="00000003"/>
    <w:name w:val="WW8Num3"/>
    <w:lvl w:ilvl="0">
      <w:numFmt w:val="bullet"/>
      <w:pStyle w:val="80"/>
      <w:lvlText w:val="-"/>
      <w:lvlJc w:val="left"/>
      <w:pPr>
        <w:tabs>
          <w:tab w:val="num" w:pos="360"/>
        </w:tabs>
        <w:ind w:left="360" w:hanging="360"/>
      </w:pPr>
      <w:rPr>
        <w:rFonts w:ascii="Liberation Serif" w:hAnsi="Liberation Serif" w:cs="Liberation Serif" w:hint="default"/>
      </w:rPr>
    </w:lvl>
  </w:abstractNum>
  <w:abstractNum w:abstractNumId="3">
    <w:nsid w:val="00000004"/>
    <w:multiLevelType w:val="singleLevel"/>
    <w:tmpl w:val="00000004"/>
    <w:name w:val="WW8Num4"/>
    <w:lvl w:ilvl="0">
      <w:numFmt w:val="bullet"/>
      <w:pStyle w:val="81"/>
      <w:lvlText w:val="-"/>
      <w:lvlJc w:val="left"/>
      <w:pPr>
        <w:tabs>
          <w:tab w:val="num" w:pos="360"/>
        </w:tabs>
        <w:ind w:left="360" w:hanging="360"/>
      </w:pPr>
      <w:rPr>
        <w:rFonts w:ascii="Liberation Serif" w:hAnsi="Liberation Serif" w:cs="Liberation Serif" w:hint="default"/>
      </w:rPr>
    </w:lvl>
  </w:abstractNum>
  <w:abstractNum w:abstractNumId="4">
    <w:nsid w:val="00000005"/>
    <w:multiLevelType w:val="singleLevel"/>
    <w:tmpl w:val="00000005"/>
    <w:name w:val="WW8Num5"/>
    <w:lvl w:ilvl="0">
      <w:start w:val="1"/>
      <w:numFmt w:val="decimal"/>
      <w:pStyle w:val="a0"/>
      <w:lvlText w:val="%1)"/>
      <w:lvlJc w:val="left"/>
      <w:pPr>
        <w:tabs>
          <w:tab w:val="num" w:pos="720"/>
        </w:tabs>
        <w:ind w:left="720" w:hanging="360"/>
      </w:pPr>
      <w:rPr>
        <w:rFonts w:hint="default"/>
      </w:rPr>
    </w:lvl>
  </w:abstractNum>
  <w:abstractNum w:abstractNumId="5">
    <w:nsid w:val="00000006"/>
    <w:multiLevelType w:val="singleLevel"/>
    <w:tmpl w:val="00000006"/>
    <w:name w:val="WW8Num6"/>
    <w:lvl w:ilvl="0">
      <w:start w:val="1"/>
      <w:numFmt w:val="bullet"/>
      <w:pStyle w:val="10"/>
      <w:lvlText w:val=""/>
      <w:lvlJc w:val="left"/>
      <w:pPr>
        <w:tabs>
          <w:tab w:val="num" w:pos="360"/>
        </w:tabs>
        <w:ind w:left="360" w:hanging="360"/>
      </w:pPr>
      <w:rPr>
        <w:rFonts w:ascii="Symbol" w:hAnsi="Symbol" w:cs="Symbol" w:hint="default"/>
      </w:rPr>
    </w:lvl>
  </w:abstractNum>
  <w:abstractNum w:abstractNumId="6">
    <w:nsid w:val="00000007"/>
    <w:multiLevelType w:val="singleLevel"/>
    <w:tmpl w:val="00000007"/>
    <w:name w:val="WW8Num7"/>
    <w:lvl w:ilvl="0">
      <w:numFmt w:val="bullet"/>
      <w:pStyle w:val="116"/>
      <w:lvlText w:val=""/>
      <w:lvlJc w:val="left"/>
      <w:pPr>
        <w:tabs>
          <w:tab w:val="num" w:pos="283"/>
        </w:tabs>
        <w:ind w:left="283" w:hanging="283"/>
      </w:pPr>
      <w:rPr>
        <w:rFonts w:ascii="Symbol" w:hAnsi="Symbol" w:cs="Symbol" w:hint="default"/>
      </w:rPr>
    </w:lvl>
  </w:abstractNum>
  <w:abstractNum w:abstractNumId="7">
    <w:nsid w:val="49D53D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4CF5117"/>
    <w:multiLevelType w:val="hybridMultilevel"/>
    <w:tmpl w:val="667645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85"/>
    <w:rsid w:val="00005112"/>
    <w:rsid w:val="00012264"/>
    <w:rsid w:val="0001558F"/>
    <w:rsid w:val="0002142B"/>
    <w:rsid w:val="00037706"/>
    <w:rsid w:val="0005640D"/>
    <w:rsid w:val="0005752B"/>
    <w:rsid w:val="00062260"/>
    <w:rsid w:val="00072A40"/>
    <w:rsid w:val="0008043F"/>
    <w:rsid w:val="00080DE7"/>
    <w:rsid w:val="00081E9C"/>
    <w:rsid w:val="00094802"/>
    <w:rsid w:val="0009680F"/>
    <w:rsid w:val="00096F55"/>
    <w:rsid w:val="000A1159"/>
    <w:rsid w:val="000A3D27"/>
    <w:rsid w:val="000C4E18"/>
    <w:rsid w:val="000E14DE"/>
    <w:rsid w:val="000F2950"/>
    <w:rsid w:val="000F7BBF"/>
    <w:rsid w:val="0011548B"/>
    <w:rsid w:val="00120CAA"/>
    <w:rsid w:val="00120F81"/>
    <w:rsid w:val="00127696"/>
    <w:rsid w:val="00132E2C"/>
    <w:rsid w:val="00144D65"/>
    <w:rsid w:val="00157216"/>
    <w:rsid w:val="0016000D"/>
    <w:rsid w:val="00180A40"/>
    <w:rsid w:val="00190FF2"/>
    <w:rsid w:val="0019214E"/>
    <w:rsid w:val="00194FA5"/>
    <w:rsid w:val="001954BA"/>
    <w:rsid w:val="00195E0C"/>
    <w:rsid w:val="001971D5"/>
    <w:rsid w:val="001A3CEE"/>
    <w:rsid w:val="001B0F35"/>
    <w:rsid w:val="001B5991"/>
    <w:rsid w:val="001B7385"/>
    <w:rsid w:val="001D1B26"/>
    <w:rsid w:val="001E6498"/>
    <w:rsid w:val="001F2D37"/>
    <w:rsid w:val="00203022"/>
    <w:rsid w:val="00225683"/>
    <w:rsid w:val="00226200"/>
    <w:rsid w:val="002555A7"/>
    <w:rsid w:val="00256117"/>
    <w:rsid w:val="00264C10"/>
    <w:rsid w:val="002703C7"/>
    <w:rsid w:val="002A01DB"/>
    <w:rsid w:val="002A24FA"/>
    <w:rsid w:val="002C11BE"/>
    <w:rsid w:val="002C44F6"/>
    <w:rsid w:val="002D1898"/>
    <w:rsid w:val="002D2057"/>
    <w:rsid w:val="002F2691"/>
    <w:rsid w:val="00301844"/>
    <w:rsid w:val="00303506"/>
    <w:rsid w:val="00330D3C"/>
    <w:rsid w:val="003311E7"/>
    <w:rsid w:val="0033310C"/>
    <w:rsid w:val="00344960"/>
    <w:rsid w:val="00346D8A"/>
    <w:rsid w:val="0034793F"/>
    <w:rsid w:val="003505DD"/>
    <w:rsid w:val="00353898"/>
    <w:rsid w:val="00371E92"/>
    <w:rsid w:val="00381625"/>
    <w:rsid w:val="00393DAD"/>
    <w:rsid w:val="003A32A3"/>
    <w:rsid w:val="003A7906"/>
    <w:rsid w:val="003B6D9F"/>
    <w:rsid w:val="003B6E28"/>
    <w:rsid w:val="003C164E"/>
    <w:rsid w:val="003C6F50"/>
    <w:rsid w:val="003D4EDD"/>
    <w:rsid w:val="003E3210"/>
    <w:rsid w:val="003F085E"/>
    <w:rsid w:val="003F6F57"/>
    <w:rsid w:val="004063CE"/>
    <w:rsid w:val="00412E0E"/>
    <w:rsid w:val="004223DC"/>
    <w:rsid w:val="00422AF7"/>
    <w:rsid w:val="00432A40"/>
    <w:rsid w:val="00452C5A"/>
    <w:rsid w:val="00456F10"/>
    <w:rsid w:val="004740BC"/>
    <w:rsid w:val="00474DDE"/>
    <w:rsid w:val="0048584A"/>
    <w:rsid w:val="004A00E8"/>
    <w:rsid w:val="004A04C8"/>
    <w:rsid w:val="004A6A63"/>
    <w:rsid w:val="004B25DF"/>
    <w:rsid w:val="004B5788"/>
    <w:rsid w:val="004B7A50"/>
    <w:rsid w:val="004C5700"/>
    <w:rsid w:val="004C708F"/>
    <w:rsid w:val="004C77A2"/>
    <w:rsid w:val="004D03D6"/>
    <w:rsid w:val="004D46AA"/>
    <w:rsid w:val="004F4514"/>
    <w:rsid w:val="004F6063"/>
    <w:rsid w:val="00500966"/>
    <w:rsid w:val="00522423"/>
    <w:rsid w:val="00525556"/>
    <w:rsid w:val="00531E26"/>
    <w:rsid w:val="0053789F"/>
    <w:rsid w:val="0054265E"/>
    <w:rsid w:val="00544A65"/>
    <w:rsid w:val="00556851"/>
    <w:rsid w:val="00564823"/>
    <w:rsid w:val="00564C88"/>
    <w:rsid w:val="00570303"/>
    <w:rsid w:val="00571C30"/>
    <w:rsid w:val="00572DB2"/>
    <w:rsid w:val="0058678D"/>
    <w:rsid w:val="00591955"/>
    <w:rsid w:val="00595DD1"/>
    <w:rsid w:val="005A190D"/>
    <w:rsid w:val="005A339E"/>
    <w:rsid w:val="005A6482"/>
    <w:rsid w:val="005A6B76"/>
    <w:rsid w:val="005A7161"/>
    <w:rsid w:val="005B4DA7"/>
    <w:rsid w:val="005C11D2"/>
    <w:rsid w:val="005C1DDF"/>
    <w:rsid w:val="005C27AE"/>
    <w:rsid w:val="005C2BE3"/>
    <w:rsid w:val="005C3607"/>
    <w:rsid w:val="005D014B"/>
    <w:rsid w:val="005D27E9"/>
    <w:rsid w:val="005D31CB"/>
    <w:rsid w:val="005E17E0"/>
    <w:rsid w:val="005E5909"/>
    <w:rsid w:val="0062083D"/>
    <w:rsid w:val="00623848"/>
    <w:rsid w:val="00635DBE"/>
    <w:rsid w:val="00644CF1"/>
    <w:rsid w:val="00655EBF"/>
    <w:rsid w:val="00661F52"/>
    <w:rsid w:val="006623C7"/>
    <w:rsid w:val="00673436"/>
    <w:rsid w:val="006749B0"/>
    <w:rsid w:val="006770B2"/>
    <w:rsid w:val="00680D29"/>
    <w:rsid w:val="00695B02"/>
    <w:rsid w:val="006A287C"/>
    <w:rsid w:val="006A5706"/>
    <w:rsid w:val="006A5DE6"/>
    <w:rsid w:val="006A641C"/>
    <w:rsid w:val="006B0FBE"/>
    <w:rsid w:val="006C76E9"/>
    <w:rsid w:val="006D0654"/>
    <w:rsid w:val="006D1EE1"/>
    <w:rsid w:val="006D2869"/>
    <w:rsid w:val="006D4997"/>
    <w:rsid w:val="006E330F"/>
    <w:rsid w:val="006E4A71"/>
    <w:rsid w:val="006F3E63"/>
    <w:rsid w:val="007107E2"/>
    <w:rsid w:val="0071421D"/>
    <w:rsid w:val="00716735"/>
    <w:rsid w:val="007219E6"/>
    <w:rsid w:val="007277B7"/>
    <w:rsid w:val="00733441"/>
    <w:rsid w:val="00737917"/>
    <w:rsid w:val="007404D4"/>
    <w:rsid w:val="00757078"/>
    <w:rsid w:val="00757794"/>
    <w:rsid w:val="00772D50"/>
    <w:rsid w:val="0077449B"/>
    <w:rsid w:val="00777B44"/>
    <w:rsid w:val="00783053"/>
    <w:rsid w:val="00791FE2"/>
    <w:rsid w:val="0079266E"/>
    <w:rsid w:val="00795220"/>
    <w:rsid w:val="007964D0"/>
    <w:rsid w:val="0079737A"/>
    <w:rsid w:val="007A32FF"/>
    <w:rsid w:val="007B0440"/>
    <w:rsid w:val="007B1658"/>
    <w:rsid w:val="007B4E8E"/>
    <w:rsid w:val="007B6444"/>
    <w:rsid w:val="007B7960"/>
    <w:rsid w:val="007C034B"/>
    <w:rsid w:val="007C2D8B"/>
    <w:rsid w:val="007C35EF"/>
    <w:rsid w:val="007D12C5"/>
    <w:rsid w:val="007D2CE1"/>
    <w:rsid w:val="007D717A"/>
    <w:rsid w:val="007E033C"/>
    <w:rsid w:val="007E5DC6"/>
    <w:rsid w:val="007E66A0"/>
    <w:rsid w:val="00801BA6"/>
    <w:rsid w:val="008171AE"/>
    <w:rsid w:val="00827BF5"/>
    <w:rsid w:val="008302FB"/>
    <w:rsid w:val="008433E7"/>
    <w:rsid w:val="00846F62"/>
    <w:rsid w:val="00847C64"/>
    <w:rsid w:val="008604E0"/>
    <w:rsid w:val="008636F5"/>
    <w:rsid w:val="00870C4E"/>
    <w:rsid w:val="00876943"/>
    <w:rsid w:val="00880688"/>
    <w:rsid w:val="0089054B"/>
    <w:rsid w:val="0089058C"/>
    <w:rsid w:val="00892B3C"/>
    <w:rsid w:val="00893E6E"/>
    <w:rsid w:val="00896CCA"/>
    <w:rsid w:val="00897ADE"/>
    <w:rsid w:val="008A044A"/>
    <w:rsid w:val="008A0498"/>
    <w:rsid w:val="008A5943"/>
    <w:rsid w:val="008B3B64"/>
    <w:rsid w:val="008B4EC8"/>
    <w:rsid w:val="008E04C4"/>
    <w:rsid w:val="008E45E2"/>
    <w:rsid w:val="008E5C17"/>
    <w:rsid w:val="008E7A6E"/>
    <w:rsid w:val="008F1ACB"/>
    <w:rsid w:val="008F494A"/>
    <w:rsid w:val="008F63CD"/>
    <w:rsid w:val="008F6D4D"/>
    <w:rsid w:val="008F71C0"/>
    <w:rsid w:val="009045EC"/>
    <w:rsid w:val="00921171"/>
    <w:rsid w:val="00923856"/>
    <w:rsid w:val="00923B82"/>
    <w:rsid w:val="00924860"/>
    <w:rsid w:val="009407F6"/>
    <w:rsid w:val="00945011"/>
    <w:rsid w:val="00945784"/>
    <w:rsid w:val="009506A0"/>
    <w:rsid w:val="00954F6B"/>
    <w:rsid w:val="0097347C"/>
    <w:rsid w:val="00997FEB"/>
    <w:rsid w:val="009A1C69"/>
    <w:rsid w:val="009B0BBF"/>
    <w:rsid w:val="009C051F"/>
    <w:rsid w:val="009C31E2"/>
    <w:rsid w:val="009C43DD"/>
    <w:rsid w:val="009D0125"/>
    <w:rsid w:val="009E21FE"/>
    <w:rsid w:val="009F12DC"/>
    <w:rsid w:val="00A03EA0"/>
    <w:rsid w:val="00A04F9D"/>
    <w:rsid w:val="00A205CD"/>
    <w:rsid w:val="00A220E5"/>
    <w:rsid w:val="00A27829"/>
    <w:rsid w:val="00A35CC9"/>
    <w:rsid w:val="00A44B63"/>
    <w:rsid w:val="00A55B77"/>
    <w:rsid w:val="00A55F9E"/>
    <w:rsid w:val="00A607AC"/>
    <w:rsid w:val="00A61845"/>
    <w:rsid w:val="00A810C5"/>
    <w:rsid w:val="00A92F29"/>
    <w:rsid w:val="00AA0602"/>
    <w:rsid w:val="00AA5D9D"/>
    <w:rsid w:val="00AB5422"/>
    <w:rsid w:val="00AC2AA8"/>
    <w:rsid w:val="00AC4070"/>
    <w:rsid w:val="00AD0DA0"/>
    <w:rsid w:val="00AD2DE6"/>
    <w:rsid w:val="00AD31C5"/>
    <w:rsid w:val="00AD3385"/>
    <w:rsid w:val="00AD79D0"/>
    <w:rsid w:val="00AD7C2A"/>
    <w:rsid w:val="00AE48E3"/>
    <w:rsid w:val="00AE5F95"/>
    <w:rsid w:val="00AF678B"/>
    <w:rsid w:val="00B10E88"/>
    <w:rsid w:val="00B20252"/>
    <w:rsid w:val="00B25DB4"/>
    <w:rsid w:val="00B26D85"/>
    <w:rsid w:val="00B455C3"/>
    <w:rsid w:val="00B4746F"/>
    <w:rsid w:val="00B502EE"/>
    <w:rsid w:val="00B50498"/>
    <w:rsid w:val="00B614B5"/>
    <w:rsid w:val="00B66EAF"/>
    <w:rsid w:val="00B7274F"/>
    <w:rsid w:val="00B744AA"/>
    <w:rsid w:val="00B84C9C"/>
    <w:rsid w:val="00B906DE"/>
    <w:rsid w:val="00B95101"/>
    <w:rsid w:val="00B95CF2"/>
    <w:rsid w:val="00BA79F2"/>
    <w:rsid w:val="00BB2EF3"/>
    <w:rsid w:val="00BB2EF4"/>
    <w:rsid w:val="00BC3B4E"/>
    <w:rsid w:val="00BC3B6B"/>
    <w:rsid w:val="00BD0D8D"/>
    <w:rsid w:val="00BD4C6E"/>
    <w:rsid w:val="00BE4DE9"/>
    <w:rsid w:val="00C07813"/>
    <w:rsid w:val="00C16878"/>
    <w:rsid w:val="00C24D4F"/>
    <w:rsid w:val="00C32327"/>
    <w:rsid w:val="00C36482"/>
    <w:rsid w:val="00C42C83"/>
    <w:rsid w:val="00C53908"/>
    <w:rsid w:val="00C54C2C"/>
    <w:rsid w:val="00C6484D"/>
    <w:rsid w:val="00C714FE"/>
    <w:rsid w:val="00CB4575"/>
    <w:rsid w:val="00CB483C"/>
    <w:rsid w:val="00CC12FD"/>
    <w:rsid w:val="00CF0AA1"/>
    <w:rsid w:val="00D21B04"/>
    <w:rsid w:val="00D249B2"/>
    <w:rsid w:val="00D24BFA"/>
    <w:rsid w:val="00D25D4C"/>
    <w:rsid w:val="00D34531"/>
    <w:rsid w:val="00D34BF5"/>
    <w:rsid w:val="00D40A67"/>
    <w:rsid w:val="00D62028"/>
    <w:rsid w:val="00D65AA8"/>
    <w:rsid w:val="00D80C28"/>
    <w:rsid w:val="00D86382"/>
    <w:rsid w:val="00D90922"/>
    <w:rsid w:val="00D92982"/>
    <w:rsid w:val="00DB2541"/>
    <w:rsid w:val="00DC5F1C"/>
    <w:rsid w:val="00DE070E"/>
    <w:rsid w:val="00DE621D"/>
    <w:rsid w:val="00DF3495"/>
    <w:rsid w:val="00DF3763"/>
    <w:rsid w:val="00DF4462"/>
    <w:rsid w:val="00DF4FF5"/>
    <w:rsid w:val="00E019DA"/>
    <w:rsid w:val="00E14367"/>
    <w:rsid w:val="00E225C3"/>
    <w:rsid w:val="00E242A7"/>
    <w:rsid w:val="00E24A44"/>
    <w:rsid w:val="00E34923"/>
    <w:rsid w:val="00E44ABE"/>
    <w:rsid w:val="00E4608C"/>
    <w:rsid w:val="00E5083B"/>
    <w:rsid w:val="00E53427"/>
    <w:rsid w:val="00E621D0"/>
    <w:rsid w:val="00E6297D"/>
    <w:rsid w:val="00E7275D"/>
    <w:rsid w:val="00E76D9E"/>
    <w:rsid w:val="00E8516C"/>
    <w:rsid w:val="00E8659A"/>
    <w:rsid w:val="00E90DCE"/>
    <w:rsid w:val="00E91FC6"/>
    <w:rsid w:val="00EA5197"/>
    <w:rsid w:val="00EB4F4A"/>
    <w:rsid w:val="00EF7D6F"/>
    <w:rsid w:val="00F06742"/>
    <w:rsid w:val="00F14AD8"/>
    <w:rsid w:val="00F2495F"/>
    <w:rsid w:val="00F43941"/>
    <w:rsid w:val="00F471FF"/>
    <w:rsid w:val="00F47B3D"/>
    <w:rsid w:val="00F631DC"/>
    <w:rsid w:val="00F83016"/>
    <w:rsid w:val="00F953DD"/>
    <w:rsid w:val="00FA1A9E"/>
    <w:rsid w:val="00FA1BBC"/>
    <w:rsid w:val="00FA4556"/>
    <w:rsid w:val="00FC2BF6"/>
    <w:rsid w:val="00FC65F2"/>
    <w:rsid w:val="00FD2811"/>
    <w:rsid w:val="00FD6312"/>
    <w:rsid w:val="00FE33BE"/>
    <w:rsid w:val="00FE4245"/>
    <w:rsid w:val="00FE5304"/>
    <w:rsid w:val="00FE6E38"/>
    <w:rsid w:val="00FF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26D85"/>
    <w:rPr>
      <w:lang w:eastAsia="zh-CN"/>
    </w:rPr>
  </w:style>
  <w:style w:type="paragraph" w:styleId="1">
    <w:name w:val="heading 1"/>
    <w:basedOn w:val="a1"/>
    <w:next w:val="a1"/>
    <w:qFormat/>
    <w:rsid w:val="00B26D85"/>
    <w:pPr>
      <w:keepNext/>
      <w:numPr>
        <w:numId w:val="1"/>
      </w:numPr>
      <w:tabs>
        <w:tab w:val="left" w:leader="dot" w:pos="8222"/>
      </w:tabs>
      <w:spacing w:before="40" w:after="120"/>
      <w:ind w:left="57"/>
      <w:jc w:val="center"/>
      <w:outlineLvl w:val="0"/>
    </w:pPr>
    <w:rPr>
      <w:rFonts w:ascii="Arial" w:hAnsi="Arial" w:cs="Arial"/>
      <w:b/>
      <w:sz w:val="16"/>
    </w:rPr>
  </w:style>
  <w:style w:type="paragraph" w:styleId="2">
    <w:name w:val="heading 2"/>
    <w:basedOn w:val="a1"/>
    <w:next w:val="a1"/>
    <w:qFormat/>
    <w:rsid w:val="00B26D85"/>
    <w:pPr>
      <w:keepNext/>
      <w:numPr>
        <w:ilvl w:val="1"/>
        <w:numId w:val="1"/>
      </w:numPr>
      <w:spacing w:before="480" w:after="40" w:line="140" w:lineRule="exact"/>
      <w:ind w:right="6"/>
      <w:jc w:val="center"/>
      <w:outlineLvl w:val="1"/>
    </w:pPr>
    <w:rPr>
      <w:rFonts w:ascii="Arial" w:hAnsi="Arial" w:cs="Arial"/>
      <w:b/>
      <w:sz w:val="14"/>
    </w:rPr>
  </w:style>
  <w:style w:type="paragraph" w:styleId="3">
    <w:name w:val="heading 3"/>
    <w:basedOn w:val="a1"/>
    <w:next w:val="a1"/>
    <w:qFormat/>
    <w:rsid w:val="00B26D85"/>
    <w:pPr>
      <w:keepNext/>
      <w:numPr>
        <w:ilvl w:val="2"/>
        <w:numId w:val="1"/>
      </w:numPr>
      <w:spacing w:before="160" w:line="160" w:lineRule="exact"/>
      <w:ind w:left="227"/>
      <w:outlineLvl w:val="2"/>
    </w:pPr>
    <w:rPr>
      <w:rFonts w:ascii="Arial" w:hAnsi="Arial" w:cs="Arial"/>
      <w:b/>
      <w:sz w:val="14"/>
    </w:rPr>
  </w:style>
  <w:style w:type="paragraph" w:styleId="4">
    <w:name w:val="heading 4"/>
    <w:basedOn w:val="a1"/>
    <w:next w:val="a1"/>
    <w:qFormat/>
    <w:rsid w:val="00B26D85"/>
    <w:pPr>
      <w:keepNext/>
      <w:numPr>
        <w:ilvl w:val="3"/>
        <w:numId w:val="1"/>
      </w:numPr>
      <w:tabs>
        <w:tab w:val="left" w:pos="1263"/>
        <w:tab w:val="left" w:pos="2526"/>
        <w:tab w:val="left" w:pos="3789"/>
        <w:tab w:val="left" w:pos="5052"/>
        <w:tab w:val="left" w:pos="6315"/>
        <w:tab w:val="left" w:pos="7578"/>
        <w:tab w:val="left" w:pos="8841"/>
        <w:tab w:val="left" w:pos="10104"/>
        <w:tab w:val="left" w:pos="11367"/>
      </w:tabs>
      <w:spacing w:after="120"/>
      <w:jc w:val="center"/>
      <w:outlineLvl w:val="3"/>
    </w:pPr>
    <w:rPr>
      <w:rFonts w:ascii="Arial" w:hAnsi="Arial" w:cs="Arial"/>
      <w:b/>
    </w:rPr>
  </w:style>
  <w:style w:type="paragraph" w:styleId="5">
    <w:name w:val="heading 5"/>
    <w:basedOn w:val="a1"/>
    <w:next w:val="a1"/>
    <w:qFormat/>
    <w:rsid w:val="00B26D85"/>
    <w:pPr>
      <w:keepNext/>
      <w:numPr>
        <w:ilvl w:val="4"/>
        <w:numId w:val="1"/>
      </w:numPr>
      <w:spacing w:before="60" w:line="140" w:lineRule="exact"/>
      <w:ind w:right="113"/>
      <w:jc w:val="center"/>
      <w:outlineLvl w:val="4"/>
    </w:pPr>
    <w:rPr>
      <w:rFonts w:ascii="Arial" w:hAnsi="Arial" w:cs="Arial"/>
      <w:b/>
      <w:sz w:val="14"/>
    </w:rPr>
  </w:style>
  <w:style w:type="paragraph" w:styleId="6">
    <w:name w:val="heading 6"/>
    <w:basedOn w:val="a1"/>
    <w:next w:val="a1"/>
    <w:qFormat/>
    <w:rsid w:val="00B26D85"/>
    <w:pPr>
      <w:keepNext/>
      <w:numPr>
        <w:ilvl w:val="5"/>
        <w:numId w:val="1"/>
      </w:numPr>
      <w:spacing w:before="80" w:line="160" w:lineRule="exact"/>
      <w:ind w:left="170"/>
      <w:jc w:val="center"/>
      <w:outlineLvl w:val="5"/>
    </w:pPr>
    <w:rPr>
      <w:rFonts w:ascii="Arial" w:hAnsi="Arial" w:cs="Arial"/>
      <w:b/>
      <w:sz w:val="14"/>
    </w:rPr>
  </w:style>
  <w:style w:type="paragraph" w:styleId="7">
    <w:name w:val="heading 7"/>
    <w:basedOn w:val="a1"/>
    <w:next w:val="a1"/>
    <w:qFormat/>
    <w:rsid w:val="00B26D85"/>
    <w:pPr>
      <w:keepNext/>
      <w:numPr>
        <w:ilvl w:val="6"/>
        <w:numId w:val="1"/>
      </w:numPr>
      <w:spacing w:before="60" w:line="140" w:lineRule="exact"/>
      <w:jc w:val="center"/>
      <w:outlineLvl w:val="6"/>
    </w:pPr>
    <w:rPr>
      <w:rFonts w:ascii="Arial" w:hAnsi="Arial" w:cs="Arial"/>
      <w:b/>
      <w:sz w:val="14"/>
    </w:rPr>
  </w:style>
  <w:style w:type="paragraph" w:styleId="8">
    <w:name w:val="heading 8"/>
    <w:basedOn w:val="a1"/>
    <w:next w:val="a1"/>
    <w:qFormat/>
    <w:rsid w:val="00B26D85"/>
    <w:pPr>
      <w:keepNext/>
      <w:numPr>
        <w:ilvl w:val="7"/>
        <w:numId w:val="1"/>
      </w:numPr>
      <w:spacing w:before="120" w:line="140" w:lineRule="exact"/>
      <w:ind w:right="28"/>
      <w:jc w:val="center"/>
      <w:outlineLvl w:val="7"/>
    </w:pPr>
    <w:rPr>
      <w:rFonts w:ascii="Arial" w:hAnsi="Arial" w:cs="Arial"/>
      <w:b/>
      <w:sz w:val="14"/>
    </w:rPr>
  </w:style>
  <w:style w:type="paragraph" w:styleId="9">
    <w:name w:val="heading 9"/>
    <w:basedOn w:val="a1"/>
    <w:next w:val="a1"/>
    <w:qFormat/>
    <w:rsid w:val="00B26D85"/>
    <w:pPr>
      <w:keepNext/>
      <w:numPr>
        <w:ilvl w:val="8"/>
        <w:numId w:val="1"/>
      </w:numPr>
      <w:spacing w:before="60" w:line="140" w:lineRule="exact"/>
      <w:outlineLvl w:val="8"/>
    </w:pPr>
    <w:rPr>
      <w:rFonts w:ascii="Arial" w:hAnsi="Arial" w:cs="Arial"/>
      <w:b/>
      <w:sz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B26D85"/>
  </w:style>
  <w:style w:type="character" w:customStyle="1" w:styleId="WW8Num1z1">
    <w:name w:val="WW8Num1z1"/>
    <w:rsid w:val="00B26D85"/>
  </w:style>
  <w:style w:type="character" w:customStyle="1" w:styleId="WW8Num1z2">
    <w:name w:val="WW8Num1z2"/>
    <w:rsid w:val="00B26D85"/>
  </w:style>
  <w:style w:type="character" w:customStyle="1" w:styleId="WW8Num1z3">
    <w:name w:val="WW8Num1z3"/>
    <w:rsid w:val="00B26D85"/>
  </w:style>
  <w:style w:type="character" w:customStyle="1" w:styleId="WW8Num1z4">
    <w:name w:val="WW8Num1z4"/>
    <w:rsid w:val="00B26D85"/>
  </w:style>
  <w:style w:type="character" w:customStyle="1" w:styleId="WW8Num1z5">
    <w:name w:val="WW8Num1z5"/>
    <w:rsid w:val="00B26D85"/>
  </w:style>
  <w:style w:type="character" w:customStyle="1" w:styleId="WW8Num1z6">
    <w:name w:val="WW8Num1z6"/>
    <w:rsid w:val="00B26D85"/>
  </w:style>
  <w:style w:type="character" w:customStyle="1" w:styleId="WW8Num1z7">
    <w:name w:val="WW8Num1z7"/>
    <w:rsid w:val="00B26D85"/>
  </w:style>
  <w:style w:type="character" w:customStyle="1" w:styleId="WW8Num1z8">
    <w:name w:val="WW8Num1z8"/>
    <w:rsid w:val="00B26D85"/>
  </w:style>
  <w:style w:type="character" w:customStyle="1" w:styleId="WW8Num2z0">
    <w:name w:val="WW8Num2z0"/>
    <w:rsid w:val="00B26D85"/>
    <w:rPr>
      <w:rFonts w:hint="default"/>
      <w:sz w:val="16"/>
    </w:rPr>
  </w:style>
  <w:style w:type="character" w:customStyle="1" w:styleId="WW8Num3z0">
    <w:name w:val="WW8Num3z0"/>
    <w:rsid w:val="00B26D85"/>
    <w:rPr>
      <w:rFonts w:ascii="Liberation Serif" w:hAnsi="Liberation Serif" w:cs="Liberation Serif" w:hint="default"/>
    </w:rPr>
  </w:style>
  <w:style w:type="character" w:customStyle="1" w:styleId="WW8Num4z0">
    <w:name w:val="WW8Num4z0"/>
    <w:rsid w:val="00B26D85"/>
    <w:rPr>
      <w:rFonts w:ascii="Liberation Serif" w:hAnsi="Liberation Serif" w:cs="Liberation Serif" w:hint="default"/>
    </w:rPr>
  </w:style>
  <w:style w:type="character" w:customStyle="1" w:styleId="WW8Num5z0">
    <w:name w:val="WW8Num5z0"/>
    <w:rsid w:val="00B26D85"/>
    <w:rPr>
      <w:rFonts w:hint="default"/>
    </w:rPr>
  </w:style>
  <w:style w:type="character" w:customStyle="1" w:styleId="WW8Num6z0">
    <w:name w:val="WW8Num6z0"/>
    <w:rsid w:val="00B26D85"/>
    <w:rPr>
      <w:rFonts w:ascii="Symbol" w:hAnsi="Symbol" w:cs="Symbol" w:hint="default"/>
    </w:rPr>
  </w:style>
  <w:style w:type="character" w:customStyle="1" w:styleId="WW8Num7z0">
    <w:name w:val="WW8Num7z0"/>
    <w:rsid w:val="00B26D85"/>
    <w:rPr>
      <w:rFonts w:ascii="Symbol" w:hAnsi="Symbol" w:cs="Symbol" w:hint="default"/>
    </w:rPr>
  </w:style>
  <w:style w:type="character" w:customStyle="1" w:styleId="WW8Num5z1">
    <w:name w:val="WW8Num5z1"/>
    <w:rsid w:val="00B26D85"/>
  </w:style>
  <w:style w:type="character" w:customStyle="1" w:styleId="WW8Num5z2">
    <w:name w:val="WW8Num5z2"/>
    <w:rsid w:val="00B26D85"/>
  </w:style>
  <w:style w:type="character" w:customStyle="1" w:styleId="WW8Num5z3">
    <w:name w:val="WW8Num5z3"/>
    <w:rsid w:val="00B26D85"/>
  </w:style>
  <w:style w:type="character" w:customStyle="1" w:styleId="WW8Num5z4">
    <w:name w:val="WW8Num5z4"/>
    <w:rsid w:val="00B26D85"/>
  </w:style>
  <w:style w:type="character" w:customStyle="1" w:styleId="WW8Num5z5">
    <w:name w:val="WW8Num5z5"/>
    <w:rsid w:val="00B26D85"/>
  </w:style>
  <w:style w:type="character" w:customStyle="1" w:styleId="WW8Num5z6">
    <w:name w:val="WW8Num5z6"/>
    <w:rsid w:val="00B26D85"/>
  </w:style>
  <w:style w:type="character" w:customStyle="1" w:styleId="WW8Num5z7">
    <w:name w:val="WW8Num5z7"/>
    <w:rsid w:val="00B26D85"/>
  </w:style>
  <w:style w:type="character" w:customStyle="1" w:styleId="WW8Num5z8">
    <w:name w:val="WW8Num5z8"/>
    <w:rsid w:val="00B26D85"/>
  </w:style>
  <w:style w:type="character" w:customStyle="1" w:styleId="WW8NumSt4z0">
    <w:name w:val="WW8NumSt4z0"/>
    <w:rsid w:val="00B26D85"/>
    <w:rPr>
      <w:rFonts w:ascii="Symbol" w:hAnsi="Symbol" w:cs="Symbol" w:hint="default"/>
    </w:rPr>
  </w:style>
  <w:style w:type="character" w:customStyle="1" w:styleId="11">
    <w:name w:val="Основной шрифт абзаца1"/>
    <w:rsid w:val="00B26D85"/>
  </w:style>
  <w:style w:type="character" w:styleId="a5">
    <w:name w:val="page number"/>
    <w:basedOn w:val="11"/>
    <w:rsid w:val="00B26D85"/>
  </w:style>
  <w:style w:type="character" w:customStyle="1" w:styleId="a6">
    <w:name w:val="Символ сноски"/>
    <w:rsid w:val="00B26D85"/>
    <w:rPr>
      <w:vertAlign w:val="superscript"/>
    </w:rPr>
  </w:style>
  <w:style w:type="character" w:customStyle="1" w:styleId="a7">
    <w:name w:val="Основной шрифт"/>
    <w:rsid w:val="00B26D85"/>
  </w:style>
  <w:style w:type="character" w:customStyle="1" w:styleId="a8">
    <w:name w:val="знак примечания"/>
    <w:rsid w:val="00B26D85"/>
    <w:rPr>
      <w:sz w:val="16"/>
    </w:rPr>
  </w:style>
  <w:style w:type="character" w:customStyle="1" w:styleId="a9">
    <w:name w:val="номер строки"/>
    <w:basedOn w:val="a7"/>
    <w:rsid w:val="00B26D85"/>
  </w:style>
  <w:style w:type="character" w:customStyle="1" w:styleId="aa">
    <w:name w:val="знак сноски"/>
    <w:rsid w:val="00B26D85"/>
    <w:rPr>
      <w:position w:val="4"/>
      <w:sz w:val="16"/>
    </w:rPr>
  </w:style>
  <w:style w:type="character" w:customStyle="1" w:styleId="ab">
    <w:name w:val="номер страницы"/>
    <w:basedOn w:val="a7"/>
    <w:rsid w:val="00B26D85"/>
  </w:style>
  <w:style w:type="character" w:customStyle="1" w:styleId="BodyTextIndentChar">
    <w:name w:val="Body Text Indent Char"/>
    <w:rsid w:val="00B26D85"/>
    <w:rPr>
      <w:rFonts w:ascii="Arial" w:hAnsi="Arial" w:cs="Arial"/>
      <w:sz w:val="16"/>
      <w:lang w:val="ru-RU" w:bidi="ar-SA"/>
    </w:rPr>
  </w:style>
  <w:style w:type="character" w:customStyle="1" w:styleId="12">
    <w:name w:val="Знак Знак1"/>
    <w:rsid w:val="00B26D85"/>
    <w:rPr>
      <w:rFonts w:ascii="Arial" w:hAnsi="Arial" w:cs="Arial"/>
      <w:sz w:val="16"/>
      <w:lang w:val="ru-RU" w:bidi="ar-SA"/>
    </w:rPr>
  </w:style>
  <w:style w:type="character" w:customStyle="1" w:styleId="BalloonTextChar">
    <w:name w:val="Balloon Text Char"/>
    <w:rsid w:val="00B26D85"/>
    <w:rPr>
      <w:rFonts w:ascii="Tahoma" w:hAnsi="Tahoma" w:cs="Tahoma"/>
      <w:sz w:val="16"/>
      <w:szCs w:val="16"/>
    </w:rPr>
  </w:style>
  <w:style w:type="character" w:styleId="ac">
    <w:name w:val="Hyperlink"/>
    <w:rsid w:val="00B26D85"/>
    <w:rPr>
      <w:color w:val="0000FF"/>
      <w:u w:val="single"/>
    </w:rPr>
  </w:style>
  <w:style w:type="character" w:customStyle="1" w:styleId="Heading9Char">
    <w:name w:val="Heading 9 Char"/>
    <w:rsid w:val="00B26D85"/>
    <w:rPr>
      <w:rFonts w:ascii="Arial" w:hAnsi="Arial" w:cs="Arial"/>
      <w:b/>
      <w:sz w:val="14"/>
      <w:lang w:val="ru-RU" w:bidi="ar-SA"/>
    </w:rPr>
  </w:style>
  <w:style w:type="character" w:customStyle="1" w:styleId="FootnoteTextChar">
    <w:name w:val="Footnote Text Char"/>
    <w:rsid w:val="00B26D85"/>
    <w:rPr>
      <w:lang w:val="ru-RU" w:bidi="ar-SA"/>
    </w:rPr>
  </w:style>
  <w:style w:type="character" w:customStyle="1" w:styleId="shorttext">
    <w:name w:val="short_text"/>
    <w:rsid w:val="00B26D85"/>
  </w:style>
  <w:style w:type="character" w:customStyle="1" w:styleId="alt-edited">
    <w:name w:val="alt-edited"/>
    <w:basedOn w:val="11"/>
    <w:rsid w:val="00B26D85"/>
  </w:style>
  <w:style w:type="character" w:customStyle="1" w:styleId="longtext">
    <w:name w:val="long_text"/>
    <w:basedOn w:val="11"/>
    <w:rsid w:val="00B26D85"/>
  </w:style>
  <w:style w:type="character" w:customStyle="1" w:styleId="hps">
    <w:name w:val="hps"/>
    <w:basedOn w:val="11"/>
    <w:rsid w:val="00B26D85"/>
  </w:style>
  <w:style w:type="character" w:customStyle="1" w:styleId="hpsatn">
    <w:name w:val="hps atn"/>
    <w:basedOn w:val="11"/>
    <w:rsid w:val="00B26D85"/>
  </w:style>
  <w:style w:type="character" w:customStyle="1" w:styleId="CommentReference">
    <w:name w:val="Comment Reference"/>
    <w:rsid w:val="00B26D85"/>
    <w:rPr>
      <w:sz w:val="16"/>
      <w:szCs w:val="16"/>
    </w:rPr>
  </w:style>
  <w:style w:type="character" w:customStyle="1" w:styleId="CommentTextChar">
    <w:name w:val="Comment Text Char"/>
    <w:rsid w:val="00B26D85"/>
    <w:rPr>
      <w:lang w:val="ru-RU"/>
    </w:rPr>
  </w:style>
  <w:style w:type="character" w:customStyle="1" w:styleId="CommentSubjectChar">
    <w:name w:val="Comment Subject Char"/>
    <w:rsid w:val="00B26D85"/>
    <w:rPr>
      <w:b/>
      <w:bCs/>
      <w:lang w:val="ru-RU"/>
    </w:rPr>
  </w:style>
  <w:style w:type="character" w:customStyle="1" w:styleId="DocumentMapChar">
    <w:name w:val="Document Map Char"/>
    <w:rsid w:val="00B26D85"/>
    <w:rPr>
      <w:sz w:val="24"/>
      <w:szCs w:val="24"/>
      <w:lang w:val="ru-RU"/>
    </w:rPr>
  </w:style>
  <w:style w:type="paragraph" w:customStyle="1" w:styleId="ad">
    <w:name w:val="Заголовок"/>
    <w:basedOn w:val="a1"/>
    <w:next w:val="a1"/>
    <w:rsid w:val="00B26D85"/>
    <w:pPr>
      <w:jc w:val="center"/>
    </w:pPr>
    <w:rPr>
      <w:rFonts w:ascii="Arial" w:hAnsi="Arial" w:cs="Arial"/>
      <w:b/>
      <w:sz w:val="16"/>
    </w:rPr>
  </w:style>
  <w:style w:type="paragraph" w:styleId="ae">
    <w:name w:val="Body Text"/>
    <w:basedOn w:val="a1"/>
    <w:rsid w:val="00B26D85"/>
    <w:pPr>
      <w:widowControl w:val="0"/>
      <w:tabs>
        <w:tab w:val="left" w:pos="1276"/>
      </w:tabs>
      <w:jc w:val="center"/>
    </w:pPr>
    <w:rPr>
      <w:rFonts w:ascii="Arial" w:hAnsi="Arial" w:cs="Arial"/>
      <w:b/>
      <w:sz w:val="16"/>
    </w:rPr>
  </w:style>
  <w:style w:type="paragraph" w:styleId="af">
    <w:name w:val="List"/>
    <w:basedOn w:val="ae"/>
    <w:rsid w:val="00B26D85"/>
    <w:rPr>
      <w:rFonts w:cs="Lucida Sans"/>
    </w:rPr>
  </w:style>
  <w:style w:type="paragraph" w:styleId="af0">
    <w:name w:val="caption"/>
    <w:basedOn w:val="a1"/>
    <w:qFormat/>
    <w:rsid w:val="00B26D85"/>
    <w:pPr>
      <w:suppressLineNumbers/>
      <w:spacing w:before="120" w:after="120"/>
    </w:pPr>
    <w:rPr>
      <w:rFonts w:cs="Lucida Sans"/>
      <w:i/>
      <w:iCs/>
      <w:sz w:val="24"/>
      <w:szCs w:val="24"/>
    </w:rPr>
  </w:style>
  <w:style w:type="paragraph" w:customStyle="1" w:styleId="13">
    <w:name w:val="Указатель1"/>
    <w:basedOn w:val="a1"/>
    <w:rsid w:val="00B26D85"/>
    <w:pPr>
      <w:suppressLineNumbers/>
    </w:pPr>
    <w:rPr>
      <w:rFonts w:cs="Lucida Sans"/>
    </w:rPr>
  </w:style>
  <w:style w:type="paragraph" w:styleId="af1">
    <w:name w:val="header"/>
    <w:basedOn w:val="a1"/>
    <w:rsid w:val="00B26D85"/>
    <w:pPr>
      <w:tabs>
        <w:tab w:val="center" w:pos="4153"/>
        <w:tab w:val="right" w:pos="8306"/>
      </w:tabs>
    </w:pPr>
  </w:style>
  <w:style w:type="paragraph" w:styleId="af2">
    <w:name w:val="footer"/>
    <w:basedOn w:val="a1"/>
    <w:link w:val="af3"/>
    <w:rsid w:val="00B26D85"/>
    <w:pPr>
      <w:tabs>
        <w:tab w:val="center" w:pos="4153"/>
        <w:tab w:val="right" w:pos="8306"/>
      </w:tabs>
    </w:pPr>
  </w:style>
  <w:style w:type="paragraph" w:styleId="af4">
    <w:name w:val="Body Text Indent"/>
    <w:basedOn w:val="a1"/>
    <w:rsid w:val="00B26D85"/>
    <w:pPr>
      <w:tabs>
        <w:tab w:val="left" w:pos="1263"/>
        <w:tab w:val="left" w:pos="2526"/>
        <w:tab w:val="left" w:pos="3789"/>
        <w:tab w:val="left" w:pos="5052"/>
        <w:tab w:val="left" w:pos="6315"/>
        <w:tab w:val="left" w:pos="7578"/>
      </w:tabs>
      <w:ind w:firstLine="284"/>
      <w:jc w:val="both"/>
    </w:pPr>
    <w:rPr>
      <w:rFonts w:ascii="Arial" w:hAnsi="Arial" w:cs="Arial"/>
      <w:sz w:val="16"/>
    </w:rPr>
  </w:style>
  <w:style w:type="paragraph" w:customStyle="1" w:styleId="af5">
    <w:name w:val="боковик"/>
    <w:basedOn w:val="a1"/>
    <w:rsid w:val="00B26D85"/>
    <w:pPr>
      <w:jc w:val="both"/>
    </w:pPr>
    <w:rPr>
      <w:rFonts w:ascii="Arial" w:hAnsi="Arial" w:cs="Arial"/>
      <w:sz w:val="16"/>
    </w:rPr>
  </w:style>
  <w:style w:type="paragraph" w:styleId="af6">
    <w:name w:val="endnote text"/>
    <w:basedOn w:val="a1"/>
    <w:rsid w:val="00B26D85"/>
  </w:style>
  <w:style w:type="paragraph" w:styleId="af7">
    <w:name w:val="footnote text"/>
    <w:basedOn w:val="a1"/>
    <w:rsid w:val="00B26D85"/>
  </w:style>
  <w:style w:type="paragraph" w:customStyle="1" w:styleId="21">
    <w:name w:val="Основной текст с отступом 21"/>
    <w:basedOn w:val="a1"/>
    <w:rsid w:val="00B26D85"/>
    <w:pPr>
      <w:spacing w:line="200" w:lineRule="exact"/>
      <w:ind w:left="113" w:firstLine="284"/>
      <w:jc w:val="both"/>
    </w:pPr>
    <w:rPr>
      <w:rFonts w:ascii="Arial" w:hAnsi="Arial" w:cs="Arial"/>
      <w:sz w:val="16"/>
    </w:rPr>
  </w:style>
  <w:style w:type="paragraph" w:customStyle="1" w:styleId="00-Zagolovok">
    <w:name w:val="00-Zagolovok"/>
    <w:basedOn w:val="a1"/>
    <w:rsid w:val="00B26D85"/>
    <w:pPr>
      <w:widowControl w:val="0"/>
      <w:spacing w:after="200" w:line="220" w:lineRule="exact"/>
      <w:jc w:val="center"/>
    </w:pPr>
    <w:rPr>
      <w:rFonts w:ascii="PragmaticaC" w:hAnsi="PragmaticaC" w:cs="PragmaticaC"/>
      <w:b/>
      <w:caps/>
      <w:sz w:val="18"/>
    </w:rPr>
  </w:style>
  <w:style w:type="paragraph" w:customStyle="1" w:styleId="BodyText24">
    <w:name w:val="Body Text 24"/>
    <w:basedOn w:val="a1"/>
    <w:rsid w:val="00B26D85"/>
    <w:pPr>
      <w:widowControl w:val="0"/>
      <w:spacing w:before="120" w:line="144" w:lineRule="exact"/>
      <w:ind w:firstLine="284"/>
      <w:jc w:val="both"/>
    </w:pPr>
    <w:rPr>
      <w:rFonts w:ascii="Arial" w:hAnsi="Arial" w:cs="Arial"/>
      <w:sz w:val="16"/>
    </w:rPr>
  </w:style>
  <w:style w:type="paragraph" w:customStyle="1" w:styleId="31">
    <w:name w:val="Основной текст с отступом 31"/>
    <w:basedOn w:val="a1"/>
    <w:rsid w:val="00B26D85"/>
    <w:pPr>
      <w:spacing w:line="240" w:lineRule="exact"/>
      <w:ind w:left="113" w:hanging="113"/>
      <w:jc w:val="both"/>
    </w:pPr>
    <w:rPr>
      <w:rFonts w:ascii="Arial" w:hAnsi="Arial" w:cs="Arial"/>
      <w:bCs/>
      <w:sz w:val="16"/>
    </w:rPr>
  </w:style>
  <w:style w:type="paragraph" w:customStyle="1" w:styleId="14">
    <w:name w:val="Название объекта1"/>
    <w:basedOn w:val="a1"/>
    <w:next w:val="a1"/>
    <w:rsid w:val="00B26D85"/>
    <w:pPr>
      <w:spacing w:before="240"/>
      <w:jc w:val="center"/>
    </w:pPr>
    <w:rPr>
      <w:rFonts w:ascii="Arial" w:hAnsi="Arial" w:cs="Arial"/>
      <w:b/>
    </w:rPr>
  </w:style>
  <w:style w:type="paragraph" w:customStyle="1" w:styleId="xl24">
    <w:name w:val="xl24"/>
    <w:basedOn w:val="a1"/>
    <w:rsid w:val="00B26D85"/>
    <w:pPr>
      <w:spacing w:before="100" w:after="100"/>
    </w:pPr>
    <w:rPr>
      <w:rFonts w:ascii="Arial" w:hAnsi="Arial" w:cs="Arial"/>
      <w:color w:val="000000"/>
      <w:sz w:val="24"/>
      <w:szCs w:val="24"/>
    </w:rPr>
  </w:style>
  <w:style w:type="paragraph" w:customStyle="1" w:styleId="xl25">
    <w:name w:val="xl25"/>
    <w:basedOn w:val="a1"/>
    <w:rsid w:val="00B26D85"/>
    <w:pPr>
      <w:spacing w:before="100" w:after="100"/>
      <w:textAlignment w:val="top"/>
    </w:pPr>
    <w:rPr>
      <w:rFonts w:ascii="Arial" w:hAnsi="Arial" w:cs="Arial"/>
      <w:color w:val="000000"/>
      <w:sz w:val="24"/>
      <w:szCs w:val="24"/>
    </w:rPr>
  </w:style>
  <w:style w:type="paragraph" w:customStyle="1" w:styleId="xl26">
    <w:name w:val="xl26"/>
    <w:basedOn w:val="a1"/>
    <w:rsid w:val="00B26D85"/>
    <w:pPr>
      <w:spacing w:before="100" w:after="100"/>
      <w:jc w:val="both"/>
      <w:textAlignment w:val="top"/>
    </w:pPr>
    <w:rPr>
      <w:rFonts w:ascii="Arial" w:hAnsi="Arial" w:cs="Arial"/>
      <w:sz w:val="24"/>
      <w:szCs w:val="24"/>
    </w:rPr>
  </w:style>
  <w:style w:type="paragraph" w:customStyle="1" w:styleId="xl27">
    <w:name w:val="xl27"/>
    <w:basedOn w:val="a1"/>
    <w:rsid w:val="00B26D85"/>
    <w:pPr>
      <w:spacing w:before="100" w:after="100"/>
      <w:textAlignment w:val="top"/>
    </w:pPr>
    <w:rPr>
      <w:rFonts w:ascii="Arial" w:hAnsi="Arial" w:cs="Arial"/>
      <w:sz w:val="24"/>
      <w:szCs w:val="24"/>
    </w:rPr>
  </w:style>
  <w:style w:type="paragraph" w:customStyle="1" w:styleId="xl28">
    <w:name w:val="xl28"/>
    <w:basedOn w:val="a1"/>
    <w:rsid w:val="00B26D85"/>
    <w:pPr>
      <w:pBdr>
        <w:top w:val="none" w:sz="0"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29">
    <w:name w:val="xl29"/>
    <w:basedOn w:val="a1"/>
    <w:rsid w:val="00B26D85"/>
    <w:pPr>
      <w:pBdr>
        <w:top w:val="single" w:sz="4"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30">
    <w:name w:val="xl30"/>
    <w:basedOn w:val="a1"/>
    <w:rsid w:val="00B26D85"/>
    <w:pPr>
      <w:pBdr>
        <w:top w:val="single" w:sz="4" w:space="0" w:color="000000"/>
        <w:left w:val="none" w:sz="0" w:space="0" w:color="000000"/>
        <w:bottom w:val="single" w:sz="4" w:space="0" w:color="000000"/>
        <w:right w:val="none" w:sz="0" w:space="0" w:color="000000"/>
      </w:pBdr>
      <w:spacing w:before="100" w:after="100"/>
    </w:pPr>
    <w:rPr>
      <w:sz w:val="24"/>
      <w:szCs w:val="24"/>
    </w:rPr>
  </w:style>
  <w:style w:type="paragraph" w:customStyle="1" w:styleId="xl31">
    <w:name w:val="xl31"/>
    <w:basedOn w:val="a1"/>
    <w:rsid w:val="00B26D85"/>
    <w:pPr>
      <w:pBdr>
        <w:top w:val="none" w:sz="0" w:space="0" w:color="000000"/>
        <w:left w:val="single" w:sz="4" w:space="0" w:color="000000"/>
        <w:bottom w:val="none" w:sz="0" w:space="0" w:color="000000"/>
        <w:right w:val="none" w:sz="0" w:space="0" w:color="000000"/>
      </w:pBdr>
      <w:spacing w:before="100" w:after="100"/>
    </w:pPr>
    <w:rPr>
      <w:sz w:val="24"/>
      <w:szCs w:val="24"/>
    </w:rPr>
  </w:style>
  <w:style w:type="paragraph" w:customStyle="1" w:styleId="xl32">
    <w:name w:val="xl32"/>
    <w:basedOn w:val="a1"/>
    <w:rsid w:val="00B26D85"/>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3">
    <w:name w:val="xl33"/>
    <w:basedOn w:val="a1"/>
    <w:rsid w:val="00B26D85"/>
    <w:pPr>
      <w:pBdr>
        <w:top w:val="none" w:sz="0" w:space="0" w:color="000000"/>
        <w:left w:val="single" w:sz="4" w:space="0" w:color="000000"/>
        <w:bottom w:val="none" w:sz="0" w:space="0" w:color="000000"/>
        <w:right w:val="none" w:sz="0" w:space="0" w:color="000000"/>
      </w:pBdr>
      <w:spacing w:before="100" w:after="100"/>
      <w:jc w:val="center"/>
    </w:pPr>
    <w:rPr>
      <w:sz w:val="24"/>
      <w:szCs w:val="24"/>
    </w:rPr>
  </w:style>
  <w:style w:type="paragraph" w:customStyle="1" w:styleId="xl34">
    <w:name w:val="xl34"/>
    <w:basedOn w:val="a1"/>
    <w:rsid w:val="00B26D85"/>
    <w:pPr>
      <w:pBdr>
        <w:top w:val="none" w:sz="0" w:space="0" w:color="000000"/>
        <w:left w:val="none" w:sz="0" w:space="0" w:color="000000"/>
        <w:bottom w:val="none" w:sz="0" w:space="0" w:color="000000"/>
        <w:right w:val="single" w:sz="4" w:space="0" w:color="000000"/>
      </w:pBdr>
      <w:spacing w:before="100" w:after="100"/>
      <w:jc w:val="center"/>
    </w:pPr>
    <w:rPr>
      <w:sz w:val="24"/>
      <w:szCs w:val="24"/>
    </w:rPr>
  </w:style>
  <w:style w:type="paragraph" w:customStyle="1" w:styleId="xl35">
    <w:name w:val="xl35"/>
    <w:basedOn w:val="a1"/>
    <w:rsid w:val="00B26D85"/>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6">
    <w:name w:val="xl36"/>
    <w:basedOn w:val="a1"/>
    <w:rsid w:val="00B26D85"/>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37">
    <w:name w:val="xl37"/>
    <w:basedOn w:val="a1"/>
    <w:rsid w:val="00B26D85"/>
    <w:pPr>
      <w:pBdr>
        <w:top w:val="none" w:sz="0" w:space="0" w:color="000000"/>
        <w:left w:val="single" w:sz="4" w:space="0" w:color="000000"/>
        <w:bottom w:val="none" w:sz="0" w:space="0" w:color="000000"/>
        <w:right w:val="single" w:sz="4" w:space="0" w:color="000000"/>
      </w:pBdr>
      <w:spacing w:before="100" w:after="100"/>
      <w:jc w:val="center"/>
    </w:pPr>
    <w:rPr>
      <w:sz w:val="24"/>
      <w:szCs w:val="24"/>
    </w:rPr>
  </w:style>
  <w:style w:type="paragraph" w:customStyle="1" w:styleId="xl38">
    <w:name w:val="xl38"/>
    <w:basedOn w:val="a1"/>
    <w:rsid w:val="00B26D85"/>
    <w:pPr>
      <w:pBdr>
        <w:top w:val="none" w:sz="0" w:space="0" w:color="000000"/>
        <w:left w:val="single" w:sz="4" w:space="0" w:color="000000"/>
        <w:bottom w:val="none" w:sz="0" w:space="0" w:color="000000"/>
        <w:right w:val="single" w:sz="4" w:space="0" w:color="000000"/>
      </w:pBdr>
      <w:spacing w:before="100" w:after="100"/>
      <w:jc w:val="right"/>
    </w:pPr>
    <w:rPr>
      <w:sz w:val="24"/>
      <w:szCs w:val="24"/>
    </w:rPr>
  </w:style>
  <w:style w:type="paragraph" w:customStyle="1" w:styleId="xl39">
    <w:name w:val="xl39"/>
    <w:basedOn w:val="a1"/>
    <w:rsid w:val="00B26D85"/>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40">
    <w:name w:val="xl40"/>
    <w:basedOn w:val="a1"/>
    <w:rsid w:val="00B26D85"/>
    <w:pPr>
      <w:pBdr>
        <w:top w:val="single" w:sz="4" w:space="0" w:color="000000"/>
        <w:left w:val="single" w:sz="4"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41">
    <w:name w:val="xl41"/>
    <w:basedOn w:val="a1"/>
    <w:rsid w:val="00B26D85"/>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210">
    <w:name w:val="Основной текст 21"/>
    <w:basedOn w:val="a1"/>
    <w:rsid w:val="00B26D85"/>
    <w:pPr>
      <w:tabs>
        <w:tab w:val="left" w:pos="1263"/>
        <w:tab w:val="left" w:pos="2526"/>
        <w:tab w:val="left" w:pos="3789"/>
        <w:tab w:val="left" w:pos="5052"/>
        <w:tab w:val="left" w:pos="6315"/>
        <w:tab w:val="left" w:pos="7578"/>
      </w:tabs>
      <w:spacing w:after="40"/>
      <w:jc w:val="right"/>
    </w:pPr>
    <w:rPr>
      <w:rFonts w:ascii="Arial" w:hAnsi="Arial" w:cs="Arial"/>
      <w:bCs/>
      <w:sz w:val="14"/>
    </w:rPr>
  </w:style>
  <w:style w:type="paragraph" w:customStyle="1" w:styleId="15">
    <w:name w:val="Обычный (веб)1"/>
    <w:basedOn w:val="a1"/>
    <w:rsid w:val="00B26D85"/>
    <w:pPr>
      <w:spacing w:before="100" w:after="100"/>
    </w:pPr>
    <w:rPr>
      <w:rFonts w:ascii="Arial Unicode MS" w:eastAsia="Arial Unicode MS" w:hAnsi="Arial Unicode MS" w:cs="Arial Unicode MS"/>
      <w:sz w:val="24"/>
      <w:szCs w:val="24"/>
    </w:rPr>
  </w:style>
  <w:style w:type="paragraph" w:customStyle="1" w:styleId="310">
    <w:name w:val="Основной текст 31"/>
    <w:basedOn w:val="a1"/>
    <w:rsid w:val="00B26D85"/>
    <w:pPr>
      <w:tabs>
        <w:tab w:val="left" w:pos="1263"/>
        <w:tab w:val="left" w:pos="2526"/>
        <w:tab w:val="left" w:pos="3789"/>
        <w:tab w:val="left" w:pos="5052"/>
        <w:tab w:val="left" w:pos="6315"/>
        <w:tab w:val="left" w:pos="7578"/>
        <w:tab w:val="left" w:pos="8841"/>
      </w:tabs>
      <w:spacing w:line="140" w:lineRule="exact"/>
      <w:jc w:val="both"/>
    </w:pPr>
    <w:rPr>
      <w:rFonts w:ascii="Arial" w:hAnsi="Arial" w:cs="Arial"/>
      <w:sz w:val="12"/>
    </w:rPr>
  </w:style>
  <w:style w:type="paragraph" w:customStyle="1" w:styleId="16">
    <w:name w:val="заголовок 1"/>
    <w:basedOn w:val="a1"/>
    <w:next w:val="a1"/>
    <w:rsid w:val="00B26D85"/>
    <w:pPr>
      <w:spacing w:before="240"/>
    </w:pPr>
    <w:rPr>
      <w:rFonts w:ascii="Arial" w:hAnsi="Arial" w:cs="Arial"/>
      <w:b/>
      <w:sz w:val="24"/>
      <w:u w:val="single"/>
    </w:rPr>
  </w:style>
  <w:style w:type="paragraph" w:customStyle="1" w:styleId="20">
    <w:name w:val="заголовок 2"/>
    <w:basedOn w:val="a1"/>
    <w:next w:val="a1"/>
    <w:rsid w:val="00B26D85"/>
    <w:pPr>
      <w:spacing w:before="120"/>
    </w:pPr>
    <w:rPr>
      <w:rFonts w:ascii="Arial" w:hAnsi="Arial" w:cs="Arial"/>
      <w:b/>
      <w:sz w:val="24"/>
    </w:rPr>
  </w:style>
  <w:style w:type="paragraph" w:customStyle="1" w:styleId="30">
    <w:name w:val="заголовок 3"/>
    <w:basedOn w:val="a1"/>
    <w:next w:val="af8"/>
    <w:rsid w:val="00B26D85"/>
    <w:pPr>
      <w:ind w:left="354"/>
    </w:pPr>
    <w:rPr>
      <w:b/>
      <w:sz w:val="24"/>
    </w:rPr>
  </w:style>
  <w:style w:type="paragraph" w:customStyle="1" w:styleId="af8">
    <w:name w:val="Обычный текст с отступом"/>
    <w:basedOn w:val="a1"/>
    <w:rsid w:val="00B26D85"/>
    <w:pPr>
      <w:ind w:left="708"/>
    </w:pPr>
    <w:rPr>
      <w:rFonts w:ascii="Arial" w:hAnsi="Arial" w:cs="Arial"/>
      <w:sz w:val="14"/>
    </w:rPr>
  </w:style>
  <w:style w:type="paragraph" w:customStyle="1" w:styleId="40">
    <w:name w:val="заголовок 4"/>
    <w:basedOn w:val="a1"/>
    <w:next w:val="af8"/>
    <w:rsid w:val="00B26D85"/>
    <w:pPr>
      <w:ind w:left="354"/>
    </w:pPr>
    <w:rPr>
      <w:sz w:val="24"/>
      <w:u w:val="single"/>
    </w:rPr>
  </w:style>
  <w:style w:type="paragraph" w:customStyle="1" w:styleId="50">
    <w:name w:val="заголовок 5"/>
    <w:basedOn w:val="a1"/>
    <w:next w:val="af8"/>
    <w:rsid w:val="00B26D85"/>
    <w:pPr>
      <w:ind w:left="708"/>
    </w:pPr>
    <w:rPr>
      <w:b/>
    </w:rPr>
  </w:style>
  <w:style w:type="paragraph" w:customStyle="1" w:styleId="60">
    <w:name w:val="заголовок 6"/>
    <w:basedOn w:val="a1"/>
    <w:next w:val="af8"/>
    <w:rsid w:val="00B26D85"/>
    <w:pPr>
      <w:ind w:left="708"/>
    </w:pPr>
    <w:rPr>
      <w:u w:val="single"/>
    </w:rPr>
  </w:style>
  <w:style w:type="paragraph" w:customStyle="1" w:styleId="70">
    <w:name w:val="заголовок 7"/>
    <w:basedOn w:val="a1"/>
    <w:next w:val="af8"/>
    <w:rsid w:val="00B26D85"/>
    <w:pPr>
      <w:ind w:left="708"/>
    </w:pPr>
    <w:rPr>
      <w:i/>
    </w:rPr>
  </w:style>
  <w:style w:type="paragraph" w:customStyle="1" w:styleId="82">
    <w:name w:val="заголовок 8"/>
    <w:basedOn w:val="a1"/>
    <w:next w:val="af8"/>
    <w:rsid w:val="00B26D85"/>
    <w:pPr>
      <w:ind w:left="708"/>
    </w:pPr>
    <w:rPr>
      <w:i/>
    </w:rPr>
  </w:style>
  <w:style w:type="paragraph" w:customStyle="1" w:styleId="90">
    <w:name w:val="заголовок 9"/>
    <w:basedOn w:val="a1"/>
    <w:next w:val="af8"/>
    <w:rsid w:val="00B26D85"/>
    <w:pPr>
      <w:ind w:left="708"/>
    </w:pPr>
    <w:rPr>
      <w:i/>
    </w:rPr>
  </w:style>
  <w:style w:type="paragraph" w:customStyle="1" w:styleId="af9">
    <w:name w:val="текст примечания"/>
    <w:basedOn w:val="a1"/>
    <w:rsid w:val="00B26D85"/>
    <w:rPr>
      <w:rFonts w:ascii="Arial" w:hAnsi="Arial" w:cs="Arial"/>
    </w:rPr>
  </w:style>
  <w:style w:type="paragraph" w:customStyle="1" w:styleId="83">
    <w:name w:val="оглавление 8"/>
    <w:basedOn w:val="a1"/>
    <w:next w:val="a1"/>
    <w:rsid w:val="00B26D85"/>
    <w:pPr>
      <w:tabs>
        <w:tab w:val="left" w:leader="dot" w:pos="8646"/>
        <w:tab w:val="right" w:pos="9072"/>
      </w:tabs>
      <w:ind w:left="4961" w:right="850"/>
    </w:pPr>
    <w:rPr>
      <w:rFonts w:ascii="Arial" w:hAnsi="Arial" w:cs="Arial"/>
      <w:sz w:val="14"/>
    </w:rPr>
  </w:style>
  <w:style w:type="paragraph" w:customStyle="1" w:styleId="71">
    <w:name w:val="оглавление 7"/>
    <w:basedOn w:val="a1"/>
    <w:next w:val="a1"/>
    <w:rsid w:val="00B26D85"/>
    <w:pPr>
      <w:tabs>
        <w:tab w:val="left" w:leader="dot" w:pos="8646"/>
        <w:tab w:val="right" w:pos="9072"/>
      </w:tabs>
      <w:ind w:left="4253" w:right="850"/>
    </w:pPr>
    <w:rPr>
      <w:rFonts w:ascii="Arial" w:hAnsi="Arial" w:cs="Arial"/>
      <w:sz w:val="14"/>
    </w:rPr>
  </w:style>
  <w:style w:type="paragraph" w:customStyle="1" w:styleId="61">
    <w:name w:val="оглавление 6"/>
    <w:basedOn w:val="a1"/>
    <w:next w:val="a1"/>
    <w:rsid w:val="00B26D85"/>
    <w:pPr>
      <w:tabs>
        <w:tab w:val="left" w:leader="dot" w:pos="8646"/>
        <w:tab w:val="right" w:pos="9072"/>
      </w:tabs>
      <w:ind w:left="3544" w:right="850"/>
    </w:pPr>
    <w:rPr>
      <w:rFonts w:ascii="Arial" w:hAnsi="Arial" w:cs="Arial"/>
      <w:sz w:val="14"/>
    </w:rPr>
  </w:style>
  <w:style w:type="paragraph" w:customStyle="1" w:styleId="51">
    <w:name w:val="оглавление 5"/>
    <w:basedOn w:val="a1"/>
    <w:next w:val="a1"/>
    <w:rsid w:val="00B26D85"/>
    <w:pPr>
      <w:tabs>
        <w:tab w:val="left" w:leader="dot" w:pos="8646"/>
        <w:tab w:val="right" w:pos="9072"/>
      </w:tabs>
      <w:ind w:left="2835" w:right="850"/>
    </w:pPr>
    <w:rPr>
      <w:rFonts w:ascii="Arial" w:hAnsi="Arial" w:cs="Arial"/>
      <w:sz w:val="14"/>
    </w:rPr>
  </w:style>
  <w:style w:type="paragraph" w:customStyle="1" w:styleId="41">
    <w:name w:val="оглавление 4"/>
    <w:basedOn w:val="a1"/>
    <w:next w:val="a1"/>
    <w:rsid w:val="00B26D85"/>
    <w:pPr>
      <w:tabs>
        <w:tab w:val="left" w:leader="dot" w:pos="8646"/>
        <w:tab w:val="right" w:pos="9072"/>
      </w:tabs>
      <w:ind w:left="2126" w:right="850"/>
    </w:pPr>
    <w:rPr>
      <w:rFonts w:ascii="Arial" w:hAnsi="Arial" w:cs="Arial"/>
      <w:sz w:val="14"/>
    </w:rPr>
  </w:style>
  <w:style w:type="paragraph" w:customStyle="1" w:styleId="32">
    <w:name w:val="оглавление 3"/>
    <w:basedOn w:val="a1"/>
    <w:next w:val="a1"/>
    <w:rsid w:val="00B26D85"/>
    <w:pPr>
      <w:tabs>
        <w:tab w:val="left" w:leader="dot" w:pos="8646"/>
        <w:tab w:val="right" w:pos="9072"/>
      </w:tabs>
      <w:ind w:left="1418" w:right="850"/>
    </w:pPr>
    <w:rPr>
      <w:rFonts w:ascii="Arial" w:hAnsi="Arial" w:cs="Arial"/>
      <w:sz w:val="14"/>
    </w:rPr>
  </w:style>
  <w:style w:type="paragraph" w:customStyle="1" w:styleId="22">
    <w:name w:val="оглавление 2"/>
    <w:basedOn w:val="a1"/>
    <w:next w:val="a1"/>
    <w:rsid w:val="00B26D85"/>
    <w:pPr>
      <w:tabs>
        <w:tab w:val="left" w:leader="dot" w:pos="8646"/>
        <w:tab w:val="right" w:pos="9072"/>
      </w:tabs>
      <w:ind w:left="709" w:right="850"/>
    </w:pPr>
    <w:rPr>
      <w:rFonts w:ascii="Arial" w:hAnsi="Arial" w:cs="Arial"/>
      <w:sz w:val="14"/>
    </w:rPr>
  </w:style>
  <w:style w:type="paragraph" w:customStyle="1" w:styleId="17">
    <w:name w:val="оглавление 1"/>
    <w:basedOn w:val="a1"/>
    <w:next w:val="a1"/>
    <w:rsid w:val="00B26D85"/>
    <w:pPr>
      <w:tabs>
        <w:tab w:val="left" w:leader="dot" w:pos="8646"/>
        <w:tab w:val="right" w:pos="9072"/>
      </w:tabs>
      <w:ind w:right="850"/>
    </w:pPr>
    <w:rPr>
      <w:rFonts w:ascii="Arial" w:hAnsi="Arial" w:cs="Arial"/>
      <w:sz w:val="14"/>
    </w:rPr>
  </w:style>
  <w:style w:type="paragraph" w:customStyle="1" w:styleId="72">
    <w:name w:val="указатель 7"/>
    <w:basedOn w:val="a1"/>
    <w:next w:val="a1"/>
    <w:rsid w:val="00B26D85"/>
    <w:pPr>
      <w:ind w:left="1698"/>
    </w:pPr>
    <w:rPr>
      <w:rFonts w:ascii="Arial" w:hAnsi="Arial" w:cs="Arial"/>
      <w:sz w:val="14"/>
    </w:rPr>
  </w:style>
  <w:style w:type="paragraph" w:customStyle="1" w:styleId="62">
    <w:name w:val="указатель 6"/>
    <w:basedOn w:val="a1"/>
    <w:next w:val="a1"/>
    <w:rsid w:val="00B26D85"/>
    <w:pPr>
      <w:ind w:left="1415"/>
    </w:pPr>
    <w:rPr>
      <w:rFonts w:ascii="Arial" w:hAnsi="Arial" w:cs="Arial"/>
      <w:sz w:val="14"/>
    </w:rPr>
  </w:style>
  <w:style w:type="paragraph" w:customStyle="1" w:styleId="52">
    <w:name w:val="указатель 5"/>
    <w:basedOn w:val="a1"/>
    <w:next w:val="a1"/>
    <w:rsid w:val="00B26D85"/>
    <w:pPr>
      <w:ind w:left="1132"/>
    </w:pPr>
    <w:rPr>
      <w:rFonts w:ascii="Arial" w:hAnsi="Arial" w:cs="Arial"/>
      <w:sz w:val="14"/>
    </w:rPr>
  </w:style>
  <w:style w:type="paragraph" w:customStyle="1" w:styleId="42">
    <w:name w:val="указатель 4"/>
    <w:basedOn w:val="a1"/>
    <w:next w:val="a1"/>
    <w:rsid w:val="00B26D85"/>
    <w:pPr>
      <w:ind w:left="849"/>
    </w:pPr>
    <w:rPr>
      <w:rFonts w:ascii="Arial" w:hAnsi="Arial" w:cs="Arial"/>
      <w:sz w:val="14"/>
    </w:rPr>
  </w:style>
  <w:style w:type="paragraph" w:customStyle="1" w:styleId="33">
    <w:name w:val="указатель 3"/>
    <w:basedOn w:val="a1"/>
    <w:next w:val="a1"/>
    <w:rsid w:val="00B26D85"/>
    <w:pPr>
      <w:ind w:left="566"/>
    </w:pPr>
    <w:rPr>
      <w:rFonts w:ascii="Arial" w:hAnsi="Arial" w:cs="Arial"/>
      <w:sz w:val="14"/>
    </w:rPr>
  </w:style>
  <w:style w:type="paragraph" w:customStyle="1" w:styleId="23">
    <w:name w:val="указатель 2"/>
    <w:basedOn w:val="a1"/>
    <w:next w:val="a1"/>
    <w:rsid w:val="00B26D85"/>
    <w:pPr>
      <w:ind w:left="283"/>
    </w:pPr>
    <w:rPr>
      <w:rFonts w:ascii="Arial" w:hAnsi="Arial" w:cs="Arial"/>
      <w:sz w:val="14"/>
    </w:rPr>
  </w:style>
  <w:style w:type="paragraph" w:customStyle="1" w:styleId="18">
    <w:name w:val="указатель 1"/>
    <w:basedOn w:val="a1"/>
    <w:next w:val="a1"/>
    <w:rsid w:val="00B26D85"/>
    <w:rPr>
      <w:rFonts w:ascii="Arial" w:hAnsi="Arial" w:cs="Arial"/>
      <w:sz w:val="14"/>
    </w:rPr>
  </w:style>
  <w:style w:type="paragraph" w:customStyle="1" w:styleId="afa">
    <w:name w:val="указатель"/>
    <w:basedOn w:val="a1"/>
    <w:next w:val="18"/>
    <w:rsid w:val="00B26D85"/>
    <w:rPr>
      <w:rFonts w:ascii="Arial" w:hAnsi="Arial" w:cs="Arial"/>
      <w:sz w:val="14"/>
    </w:rPr>
  </w:style>
  <w:style w:type="paragraph" w:customStyle="1" w:styleId="afb">
    <w:name w:val="текст сноски"/>
    <w:basedOn w:val="a1"/>
    <w:rsid w:val="00B26D85"/>
    <w:rPr>
      <w:rFonts w:ascii="Arial" w:hAnsi="Arial" w:cs="Arial"/>
    </w:rPr>
  </w:style>
  <w:style w:type="paragraph" w:customStyle="1" w:styleId="19">
    <w:name w:val="боковик1"/>
    <w:basedOn w:val="a1"/>
    <w:rsid w:val="00B26D85"/>
    <w:pPr>
      <w:ind w:left="227"/>
      <w:jc w:val="both"/>
    </w:pPr>
    <w:rPr>
      <w:rFonts w:ascii="Arial" w:hAnsi="Arial" w:cs="Arial"/>
      <w:sz w:val="16"/>
    </w:rPr>
  </w:style>
  <w:style w:type="paragraph" w:customStyle="1" w:styleId="24">
    <w:name w:val="боковик2"/>
    <w:basedOn w:val="af5"/>
    <w:rsid w:val="00B26D85"/>
    <w:pPr>
      <w:ind w:left="113"/>
    </w:pPr>
  </w:style>
  <w:style w:type="paragraph" w:customStyle="1" w:styleId="afc">
    <w:name w:val="текст конц. сноски"/>
    <w:basedOn w:val="a1"/>
    <w:rsid w:val="00B26D85"/>
  </w:style>
  <w:style w:type="paragraph" w:customStyle="1" w:styleId="afd">
    <w:name w:val="цифры"/>
    <w:basedOn w:val="af5"/>
    <w:rsid w:val="00B26D85"/>
    <w:pPr>
      <w:spacing w:before="76"/>
      <w:ind w:right="113"/>
      <w:jc w:val="left"/>
    </w:pPr>
    <w:rPr>
      <w:rFonts w:ascii="JournalRub" w:hAnsi="JournalRub" w:cs="JournalRub"/>
      <w:sz w:val="18"/>
    </w:rPr>
  </w:style>
  <w:style w:type="paragraph" w:customStyle="1" w:styleId="1a">
    <w:name w:val="цифры1"/>
    <w:basedOn w:val="afd"/>
    <w:rsid w:val="00B26D85"/>
    <w:pPr>
      <w:jc w:val="right"/>
    </w:pPr>
    <w:rPr>
      <w:sz w:val="16"/>
    </w:rPr>
  </w:style>
  <w:style w:type="paragraph" w:customStyle="1" w:styleId="34">
    <w:name w:val="боковик3"/>
    <w:basedOn w:val="af5"/>
    <w:rsid w:val="00B26D85"/>
    <w:pPr>
      <w:spacing w:before="72"/>
      <w:jc w:val="center"/>
    </w:pPr>
    <w:rPr>
      <w:rFonts w:ascii="JournalRub" w:hAnsi="JournalRub" w:cs="JournalRub"/>
      <w:b/>
      <w:sz w:val="20"/>
    </w:rPr>
  </w:style>
  <w:style w:type="paragraph" w:customStyle="1" w:styleId="Cells">
    <w:name w:val="Cells"/>
    <w:basedOn w:val="a1"/>
    <w:rsid w:val="00B26D85"/>
    <w:rPr>
      <w:rFonts w:ascii="Arial" w:hAnsi="Arial" w:cs="Arial"/>
      <w:sz w:val="16"/>
      <w:lang w:val="en-US"/>
    </w:rPr>
  </w:style>
  <w:style w:type="paragraph" w:customStyle="1" w:styleId="BodyTextIndent2212">
    <w:name w:val="Body Text Indent 2212"/>
    <w:basedOn w:val="a1"/>
    <w:rsid w:val="00B26D85"/>
    <w:pPr>
      <w:widowControl w:val="0"/>
      <w:spacing w:before="120" w:line="260" w:lineRule="exact"/>
      <w:ind w:firstLine="709"/>
      <w:jc w:val="both"/>
    </w:pPr>
    <w:rPr>
      <w:sz w:val="16"/>
    </w:rPr>
  </w:style>
  <w:style w:type="paragraph" w:customStyle="1" w:styleId="35">
    <w:name w:val="çàãîëîâîê 3"/>
    <w:basedOn w:val="a1"/>
    <w:next w:val="a1"/>
    <w:rsid w:val="00B26D85"/>
    <w:pPr>
      <w:keepNext/>
      <w:widowControl w:val="0"/>
      <w:spacing w:before="120" w:after="120"/>
      <w:jc w:val="center"/>
    </w:pPr>
    <w:rPr>
      <w:b/>
      <w:sz w:val="16"/>
    </w:rPr>
  </w:style>
  <w:style w:type="paragraph" w:customStyle="1" w:styleId="BodyTextIndent21">
    <w:name w:val="Body Text Indent 21"/>
    <w:basedOn w:val="a1"/>
    <w:rsid w:val="00B26D85"/>
    <w:pPr>
      <w:widowControl w:val="0"/>
      <w:spacing w:before="120"/>
      <w:ind w:firstLine="720"/>
      <w:jc w:val="both"/>
    </w:pPr>
    <w:rPr>
      <w:sz w:val="16"/>
    </w:rPr>
  </w:style>
  <w:style w:type="paragraph" w:customStyle="1" w:styleId="10">
    <w:name w:val="Список 1"/>
    <w:basedOn w:val="a1"/>
    <w:rsid w:val="00B26D85"/>
    <w:pPr>
      <w:numPr>
        <w:numId w:val="6"/>
      </w:numPr>
      <w:spacing w:before="120" w:after="120"/>
      <w:jc w:val="both"/>
    </w:pPr>
    <w:rPr>
      <w:sz w:val="16"/>
    </w:rPr>
  </w:style>
  <w:style w:type="paragraph" w:customStyle="1" w:styleId="a">
    <w:name w:val="Список с маркерами"/>
    <w:basedOn w:val="ae"/>
    <w:rsid w:val="00B26D85"/>
    <w:pPr>
      <w:widowControl/>
      <w:numPr>
        <w:numId w:val="2"/>
      </w:numPr>
      <w:tabs>
        <w:tab w:val="clear" w:pos="1276"/>
      </w:tabs>
      <w:autoSpaceDE w:val="0"/>
      <w:spacing w:before="120" w:line="288" w:lineRule="auto"/>
      <w:jc w:val="both"/>
    </w:pPr>
    <w:rPr>
      <w:rFonts w:ascii="Times New Roman" w:hAnsi="Times New Roman"/>
      <w:b w:val="0"/>
      <w:sz w:val="26"/>
      <w:szCs w:val="24"/>
    </w:rPr>
  </w:style>
  <w:style w:type="paragraph" w:customStyle="1" w:styleId="afe">
    <w:name w:val="Абзац"/>
    <w:basedOn w:val="a1"/>
    <w:rsid w:val="00B26D85"/>
    <w:pPr>
      <w:overflowPunct w:val="0"/>
      <w:autoSpaceDE w:val="0"/>
      <w:spacing w:before="120"/>
      <w:ind w:firstLine="1276"/>
      <w:jc w:val="both"/>
      <w:textAlignment w:val="baseline"/>
    </w:pPr>
    <w:rPr>
      <w:sz w:val="16"/>
    </w:rPr>
  </w:style>
  <w:style w:type="paragraph" w:customStyle="1" w:styleId="a0">
    <w:name w:val="Список с номерами"/>
    <w:basedOn w:val="afe"/>
    <w:rsid w:val="00B26D85"/>
    <w:pPr>
      <w:numPr>
        <w:numId w:val="5"/>
      </w:numPr>
      <w:tabs>
        <w:tab w:val="left" w:pos="1276"/>
      </w:tabs>
      <w:overflowPunct/>
      <w:autoSpaceDE/>
      <w:ind w:left="0" w:firstLine="851"/>
      <w:textAlignment w:val="auto"/>
    </w:pPr>
  </w:style>
  <w:style w:type="paragraph" w:customStyle="1" w:styleId="1b">
    <w:name w:val="Ñòèëü1"/>
    <w:basedOn w:val="ae"/>
    <w:rsid w:val="00B26D85"/>
    <w:pPr>
      <w:tabs>
        <w:tab w:val="clear" w:pos="1276"/>
      </w:tabs>
      <w:spacing w:after="120"/>
    </w:pPr>
    <w:rPr>
      <w:sz w:val="28"/>
    </w:rPr>
  </w:style>
  <w:style w:type="paragraph" w:customStyle="1" w:styleId="311">
    <w:name w:val="Верхний колонтитул31"/>
    <w:basedOn w:val="a1"/>
    <w:rsid w:val="00B26D85"/>
    <w:pPr>
      <w:widowControl w:val="0"/>
      <w:tabs>
        <w:tab w:val="center" w:pos="4320"/>
        <w:tab w:val="right" w:pos="8640"/>
      </w:tabs>
      <w:jc w:val="both"/>
    </w:pPr>
  </w:style>
  <w:style w:type="paragraph" w:customStyle="1" w:styleId="141">
    <w:name w:val="Ñòèëü141"/>
    <w:basedOn w:val="ae"/>
    <w:rsid w:val="00B26D85"/>
    <w:pPr>
      <w:tabs>
        <w:tab w:val="clear" w:pos="1276"/>
      </w:tabs>
      <w:spacing w:after="120"/>
    </w:pPr>
    <w:rPr>
      <w:sz w:val="28"/>
    </w:rPr>
  </w:style>
  <w:style w:type="paragraph" w:customStyle="1" w:styleId="36">
    <w:name w:val="Верхний колонтитул3"/>
    <w:basedOn w:val="a1"/>
    <w:rsid w:val="00B26D85"/>
    <w:pPr>
      <w:widowControl w:val="0"/>
      <w:tabs>
        <w:tab w:val="center" w:pos="4153"/>
        <w:tab w:val="right" w:pos="8306"/>
      </w:tabs>
      <w:jc w:val="both"/>
    </w:pPr>
    <w:rPr>
      <w:sz w:val="16"/>
    </w:rPr>
  </w:style>
  <w:style w:type="paragraph" w:customStyle="1" w:styleId="330">
    <w:name w:val="çàãîëîâîê 33"/>
    <w:basedOn w:val="a1"/>
    <w:next w:val="a1"/>
    <w:rsid w:val="00B26D85"/>
    <w:pPr>
      <w:keepNext/>
      <w:widowControl w:val="0"/>
      <w:spacing w:before="120" w:after="120"/>
      <w:jc w:val="center"/>
    </w:pPr>
    <w:rPr>
      <w:b/>
      <w:sz w:val="16"/>
    </w:rPr>
  </w:style>
  <w:style w:type="paragraph" w:customStyle="1" w:styleId="BodyText241">
    <w:name w:val="Body Text 241"/>
    <w:basedOn w:val="a1"/>
    <w:rsid w:val="00B26D85"/>
    <w:pPr>
      <w:widowControl w:val="0"/>
      <w:spacing w:before="120"/>
      <w:ind w:firstLine="709"/>
      <w:jc w:val="both"/>
    </w:pPr>
    <w:rPr>
      <w:sz w:val="16"/>
    </w:rPr>
  </w:style>
  <w:style w:type="paragraph" w:customStyle="1" w:styleId="BodyTextIndent231">
    <w:name w:val="Body Text Indent 231"/>
    <w:basedOn w:val="a1"/>
    <w:rsid w:val="00B26D85"/>
    <w:pPr>
      <w:widowControl w:val="0"/>
      <w:spacing w:before="120"/>
      <w:ind w:firstLine="720"/>
      <w:jc w:val="both"/>
    </w:pPr>
    <w:rPr>
      <w:sz w:val="16"/>
    </w:rPr>
  </w:style>
  <w:style w:type="paragraph" w:customStyle="1" w:styleId="3110">
    <w:name w:val="çàãîëîâîê 311"/>
    <w:basedOn w:val="a1"/>
    <w:next w:val="a1"/>
    <w:rsid w:val="00B26D85"/>
    <w:pPr>
      <w:keepNext/>
      <w:widowControl w:val="0"/>
      <w:spacing w:before="120" w:after="120"/>
      <w:jc w:val="center"/>
    </w:pPr>
    <w:rPr>
      <w:b/>
      <w:sz w:val="16"/>
    </w:rPr>
  </w:style>
  <w:style w:type="paragraph" w:customStyle="1" w:styleId="110">
    <w:name w:val="цифры11"/>
    <w:basedOn w:val="a1"/>
    <w:rsid w:val="00B26D85"/>
    <w:pPr>
      <w:widowControl w:val="0"/>
      <w:spacing w:before="76"/>
      <w:ind w:right="113"/>
      <w:jc w:val="right"/>
    </w:pPr>
    <w:rPr>
      <w:rFonts w:ascii="JournalRub" w:hAnsi="JournalRub" w:cs="JournalRub"/>
      <w:sz w:val="16"/>
    </w:rPr>
  </w:style>
  <w:style w:type="paragraph" w:customStyle="1" w:styleId="170">
    <w:name w:val="Ñòèëü17"/>
    <w:basedOn w:val="ae"/>
    <w:rsid w:val="00B26D85"/>
    <w:pPr>
      <w:tabs>
        <w:tab w:val="clear" w:pos="1276"/>
      </w:tabs>
      <w:spacing w:after="120"/>
    </w:pPr>
    <w:rPr>
      <w:sz w:val="28"/>
    </w:rPr>
  </w:style>
  <w:style w:type="paragraph" w:customStyle="1" w:styleId="340">
    <w:name w:val="çàãîëîâîê 34"/>
    <w:basedOn w:val="a1"/>
    <w:next w:val="a1"/>
    <w:rsid w:val="00B26D85"/>
    <w:pPr>
      <w:keepNext/>
      <w:widowControl w:val="0"/>
      <w:spacing w:before="120" w:after="120"/>
      <w:jc w:val="center"/>
    </w:pPr>
    <w:rPr>
      <w:b/>
      <w:sz w:val="16"/>
    </w:rPr>
  </w:style>
  <w:style w:type="paragraph" w:customStyle="1" w:styleId="321">
    <w:name w:val="çàãîëîâîê 321"/>
    <w:basedOn w:val="a1"/>
    <w:next w:val="a1"/>
    <w:rsid w:val="00B26D85"/>
    <w:pPr>
      <w:keepNext/>
      <w:widowControl w:val="0"/>
      <w:spacing w:before="120" w:after="120"/>
      <w:jc w:val="center"/>
    </w:pPr>
    <w:rPr>
      <w:b/>
      <w:sz w:val="16"/>
    </w:rPr>
  </w:style>
  <w:style w:type="paragraph" w:customStyle="1" w:styleId="BodyTextIndent241">
    <w:name w:val="Body Text Indent 241"/>
    <w:basedOn w:val="a1"/>
    <w:rsid w:val="00B26D85"/>
    <w:pPr>
      <w:widowControl w:val="0"/>
      <w:spacing w:before="120"/>
      <w:ind w:firstLine="720"/>
      <w:jc w:val="both"/>
    </w:pPr>
    <w:rPr>
      <w:sz w:val="16"/>
    </w:rPr>
  </w:style>
  <w:style w:type="paragraph" w:customStyle="1" w:styleId="1211111121">
    <w:name w:val="Ñòèëü1211111121"/>
    <w:basedOn w:val="ae"/>
    <w:rsid w:val="00B26D85"/>
    <w:pPr>
      <w:tabs>
        <w:tab w:val="clear" w:pos="1276"/>
      </w:tabs>
      <w:spacing w:after="120"/>
    </w:pPr>
    <w:rPr>
      <w:sz w:val="28"/>
    </w:rPr>
  </w:style>
  <w:style w:type="paragraph" w:customStyle="1" w:styleId="BodyText26">
    <w:name w:val="Body Text 26"/>
    <w:basedOn w:val="a1"/>
    <w:rsid w:val="00B26D85"/>
    <w:pPr>
      <w:widowControl w:val="0"/>
      <w:spacing w:before="120"/>
      <w:ind w:firstLine="709"/>
      <w:jc w:val="both"/>
    </w:pPr>
    <w:rPr>
      <w:sz w:val="16"/>
    </w:rPr>
  </w:style>
  <w:style w:type="paragraph" w:customStyle="1" w:styleId="BodyText23">
    <w:name w:val="Body Text 23"/>
    <w:basedOn w:val="a1"/>
    <w:rsid w:val="00B26D85"/>
    <w:pPr>
      <w:widowControl w:val="0"/>
      <w:spacing w:before="120"/>
      <w:ind w:firstLine="709"/>
      <w:jc w:val="both"/>
    </w:pPr>
    <w:rPr>
      <w:sz w:val="16"/>
    </w:rPr>
  </w:style>
  <w:style w:type="paragraph" w:customStyle="1" w:styleId="BodyText22">
    <w:name w:val="Body Text 22"/>
    <w:basedOn w:val="a1"/>
    <w:rsid w:val="00B26D85"/>
    <w:pPr>
      <w:widowControl w:val="0"/>
      <w:spacing w:before="120"/>
      <w:ind w:firstLine="709"/>
      <w:jc w:val="both"/>
    </w:pPr>
    <w:rPr>
      <w:sz w:val="16"/>
    </w:rPr>
  </w:style>
  <w:style w:type="paragraph" w:customStyle="1" w:styleId="113">
    <w:name w:val="Ñòèëü113"/>
    <w:basedOn w:val="ae"/>
    <w:rsid w:val="00B26D85"/>
    <w:pPr>
      <w:tabs>
        <w:tab w:val="clear" w:pos="1276"/>
      </w:tabs>
      <w:spacing w:after="120"/>
    </w:pPr>
    <w:rPr>
      <w:sz w:val="28"/>
    </w:rPr>
  </w:style>
  <w:style w:type="paragraph" w:customStyle="1" w:styleId="14121111">
    <w:name w:val="Ñòèëü14121111"/>
    <w:basedOn w:val="ae"/>
    <w:rsid w:val="00B26D85"/>
    <w:pPr>
      <w:tabs>
        <w:tab w:val="clear" w:pos="1276"/>
      </w:tabs>
      <w:spacing w:after="120"/>
    </w:pPr>
    <w:rPr>
      <w:sz w:val="28"/>
    </w:rPr>
  </w:style>
  <w:style w:type="paragraph" w:customStyle="1" w:styleId="191111">
    <w:name w:val="Ñòèëü191111"/>
    <w:basedOn w:val="ae"/>
    <w:rsid w:val="00B26D85"/>
    <w:pPr>
      <w:tabs>
        <w:tab w:val="clear" w:pos="1276"/>
      </w:tabs>
      <w:spacing w:after="120"/>
    </w:pPr>
    <w:rPr>
      <w:sz w:val="28"/>
    </w:rPr>
  </w:style>
  <w:style w:type="paragraph" w:customStyle="1" w:styleId="321211">
    <w:name w:val="çàãîëîâîê 321211"/>
    <w:basedOn w:val="a1"/>
    <w:next w:val="a1"/>
    <w:rsid w:val="00B26D85"/>
    <w:pPr>
      <w:keepNext/>
      <w:widowControl w:val="0"/>
      <w:spacing w:before="120" w:after="120"/>
      <w:jc w:val="center"/>
    </w:pPr>
    <w:rPr>
      <w:b/>
      <w:sz w:val="16"/>
    </w:rPr>
  </w:style>
  <w:style w:type="paragraph" w:customStyle="1" w:styleId="211">
    <w:name w:val="текст сноски21"/>
    <w:basedOn w:val="a1"/>
    <w:rsid w:val="00B26D85"/>
    <w:pPr>
      <w:widowControl w:val="0"/>
      <w:jc w:val="both"/>
    </w:pPr>
    <w:rPr>
      <w:sz w:val="16"/>
    </w:rPr>
  </w:style>
  <w:style w:type="paragraph" w:customStyle="1" w:styleId="BodyText23121111">
    <w:name w:val="Body Text 23121111"/>
    <w:basedOn w:val="a1"/>
    <w:rsid w:val="00B26D85"/>
    <w:pPr>
      <w:widowControl w:val="0"/>
      <w:spacing w:before="120"/>
      <w:ind w:firstLine="709"/>
      <w:jc w:val="both"/>
    </w:pPr>
    <w:rPr>
      <w:sz w:val="16"/>
    </w:rPr>
  </w:style>
  <w:style w:type="paragraph" w:customStyle="1" w:styleId="3121111">
    <w:name w:val="çàãîëîâîê 3121111"/>
    <w:basedOn w:val="a1"/>
    <w:next w:val="a1"/>
    <w:rsid w:val="00B26D85"/>
    <w:pPr>
      <w:keepNext/>
      <w:widowControl w:val="0"/>
      <w:spacing w:before="120" w:after="120"/>
      <w:jc w:val="center"/>
    </w:pPr>
    <w:rPr>
      <w:b/>
      <w:sz w:val="16"/>
    </w:rPr>
  </w:style>
  <w:style w:type="paragraph" w:customStyle="1" w:styleId="331111">
    <w:name w:val="çàãîëîâîê 331111"/>
    <w:basedOn w:val="a1"/>
    <w:next w:val="a1"/>
    <w:rsid w:val="00B26D85"/>
    <w:pPr>
      <w:keepNext/>
      <w:widowControl w:val="0"/>
      <w:spacing w:before="120" w:after="120"/>
      <w:jc w:val="center"/>
    </w:pPr>
    <w:rPr>
      <w:b/>
      <w:sz w:val="16"/>
    </w:rPr>
  </w:style>
  <w:style w:type="paragraph" w:customStyle="1" w:styleId="BodyText223">
    <w:name w:val="Body Text 223"/>
    <w:basedOn w:val="a1"/>
    <w:rsid w:val="00B26D85"/>
    <w:pPr>
      <w:widowControl w:val="0"/>
      <w:spacing w:before="120"/>
      <w:ind w:firstLine="709"/>
      <w:jc w:val="both"/>
    </w:pPr>
    <w:rPr>
      <w:sz w:val="16"/>
    </w:rPr>
  </w:style>
  <w:style w:type="paragraph" w:customStyle="1" w:styleId="BodyText2611">
    <w:name w:val="Body Text 2611"/>
    <w:basedOn w:val="a1"/>
    <w:rsid w:val="00B26D85"/>
    <w:pPr>
      <w:widowControl w:val="0"/>
      <w:spacing w:before="120"/>
      <w:ind w:firstLine="709"/>
      <w:jc w:val="both"/>
    </w:pPr>
    <w:rPr>
      <w:sz w:val="16"/>
    </w:rPr>
  </w:style>
  <w:style w:type="paragraph" w:customStyle="1" w:styleId="350">
    <w:name w:val="çàãîëîâîê 35"/>
    <w:basedOn w:val="a1"/>
    <w:next w:val="a1"/>
    <w:rsid w:val="00B26D85"/>
    <w:pPr>
      <w:keepNext/>
      <w:widowControl w:val="0"/>
      <w:spacing w:before="120" w:after="120"/>
      <w:jc w:val="center"/>
    </w:pPr>
    <w:rPr>
      <w:b/>
      <w:sz w:val="16"/>
    </w:rPr>
  </w:style>
  <w:style w:type="paragraph" w:customStyle="1" w:styleId="Normal2">
    <w:name w:val="Normal2"/>
    <w:rsid w:val="00B26D85"/>
    <w:pPr>
      <w:widowControl w:val="0"/>
      <w:suppressAutoHyphens/>
    </w:pPr>
    <w:rPr>
      <w:lang w:eastAsia="zh-CN"/>
    </w:rPr>
  </w:style>
  <w:style w:type="paragraph" w:customStyle="1" w:styleId="320">
    <w:name w:val="çàãîëîâîê 32"/>
    <w:basedOn w:val="a1"/>
    <w:next w:val="a1"/>
    <w:rsid w:val="00B26D85"/>
    <w:pPr>
      <w:keepNext/>
      <w:widowControl w:val="0"/>
      <w:spacing w:before="120" w:after="120"/>
      <w:jc w:val="center"/>
    </w:pPr>
    <w:rPr>
      <w:b/>
      <w:sz w:val="16"/>
    </w:rPr>
  </w:style>
  <w:style w:type="paragraph" w:customStyle="1" w:styleId="BodyTextIndent23">
    <w:name w:val="Body Text Indent 23"/>
    <w:basedOn w:val="a1"/>
    <w:rsid w:val="00B26D85"/>
    <w:pPr>
      <w:widowControl w:val="0"/>
      <w:spacing w:before="120"/>
      <w:ind w:firstLine="720"/>
      <w:jc w:val="both"/>
    </w:pPr>
    <w:rPr>
      <w:sz w:val="16"/>
    </w:rPr>
  </w:style>
  <w:style w:type="paragraph" w:customStyle="1" w:styleId="xl245">
    <w:name w:val="xl245"/>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1"/>
    <w:rsid w:val="00B26D85"/>
    <w:pPr>
      <w:numPr>
        <w:numId w:val="7"/>
      </w:numPr>
      <w:spacing w:before="120" w:after="120"/>
      <w:jc w:val="both"/>
    </w:pPr>
    <w:rPr>
      <w:sz w:val="16"/>
    </w:rPr>
  </w:style>
  <w:style w:type="paragraph" w:customStyle="1" w:styleId="81">
    <w:name w:val="Список с маркерами8"/>
    <w:basedOn w:val="ae"/>
    <w:rsid w:val="00B26D85"/>
    <w:pPr>
      <w:widowControl/>
      <w:numPr>
        <w:numId w:val="4"/>
      </w:numPr>
      <w:tabs>
        <w:tab w:val="clear" w:pos="1276"/>
      </w:tabs>
      <w:autoSpaceDE w:val="0"/>
      <w:spacing w:before="120" w:line="288" w:lineRule="auto"/>
      <w:jc w:val="both"/>
    </w:pPr>
    <w:rPr>
      <w:rFonts w:ascii="Times New Roman" w:hAnsi="Times New Roman"/>
      <w:b w:val="0"/>
      <w:sz w:val="26"/>
      <w:szCs w:val="24"/>
    </w:rPr>
  </w:style>
  <w:style w:type="paragraph" w:customStyle="1" w:styleId="80">
    <w:name w:val="Список с номерами8"/>
    <w:basedOn w:val="afe"/>
    <w:rsid w:val="00B26D85"/>
    <w:pPr>
      <w:numPr>
        <w:numId w:val="3"/>
      </w:numPr>
      <w:tabs>
        <w:tab w:val="left" w:pos="1276"/>
      </w:tabs>
      <w:overflowPunct/>
      <w:autoSpaceDE/>
      <w:ind w:left="0" w:firstLine="851"/>
      <w:textAlignment w:val="auto"/>
    </w:pPr>
  </w:style>
  <w:style w:type="paragraph" w:customStyle="1" w:styleId="xl2436">
    <w:name w:val="xl2436"/>
    <w:basedOn w:val="a1"/>
    <w:rsid w:val="00B26D85"/>
    <w:pPr>
      <w:spacing w:before="100" w:after="100"/>
      <w:jc w:val="right"/>
    </w:pPr>
    <w:rPr>
      <w:sz w:val="16"/>
      <w:szCs w:val="16"/>
    </w:rPr>
  </w:style>
  <w:style w:type="paragraph" w:customStyle="1" w:styleId="xl45">
    <w:name w:val="xl45"/>
    <w:basedOn w:val="a1"/>
    <w:rsid w:val="00B26D85"/>
    <w:pPr>
      <w:spacing w:before="100" w:after="100"/>
    </w:pPr>
    <w:rPr>
      <w:rFonts w:ascii="Arial" w:eastAsia="Arial Unicode MS" w:hAnsi="Arial" w:cs="Arial Unicode MS"/>
      <w:sz w:val="24"/>
      <w:szCs w:val="24"/>
    </w:rPr>
  </w:style>
  <w:style w:type="paragraph" w:customStyle="1" w:styleId="xl52">
    <w:name w:val="xl52"/>
    <w:basedOn w:val="a1"/>
    <w:rsid w:val="00B26D85"/>
    <w:pPr>
      <w:spacing w:before="100" w:after="100"/>
      <w:textAlignment w:val="center"/>
    </w:pPr>
    <w:rPr>
      <w:rFonts w:ascii="Arial Unicode MS" w:eastAsia="Arial Unicode MS" w:hAnsi="Arial Unicode MS" w:cs="Arial Unicode MS"/>
      <w:sz w:val="24"/>
      <w:szCs w:val="24"/>
    </w:rPr>
  </w:style>
  <w:style w:type="paragraph" w:customStyle="1" w:styleId="aff">
    <w:name w:val="òåêñò êîíö. ñíîñêè"/>
    <w:basedOn w:val="a1"/>
    <w:rsid w:val="00B26D85"/>
    <w:rPr>
      <w:rFonts w:ascii="Arial" w:hAnsi="Arial" w:cs="Arial"/>
      <w:sz w:val="14"/>
    </w:rPr>
  </w:style>
  <w:style w:type="paragraph" w:customStyle="1" w:styleId="aff0">
    <w:name w:val="áîêîâèê"/>
    <w:basedOn w:val="a1"/>
    <w:rsid w:val="00B26D85"/>
    <w:pPr>
      <w:spacing w:before="72"/>
      <w:jc w:val="both"/>
    </w:pPr>
    <w:rPr>
      <w:rFonts w:ascii="JournalRub" w:hAnsi="JournalRub" w:cs="JournalRub"/>
      <w:sz w:val="14"/>
    </w:rPr>
  </w:style>
  <w:style w:type="paragraph" w:customStyle="1" w:styleId="1c">
    <w:name w:val="áîêîâèê1"/>
    <w:basedOn w:val="aff0"/>
    <w:rsid w:val="00B26D85"/>
    <w:pPr>
      <w:ind w:left="113"/>
    </w:pPr>
  </w:style>
  <w:style w:type="paragraph" w:customStyle="1" w:styleId="37">
    <w:name w:val="áîêîâèê3"/>
    <w:basedOn w:val="aff0"/>
    <w:rsid w:val="00B26D85"/>
    <w:pPr>
      <w:jc w:val="center"/>
    </w:pPr>
    <w:rPr>
      <w:b/>
    </w:rPr>
  </w:style>
  <w:style w:type="paragraph" w:customStyle="1" w:styleId="25">
    <w:name w:val="áîêîâèê2"/>
    <w:basedOn w:val="aff0"/>
    <w:rsid w:val="00B26D85"/>
    <w:pPr>
      <w:ind w:left="227"/>
    </w:pPr>
  </w:style>
  <w:style w:type="paragraph" w:customStyle="1" w:styleId="aff1">
    <w:name w:val="öèôðû"/>
    <w:basedOn w:val="a1"/>
    <w:rsid w:val="00B26D85"/>
    <w:pPr>
      <w:spacing w:before="72"/>
      <w:ind w:right="57"/>
      <w:jc w:val="right"/>
    </w:pPr>
    <w:rPr>
      <w:rFonts w:ascii="JournalRub" w:hAnsi="JournalRub" w:cs="JournalRub"/>
      <w:sz w:val="18"/>
    </w:rPr>
  </w:style>
  <w:style w:type="paragraph" w:customStyle="1" w:styleId="1d">
    <w:name w:val="öèôðû1"/>
    <w:basedOn w:val="aff1"/>
    <w:rsid w:val="00B26D85"/>
    <w:pPr>
      <w:spacing w:before="76"/>
      <w:ind w:right="113"/>
    </w:pPr>
    <w:rPr>
      <w:sz w:val="16"/>
    </w:rPr>
  </w:style>
  <w:style w:type="paragraph" w:customStyle="1" w:styleId="BodyText21">
    <w:name w:val="Body Text 21"/>
    <w:basedOn w:val="a1"/>
    <w:rsid w:val="00B26D85"/>
    <w:pPr>
      <w:tabs>
        <w:tab w:val="center" w:pos="6634"/>
      </w:tabs>
      <w:spacing w:after="120"/>
      <w:jc w:val="center"/>
    </w:pPr>
    <w:rPr>
      <w:rFonts w:ascii="Arial" w:hAnsi="Arial" w:cs="Arial"/>
      <w:b/>
      <w:spacing w:val="15"/>
    </w:rPr>
  </w:style>
  <w:style w:type="paragraph" w:customStyle="1" w:styleId="xl2413">
    <w:name w:val="xl2413"/>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rsid w:val="00B26D85"/>
    <w:pPr>
      <w:tabs>
        <w:tab w:val="clear" w:pos="1276"/>
      </w:tabs>
      <w:spacing w:after="120"/>
    </w:pPr>
    <w:rPr>
      <w:sz w:val="28"/>
    </w:rPr>
  </w:style>
  <w:style w:type="paragraph" w:customStyle="1" w:styleId="xl2422">
    <w:name w:val="xl2422"/>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Normal1">
    <w:name w:val="Normal1"/>
    <w:rsid w:val="00B26D85"/>
    <w:pPr>
      <w:suppressAutoHyphens/>
    </w:pPr>
    <w:rPr>
      <w:lang w:eastAsia="zh-CN"/>
    </w:rPr>
  </w:style>
  <w:style w:type="paragraph" w:customStyle="1" w:styleId="xl2423">
    <w:name w:val="xl2423"/>
    <w:basedOn w:val="a1"/>
    <w:rsid w:val="00B26D85"/>
    <w:pPr>
      <w:spacing w:before="100" w:after="100"/>
      <w:jc w:val="center"/>
    </w:pPr>
    <w:rPr>
      <w:rFonts w:eastAsia="Arial Unicode MS"/>
      <w:sz w:val="16"/>
      <w:szCs w:val="24"/>
    </w:rPr>
  </w:style>
  <w:style w:type="paragraph" w:customStyle="1" w:styleId="01-golovka">
    <w:name w:val="01-golovka"/>
    <w:basedOn w:val="a1"/>
    <w:rsid w:val="00B26D85"/>
    <w:pPr>
      <w:widowControl w:val="0"/>
      <w:spacing w:before="80" w:after="80"/>
      <w:jc w:val="center"/>
    </w:pPr>
    <w:rPr>
      <w:rFonts w:ascii="PragmaticaC" w:hAnsi="PragmaticaC" w:cs="PragmaticaC"/>
      <w:sz w:val="14"/>
    </w:rPr>
  </w:style>
  <w:style w:type="paragraph" w:customStyle="1" w:styleId="1e">
    <w:name w:val="Текст выноски1"/>
    <w:basedOn w:val="a1"/>
    <w:rsid w:val="00B26D85"/>
    <w:rPr>
      <w:rFonts w:ascii="Tahoma" w:hAnsi="Tahoma" w:cs="Tahoma"/>
      <w:sz w:val="16"/>
      <w:szCs w:val="16"/>
    </w:rPr>
  </w:style>
  <w:style w:type="paragraph" w:customStyle="1" w:styleId="CommentText">
    <w:name w:val="Comment Text"/>
    <w:basedOn w:val="a1"/>
    <w:rsid w:val="00B26D85"/>
  </w:style>
  <w:style w:type="paragraph" w:customStyle="1" w:styleId="CommentSubject">
    <w:name w:val="Comment Subject"/>
    <w:basedOn w:val="CommentText"/>
    <w:next w:val="CommentText"/>
    <w:rsid w:val="00B26D85"/>
    <w:rPr>
      <w:b/>
      <w:bCs/>
    </w:rPr>
  </w:style>
  <w:style w:type="paragraph" w:customStyle="1" w:styleId="1f">
    <w:name w:val="Схема документа1"/>
    <w:basedOn w:val="a1"/>
    <w:rsid w:val="00B26D85"/>
    <w:rPr>
      <w:sz w:val="24"/>
      <w:szCs w:val="24"/>
    </w:rPr>
  </w:style>
  <w:style w:type="paragraph" w:customStyle="1" w:styleId="aff2">
    <w:name w:val="Содержимое таблицы"/>
    <w:basedOn w:val="a1"/>
    <w:rsid w:val="00B26D85"/>
    <w:pPr>
      <w:suppressLineNumbers/>
    </w:pPr>
  </w:style>
  <w:style w:type="paragraph" w:customStyle="1" w:styleId="aff3">
    <w:name w:val="Заголовок таблицы"/>
    <w:basedOn w:val="aff2"/>
    <w:rsid w:val="00B26D85"/>
    <w:pPr>
      <w:jc w:val="center"/>
    </w:pPr>
    <w:rPr>
      <w:b/>
      <w:bCs/>
    </w:rPr>
  </w:style>
  <w:style w:type="paragraph" w:customStyle="1" w:styleId="aff4">
    <w:name w:val="Верхний колонтитул слева"/>
    <w:basedOn w:val="a1"/>
    <w:rsid w:val="00B26D85"/>
    <w:pPr>
      <w:suppressLineNumbers/>
      <w:tabs>
        <w:tab w:val="center" w:pos="4960"/>
        <w:tab w:val="right" w:pos="9921"/>
      </w:tabs>
    </w:pPr>
  </w:style>
  <w:style w:type="paragraph" w:styleId="aff5">
    <w:name w:val="Balloon Text"/>
    <w:basedOn w:val="a1"/>
    <w:semiHidden/>
    <w:rsid w:val="00B26D85"/>
    <w:rPr>
      <w:rFonts w:ascii="Tahoma" w:hAnsi="Tahoma" w:cs="Tahoma"/>
      <w:sz w:val="16"/>
      <w:szCs w:val="16"/>
    </w:rPr>
  </w:style>
  <w:style w:type="character" w:customStyle="1" w:styleId="af3">
    <w:name w:val="Нижний колонтитул Знак"/>
    <w:link w:val="af2"/>
    <w:rsid w:val="00B4746F"/>
    <w:rPr>
      <w:lang w:val="ru-RU" w:eastAsia="zh-CN" w:bidi="ar-SA"/>
    </w:rPr>
  </w:style>
  <w:style w:type="paragraph" w:customStyle="1" w:styleId="1f0">
    <w:name w:val="Абзац списка1"/>
    <w:basedOn w:val="a1"/>
    <w:rsid w:val="00A27829"/>
    <w:pPr>
      <w:ind w:left="720"/>
      <w:contextualSpacing/>
    </w:pPr>
    <w:rPr>
      <w:rFonts w:eastAsia="Calibri"/>
    </w:rPr>
  </w:style>
  <w:style w:type="paragraph" w:customStyle="1" w:styleId="212">
    <w:name w:val="Основной текст с отступом 21"/>
    <w:basedOn w:val="a1"/>
    <w:rsid w:val="008302FB"/>
    <w:pPr>
      <w:spacing w:line="200" w:lineRule="exact"/>
      <w:ind w:left="113" w:firstLine="284"/>
      <w:jc w:val="both"/>
    </w:pPr>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26D85"/>
    <w:rPr>
      <w:lang w:eastAsia="zh-CN"/>
    </w:rPr>
  </w:style>
  <w:style w:type="paragraph" w:styleId="1">
    <w:name w:val="heading 1"/>
    <w:basedOn w:val="a1"/>
    <w:next w:val="a1"/>
    <w:qFormat/>
    <w:rsid w:val="00B26D85"/>
    <w:pPr>
      <w:keepNext/>
      <w:numPr>
        <w:numId w:val="1"/>
      </w:numPr>
      <w:tabs>
        <w:tab w:val="left" w:leader="dot" w:pos="8222"/>
      </w:tabs>
      <w:spacing w:before="40" w:after="120"/>
      <w:ind w:left="57"/>
      <w:jc w:val="center"/>
      <w:outlineLvl w:val="0"/>
    </w:pPr>
    <w:rPr>
      <w:rFonts w:ascii="Arial" w:hAnsi="Arial" w:cs="Arial"/>
      <w:b/>
      <w:sz w:val="16"/>
    </w:rPr>
  </w:style>
  <w:style w:type="paragraph" w:styleId="2">
    <w:name w:val="heading 2"/>
    <w:basedOn w:val="a1"/>
    <w:next w:val="a1"/>
    <w:qFormat/>
    <w:rsid w:val="00B26D85"/>
    <w:pPr>
      <w:keepNext/>
      <w:numPr>
        <w:ilvl w:val="1"/>
        <w:numId w:val="1"/>
      </w:numPr>
      <w:spacing w:before="480" w:after="40" w:line="140" w:lineRule="exact"/>
      <w:ind w:right="6"/>
      <w:jc w:val="center"/>
      <w:outlineLvl w:val="1"/>
    </w:pPr>
    <w:rPr>
      <w:rFonts w:ascii="Arial" w:hAnsi="Arial" w:cs="Arial"/>
      <w:b/>
      <w:sz w:val="14"/>
    </w:rPr>
  </w:style>
  <w:style w:type="paragraph" w:styleId="3">
    <w:name w:val="heading 3"/>
    <w:basedOn w:val="a1"/>
    <w:next w:val="a1"/>
    <w:qFormat/>
    <w:rsid w:val="00B26D85"/>
    <w:pPr>
      <w:keepNext/>
      <w:numPr>
        <w:ilvl w:val="2"/>
        <w:numId w:val="1"/>
      </w:numPr>
      <w:spacing w:before="160" w:line="160" w:lineRule="exact"/>
      <w:ind w:left="227"/>
      <w:outlineLvl w:val="2"/>
    </w:pPr>
    <w:rPr>
      <w:rFonts w:ascii="Arial" w:hAnsi="Arial" w:cs="Arial"/>
      <w:b/>
      <w:sz w:val="14"/>
    </w:rPr>
  </w:style>
  <w:style w:type="paragraph" w:styleId="4">
    <w:name w:val="heading 4"/>
    <w:basedOn w:val="a1"/>
    <w:next w:val="a1"/>
    <w:qFormat/>
    <w:rsid w:val="00B26D85"/>
    <w:pPr>
      <w:keepNext/>
      <w:numPr>
        <w:ilvl w:val="3"/>
        <w:numId w:val="1"/>
      </w:numPr>
      <w:tabs>
        <w:tab w:val="left" w:pos="1263"/>
        <w:tab w:val="left" w:pos="2526"/>
        <w:tab w:val="left" w:pos="3789"/>
        <w:tab w:val="left" w:pos="5052"/>
        <w:tab w:val="left" w:pos="6315"/>
        <w:tab w:val="left" w:pos="7578"/>
        <w:tab w:val="left" w:pos="8841"/>
        <w:tab w:val="left" w:pos="10104"/>
        <w:tab w:val="left" w:pos="11367"/>
      </w:tabs>
      <w:spacing w:after="120"/>
      <w:jc w:val="center"/>
      <w:outlineLvl w:val="3"/>
    </w:pPr>
    <w:rPr>
      <w:rFonts w:ascii="Arial" w:hAnsi="Arial" w:cs="Arial"/>
      <w:b/>
    </w:rPr>
  </w:style>
  <w:style w:type="paragraph" w:styleId="5">
    <w:name w:val="heading 5"/>
    <w:basedOn w:val="a1"/>
    <w:next w:val="a1"/>
    <w:qFormat/>
    <w:rsid w:val="00B26D85"/>
    <w:pPr>
      <w:keepNext/>
      <w:numPr>
        <w:ilvl w:val="4"/>
        <w:numId w:val="1"/>
      </w:numPr>
      <w:spacing w:before="60" w:line="140" w:lineRule="exact"/>
      <w:ind w:right="113"/>
      <w:jc w:val="center"/>
      <w:outlineLvl w:val="4"/>
    </w:pPr>
    <w:rPr>
      <w:rFonts w:ascii="Arial" w:hAnsi="Arial" w:cs="Arial"/>
      <w:b/>
      <w:sz w:val="14"/>
    </w:rPr>
  </w:style>
  <w:style w:type="paragraph" w:styleId="6">
    <w:name w:val="heading 6"/>
    <w:basedOn w:val="a1"/>
    <w:next w:val="a1"/>
    <w:qFormat/>
    <w:rsid w:val="00B26D85"/>
    <w:pPr>
      <w:keepNext/>
      <w:numPr>
        <w:ilvl w:val="5"/>
        <w:numId w:val="1"/>
      </w:numPr>
      <w:spacing w:before="80" w:line="160" w:lineRule="exact"/>
      <w:ind w:left="170"/>
      <w:jc w:val="center"/>
      <w:outlineLvl w:val="5"/>
    </w:pPr>
    <w:rPr>
      <w:rFonts w:ascii="Arial" w:hAnsi="Arial" w:cs="Arial"/>
      <w:b/>
      <w:sz w:val="14"/>
    </w:rPr>
  </w:style>
  <w:style w:type="paragraph" w:styleId="7">
    <w:name w:val="heading 7"/>
    <w:basedOn w:val="a1"/>
    <w:next w:val="a1"/>
    <w:qFormat/>
    <w:rsid w:val="00B26D85"/>
    <w:pPr>
      <w:keepNext/>
      <w:numPr>
        <w:ilvl w:val="6"/>
        <w:numId w:val="1"/>
      </w:numPr>
      <w:spacing w:before="60" w:line="140" w:lineRule="exact"/>
      <w:jc w:val="center"/>
      <w:outlineLvl w:val="6"/>
    </w:pPr>
    <w:rPr>
      <w:rFonts w:ascii="Arial" w:hAnsi="Arial" w:cs="Arial"/>
      <w:b/>
      <w:sz w:val="14"/>
    </w:rPr>
  </w:style>
  <w:style w:type="paragraph" w:styleId="8">
    <w:name w:val="heading 8"/>
    <w:basedOn w:val="a1"/>
    <w:next w:val="a1"/>
    <w:qFormat/>
    <w:rsid w:val="00B26D85"/>
    <w:pPr>
      <w:keepNext/>
      <w:numPr>
        <w:ilvl w:val="7"/>
        <w:numId w:val="1"/>
      </w:numPr>
      <w:spacing w:before="120" w:line="140" w:lineRule="exact"/>
      <w:ind w:right="28"/>
      <w:jc w:val="center"/>
      <w:outlineLvl w:val="7"/>
    </w:pPr>
    <w:rPr>
      <w:rFonts w:ascii="Arial" w:hAnsi="Arial" w:cs="Arial"/>
      <w:b/>
      <w:sz w:val="14"/>
    </w:rPr>
  </w:style>
  <w:style w:type="paragraph" w:styleId="9">
    <w:name w:val="heading 9"/>
    <w:basedOn w:val="a1"/>
    <w:next w:val="a1"/>
    <w:qFormat/>
    <w:rsid w:val="00B26D85"/>
    <w:pPr>
      <w:keepNext/>
      <w:numPr>
        <w:ilvl w:val="8"/>
        <w:numId w:val="1"/>
      </w:numPr>
      <w:spacing w:before="60" w:line="140" w:lineRule="exact"/>
      <w:outlineLvl w:val="8"/>
    </w:pPr>
    <w:rPr>
      <w:rFonts w:ascii="Arial" w:hAnsi="Arial" w:cs="Arial"/>
      <w:b/>
      <w:sz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B26D85"/>
  </w:style>
  <w:style w:type="character" w:customStyle="1" w:styleId="WW8Num1z1">
    <w:name w:val="WW8Num1z1"/>
    <w:rsid w:val="00B26D85"/>
  </w:style>
  <w:style w:type="character" w:customStyle="1" w:styleId="WW8Num1z2">
    <w:name w:val="WW8Num1z2"/>
    <w:rsid w:val="00B26D85"/>
  </w:style>
  <w:style w:type="character" w:customStyle="1" w:styleId="WW8Num1z3">
    <w:name w:val="WW8Num1z3"/>
    <w:rsid w:val="00B26D85"/>
  </w:style>
  <w:style w:type="character" w:customStyle="1" w:styleId="WW8Num1z4">
    <w:name w:val="WW8Num1z4"/>
    <w:rsid w:val="00B26D85"/>
  </w:style>
  <w:style w:type="character" w:customStyle="1" w:styleId="WW8Num1z5">
    <w:name w:val="WW8Num1z5"/>
    <w:rsid w:val="00B26D85"/>
  </w:style>
  <w:style w:type="character" w:customStyle="1" w:styleId="WW8Num1z6">
    <w:name w:val="WW8Num1z6"/>
    <w:rsid w:val="00B26D85"/>
  </w:style>
  <w:style w:type="character" w:customStyle="1" w:styleId="WW8Num1z7">
    <w:name w:val="WW8Num1z7"/>
    <w:rsid w:val="00B26D85"/>
  </w:style>
  <w:style w:type="character" w:customStyle="1" w:styleId="WW8Num1z8">
    <w:name w:val="WW8Num1z8"/>
    <w:rsid w:val="00B26D85"/>
  </w:style>
  <w:style w:type="character" w:customStyle="1" w:styleId="WW8Num2z0">
    <w:name w:val="WW8Num2z0"/>
    <w:rsid w:val="00B26D85"/>
    <w:rPr>
      <w:rFonts w:hint="default"/>
      <w:sz w:val="16"/>
    </w:rPr>
  </w:style>
  <w:style w:type="character" w:customStyle="1" w:styleId="WW8Num3z0">
    <w:name w:val="WW8Num3z0"/>
    <w:rsid w:val="00B26D85"/>
    <w:rPr>
      <w:rFonts w:ascii="Liberation Serif" w:hAnsi="Liberation Serif" w:cs="Liberation Serif" w:hint="default"/>
    </w:rPr>
  </w:style>
  <w:style w:type="character" w:customStyle="1" w:styleId="WW8Num4z0">
    <w:name w:val="WW8Num4z0"/>
    <w:rsid w:val="00B26D85"/>
    <w:rPr>
      <w:rFonts w:ascii="Liberation Serif" w:hAnsi="Liberation Serif" w:cs="Liberation Serif" w:hint="default"/>
    </w:rPr>
  </w:style>
  <w:style w:type="character" w:customStyle="1" w:styleId="WW8Num5z0">
    <w:name w:val="WW8Num5z0"/>
    <w:rsid w:val="00B26D85"/>
    <w:rPr>
      <w:rFonts w:hint="default"/>
    </w:rPr>
  </w:style>
  <w:style w:type="character" w:customStyle="1" w:styleId="WW8Num6z0">
    <w:name w:val="WW8Num6z0"/>
    <w:rsid w:val="00B26D85"/>
    <w:rPr>
      <w:rFonts w:ascii="Symbol" w:hAnsi="Symbol" w:cs="Symbol" w:hint="default"/>
    </w:rPr>
  </w:style>
  <w:style w:type="character" w:customStyle="1" w:styleId="WW8Num7z0">
    <w:name w:val="WW8Num7z0"/>
    <w:rsid w:val="00B26D85"/>
    <w:rPr>
      <w:rFonts w:ascii="Symbol" w:hAnsi="Symbol" w:cs="Symbol" w:hint="default"/>
    </w:rPr>
  </w:style>
  <w:style w:type="character" w:customStyle="1" w:styleId="WW8Num5z1">
    <w:name w:val="WW8Num5z1"/>
    <w:rsid w:val="00B26D85"/>
  </w:style>
  <w:style w:type="character" w:customStyle="1" w:styleId="WW8Num5z2">
    <w:name w:val="WW8Num5z2"/>
    <w:rsid w:val="00B26D85"/>
  </w:style>
  <w:style w:type="character" w:customStyle="1" w:styleId="WW8Num5z3">
    <w:name w:val="WW8Num5z3"/>
    <w:rsid w:val="00B26D85"/>
  </w:style>
  <w:style w:type="character" w:customStyle="1" w:styleId="WW8Num5z4">
    <w:name w:val="WW8Num5z4"/>
    <w:rsid w:val="00B26D85"/>
  </w:style>
  <w:style w:type="character" w:customStyle="1" w:styleId="WW8Num5z5">
    <w:name w:val="WW8Num5z5"/>
    <w:rsid w:val="00B26D85"/>
  </w:style>
  <w:style w:type="character" w:customStyle="1" w:styleId="WW8Num5z6">
    <w:name w:val="WW8Num5z6"/>
    <w:rsid w:val="00B26D85"/>
  </w:style>
  <w:style w:type="character" w:customStyle="1" w:styleId="WW8Num5z7">
    <w:name w:val="WW8Num5z7"/>
    <w:rsid w:val="00B26D85"/>
  </w:style>
  <w:style w:type="character" w:customStyle="1" w:styleId="WW8Num5z8">
    <w:name w:val="WW8Num5z8"/>
    <w:rsid w:val="00B26D85"/>
  </w:style>
  <w:style w:type="character" w:customStyle="1" w:styleId="WW8NumSt4z0">
    <w:name w:val="WW8NumSt4z0"/>
    <w:rsid w:val="00B26D85"/>
    <w:rPr>
      <w:rFonts w:ascii="Symbol" w:hAnsi="Symbol" w:cs="Symbol" w:hint="default"/>
    </w:rPr>
  </w:style>
  <w:style w:type="character" w:customStyle="1" w:styleId="11">
    <w:name w:val="Основной шрифт абзаца1"/>
    <w:rsid w:val="00B26D85"/>
  </w:style>
  <w:style w:type="character" w:styleId="a5">
    <w:name w:val="page number"/>
    <w:basedOn w:val="11"/>
    <w:rsid w:val="00B26D85"/>
  </w:style>
  <w:style w:type="character" w:customStyle="1" w:styleId="a6">
    <w:name w:val="Символ сноски"/>
    <w:rsid w:val="00B26D85"/>
    <w:rPr>
      <w:vertAlign w:val="superscript"/>
    </w:rPr>
  </w:style>
  <w:style w:type="character" w:customStyle="1" w:styleId="a7">
    <w:name w:val="Основной шрифт"/>
    <w:rsid w:val="00B26D85"/>
  </w:style>
  <w:style w:type="character" w:customStyle="1" w:styleId="a8">
    <w:name w:val="знак примечания"/>
    <w:rsid w:val="00B26D85"/>
    <w:rPr>
      <w:sz w:val="16"/>
    </w:rPr>
  </w:style>
  <w:style w:type="character" w:customStyle="1" w:styleId="a9">
    <w:name w:val="номер строки"/>
    <w:basedOn w:val="a7"/>
    <w:rsid w:val="00B26D85"/>
  </w:style>
  <w:style w:type="character" w:customStyle="1" w:styleId="aa">
    <w:name w:val="знак сноски"/>
    <w:rsid w:val="00B26D85"/>
    <w:rPr>
      <w:position w:val="4"/>
      <w:sz w:val="16"/>
    </w:rPr>
  </w:style>
  <w:style w:type="character" w:customStyle="1" w:styleId="ab">
    <w:name w:val="номер страницы"/>
    <w:basedOn w:val="a7"/>
    <w:rsid w:val="00B26D85"/>
  </w:style>
  <w:style w:type="character" w:customStyle="1" w:styleId="BodyTextIndentChar">
    <w:name w:val="Body Text Indent Char"/>
    <w:rsid w:val="00B26D85"/>
    <w:rPr>
      <w:rFonts w:ascii="Arial" w:hAnsi="Arial" w:cs="Arial"/>
      <w:sz w:val="16"/>
      <w:lang w:val="ru-RU" w:bidi="ar-SA"/>
    </w:rPr>
  </w:style>
  <w:style w:type="character" w:customStyle="1" w:styleId="12">
    <w:name w:val="Знак Знак1"/>
    <w:rsid w:val="00B26D85"/>
    <w:rPr>
      <w:rFonts w:ascii="Arial" w:hAnsi="Arial" w:cs="Arial"/>
      <w:sz w:val="16"/>
      <w:lang w:val="ru-RU" w:bidi="ar-SA"/>
    </w:rPr>
  </w:style>
  <w:style w:type="character" w:customStyle="1" w:styleId="BalloonTextChar">
    <w:name w:val="Balloon Text Char"/>
    <w:rsid w:val="00B26D85"/>
    <w:rPr>
      <w:rFonts w:ascii="Tahoma" w:hAnsi="Tahoma" w:cs="Tahoma"/>
      <w:sz w:val="16"/>
      <w:szCs w:val="16"/>
    </w:rPr>
  </w:style>
  <w:style w:type="character" w:styleId="ac">
    <w:name w:val="Hyperlink"/>
    <w:rsid w:val="00B26D85"/>
    <w:rPr>
      <w:color w:val="0000FF"/>
      <w:u w:val="single"/>
    </w:rPr>
  </w:style>
  <w:style w:type="character" w:customStyle="1" w:styleId="Heading9Char">
    <w:name w:val="Heading 9 Char"/>
    <w:rsid w:val="00B26D85"/>
    <w:rPr>
      <w:rFonts w:ascii="Arial" w:hAnsi="Arial" w:cs="Arial"/>
      <w:b/>
      <w:sz w:val="14"/>
      <w:lang w:val="ru-RU" w:bidi="ar-SA"/>
    </w:rPr>
  </w:style>
  <w:style w:type="character" w:customStyle="1" w:styleId="FootnoteTextChar">
    <w:name w:val="Footnote Text Char"/>
    <w:rsid w:val="00B26D85"/>
    <w:rPr>
      <w:lang w:val="ru-RU" w:bidi="ar-SA"/>
    </w:rPr>
  </w:style>
  <w:style w:type="character" w:customStyle="1" w:styleId="shorttext">
    <w:name w:val="short_text"/>
    <w:rsid w:val="00B26D85"/>
  </w:style>
  <w:style w:type="character" w:customStyle="1" w:styleId="alt-edited">
    <w:name w:val="alt-edited"/>
    <w:basedOn w:val="11"/>
    <w:rsid w:val="00B26D85"/>
  </w:style>
  <w:style w:type="character" w:customStyle="1" w:styleId="longtext">
    <w:name w:val="long_text"/>
    <w:basedOn w:val="11"/>
    <w:rsid w:val="00B26D85"/>
  </w:style>
  <w:style w:type="character" w:customStyle="1" w:styleId="hps">
    <w:name w:val="hps"/>
    <w:basedOn w:val="11"/>
    <w:rsid w:val="00B26D85"/>
  </w:style>
  <w:style w:type="character" w:customStyle="1" w:styleId="hpsatn">
    <w:name w:val="hps atn"/>
    <w:basedOn w:val="11"/>
    <w:rsid w:val="00B26D85"/>
  </w:style>
  <w:style w:type="character" w:customStyle="1" w:styleId="CommentReference">
    <w:name w:val="Comment Reference"/>
    <w:rsid w:val="00B26D85"/>
    <w:rPr>
      <w:sz w:val="16"/>
      <w:szCs w:val="16"/>
    </w:rPr>
  </w:style>
  <w:style w:type="character" w:customStyle="1" w:styleId="CommentTextChar">
    <w:name w:val="Comment Text Char"/>
    <w:rsid w:val="00B26D85"/>
    <w:rPr>
      <w:lang w:val="ru-RU"/>
    </w:rPr>
  </w:style>
  <w:style w:type="character" w:customStyle="1" w:styleId="CommentSubjectChar">
    <w:name w:val="Comment Subject Char"/>
    <w:rsid w:val="00B26D85"/>
    <w:rPr>
      <w:b/>
      <w:bCs/>
      <w:lang w:val="ru-RU"/>
    </w:rPr>
  </w:style>
  <w:style w:type="character" w:customStyle="1" w:styleId="DocumentMapChar">
    <w:name w:val="Document Map Char"/>
    <w:rsid w:val="00B26D85"/>
    <w:rPr>
      <w:sz w:val="24"/>
      <w:szCs w:val="24"/>
      <w:lang w:val="ru-RU"/>
    </w:rPr>
  </w:style>
  <w:style w:type="paragraph" w:customStyle="1" w:styleId="ad">
    <w:name w:val="Заголовок"/>
    <w:basedOn w:val="a1"/>
    <w:next w:val="a1"/>
    <w:rsid w:val="00B26D85"/>
    <w:pPr>
      <w:jc w:val="center"/>
    </w:pPr>
    <w:rPr>
      <w:rFonts w:ascii="Arial" w:hAnsi="Arial" w:cs="Arial"/>
      <w:b/>
      <w:sz w:val="16"/>
    </w:rPr>
  </w:style>
  <w:style w:type="paragraph" w:styleId="ae">
    <w:name w:val="Body Text"/>
    <w:basedOn w:val="a1"/>
    <w:rsid w:val="00B26D85"/>
    <w:pPr>
      <w:widowControl w:val="0"/>
      <w:tabs>
        <w:tab w:val="left" w:pos="1276"/>
      </w:tabs>
      <w:jc w:val="center"/>
    </w:pPr>
    <w:rPr>
      <w:rFonts w:ascii="Arial" w:hAnsi="Arial" w:cs="Arial"/>
      <w:b/>
      <w:sz w:val="16"/>
    </w:rPr>
  </w:style>
  <w:style w:type="paragraph" w:styleId="af">
    <w:name w:val="List"/>
    <w:basedOn w:val="ae"/>
    <w:rsid w:val="00B26D85"/>
    <w:rPr>
      <w:rFonts w:cs="Lucida Sans"/>
    </w:rPr>
  </w:style>
  <w:style w:type="paragraph" w:styleId="af0">
    <w:name w:val="caption"/>
    <w:basedOn w:val="a1"/>
    <w:qFormat/>
    <w:rsid w:val="00B26D85"/>
    <w:pPr>
      <w:suppressLineNumbers/>
      <w:spacing w:before="120" w:after="120"/>
    </w:pPr>
    <w:rPr>
      <w:rFonts w:cs="Lucida Sans"/>
      <w:i/>
      <w:iCs/>
      <w:sz w:val="24"/>
      <w:szCs w:val="24"/>
    </w:rPr>
  </w:style>
  <w:style w:type="paragraph" w:customStyle="1" w:styleId="13">
    <w:name w:val="Указатель1"/>
    <w:basedOn w:val="a1"/>
    <w:rsid w:val="00B26D85"/>
    <w:pPr>
      <w:suppressLineNumbers/>
    </w:pPr>
    <w:rPr>
      <w:rFonts w:cs="Lucida Sans"/>
    </w:rPr>
  </w:style>
  <w:style w:type="paragraph" w:styleId="af1">
    <w:name w:val="header"/>
    <w:basedOn w:val="a1"/>
    <w:rsid w:val="00B26D85"/>
    <w:pPr>
      <w:tabs>
        <w:tab w:val="center" w:pos="4153"/>
        <w:tab w:val="right" w:pos="8306"/>
      </w:tabs>
    </w:pPr>
  </w:style>
  <w:style w:type="paragraph" w:styleId="af2">
    <w:name w:val="footer"/>
    <w:basedOn w:val="a1"/>
    <w:link w:val="af3"/>
    <w:rsid w:val="00B26D85"/>
    <w:pPr>
      <w:tabs>
        <w:tab w:val="center" w:pos="4153"/>
        <w:tab w:val="right" w:pos="8306"/>
      </w:tabs>
    </w:pPr>
  </w:style>
  <w:style w:type="paragraph" w:styleId="af4">
    <w:name w:val="Body Text Indent"/>
    <w:basedOn w:val="a1"/>
    <w:rsid w:val="00B26D85"/>
    <w:pPr>
      <w:tabs>
        <w:tab w:val="left" w:pos="1263"/>
        <w:tab w:val="left" w:pos="2526"/>
        <w:tab w:val="left" w:pos="3789"/>
        <w:tab w:val="left" w:pos="5052"/>
        <w:tab w:val="left" w:pos="6315"/>
        <w:tab w:val="left" w:pos="7578"/>
      </w:tabs>
      <w:ind w:firstLine="284"/>
      <w:jc w:val="both"/>
    </w:pPr>
    <w:rPr>
      <w:rFonts w:ascii="Arial" w:hAnsi="Arial" w:cs="Arial"/>
      <w:sz w:val="16"/>
    </w:rPr>
  </w:style>
  <w:style w:type="paragraph" w:customStyle="1" w:styleId="af5">
    <w:name w:val="боковик"/>
    <w:basedOn w:val="a1"/>
    <w:rsid w:val="00B26D85"/>
    <w:pPr>
      <w:jc w:val="both"/>
    </w:pPr>
    <w:rPr>
      <w:rFonts w:ascii="Arial" w:hAnsi="Arial" w:cs="Arial"/>
      <w:sz w:val="16"/>
    </w:rPr>
  </w:style>
  <w:style w:type="paragraph" w:styleId="af6">
    <w:name w:val="endnote text"/>
    <w:basedOn w:val="a1"/>
    <w:rsid w:val="00B26D85"/>
  </w:style>
  <w:style w:type="paragraph" w:styleId="af7">
    <w:name w:val="footnote text"/>
    <w:basedOn w:val="a1"/>
    <w:rsid w:val="00B26D85"/>
  </w:style>
  <w:style w:type="paragraph" w:customStyle="1" w:styleId="21">
    <w:name w:val="Основной текст с отступом 21"/>
    <w:basedOn w:val="a1"/>
    <w:rsid w:val="00B26D85"/>
    <w:pPr>
      <w:spacing w:line="200" w:lineRule="exact"/>
      <w:ind w:left="113" w:firstLine="284"/>
      <w:jc w:val="both"/>
    </w:pPr>
    <w:rPr>
      <w:rFonts w:ascii="Arial" w:hAnsi="Arial" w:cs="Arial"/>
      <w:sz w:val="16"/>
    </w:rPr>
  </w:style>
  <w:style w:type="paragraph" w:customStyle="1" w:styleId="00-Zagolovok">
    <w:name w:val="00-Zagolovok"/>
    <w:basedOn w:val="a1"/>
    <w:rsid w:val="00B26D85"/>
    <w:pPr>
      <w:widowControl w:val="0"/>
      <w:spacing w:after="200" w:line="220" w:lineRule="exact"/>
      <w:jc w:val="center"/>
    </w:pPr>
    <w:rPr>
      <w:rFonts w:ascii="PragmaticaC" w:hAnsi="PragmaticaC" w:cs="PragmaticaC"/>
      <w:b/>
      <w:caps/>
      <w:sz w:val="18"/>
    </w:rPr>
  </w:style>
  <w:style w:type="paragraph" w:customStyle="1" w:styleId="BodyText24">
    <w:name w:val="Body Text 24"/>
    <w:basedOn w:val="a1"/>
    <w:rsid w:val="00B26D85"/>
    <w:pPr>
      <w:widowControl w:val="0"/>
      <w:spacing w:before="120" w:line="144" w:lineRule="exact"/>
      <w:ind w:firstLine="284"/>
      <w:jc w:val="both"/>
    </w:pPr>
    <w:rPr>
      <w:rFonts w:ascii="Arial" w:hAnsi="Arial" w:cs="Arial"/>
      <w:sz w:val="16"/>
    </w:rPr>
  </w:style>
  <w:style w:type="paragraph" w:customStyle="1" w:styleId="31">
    <w:name w:val="Основной текст с отступом 31"/>
    <w:basedOn w:val="a1"/>
    <w:rsid w:val="00B26D85"/>
    <w:pPr>
      <w:spacing w:line="240" w:lineRule="exact"/>
      <w:ind w:left="113" w:hanging="113"/>
      <w:jc w:val="both"/>
    </w:pPr>
    <w:rPr>
      <w:rFonts w:ascii="Arial" w:hAnsi="Arial" w:cs="Arial"/>
      <w:bCs/>
      <w:sz w:val="16"/>
    </w:rPr>
  </w:style>
  <w:style w:type="paragraph" w:customStyle="1" w:styleId="14">
    <w:name w:val="Название объекта1"/>
    <w:basedOn w:val="a1"/>
    <w:next w:val="a1"/>
    <w:rsid w:val="00B26D85"/>
    <w:pPr>
      <w:spacing w:before="240"/>
      <w:jc w:val="center"/>
    </w:pPr>
    <w:rPr>
      <w:rFonts w:ascii="Arial" w:hAnsi="Arial" w:cs="Arial"/>
      <w:b/>
    </w:rPr>
  </w:style>
  <w:style w:type="paragraph" w:customStyle="1" w:styleId="xl24">
    <w:name w:val="xl24"/>
    <w:basedOn w:val="a1"/>
    <w:rsid w:val="00B26D85"/>
    <w:pPr>
      <w:spacing w:before="100" w:after="100"/>
    </w:pPr>
    <w:rPr>
      <w:rFonts w:ascii="Arial" w:hAnsi="Arial" w:cs="Arial"/>
      <w:color w:val="000000"/>
      <w:sz w:val="24"/>
      <w:szCs w:val="24"/>
    </w:rPr>
  </w:style>
  <w:style w:type="paragraph" w:customStyle="1" w:styleId="xl25">
    <w:name w:val="xl25"/>
    <w:basedOn w:val="a1"/>
    <w:rsid w:val="00B26D85"/>
    <w:pPr>
      <w:spacing w:before="100" w:after="100"/>
      <w:textAlignment w:val="top"/>
    </w:pPr>
    <w:rPr>
      <w:rFonts w:ascii="Arial" w:hAnsi="Arial" w:cs="Arial"/>
      <w:color w:val="000000"/>
      <w:sz w:val="24"/>
      <w:szCs w:val="24"/>
    </w:rPr>
  </w:style>
  <w:style w:type="paragraph" w:customStyle="1" w:styleId="xl26">
    <w:name w:val="xl26"/>
    <w:basedOn w:val="a1"/>
    <w:rsid w:val="00B26D85"/>
    <w:pPr>
      <w:spacing w:before="100" w:after="100"/>
      <w:jc w:val="both"/>
      <w:textAlignment w:val="top"/>
    </w:pPr>
    <w:rPr>
      <w:rFonts w:ascii="Arial" w:hAnsi="Arial" w:cs="Arial"/>
      <w:sz w:val="24"/>
      <w:szCs w:val="24"/>
    </w:rPr>
  </w:style>
  <w:style w:type="paragraph" w:customStyle="1" w:styleId="xl27">
    <w:name w:val="xl27"/>
    <w:basedOn w:val="a1"/>
    <w:rsid w:val="00B26D85"/>
    <w:pPr>
      <w:spacing w:before="100" w:after="100"/>
      <w:textAlignment w:val="top"/>
    </w:pPr>
    <w:rPr>
      <w:rFonts w:ascii="Arial" w:hAnsi="Arial" w:cs="Arial"/>
      <w:sz w:val="24"/>
      <w:szCs w:val="24"/>
    </w:rPr>
  </w:style>
  <w:style w:type="paragraph" w:customStyle="1" w:styleId="xl28">
    <w:name w:val="xl28"/>
    <w:basedOn w:val="a1"/>
    <w:rsid w:val="00B26D85"/>
    <w:pPr>
      <w:pBdr>
        <w:top w:val="none" w:sz="0"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29">
    <w:name w:val="xl29"/>
    <w:basedOn w:val="a1"/>
    <w:rsid w:val="00B26D85"/>
    <w:pPr>
      <w:pBdr>
        <w:top w:val="single" w:sz="4"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30">
    <w:name w:val="xl30"/>
    <w:basedOn w:val="a1"/>
    <w:rsid w:val="00B26D85"/>
    <w:pPr>
      <w:pBdr>
        <w:top w:val="single" w:sz="4" w:space="0" w:color="000000"/>
        <w:left w:val="none" w:sz="0" w:space="0" w:color="000000"/>
        <w:bottom w:val="single" w:sz="4" w:space="0" w:color="000000"/>
        <w:right w:val="none" w:sz="0" w:space="0" w:color="000000"/>
      </w:pBdr>
      <w:spacing w:before="100" w:after="100"/>
    </w:pPr>
    <w:rPr>
      <w:sz w:val="24"/>
      <w:szCs w:val="24"/>
    </w:rPr>
  </w:style>
  <w:style w:type="paragraph" w:customStyle="1" w:styleId="xl31">
    <w:name w:val="xl31"/>
    <w:basedOn w:val="a1"/>
    <w:rsid w:val="00B26D85"/>
    <w:pPr>
      <w:pBdr>
        <w:top w:val="none" w:sz="0" w:space="0" w:color="000000"/>
        <w:left w:val="single" w:sz="4" w:space="0" w:color="000000"/>
        <w:bottom w:val="none" w:sz="0" w:space="0" w:color="000000"/>
        <w:right w:val="none" w:sz="0" w:space="0" w:color="000000"/>
      </w:pBdr>
      <w:spacing w:before="100" w:after="100"/>
    </w:pPr>
    <w:rPr>
      <w:sz w:val="24"/>
      <w:szCs w:val="24"/>
    </w:rPr>
  </w:style>
  <w:style w:type="paragraph" w:customStyle="1" w:styleId="xl32">
    <w:name w:val="xl32"/>
    <w:basedOn w:val="a1"/>
    <w:rsid w:val="00B26D85"/>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3">
    <w:name w:val="xl33"/>
    <w:basedOn w:val="a1"/>
    <w:rsid w:val="00B26D85"/>
    <w:pPr>
      <w:pBdr>
        <w:top w:val="none" w:sz="0" w:space="0" w:color="000000"/>
        <w:left w:val="single" w:sz="4" w:space="0" w:color="000000"/>
        <w:bottom w:val="none" w:sz="0" w:space="0" w:color="000000"/>
        <w:right w:val="none" w:sz="0" w:space="0" w:color="000000"/>
      </w:pBdr>
      <w:spacing w:before="100" w:after="100"/>
      <w:jc w:val="center"/>
    </w:pPr>
    <w:rPr>
      <w:sz w:val="24"/>
      <w:szCs w:val="24"/>
    </w:rPr>
  </w:style>
  <w:style w:type="paragraph" w:customStyle="1" w:styleId="xl34">
    <w:name w:val="xl34"/>
    <w:basedOn w:val="a1"/>
    <w:rsid w:val="00B26D85"/>
    <w:pPr>
      <w:pBdr>
        <w:top w:val="none" w:sz="0" w:space="0" w:color="000000"/>
        <w:left w:val="none" w:sz="0" w:space="0" w:color="000000"/>
        <w:bottom w:val="none" w:sz="0" w:space="0" w:color="000000"/>
        <w:right w:val="single" w:sz="4" w:space="0" w:color="000000"/>
      </w:pBdr>
      <w:spacing w:before="100" w:after="100"/>
      <w:jc w:val="center"/>
    </w:pPr>
    <w:rPr>
      <w:sz w:val="24"/>
      <w:szCs w:val="24"/>
    </w:rPr>
  </w:style>
  <w:style w:type="paragraph" w:customStyle="1" w:styleId="xl35">
    <w:name w:val="xl35"/>
    <w:basedOn w:val="a1"/>
    <w:rsid w:val="00B26D85"/>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6">
    <w:name w:val="xl36"/>
    <w:basedOn w:val="a1"/>
    <w:rsid w:val="00B26D85"/>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37">
    <w:name w:val="xl37"/>
    <w:basedOn w:val="a1"/>
    <w:rsid w:val="00B26D85"/>
    <w:pPr>
      <w:pBdr>
        <w:top w:val="none" w:sz="0" w:space="0" w:color="000000"/>
        <w:left w:val="single" w:sz="4" w:space="0" w:color="000000"/>
        <w:bottom w:val="none" w:sz="0" w:space="0" w:color="000000"/>
        <w:right w:val="single" w:sz="4" w:space="0" w:color="000000"/>
      </w:pBdr>
      <w:spacing w:before="100" w:after="100"/>
      <w:jc w:val="center"/>
    </w:pPr>
    <w:rPr>
      <w:sz w:val="24"/>
      <w:szCs w:val="24"/>
    </w:rPr>
  </w:style>
  <w:style w:type="paragraph" w:customStyle="1" w:styleId="xl38">
    <w:name w:val="xl38"/>
    <w:basedOn w:val="a1"/>
    <w:rsid w:val="00B26D85"/>
    <w:pPr>
      <w:pBdr>
        <w:top w:val="none" w:sz="0" w:space="0" w:color="000000"/>
        <w:left w:val="single" w:sz="4" w:space="0" w:color="000000"/>
        <w:bottom w:val="none" w:sz="0" w:space="0" w:color="000000"/>
        <w:right w:val="single" w:sz="4" w:space="0" w:color="000000"/>
      </w:pBdr>
      <w:spacing w:before="100" w:after="100"/>
      <w:jc w:val="right"/>
    </w:pPr>
    <w:rPr>
      <w:sz w:val="24"/>
      <w:szCs w:val="24"/>
    </w:rPr>
  </w:style>
  <w:style w:type="paragraph" w:customStyle="1" w:styleId="xl39">
    <w:name w:val="xl39"/>
    <w:basedOn w:val="a1"/>
    <w:rsid w:val="00B26D85"/>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40">
    <w:name w:val="xl40"/>
    <w:basedOn w:val="a1"/>
    <w:rsid w:val="00B26D85"/>
    <w:pPr>
      <w:pBdr>
        <w:top w:val="single" w:sz="4" w:space="0" w:color="000000"/>
        <w:left w:val="single" w:sz="4"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41">
    <w:name w:val="xl41"/>
    <w:basedOn w:val="a1"/>
    <w:rsid w:val="00B26D85"/>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210">
    <w:name w:val="Основной текст 21"/>
    <w:basedOn w:val="a1"/>
    <w:rsid w:val="00B26D85"/>
    <w:pPr>
      <w:tabs>
        <w:tab w:val="left" w:pos="1263"/>
        <w:tab w:val="left" w:pos="2526"/>
        <w:tab w:val="left" w:pos="3789"/>
        <w:tab w:val="left" w:pos="5052"/>
        <w:tab w:val="left" w:pos="6315"/>
        <w:tab w:val="left" w:pos="7578"/>
      </w:tabs>
      <w:spacing w:after="40"/>
      <w:jc w:val="right"/>
    </w:pPr>
    <w:rPr>
      <w:rFonts w:ascii="Arial" w:hAnsi="Arial" w:cs="Arial"/>
      <w:bCs/>
      <w:sz w:val="14"/>
    </w:rPr>
  </w:style>
  <w:style w:type="paragraph" w:customStyle="1" w:styleId="15">
    <w:name w:val="Обычный (веб)1"/>
    <w:basedOn w:val="a1"/>
    <w:rsid w:val="00B26D85"/>
    <w:pPr>
      <w:spacing w:before="100" w:after="100"/>
    </w:pPr>
    <w:rPr>
      <w:rFonts w:ascii="Arial Unicode MS" w:eastAsia="Arial Unicode MS" w:hAnsi="Arial Unicode MS" w:cs="Arial Unicode MS"/>
      <w:sz w:val="24"/>
      <w:szCs w:val="24"/>
    </w:rPr>
  </w:style>
  <w:style w:type="paragraph" w:customStyle="1" w:styleId="310">
    <w:name w:val="Основной текст 31"/>
    <w:basedOn w:val="a1"/>
    <w:rsid w:val="00B26D85"/>
    <w:pPr>
      <w:tabs>
        <w:tab w:val="left" w:pos="1263"/>
        <w:tab w:val="left" w:pos="2526"/>
        <w:tab w:val="left" w:pos="3789"/>
        <w:tab w:val="left" w:pos="5052"/>
        <w:tab w:val="left" w:pos="6315"/>
        <w:tab w:val="left" w:pos="7578"/>
        <w:tab w:val="left" w:pos="8841"/>
      </w:tabs>
      <w:spacing w:line="140" w:lineRule="exact"/>
      <w:jc w:val="both"/>
    </w:pPr>
    <w:rPr>
      <w:rFonts w:ascii="Arial" w:hAnsi="Arial" w:cs="Arial"/>
      <w:sz w:val="12"/>
    </w:rPr>
  </w:style>
  <w:style w:type="paragraph" w:customStyle="1" w:styleId="16">
    <w:name w:val="заголовок 1"/>
    <w:basedOn w:val="a1"/>
    <w:next w:val="a1"/>
    <w:rsid w:val="00B26D85"/>
    <w:pPr>
      <w:spacing w:before="240"/>
    </w:pPr>
    <w:rPr>
      <w:rFonts w:ascii="Arial" w:hAnsi="Arial" w:cs="Arial"/>
      <w:b/>
      <w:sz w:val="24"/>
      <w:u w:val="single"/>
    </w:rPr>
  </w:style>
  <w:style w:type="paragraph" w:customStyle="1" w:styleId="20">
    <w:name w:val="заголовок 2"/>
    <w:basedOn w:val="a1"/>
    <w:next w:val="a1"/>
    <w:rsid w:val="00B26D85"/>
    <w:pPr>
      <w:spacing w:before="120"/>
    </w:pPr>
    <w:rPr>
      <w:rFonts w:ascii="Arial" w:hAnsi="Arial" w:cs="Arial"/>
      <w:b/>
      <w:sz w:val="24"/>
    </w:rPr>
  </w:style>
  <w:style w:type="paragraph" w:customStyle="1" w:styleId="30">
    <w:name w:val="заголовок 3"/>
    <w:basedOn w:val="a1"/>
    <w:next w:val="af8"/>
    <w:rsid w:val="00B26D85"/>
    <w:pPr>
      <w:ind w:left="354"/>
    </w:pPr>
    <w:rPr>
      <w:b/>
      <w:sz w:val="24"/>
    </w:rPr>
  </w:style>
  <w:style w:type="paragraph" w:customStyle="1" w:styleId="af8">
    <w:name w:val="Обычный текст с отступом"/>
    <w:basedOn w:val="a1"/>
    <w:rsid w:val="00B26D85"/>
    <w:pPr>
      <w:ind w:left="708"/>
    </w:pPr>
    <w:rPr>
      <w:rFonts w:ascii="Arial" w:hAnsi="Arial" w:cs="Arial"/>
      <w:sz w:val="14"/>
    </w:rPr>
  </w:style>
  <w:style w:type="paragraph" w:customStyle="1" w:styleId="40">
    <w:name w:val="заголовок 4"/>
    <w:basedOn w:val="a1"/>
    <w:next w:val="af8"/>
    <w:rsid w:val="00B26D85"/>
    <w:pPr>
      <w:ind w:left="354"/>
    </w:pPr>
    <w:rPr>
      <w:sz w:val="24"/>
      <w:u w:val="single"/>
    </w:rPr>
  </w:style>
  <w:style w:type="paragraph" w:customStyle="1" w:styleId="50">
    <w:name w:val="заголовок 5"/>
    <w:basedOn w:val="a1"/>
    <w:next w:val="af8"/>
    <w:rsid w:val="00B26D85"/>
    <w:pPr>
      <w:ind w:left="708"/>
    </w:pPr>
    <w:rPr>
      <w:b/>
    </w:rPr>
  </w:style>
  <w:style w:type="paragraph" w:customStyle="1" w:styleId="60">
    <w:name w:val="заголовок 6"/>
    <w:basedOn w:val="a1"/>
    <w:next w:val="af8"/>
    <w:rsid w:val="00B26D85"/>
    <w:pPr>
      <w:ind w:left="708"/>
    </w:pPr>
    <w:rPr>
      <w:u w:val="single"/>
    </w:rPr>
  </w:style>
  <w:style w:type="paragraph" w:customStyle="1" w:styleId="70">
    <w:name w:val="заголовок 7"/>
    <w:basedOn w:val="a1"/>
    <w:next w:val="af8"/>
    <w:rsid w:val="00B26D85"/>
    <w:pPr>
      <w:ind w:left="708"/>
    </w:pPr>
    <w:rPr>
      <w:i/>
    </w:rPr>
  </w:style>
  <w:style w:type="paragraph" w:customStyle="1" w:styleId="82">
    <w:name w:val="заголовок 8"/>
    <w:basedOn w:val="a1"/>
    <w:next w:val="af8"/>
    <w:rsid w:val="00B26D85"/>
    <w:pPr>
      <w:ind w:left="708"/>
    </w:pPr>
    <w:rPr>
      <w:i/>
    </w:rPr>
  </w:style>
  <w:style w:type="paragraph" w:customStyle="1" w:styleId="90">
    <w:name w:val="заголовок 9"/>
    <w:basedOn w:val="a1"/>
    <w:next w:val="af8"/>
    <w:rsid w:val="00B26D85"/>
    <w:pPr>
      <w:ind w:left="708"/>
    </w:pPr>
    <w:rPr>
      <w:i/>
    </w:rPr>
  </w:style>
  <w:style w:type="paragraph" w:customStyle="1" w:styleId="af9">
    <w:name w:val="текст примечания"/>
    <w:basedOn w:val="a1"/>
    <w:rsid w:val="00B26D85"/>
    <w:rPr>
      <w:rFonts w:ascii="Arial" w:hAnsi="Arial" w:cs="Arial"/>
    </w:rPr>
  </w:style>
  <w:style w:type="paragraph" w:customStyle="1" w:styleId="83">
    <w:name w:val="оглавление 8"/>
    <w:basedOn w:val="a1"/>
    <w:next w:val="a1"/>
    <w:rsid w:val="00B26D85"/>
    <w:pPr>
      <w:tabs>
        <w:tab w:val="left" w:leader="dot" w:pos="8646"/>
        <w:tab w:val="right" w:pos="9072"/>
      </w:tabs>
      <w:ind w:left="4961" w:right="850"/>
    </w:pPr>
    <w:rPr>
      <w:rFonts w:ascii="Arial" w:hAnsi="Arial" w:cs="Arial"/>
      <w:sz w:val="14"/>
    </w:rPr>
  </w:style>
  <w:style w:type="paragraph" w:customStyle="1" w:styleId="71">
    <w:name w:val="оглавление 7"/>
    <w:basedOn w:val="a1"/>
    <w:next w:val="a1"/>
    <w:rsid w:val="00B26D85"/>
    <w:pPr>
      <w:tabs>
        <w:tab w:val="left" w:leader="dot" w:pos="8646"/>
        <w:tab w:val="right" w:pos="9072"/>
      </w:tabs>
      <w:ind w:left="4253" w:right="850"/>
    </w:pPr>
    <w:rPr>
      <w:rFonts w:ascii="Arial" w:hAnsi="Arial" w:cs="Arial"/>
      <w:sz w:val="14"/>
    </w:rPr>
  </w:style>
  <w:style w:type="paragraph" w:customStyle="1" w:styleId="61">
    <w:name w:val="оглавление 6"/>
    <w:basedOn w:val="a1"/>
    <w:next w:val="a1"/>
    <w:rsid w:val="00B26D85"/>
    <w:pPr>
      <w:tabs>
        <w:tab w:val="left" w:leader="dot" w:pos="8646"/>
        <w:tab w:val="right" w:pos="9072"/>
      </w:tabs>
      <w:ind w:left="3544" w:right="850"/>
    </w:pPr>
    <w:rPr>
      <w:rFonts w:ascii="Arial" w:hAnsi="Arial" w:cs="Arial"/>
      <w:sz w:val="14"/>
    </w:rPr>
  </w:style>
  <w:style w:type="paragraph" w:customStyle="1" w:styleId="51">
    <w:name w:val="оглавление 5"/>
    <w:basedOn w:val="a1"/>
    <w:next w:val="a1"/>
    <w:rsid w:val="00B26D85"/>
    <w:pPr>
      <w:tabs>
        <w:tab w:val="left" w:leader="dot" w:pos="8646"/>
        <w:tab w:val="right" w:pos="9072"/>
      </w:tabs>
      <w:ind w:left="2835" w:right="850"/>
    </w:pPr>
    <w:rPr>
      <w:rFonts w:ascii="Arial" w:hAnsi="Arial" w:cs="Arial"/>
      <w:sz w:val="14"/>
    </w:rPr>
  </w:style>
  <w:style w:type="paragraph" w:customStyle="1" w:styleId="41">
    <w:name w:val="оглавление 4"/>
    <w:basedOn w:val="a1"/>
    <w:next w:val="a1"/>
    <w:rsid w:val="00B26D85"/>
    <w:pPr>
      <w:tabs>
        <w:tab w:val="left" w:leader="dot" w:pos="8646"/>
        <w:tab w:val="right" w:pos="9072"/>
      </w:tabs>
      <w:ind w:left="2126" w:right="850"/>
    </w:pPr>
    <w:rPr>
      <w:rFonts w:ascii="Arial" w:hAnsi="Arial" w:cs="Arial"/>
      <w:sz w:val="14"/>
    </w:rPr>
  </w:style>
  <w:style w:type="paragraph" w:customStyle="1" w:styleId="32">
    <w:name w:val="оглавление 3"/>
    <w:basedOn w:val="a1"/>
    <w:next w:val="a1"/>
    <w:rsid w:val="00B26D85"/>
    <w:pPr>
      <w:tabs>
        <w:tab w:val="left" w:leader="dot" w:pos="8646"/>
        <w:tab w:val="right" w:pos="9072"/>
      </w:tabs>
      <w:ind w:left="1418" w:right="850"/>
    </w:pPr>
    <w:rPr>
      <w:rFonts w:ascii="Arial" w:hAnsi="Arial" w:cs="Arial"/>
      <w:sz w:val="14"/>
    </w:rPr>
  </w:style>
  <w:style w:type="paragraph" w:customStyle="1" w:styleId="22">
    <w:name w:val="оглавление 2"/>
    <w:basedOn w:val="a1"/>
    <w:next w:val="a1"/>
    <w:rsid w:val="00B26D85"/>
    <w:pPr>
      <w:tabs>
        <w:tab w:val="left" w:leader="dot" w:pos="8646"/>
        <w:tab w:val="right" w:pos="9072"/>
      </w:tabs>
      <w:ind w:left="709" w:right="850"/>
    </w:pPr>
    <w:rPr>
      <w:rFonts w:ascii="Arial" w:hAnsi="Arial" w:cs="Arial"/>
      <w:sz w:val="14"/>
    </w:rPr>
  </w:style>
  <w:style w:type="paragraph" w:customStyle="1" w:styleId="17">
    <w:name w:val="оглавление 1"/>
    <w:basedOn w:val="a1"/>
    <w:next w:val="a1"/>
    <w:rsid w:val="00B26D85"/>
    <w:pPr>
      <w:tabs>
        <w:tab w:val="left" w:leader="dot" w:pos="8646"/>
        <w:tab w:val="right" w:pos="9072"/>
      </w:tabs>
      <w:ind w:right="850"/>
    </w:pPr>
    <w:rPr>
      <w:rFonts w:ascii="Arial" w:hAnsi="Arial" w:cs="Arial"/>
      <w:sz w:val="14"/>
    </w:rPr>
  </w:style>
  <w:style w:type="paragraph" w:customStyle="1" w:styleId="72">
    <w:name w:val="указатель 7"/>
    <w:basedOn w:val="a1"/>
    <w:next w:val="a1"/>
    <w:rsid w:val="00B26D85"/>
    <w:pPr>
      <w:ind w:left="1698"/>
    </w:pPr>
    <w:rPr>
      <w:rFonts w:ascii="Arial" w:hAnsi="Arial" w:cs="Arial"/>
      <w:sz w:val="14"/>
    </w:rPr>
  </w:style>
  <w:style w:type="paragraph" w:customStyle="1" w:styleId="62">
    <w:name w:val="указатель 6"/>
    <w:basedOn w:val="a1"/>
    <w:next w:val="a1"/>
    <w:rsid w:val="00B26D85"/>
    <w:pPr>
      <w:ind w:left="1415"/>
    </w:pPr>
    <w:rPr>
      <w:rFonts w:ascii="Arial" w:hAnsi="Arial" w:cs="Arial"/>
      <w:sz w:val="14"/>
    </w:rPr>
  </w:style>
  <w:style w:type="paragraph" w:customStyle="1" w:styleId="52">
    <w:name w:val="указатель 5"/>
    <w:basedOn w:val="a1"/>
    <w:next w:val="a1"/>
    <w:rsid w:val="00B26D85"/>
    <w:pPr>
      <w:ind w:left="1132"/>
    </w:pPr>
    <w:rPr>
      <w:rFonts w:ascii="Arial" w:hAnsi="Arial" w:cs="Arial"/>
      <w:sz w:val="14"/>
    </w:rPr>
  </w:style>
  <w:style w:type="paragraph" w:customStyle="1" w:styleId="42">
    <w:name w:val="указатель 4"/>
    <w:basedOn w:val="a1"/>
    <w:next w:val="a1"/>
    <w:rsid w:val="00B26D85"/>
    <w:pPr>
      <w:ind w:left="849"/>
    </w:pPr>
    <w:rPr>
      <w:rFonts w:ascii="Arial" w:hAnsi="Arial" w:cs="Arial"/>
      <w:sz w:val="14"/>
    </w:rPr>
  </w:style>
  <w:style w:type="paragraph" w:customStyle="1" w:styleId="33">
    <w:name w:val="указатель 3"/>
    <w:basedOn w:val="a1"/>
    <w:next w:val="a1"/>
    <w:rsid w:val="00B26D85"/>
    <w:pPr>
      <w:ind w:left="566"/>
    </w:pPr>
    <w:rPr>
      <w:rFonts w:ascii="Arial" w:hAnsi="Arial" w:cs="Arial"/>
      <w:sz w:val="14"/>
    </w:rPr>
  </w:style>
  <w:style w:type="paragraph" w:customStyle="1" w:styleId="23">
    <w:name w:val="указатель 2"/>
    <w:basedOn w:val="a1"/>
    <w:next w:val="a1"/>
    <w:rsid w:val="00B26D85"/>
    <w:pPr>
      <w:ind w:left="283"/>
    </w:pPr>
    <w:rPr>
      <w:rFonts w:ascii="Arial" w:hAnsi="Arial" w:cs="Arial"/>
      <w:sz w:val="14"/>
    </w:rPr>
  </w:style>
  <w:style w:type="paragraph" w:customStyle="1" w:styleId="18">
    <w:name w:val="указатель 1"/>
    <w:basedOn w:val="a1"/>
    <w:next w:val="a1"/>
    <w:rsid w:val="00B26D85"/>
    <w:rPr>
      <w:rFonts w:ascii="Arial" w:hAnsi="Arial" w:cs="Arial"/>
      <w:sz w:val="14"/>
    </w:rPr>
  </w:style>
  <w:style w:type="paragraph" w:customStyle="1" w:styleId="afa">
    <w:name w:val="указатель"/>
    <w:basedOn w:val="a1"/>
    <w:next w:val="18"/>
    <w:rsid w:val="00B26D85"/>
    <w:rPr>
      <w:rFonts w:ascii="Arial" w:hAnsi="Arial" w:cs="Arial"/>
      <w:sz w:val="14"/>
    </w:rPr>
  </w:style>
  <w:style w:type="paragraph" w:customStyle="1" w:styleId="afb">
    <w:name w:val="текст сноски"/>
    <w:basedOn w:val="a1"/>
    <w:rsid w:val="00B26D85"/>
    <w:rPr>
      <w:rFonts w:ascii="Arial" w:hAnsi="Arial" w:cs="Arial"/>
    </w:rPr>
  </w:style>
  <w:style w:type="paragraph" w:customStyle="1" w:styleId="19">
    <w:name w:val="боковик1"/>
    <w:basedOn w:val="a1"/>
    <w:rsid w:val="00B26D85"/>
    <w:pPr>
      <w:ind w:left="227"/>
      <w:jc w:val="both"/>
    </w:pPr>
    <w:rPr>
      <w:rFonts w:ascii="Arial" w:hAnsi="Arial" w:cs="Arial"/>
      <w:sz w:val="16"/>
    </w:rPr>
  </w:style>
  <w:style w:type="paragraph" w:customStyle="1" w:styleId="24">
    <w:name w:val="боковик2"/>
    <w:basedOn w:val="af5"/>
    <w:rsid w:val="00B26D85"/>
    <w:pPr>
      <w:ind w:left="113"/>
    </w:pPr>
  </w:style>
  <w:style w:type="paragraph" w:customStyle="1" w:styleId="afc">
    <w:name w:val="текст конц. сноски"/>
    <w:basedOn w:val="a1"/>
    <w:rsid w:val="00B26D85"/>
  </w:style>
  <w:style w:type="paragraph" w:customStyle="1" w:styleId="afd">
    <w:name w:val="цифры"/>
    <w:basedOn w:val="af5"/>
    <w:rsid w:val="00B26D85"/>
    <w:pPr>
      <w:spacing w:before="76"/>
      <w:ind w:right="113"/>
      <w:jc w:val="left"/>
    </w:pPr>
    <w:rPr>
      <w:rFonts w:ascii="JournalRub" w:hAnsi="JournalRub" w:cs="JournalRub"/>
      <w:sz w:val="18"/>
    </w:rPr>
  </w:style>
  <w:style w:type="paragraph" w:customStyle="1" w:styleId="1a">
    <w:name w:val="цифры1"/>
    <w:basedOn w:val="afd"/>
    <w:rsid w:val="00B26D85"/>
    <w:pPr>
      <w:jc w:val="right"/>
    </w:pPr>
    <w:rPr>
      <w:sz w:val="16"/>
    </w:rPr>
  </w:style>
  <w:style w:type="paragraph" w:customStyle="1" w:styleId="34">
    <w:name w:val="боковик3"/>
    <w:basedOn w:val="af5"/>
    <w:rsid w:val="00B26D85"/>
    <w:pPr>
      <w:spacing w:before="72"/>
      <w:jc w:val="center"/>
    </w:pPr>
    <w:rPr>
      <w:rFonts w:ascii="JournalRub" w:hAnsi="JournalRub" w:cs="JournalRub"/>
      <w:b/>
      <w:sz w:val="20"/>
    </w:rPr>
  </w:style>
  <w:style w:type="paragraph" w:customStyle="1" w:styleId="Cells">
    <w:name w:val="Cells"/>
    <w:basedOn w:val="a1"/>
    <w:rsid w:val="00B26D85"/>
    <w:rPr>
      <w:rFonts w:ascii="Arial" w:hAnsi="Arial" w:cs="Arial"/>
      <w:sz w:val="16"/>
      <w:lang w:val="en-US"/>
    </w:rPr>
  </w:style>
  <w:style w:type="paragraph" w:customStyle="1" w:styleId="BodyTextIndent2212">
    <w:name w:val="Body Text Indent 2212"/>
    <w:basedOn w:val="a1"/>
    <w:rsid w:val="00B26D85"/>
    <w:pPr>
      <w:widowControl w:val="0"/>
      <w:spacing w:before="120" w:line="260" w:lineRule="exact"/>
      <w:ind w:firstLine="709"/>
      <w:jc w:val="both"/>
    </w:pPr>
    <w:rPr>
      <w:sz w:val="16"/>
    </w:rPr>
  </w:style>
  <w:style w:type="paragraph" w:customStyle="1" w:styleId="35">
    <w:name w:val="çàãîëîâîê 3"/>
    <w:basedOn w:val="a1"/>
    <w:next w:val="a1"/>
    <w:rsid w:val="00B26D85"/>
    <w:pPr>
      <w:keepNext/>
      <w:widowControl w:val="0"/>
      <w:spacing w:before="120" w:after="120"/>
      <w:jc w:val="center"/>
    </w:pPr>
    <w:rPr>
      <w:b/>
      <w:sz w:val="16"/>
    </w:rPr>
  </w:style>
  <w:style w:type="paragraph" w:customStyle="1" w:styleId="BodyTextIndent21">
    <w:name w:val="Body Text Indent 21"/>
    <w:basedOn w:val="a1"/>
    <w:rsid w:val="00B26D85"/>
    <w:pPr>
      <w:widowControl w:val="0"/>
      <w:spacing w:before="120"/>
      <w:ind w:firstLine="720"/>
      <w:jc w:val="both"/>
    </w:pPr>
    <w:rPr>
      <w:sz w:val="16"/>
    </w:rPr>
  </w:style>
  <w:style w:type="paragraph" w:customStyle="1" w:styleId="10">
    <w:name w:val="Список 1"/>
    <w:basedOn w:val="a1"/>
    <w:rsid w:val="00B26D85"/>
    <w:pPr>
      <w:numPr>
        <w:numId w:val="6"/>
      </w:numPr>
      <w:spacing w:before="120" w:after="120"/>
      <w:jc w:val="both"/>
    </w:pPr>
    <w:rPr>
      <w:sz w:val="16"/>
    </w:rPr>
  </w:style>
  <w:style w:type="paragraph" w:customStyle="1" w:styleId="a">
    <w:name w:val="Список с маркерами"/>
    <w:basedOn w:val="ae"/>
    <w:rsid w:val="00B26D85"/>
    <w:pPr>
      <w:widowControl/>
      <w:numPr>
        <w:numId w:val="2"/>
      </w:numPr>
      <w:tabs>
        <w:tab w:val="clear" w:pos="1276"/>
      </w:tabs>
      <w:autoSpaceDE w:val="0"/>
      <w:spacing w:before="120" w:line="288" w:lineRule="auto"/>
      <w:jc w:val="both"/>
    </w:pPr>
    <w:rPr>
      <w:rFonts w:ascii="Times New Roman" w:hAnsi="Times New Roman"/>
      <w:b w:val="0"/>
      <w:sz w:val="26"/>
      <w:szCs w:val="24"/>
    </w:rPr>
  </w:style>
  <w:style w:type="paragraph" w:customStyle="1" w:styleId="afe">
    <w:name w:val="Абзац"/>
    <w:basedOn w:val="a1"/>
    <w:rsid w:val="00B26D85"/>
    <w:pPr>
      <w:overflowPunct w:val="0"/>
      <w:autoSpaceDE w:val="0"/>
      <w:spacing w:before="120"/>
      <w:ind w:firstLine="1276"/>
      <w:jc w:val="both"/>
      <w:textAlignment w:val="baseline"/>
    </w:pPr>
    <w:rPr>
      <w:sz w:val="16"/>
    </w:rPr>
  </w:style>
  <w:style w:type="paragraph" w:customStyle="1" w:styleId="a0">
    <w:name w:val="Список с номерами"/>
    <w:basedOn w:val="afe"/>
    <w:rsid w:val="00B26D85"/>
    <w:pPr>
      <w:numPr>
        <w:numId w:val="5"/>
      </w:numPr>
      <w:tabs>
        <w:tab w:val="left" w:pos="1276"/>
      </w:tabs>
      <w:overflowPunct/>
      <w:autoSpaceDE/>
      <w:ind w:left="0" w:firstLine="851"/>
      <w:textAlignment w:val="auto"/>
    </w:pPr>
  </w:style>
  <w:style w:type="paragraph" w:customStyle="1" w:styleId="1b">
    <w:name w:val="Ñòèëü1"/>
    <w:basedOn w:val="ae"/>
    <w:rsid w:val="00B26D85"/>
    <w:pPr>
      <w:tabs>
        <w:tab w:val="clear" w:pos="1276"/>
      </w:tabs>
      <w:spacing w:after="120"/>
    </w:pPr>
    <w:rPr>
      <w:sz w:val="28"/>
    </w:rPr>
  </w:style>
  <w:style w:type="paragraph" w:customStyle="1" w:styleId="311">
    <w:name w:val="Верхний колонтитул31"/>
    <w:basedOn w:val="a1"/>
    <w:rsid w:val="00B26D85"/>
    <w:pPr>
      <w:widowControl w:val="0"/>
      <w:tabs>
        <w:tab w:val="center" w:pos="4320"/>
        <w:tab w:val="right" w:pos="8640"/>
      </w:tabs>
      <w:jc w:val="both"/>
    </w:pPr>
  </w:style>
  <w:style w:type="paragraph" w:customStyle="1" w:styleId="141">
    <w:name w:val="Ñòèëü141"/>
    <w:basedOn w:val="ae"/>
    <w:rsid w:val="00B26D85"/>
    <w:pPr>
      <w:tabs>
        <w:tab w:val="clear" w:pos="1276"/>
      </w:tabs>
      <w:spacing w:after="120"/>
    </w:pPr>
    <w:rPr>
      <w:sz w:val="28"/>
    </w:rPr>
  </w:style>
  <w:style w:type="paragraph" w:customStyle="1" w:styleId="36">
    <w:name w:val="Верхний колонтитул3"/>
    <w:basedOn w:val="a1"/>
    <w:rsid w:val="00B26D85"/>
    <w:pPr>
      <w:widowControl w:val="0"/>
      <w:tabs>
        <w:tab w:val="center" w:pos="4153"/>
        <w:tab w:val="right" w:pos="8306"/>
      </w:tabs>
      <w:jc w:val="both"/>
    </w:pPr>
    <w:rPr>
      <w:sz w:val="16"/>
    </w:rPr>
  </w:style>
  <w:style w:type="paragraph" w:customStyle="1" w:styleId="330">
    <w:name w:val="çàãîëîâîê 33"/>
    <w:basedOn w:val="a1"/>
    <w:next w:val="a1"/>
    <w:rsid w:val="00B26D85"/>
    <w:pPr>
      <w:keepNext/>
      <w:widowControl w:val="0"/>
      <w:spacing w:before="120" w:after="120"/>
      <w:jc w:val="center"/>
    </w:pPr>
    <w:rPr>
      <w:b/>
      <w:sz w:val="16"/>
    </w:rPr>
  </w:style>
  <w:style w:type="paragraph" w:customStyle="1" w:styleId="BodyText241">
    <w:name w:val="Body Text 241"/>
    <w:basedOn w:val="a1"/>
    <w:rsid w:val="00B26D85"/>
    <w:pPr>
      <w:widowControl w:val="0"/>
      <w:spacing w:before="120"/>
      <w:ind w:firstLine="709"/>
      <w:jc w:val="both"/>
    </w:pPr>
    <w:rPr>
      <w:sz w:val="16"/>
    </w:rPr>
  </w:style>
  <w:style w:type="paragraph" w:customStyle="1" w:styleId="BodyTextIndent231">
    <w:name w:val="Body Text Indent 231"/>
    <w:basedOn w:val="a1"/>
    <w:rsid w:val="00B26D85"/>
    <w:pPr>
      <w:widowControl w:val="0"/>
      <w:spacing w:before="120"/>
      <w:ind w:firstLine="720"/>
      <w:jc w:val="both"/>
    </w:pPr>
    <w:rPr>
      <w:sz w:val="16"/>
    </w:rPr>
  </w:style>
  <w:style w:type="paragraph" w:customStyle="1" w:styleId="3110">
    <w:name w:val="çàãîëîâîê 311"/>
    <w:basedOn w:val="a1"/>
    <w:next w:val="a1"/>
    <w:rsid w:val="00B26D85"/>
    <w:pPr>
      <w:keepNext/>
      <w:widowControl w:val="0"/>
      <w:spacing w:before="120" w:after="120"/>
      <w:jc w:val="center"/>
    </w:pPr>
    <w:rPr>
      <w:b/>
      <w:sz w:val="16"/>
    </w:rPr>
  </w:style>
  <w:style w:type="paragraph" w:customStyle="1" w:styleId="110">
    <w:name w:val="цифры11"/>
    <w:basedOn w:val="a1"/>
    <w:rsid w:val="00B26D85"/>
    <w:pPr>
      <w:widowControl w:val="0"/>
      <w:spacing w:before="76"/>
      <w:ind w:right="113"/>
      <w:jc w:val="right"/>
    </w:pPr>
    <w:rPr>
      <w:rFonts w:ascii="JournalRub" w:hAnsi="JournalRub" w:cs="JournalRub"/>
      <w:sz w:val="16"/>
    </w:rPr>
  </w:style>
  <w:style w:type="paragraph" w:customStyle="1" w:styleId="170">
    <w:name w:val="Ñòèëü17"/>
    <w:basedOn w:val="ae"/>
    <w:rsid w:val="00B26D85"/>
    <w:pPr>
      <w:tabs>
        <w:tab w:val="clear" w:pos="1276"/>
      </w:tabs>
      <w:spacing w:after="120"/>
    </w:pPr>
    <w:rPr>
      <w:sz w:val="28"/>
    </w:rPr>
  </w:style>
  <w:style w:type="paragraph" w:customStyle="1" w:styleId="340">
    <w:name w:val="çàãîëîâîê 34"/>
    <w:basedOn w:val="a1"/>
    <w:next w:val="a1"/>
    <w:rsid w:val="00B26D85"/>
    <w:pPr>
      <w:keepNext/>
      <w:widowControl w:val="0"/>
      <w:spacing w:before="120" w:after="120"/>
      <w:jc w:val="center"/>
    </w:pPr>
    <w:rPr>
      <w:b/>
      <w:sz w:val="16"/>
    </w:rPr>
  </w:style>
  <w:style w:type="paragraph" w:customStyle="1" w:styleId="321">
    <w:name w:val="çàãîëîâîê 321"/>
    <w:basedOn w:val="a1"/>
    <w:next w:val="a1"/>
    <w:rsid w:val="00B26D85"/>
    <w:pPr>
      <w:keepNext/>
      <w:widowControl w:val="0"/>
      <w:spacing w:before="120" w:after="120"/>
      <w:jc w:val="center"/>
    </w:pPr>
    <w:rPr>
      <w:b/>
      <w:sz w:val="16"/>
    </w:rPr>
  </w:style>
  <w:style w:type="paragraph" w:customStyle="1" w:styleId="BodyTextIndent241">
    <w:name w:val="Body Text Indent 241"/>
    <w:basedOn w:val="a1"/>
    <w:rsid w:val="00B26D85"/>
    <w:pPr>
      <w:widowControl w:val="0"/>
      <w:spacing w:before="120"/>
      <w:ind w:firstLine="720"/>
      <w:jc w:val="both"/>
    </w:pPr>
    <w:rPr>
      <w:sz w:val="16"/>
    </w:rPr>
  </w:style>
  <w:style w:type="paragraph" w:customStyle="1" w:styleId="1211111121">
    <w:name w:val="Ñòèëü1211111121"/>
    <w:basedOn w:val="ae"/>
    <w:rsid w:val="00B26D85"/>
    <w:pPr>
      <w:tabs>
        <w:tab w:val="clear" w:pos="1276"/>
      </w:tabs>
      <w:spacing w:after="120"/>
    </w:pPr>
    <w:rPr>
      <w:sz w:val="28"/>
    </w:rPr>
  </w:style>
  <w:style w:type="paragraph" w:customStyle="1" w:styleId="BodyText26">
    <w:name w:val="Body Text 26"/>
    <w:basedOn w:val="a1"/>
    <w:rsid w:val="00B26D85"/>
    <w:pPr>
      <w:widowControl w:val="0"/>
      <w:spacing w:before="120"/>
      <w:ind w:firstLine="709"/>
      <w:jc w:val="both"/>
    </w:pPr>
    <w:rPr>
      <w:sz w:val="16"/>
    </w:rPr>
  </w:style>
  <w:style w:type="paragraph" w:customStyle="1" w:styleId="BodyText23">
    <w:name w:val="Body Text 23"/>
    <w:basedOn w:val="a1"/>
    <w:rsid w:val="00B26D85"/>
    <w:pPr>
      <w:widowControl w:val="0"/>
      <w:spacing w:before="120"/>
      <w:ind w:firstLine="709"/>
      <w:jc w:val="both"/>
    </w:pPr>
    <w:rPr>
      <w:sz w:val="16"/>
    </w:rPr>
  </w:style>
  <w:style w:type="paragraph" w:customStyle="1" w:styleId="BodyText22">
    <w:name w:val="Body Text 22"/>
    <w:basedOn w:val="a1"/>
    <w:rsid w:val="00B26D85"/>
    <w:pPr>
      <w:widowControl w:val="0"/>
      <w:spacing w:before="120"/>
      <w:ind w:firstLine="709"/>
      <w:jc w:val="both"/>
    </w:pPr>
    <w:rPr>
      <w:sz w:val="16"/>
    </w:rPr>
  </w:style>
  <w:style w:type="paragraph" w:customStyle="1" w:styleId="113">
    <w:name w:val="Ñòèëü113"/>
    <w:basedOn w:val="ae"/>
    <w:rsid w:val="00B26D85"/>
    <w:pPr>
      <w:tabs>
        <w:tab w:val="clear" w:pos="1276"/>
      </w:tabs>
      <w:spacing w:after="120"/>
    </w:pPr>
    <w:rPr>
      <w:sz w:val="28"/>
    </w:rPr>
  </w:style>
  <w:style w:type="paragraph" w:customStyle="1" w:styleId="14121111">
    <w:name w:val="Ñòèëü14121111"/>
    <w:basedOn w:val="ae"/>
    <w:rsid w:val="00B26D85"/>
    <w:pPr>
      <w:tabs>
        <w:tab w:val="clear" w:pos="1276"/>
      </w:tabs>
      <w:spacing w:after="120"/>
    </w:pPr>
    <w:rPr>
      <w:sz w:val="28"/>
    </w:rPr>
  </w:style>
  <w:style w:type="paragraph" w:customStyle="1" w:styleId="191111">
    <w:name w:val="Ñòèëü191111"/>
    <w:basedOn w:val="ae"/>
    <w:rsid w:val="00B26D85"/>
    <w:pPr>
      <w:tabs>
        <w:tab w:val="clear" w:pos="1276"/>
      </w:tabs>
      <w:spacing w:after="120"/>
    </w:pPr>
    <w:rPr>
      <w:sz w:val="28"/>
    </w:rPr>
  </w:style>
  <w:style w:type="paragraph" w:customStyle="1" w:styleId="321211">
    <w:name w:val="çàãîëîâîê 321211"/>
    <w:basedOn w:val="a1"/>
    <w:next w:val="a1"/>
    <w:rsid w:val="00B26D85"/>
    <w:pPr>
      <w:keepNext/>
      <w:widowControl w:val="0"/>
      <w:spacing w:before="120" w:after="120"/>
      <w:jc w:val="center"/>
    </w:pPr>
    <w:rPr>
      <w:b/>
      <w:sz w:val="16"/>
    </w:rPr>
  </w:style>
  <w:style w:type="paragraph" w:customStyle="1" w:styleId="211">
    <w:name w:val="текст сноски21"/>
    <w:basedOn w:val="a1"/>
    <w:rsid w:val="00B26D85"/>
    <w:pPr>
      <w:widowControl w:val="0"/>
      <w:jc w:val="both"/>
    </w:pPr>
    <w:rPr>
      <w:sz w:val="16"/>
    </w:rPr>
  </w:style>
  <w:style w:type="paragraph" w:customStyle="1" w:styleId="BodyText23121111">
    <w:name w:val="Body Text 23121111"/>
    <w:basedOn w:val="a1"/>
    <w:rsid w:val="00B26D85"/>
    <w:pPr>
      <w:widowControl w:val="0"/>
      <w:spacing w:before="120"/>
      <w:ind w:firstLine="709"/>
      <w:jc w:val="both"/>
    </w:pPr>
    <w:rPr>
      <w:sz w:val="16"/>
    </w:rPr>
  </w:style>
  <w:style w:type="paragraph" w:customStyle="1" w:styleId="3121111">
    <w:name w:val="çàãîëîâîê 3121111"/>
    <w:basedOn w:val="a1"/>
    <w:next w:val="a1"/>
    <w:rsid w:val="00B26D85"/>
    <w:pPr>
      <w:keepNext/>
      <w:widowControl w:val="0"/>
      <w:spacing w:before="120" w:after="120"/>
      <w:jc w:val="center"/>
    </w:pPr>
    <w:rPr>
      <w:b/>
      <w:sz w:val="16"/>
    </w:rPr>
  </w:style>
  <w:style w:type="paragraph" w:customStyle="1" w:styleId="331111">
    <w:name w:val="çàãîëîâîê 331111"/>
    <w:basedOn w:val="a1"/>
    <w:next w:val="a1"/>
    <w:rsid w:val="00B26D85"/>
    <w:pPr>
      <w:keepNext/>
      <w:widowControl w:val="0"/>
      <w:spacing w:before="120" w:after="120"/>
      <w:jc w:val="center"/>
    </w:pPr>
    <w:rPr>
      <w:b/>
      <w:sz w:val="16"/>
    </w:rPr>
  </w:style>
  <w:style w:type="paragraph" w:customStyle="1" w:styleId="BodyText223">
    <w:name w:val="Body Text 223"/>
    <w:basedOn w:val="a1"/>
    <w:rsid w:val="00B26D85"/>
    <w:pPr>
      <w:widowControl w:val="0"/>
      <w:spacing w:before="120"/>
      <w:ind w:firstLine="709"/>
      <w:jc w:val="both"/>
    </w:pPr>
    <w:rPr>
      <w:sz w:val="16"/>
    </w:rPr>
  </w:style>
  <w:style w:type="paragraph" w:customStyle="1" w:styleId="BodyText2611">
    <w:name w:val="Body Text 2611"/>
    <w:basedOn w:val="a1"/>
    <w:rsid w:val="00B26D85"/>
    <w:pPr>
      <w:widowControl w:val="0"/>
      <w:spacing w:before="120"/>
      <w:ind w:firstLine="709"/>
      <w:jc w:val="both"/>
    </w:pPr>
    <w:rPr>
      <w:sz w:val="16"/>
    </w:rPr>
  </w:style>
  <w:style w:type="paragraph" w:customStyle="1" w:styleId="350">
    <w:name w:val="çàãîëîâîê 35"/>
    <w:basedOn w:val="a1"/>
    <w:next w:val="a1"/>
    <w:rsid w:val="00B26D85"/>
    <w:pPr>
      <w:keepNext/>
      <w:widowControl w:val="0"/>
      <w:spacing w:before="120" w:after="120"/>
      <w:jc w:val="center"/>
    </w:pPr>
    <w:rPr>
      <w:b/>
      <w:sz w:val="16"/>
    </w:rPr>
  </w:style>
  <w:style w:type="paragraph" w:customStyle="1" w:styleId="Normal2">
    <w:name w:val="Normal2"/>
    <w:rsid w:val="00B26D85"/>
    <w:pPr>
      <w:widowControl w:val="0"/>
      <w:suppressAutoHyphens/>
    </w:pPr>
    <w:rPr>
      <w:lang w:eastAsia="zh-CN"/>
    </w:rPr>
  </w:style>
  <w:style w:type="paragraph" w:customStyle="1" w:styleId="320">
    <w:name w:val="çàãîëîâîê 32"/>
    <w:basedOn w:val="a1"/>
    <w:next w:val="a1"/>
    <w:rsid w:val="00B26D85"/>
    <w:pPr>
      <w:keepNext/>
      <w:widowControl w:val="0"/>
      <w:spacing w:before="120" w:after="120"/>
      <w:jc w:val="center"/>
    </w:pPr>
    <w:rPr>
      <w:b/>
      <w:sz w:val="16"/>
    </w:rPr>
  </w:style>
  <w:style w:type="paragraph" w:customStyle="1" w:styleId="BodyTextIndent23">
    <w:name w:val="Body Text Indent 23"/>
    <w:basedOn w:val="a1"/>
    <w:rsid w:val="00B26D85"/>
    <w:pPr>
      <w:widowControl w:val="0"/>
      <w:spacing w:before="120"/>
      <w:ind w:firstLine="720"/>
      <w:jc w:val="both"/>
    </w:pPr>
    <w:rPr>
      <w:sz w:val="16"/>
    </w:rPr>
  </w:style>
  <w:style w:type="paragraph" w:customStyle="1" w:styleId="xl245">
    <w:name w:val="xl245"/>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1"/>
    <w:rsid w:val="00B26D85"/>
    <w:pPr>
      <w:numPr>
        <w:numId w:val="7"/>
      </w:numPr>
      <w:spacing w:before="120" w:after="120"/>
      <w:jc w:val="both"/>
    </w:pPr>
    <w:rPr>
      <w:sz w:val="16"/>
    </w:rPr>
  </w:style>
  <w:style w:type="paragraph" w:customStyle="1" w:styleId="81">
    <w:name w:val="Список с маркерами8"/>
    <w:basedOn w:val="ae"/>
    <w:rsid w:val="00B26D85"/>
    <w:pPr>
      <w:widowControl/>
      <w:numPr>
        <w:numId w:val="4"/>
      </w:numPr>
      <w:tabs>
        <w:tab w:val="clear" w:pos="1276"/>
      </w:tabs>
      <w:autoSpaceDE w:val="0"/>
      <w:spacing w:before="120" w:line="288" w:lineRule="auto"/>
      <w:jc w:val="both"/>
    </w:pPr>
    <w:rPr>
      <w:rFonts w:ascii="Times New Roman" w:hAnsi="Times New Roman"/>
      <w:b w:val="0"/>
      <w:sz w:val="26"/>
      <w:szCs w:val="24"/>
    </w:rPr>
  </w:style>
  <w:style w:type="paragraph" w:customStyle="1" w:styleId="80">
    <w:name w:val="Список с номерами8"/>
    <w:basedOn w:val="afe"/>
    <w:rsid w:val="00B26D85"/>
    <w:pPr>
      <w:numPr>
        <w:numId w:val="3"/>
      </w:numPr>
      <w:tabs>
        <w:tab w:val="left" w:pos="1276"/>
      </w:tabs>
      <w:overflowPunct/>
      <w:autoSpaceDE/>
      <w:ind w:left="0" w:firstLine="851"/>
      <w:textAlignment w:val="auto"/>
    </w:pPr>
  </w:style>
  <w:style w:type="paragraph" w:customStyle="1" w:styleId="xl2436">
    <w:name w:val="xl2436"/>
    <w:basedOn w:val="a1"/>
    <w:rsid w:val="00B26D85"/>
    <w:pPr>
      <w:spacing w:before="100" w:after="100"/>
      <w:jc w:val="right"/>
    </w:pPr>
    <w:rPr>
      <w:sz w:val="16"/>
      <w:szCs w:val="16"/>
    </w:rPr>
  </w:style>
  <w:style w:type="paragraph" w:customStyle="1" w:styleId="xl45">
    <w:name w:val="xl45"/>
    <w:basedOn w:val="a1"/>
    <w:rsid w:val="00B26D85"/>
    <w:pPr>
      <w:spacing w:before="100" w:after="100"/>
    </w:pPr>
    <w:rPr>
      <w:rFonts w:ascii="Arial" w:eastAsia="Arial Unicode MS" w:hAnsi="Arial" w:cs="Arial Unicode MS"/>
      <w:sz w:val="24"/>
      <w:szCs w:val="24"/>
    </w:rPr>
  </w:style>
  <w:style w:type="paragraph" w:customStyle="1" w:styleId="xl52">
    <w:name w:val="xl52"/>
    <w:basedOn w:val="a1"/>
    <w:rsid w:val="00B26D85"/>
    <w:pPr>
      <w:spacing w:before="100" w:after="100"/>
      <w:textAlignment w:val="center"/>
    </w:pPr>
    <w:rPr>
      <w:rFonts w:ascii="Arial Unicode MS" w:eastAsia="Arial Unicode MS" w:hAnsi="Arial Unicode MS" w:cs="Arial Unicode MS"/>
      <w:sz w:val="24"/>
      <w:szCs w:val="24"/>
    </w:rPr>
  </w:style>
  <w:style w:type="paragraph" w:customStyle="1" w:styleId="aff">
    <w:name w:val="òåêñò êîíö. ñíîñêè"/>
    <w:basedOn w:val="a1"/>
    <w:rsid w:val="00B26D85"/>
    <w:rPr>
      <w:rFonts w:ascii="Arial" w:hAnsi="Arial" w:cs="Arial"/>
      <w:sz w:val="14"/>
    </w:rPr>
  </w:style>
  <w:style w:type="paragraph" w:customStyle="1" w:styleId="aff0">
    <w:name w:val="áîêîâèê"/>
    <w:basedOn w:val="a1"/>
    <w:rsid w:val="00B26D85"/>
    <w:pPr>
      <w:spacing w:before="72"/>
      <w:jc w:val="both"/>
    </w:pPr>
    <w:rPr>
      <w:rFonts w:ascii="JournalRub" w:hAnsi="JournalRub" w:cs="JournalRub"/>
      <w:sz w:val="14"/>
    </w:rPr>
  </w:style>
  <w:style w:type="paragraph" w:customStyle="1" w:styleId="1c">
    <w:name w:val="áîêîâèê1"/>
    <w:basedOn w:val="aff0"/>
    <w:rsid w:val="00B26D85"/>
    <w:pPr>
      <w:ind w:left="113"/>
    </w:pPr>
  </w:style>
  <w:style w:type="paragraph" w:customStyle="1" w:styleId="37">
    <w:name w:val="áîêîâèê3"/>
    <w:basedOn w:val="aff0"/>
    <w:rsid w:val="00B26D85"/>
    <w:pPr>
      <w:jc w:val="center"/>
    </w:pPr>
    <w:rPr>
      <w:b/>
    </w:rPr>
  </w:style>
  <w:style w:type="paragraph" w:customStyle="1" w:styleId="25">
    <w:name w:val="áîêîâèê2"/>
    <w:basedOn w:val="aff0"/>
    <w:rsid w:val="00B26D85"/>
    <w:pPr>
      <w:ind w:left="227"/>
    </w:pPr>
  </w:style>
  <w:style w:type="paragraph" w:customStyle="1" w:styleId="aff1">
    <w:name w:val="öèôðû"/>
    <w:basedOn w:val="a1"/>
    <w:rsid w:val="00B26D85"/>
    <w:pPr>
      <w:spacing w:before="72"/>
      <w:ind w:right="57"/>
      <w:jc w:val="right"/>
    </w:pPr>
    <w:rPr>
      <w:rFonts w:ascii="JournalRub" w:hAnsi="JournalRub" w:cs="JournalRub"/>
      <w:sz w:val="18"/>
    </w:rPr>
  </w:style>
  <w:style w:type="paragraph" w:customStyle="1" w:styleId="1d">
    <w:name w:val="öèôðû1"/>
    <w:basedOn w:val="aff1"/>
    <w:rsid w:val="00B26D85"/>
    <w:pPr>
      <w:spacing w:before="76"/>
      <w:ind w:right="113"/>
    </w:pPr>
    <w:rPr>
      <w:sz w:val="16"/>
    </w:rPr>
  </w:style>
  <w:style w:type="paragraph" w:customStyle="1" w:styleId="BodyText21">
    <w:name w:val="Body Text 21"/>
    <w:basedOn w:val="a1"/>
    <w:rsid w:val="00B26D85"/>
    <w:pPr>
      <w:tabs>
        <w:tab w:val="center" w:pos="6634"/>
      </w:tabs>
      <w:spacing w:after="120"/>
      <w:jc w:val="center"/>
    </w:pPr>
    <w:rPr>
      <w:rFonts w:ascii="Arial" w:hAnsi="Arial" w:cs="Arial"/>
      <w:b/>
      <w:spacing w:val="15"/>
    </w:rPr>
  </w:style>
  <w:style w:type="paragraph" w:customStyle="1" w:styleId="xl2413">
    <w:name w:val="xl2413"/>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rsid w:val="00B26D85"/>
    <w:pPr>
      <w:tabs>
        <w:tab w:val="clear" w:pos="1276"/>
      </w:tabs>
      <w:spacing w:after="120"/>
    </w:pPr>
    <w:rPr>
      <w:sz w:val="28"/>
    </w:rPr>
  </w:style>
  <w:style w:type="paragraph" w:customStyle="1" w:styleId="xl2422">
    <w:name w:val="xl2422"/>
    <w:basedOn w:val="a1"/>
    <w:rsid w:val="00B26D85"/>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Normal1">
    <w:name w:val="Normal1"/>
    <w:rsid w:val="00B26D85"/>
    <w:pPr>
      <w:suppressAutoHyphens/>
    </w:pPr>
    <w:rPr>
      <w:lang w:eastAsia="zh-CN"/>
    </w:rPr>
  </w:style>
  <w:style w:type="paragraph" w:customStyle="1" w:styleId="xl2423">
    <w:name w:val="xl2423"/>
    <w:basedOn w:val="a1"/>
    <w:rsid w:val="00B26D85"/>
    <w:pPr>
      <w:spacing w:before="100" w:after="100"/>
      <w:jc w:val="center"/>
    </w:pPr>
    <w:rPr>
      <w:rFonts w:eastAsia="Arial Unicode MS"/>
      <w:sz w:val="16"/>
      <w:szCs w:val="24"/>
    </w:rPr>
  </w:style>
  <w:style w:type="paragraph" w:customStyle="1" w:styleId="01-golovka">
    <w:name w:val="01-golovka"/>
    <w:basedOn w:val="a1"/>
    <w:rsid w:val="00B26D85"/>
    <w:pPr>
      <w:widowControl w:val="0"/>
      <w:spacing w:before="80" w:after="80"/>
      <w:jc w:val="center"/>
    </w:pPr>
    <w:rPr>
      <w:rFonts w:ascii="PragmaticaC" w:hAnsi="PragmaticaC" w:cs="PragmaticaC"/>
      <w:sz w:val="14"/>
    </w:rPr>
  </w:style>
  <w:style w:type="paragraph" w:customStyle="1" w:styleId="1e">
    <w:name w:val="Текст выноски1"/>
    <w:basedOn w:val="a1"/>
    <w:rsid w:val="00B26D85"/>
    <w:rPr>
      <w:rFonts w:ascii="Tahoma" w:hAnsi="Tahoma" w:cs="Tahoma"/>
      <w:sz w:val="16"/>
      <w:szCs w:val="16"/>
    </w:rPr>
  </w:style>
  <w:style w:type="paragraph" w:customStyle="1" w:styleId="CommentText">
    <w:name w:val="Comment Text"/>
    <w:basedOn w:val="a1"/>
    <w:rsid w:val="00B26D85"/>
  </w:style>
  <w:style w:type="paragraph" w:customStyle="1" w:styleId="CommentSubject">
    <w:name w:val="Comment Subject"/>
    <w:basedOn w:val="CommentText"/>
    <w:next w:val="CommentText"/>
    <w:rsid w:val="00B26D85"/>
    <w:rPr>
      <w:b/>
      <w:bCs/>
    </w:rPr>
  </w:style>
  <w:style w:type="paragraph" w:customStyle="1" w:styleId="1f">
    <w:name w:val="Схема документа1"/>
    <w:basedOn w:val="a1"/>
    <w:rsid w:val="00B26D85"/>
    <w:rPr>
      <w:sz w:val="24"/>
      <w:szCs w:val="24"/>
    </w:rPr>
  </w:style>
  <w:style w:type="paragraph" w:customStyle="1" w:styleId="aff2">
    <w:name w:val="Содержимое таблицы"/>
    <w:basedOn w:val="a1"/>
    <w:rsid w:val="00B26D85"/>
    <w:pPr>
      <w:suppressLineNumbers/>
    </w:pPr>
  </w:style>
  <w:style w:type="paragraph" w:customStyle="1" w:styleId="aff3">
    <w:name w:val="Заголовок таблицы"/>
    <w:basedOn w:val="aff2"/>
    <w:rsid w:val="00B26D85"/>
    <w:pPr>
      <w:jc w:val="center"/>
    </w:pPr>
    <w:rPr>
      <w:b/>
      <w:bCs/>
    </w:rPr>
  </w:style>
  <w:style w:type="paragraph" w:customStyle="1" w:styleId="aff4">
    <w:name w:val="Верхний колонтитул слева"/>
    <w:basedOn w:val="a1"/>
    <w:rsid w:val="00B26D85"/>
    <w:pPr>
      <w:suppressLineNumbers/>
      <w:tabs>
        <w:tab w:val="center" w:pos="4960"/>
        <w:tab w:val="right" w:pos="9921"/>
      </w:tabs>
    </w:pPr>
  </w:style>
  <w:style w:type="paragraph" w:styleId="aff5">
    <w:name w:val="Balloon Text"/>
    <w:basedOn w:val="a1"/>
    <w:semiHidden/>
    <w:rsid w:val="00B26D85"/>
    <w:rPr>
      <w:rFonts w:ascii="Tahoma" w:hAnsi="Tahoma" w:cs="Tahoma"/>
      <w:sz w:val="16"/>
      <w:szCs w:val="16"/>
    </w:rPr>
  </w:style>
  <w:style w:type="character" w:customStyle="1" w:styleId="af3">
    <w:name w:val="Нижний колонтитул Знак"/>
    <w:link w:val="af2"/>
    <w:rsid w:val="00B4746F"/>
    <w:rPr>
      <w:lang w:val="ru-RU" w:eastAsia="zh-CN" w:bidi="ar-SA"/>
    </w:rPr>
  </w:style>
  <w:style w:type="paragraph" w:customStyle="1" w:styleId="1f0">
    <w:name w:val="Абзац списка1"/>
    <w:basedOn w:val="a1"/>
    <w:rsid w:val="00A27829"/>
    <w:pPr>
      <w:ind w:left="720"/>
      <w:contextualSpacing/>
    </w:pPr>
    <w:rPr>
      <w:rFonts w:eastAsia="Calibri"/>
    </w:rPr>
  </w:style>
  <w:style w:type="paragraph" w:customStyle="1" w:styleId="212">
    <w:name w:val="Основной текст с отступом 21"/>
    <w:basedOn w:val="a1"/>
    <w:rsid w:val="008302FB"/>
    <w:pPr>
      <w:spacing w:line="200" w:lineRule="exact"/>
      <w:ind w:left="113" w:firstLine="284"/>
      <w:jc w:val="both"/>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1564</Words>
  <Characters>9822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Markova_G</dc:creator>
  <cp:lastModifiedBy>Новикова Ольга Евгеньевна</cp:lastModifiedBy>
  <cp:revision>3</cp:revision>
  <cp:lastPrinted>2021-01-15T06:32:00Z</cp:lastPrinted>
  <dcterms:created xsi:type="dcterms:W3CDTF">2023-03-10T11:42:00Z</dcterms:created>
  <dcterms:modified xsi:type="dcterms:W3CDTF">2023-03-10T11:48:00Z</dcterms:modified>
</cp:coreProperties>
</file>