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ind w:firstLine="340"/>
        <w:jc w:val="center"/>
        <w:rPr>
          <w:rFonts w:ascii="Times New Roman CYR" w:hAnsi="Times New Roman CYR"/>
          <w:b/>
        </w:rPr>
      </w:pPr>
      <w:r w:rsidRPr="004F401B">
        <w:rPr>
          <w:b/>
          <w:sz w:val="24"/>
        </w:rPr>
        <w:t>СОСТОЯНИЕ ВЗАИМОРАСЧЕТОВ ОРГАНИЗАЦИЙ РОССИИ</w:t>
      </w:r>
      <w:r w:rsidRPr="004F401B">
        <w:rPr>
          <w:b/>
          <w:sz w:val="24"/>
        </w:rPr>
        <w:br/>
        <w:t>С ОРГАНИЗАЦИЯМИ РЕС</w:t>
      </w:r>
      <w:bookmarkStart w:id="0" w:name="_GoBack"/>
      <w:bookmarkEnd w:id="0"/>
      <w:r w:rsidRPr="004F401B">
        <w:rPr>
          <w:b/>
          <w:sz w:val="24"/>
        </w:rPr>
        <w:t>ПУБЛИКИ МОЛДОВА</w:t>
      </w:r>
      <w:r w:rsidRPr="004F401B">
        <w:rPr>
          <w:b/>
          <w:sz w:val="24"/>
        </w:rPr>
        <w:br/>
      </w:r>
      <w:r w:rsidRPr="004F401B">
        <w:rPr>
          <w:rFonts w:ascii="Times New Roman CYR" w:hAnsi="Times New Roman CYR"/>
          <w:b/>
        </w:rPr>
        <w:t xml:space="preserve"> (по прямым хозяйственным договорам)</w:t>
      </w:r>
    </w:p>
    <w:p w:rsidR="00341005" w:rsidRPr="004F401B" w:rsidRDefault="00341005" w:rsidP="00341005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341005" w:rsidRPr="004F401B" w:rsidTr="00341005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341005" w:rsidRPr="004F401B" w:rsidTr="00341005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2023</w:t>
            </w:r>
            <w:r w:rsidR="00341005"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2024</w:t>
            </w:r>
            <w:r w:rsidR="00341005" w:rsidRPr="004F401B">
              <w:t xml:space="preserve"> г.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0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Объем отгруженной продукции (работ, услуг) организациями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68 479 607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37 131 156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организациям Республики Молдова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2 465 070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1 610 661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6 415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4 528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2 428 496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1 113 362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6 415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4 528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36 574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497 299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282F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5534FB">
              <w:rPr>
                <w:rFonts w:eastAsia="Times New Roman"/>
                <w:color w:val="000000"/>
              </w:rPr>
              <w:t> 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Республики Молдова организациям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11 324 489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8 267 696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244 894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63 587</w:t>
            </w:r>
          </w:p>
        </w:tc>
      </w:tr>
      <w:tr w:rsidR="000D724D" w:rsidRPr="004F401B" w:rsidTr="00341005">
        <w:tc>
          <w:tcPr>
            <w:tcW w:w="4678" w:type="dxa"/>
            <w:vAlign w:val="bottom"/>
          </w:tcPr>
          <w:p w:rsidR="000D724D" w:rsidRPr="004F401B" w:rsidRDefault="000D724D" w:rsidP="00341005">
            <w:pPr>
              <w:spacing w:before="4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>организаций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 xml:space="preserve">Республики Молдова над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8 895 993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7 154 334</w:t>
            </w:r>
          </w:p>
        </w:tc>
      </w:tr>
      <w:tr w:rsidR="000D724D" w:rsidRPr="004F401B" w:rsidTr="00341005">
        <w:tc>
          <w:tcPr>
            <w:tcW w:w="4678" w:type="dxa"/>
            <w:tcBorders>
              <w:bottom w:val="double" w:sz="6" w:space="0" w:color="auto"/>
            </w:tcBorders>
            <w:vAlign w:val="bottom"/>
          </w:tcPr>
          <w:p w:rsidR="000D724D" w:rsidRPr="004F401B" w:rsidRDefault="000D724D" w:rsidP="00341005">
            <w:pPr>
              <w:spacing w:before="4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Республики Молдова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заполученную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238 479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59 059</w:t>
            </w:r>
          </w:p>
        </w:tc>
      </w:tr>
    </w:tbl>
    <w:p w:rsidR="00477A92" w:rsidRPr="008C3D95" w:rsidRDefault="00477A92" w:rsidP="00051A7C">
      <w:pPr>
        <w:jc w:val="center"/>
        <w:rPr>
          <w:color w:val="000000"/>
        </w:rPr>
      </w:pPr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1A7C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5C94-37E7-4108-BA83-D8A54A90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2024-09-19T11:38:00Z</dcterms:created>
  <dcterms:modified xsi:type="dcterms:W3CDTF">2024-09-19T11:38:00Z</dcterms:modified>
</cp:coreProperties>
</file>