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06" w:rsidRPr="00B43F7E" w:rsidRDefault="00915506" w:rsidP="00915506">
      <w:pPr>
        <w:pageBreakBefore/>
        <w:widowControl/>
        <w:jc w:val="center"/>
        <w:rPr>
          <w:rFonts w:ascii="Times New Roman CYR" w:hAnsi="Times New Roman CYR"/>
          <w:b/>
          <w:spacing w:val="-2"/>
          <w:sz w:val="24"/>
        </w:rPr>
      </w:pPr>
      <w:r w:rsidRPr="00B43F7E">
        <w:rPr>
          <w:rFonts w:ascii="Times New Roman CYR" w:hAnsi="Times New Roman CYR"/>
          <w:b/>
          <w:spacing w:val="-2"/>
          <w:sz w:val="24"/>
        </w:rPr>
        <w:t xml:space="preserve">ЧИСЛЕННОСТЬ ИНОСТРАННЫХ ГРАЖДАН, ОСУЩЕСТВЛЯЮЩИХ </w:t>
      </w:r>
    </w:p>
    <w:p w:rsidR="00915506" w:rsidRPr="00B43F7E" w:rsidRDefault="00915506" w:rsidP="00915506">
      <w:pPr>
        <w:widowControl/>
        <w:jc w:val="center"/>
        <w:rPr>
          <w:rFonts w:ascii="Times New Roman CYR" w:hAnsi="Times New Roman CYR"/>
          <w:b/>
          <w:spacing w:val="-2"/>
          <w:sz w:val="24"/>
        </w:rPr>
      </w:pPr>
      <w:r w:rsidRPr="00B43F7E">
        <w:rPr>
          <w:rFonts w:ascii="Times New Roman CYR" w:hAnsi="Times New Roman CYR"/>
          <w:b/>
          <w:spacing w:val="-2"/>
          <w:sz w:val="24"/>
        </w:rPr>
        <w:t>ТРУДОВУЮ ДЕЯТЕЛЬНОСТЬ В РОССИИ В СООТВЕТСТВИИ С ДОГОВОРОМ ЕАЭС ПО ВИДАМ ЭКОНОМИЧЕСКОЙ ДЕЯТЕЛЬНОСТИ</w:t>
      </w:r>
      <w:proofErr w:type="gramStart"/>
      <w:r w:rsidRPr="00B43F7E">
        <w:rPr>
          <w:rFonts w:ascii="Times New Roman CYR" w:hAnsi="Times New Roman CYR"/>
          <w:b/>
          <w:spacing w:val="-2"/>
          <w:sz w:val="24"/>
          <w:vertAlign w:val="superscript"/>
        </w:rPr>
        <w:t>1</w:t>
      </w:r>
      <w:proofErr w:type="gramEnd"/>
      <w:r w:rsidRPr="00B43F7E">
        <w:rPr>
          <w:rFonts w:ascii="Times New Roman CYR" w:hAnsi="Times New Roman CYR"/>
          <w:b/>
          <w:spacing w:val="-2"/>
          <w:sz w:val="24"/>
          <w:vertAlign w:val="superscript"/>
        </w:rPr>
        <w:t>);2)</w:t>
      </w:r>
      <w:r w:rsidRPr="00B43F7E">
        <w:rPr>
          <w:rFonts w:ascii="Times New Roman CYR" w:hAnsi="Times New Roman CYR"/>
          <w:b/>
          <w:spacing w:val="-2"/>
          <w:sz w:val="24"/>
        </w:rPr>
        <w:t xml:space="preserve"> </w:t>
      </w:r>
    </w:p>
    <w:p w:rsidR="00915506" w:rsidRPr="00B43F7E" w:rsidRDefault="00915506" w:rsidP="00915506">
      <w:pPr>
        <w:widowControl/>
        <w:spacing w:after="200"/>
        <w:jc w:val="center"/>
        <w:rPr>
          <w:rFonts w:ascii="Times New Roman CYR" w:hAnsi="Times New Roman CYR"/>
        </w:rPr>
      </w:pPr>
      <w:r w:rsidRPr="00B43F7E">
        <w:rPr>
          <w:rFonts w:ascii="Times New Roman CYR" w:hAnsi="Times New Roman CYR"/>
        </w:rPr>
        <w:t>(на конец периода)</w:t>
      </w:r>
    </w:p>
    <w:p w:rsidR="00915506" w:rsidRPr="00B43F7E" w:rsidRDefault="00915506" w:rsidP="00915506">
      <w:pPr>
        <w:widowControl/>
        <w:spacing w:after="60"/>
        <w:jc w:val="right"/>
        <w:rPr>
          <w:rFonts w:ascii="Times New Roman CYR" w:hAnsi="Times New Roman CYR"/>
          <w:b/>
        </w:rPr>
      </w:pPr>
      <w:r w:rsidRPr="00B43F7E">
        <w:rPr>
          <w:rFonts w:ascii="Times New Roman CYR" w:hAnsi="Times New Roman CYR"/>
        </w:rPr>
        <w:t>тыс. человек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2374"/>
        <w:gridCol w:w="2374"/>
      </w:tblGrid>
      <w:tr w:rsidR="00915506" w:rsidRPr="00B43F7E" w:rsidTr="006508CD">
        <w:trPr>
          <w:trHeight w:val="302"/>
          <w:jc w:val="center"/>
        </w:trPr>
        <w:tc>
          <w:tcPr>
            <w:tcW w:w="4747" w:type="dxa"/>
            <w:tcBorders>
              <w:top w:val="single" w:sz="6" w:space="0" w:color="auto"/>
              <w:bottom w:val="single" w:sz="4" w:space="0" w:color="auto"/>
            </w:tcBorders>
          </w:tcPr>
          <w:p w:rsidR="00915506" w:rsidRPr="00B43F7E" w:rsidRDefault="00915506" w:rsidP="006508CD">
            <w:pPr>
              <w:widowControl/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506" w:rsidRPr="00B43F7E" w:rsidRDefault="00915506" w:rsidP="006508CD">
            <w:pPr>
              <w:spacing w:before="60" w:after="60"/>
              <w:jc w:val="center"/>
            </w:pPr>
            <w:r w:rsidRPr="00B43F7E">
              <w:t xml:space="preserve">Январь – </w:t>
            </w:r>
            <w:r>
              <w:t>июнь</w:t>
            </w:r>
            <w:r w:rsidRPr="00B43F7E">
              <w:t xml:space="preserve"> </w:t>
            </w:r>
            <w:r w:rsidRPr="00B43F7E">
              <w:br/>
            </w:r>
            <w:r>
              <w:t>2022</w:t>
            </w:r>
            <w:r w:rsidRPr="00B43F7E">
              <w:t xml:space="preserve"> г.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5506" w:rsidRPr="00B43F7E" w:rsidRDefault="00915506" w:rsidP="006508CD">
            <w:pPr>
              <w:spacing w:before="60" w:after="60"/>
              <w:jc w:val="center"/>
            </w:pPr>
            <w:r w:rsidRPr="00B43F7E">
              <w:t xml:space="preserve">Январь – </w:t>
            </w:r>
            <w:r>
              <w:t>июнь</w:t>
            </w:r>
            <w:r w:rsidRPr="00B43F7E">
              <w:rPr>
                <w:lang w:val="en-US"/>
              </w:rPr>
              <w:br/>
            </w:r>
            <w:r>
              <w:t>2023</w:t>
            </w:r>
            <w:r w:rsidRPr="00B43F7E">
              <w:t xml:space="preserve"> г.</w:t>
            </w:r>
          </w:p>
        </w:tc>
      </w:tr>
      <w:tr w:rsidR="00915506" w:rsidRPr="00B43F7E" w:rsidTr="006508CD">
        <w:trPr>
          <w:trHeight w:val="820"/>
          <w:jc w:val="center"/>
        </w:trPr>
        <w:tc>
          <w:tcPr>
            <w:tcW w:w="4747" w:type="dxa"/>
            <w:tcBorders>
              <w:top w:val="single" w:sz="4" w:space="0" w:color="auto"/>
            </w:tcBorders>
            <w:vAlign w:val="center"/>
          </w:tcPr>
          <w:p w:rsidR="00915506" w:rsidRPr="00B43F7E" w:rsidRDefault="00915506" w:rsidP="006508CD">
            <w:pPr>
              <w:spacing w:before="120"/>
              <w:rPr>
                <w:b/>
                <w:sz w:val="24"/>
                <w:szCs w:val="24"/>
              </w:rPr>
            </w:pPr>
            <w:r w:rsidRPr="00B43F7E">
              <w:rPr>
                <w:b/>
              </w:rPr>
              <w:t>По организациям и индивидуальным предпринимателям, осуществляющим деятельность без образования юридического лица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724,1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730,6</w:t>
            </w:r>
          </w:p>
        </w:tc>
      </w:tr>
      <w:tr w:rsidR="00915506" w:rsidRPr="00B43F7E" w:rsidTr="006508CD">
        <w:trPr>
          <w:trHeight w:val="368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ind w:left="340"/>
              <w:rPr>
                <w:sz w:val="24"/>
                <w:szCs w:val="24"/>
              </w:rPr>
            </w:pPr>
            <w:r w:rsidRPr="00B43F7E">
              <w:t>том числе: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</w:p>
        </w:tc>
      </w:tr>
      <w:tr w:rsidR="00915506" w:rsidRPr="00B43F7E" w:rsidTr="006508CD">
        <w:trPr>
          <w:trHeight w:val="480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 xml:space="preserve">Сельское, лесное хозяйство, охота, рыболовство </w:t>
            </w:r>
            <w:r w:rsidRPr="00B43F7E">
              <w:br/>
              <w:t>и рыбоводство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24,5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20,5</w:t>
            </w:r>
          </w:p>
        </w:tc>
      </w:tr>
      <w:tr w:rsidR="00915506" w:rsidRPr="00B43F7E" w:rsidTr="006508CD">
        <w:trPr>
          <w:trHeight w:val="480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Добыча полезных ископаемых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11,8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10,9</w:t>
            </w:r>
          </w:p>
        </w:tc>
      </w:tr>
      <w:tr w:rsidR="00915506" w:rsidRPr="00B43F7E" w:rsidTr="006508CD">
        <w:trPr>
          <w:trHeight w:val="480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Обрабатывающие производства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62,6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45,2</w:t>
            </w:r>
          </w:p>
        </w:tc>
      </w:tr>
      <w:tr w:rsidR="00915506" w:rsidRPr="00B43F7E" w:rsidTr="006508CD">
        <w:trPr>
          <w:trHeight w:val="614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 xml:space="preserve">Обеспечение электрической энергией, газом </w:t>
            </w:r>
            <w:r w:rsidRPr="00B43F7E">
              <w:br/>
              <w:t>и паром; кондиционирование воздуха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3,4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3,0</w:t>
            </w:r>
          </w:p>
        </w:tc>
      </w:tr>
      <w:tr w:rsidR="00915506" w:rsidRPr="00B43F7E" w:rsidTr="006508CD">
        <w:trPr>
          <w:trHeight w:val="820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 xml:space="preserve">Водоснабжение, водоотведение, организация сбора </w:t>
            </w:r>
            <w:r w:rsidRPr="00B43F7E">
              <w:br/>
              <w:t>и утилизация отходов, деятельность по ликвидации загрязнений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3,2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3,0</w:t>
            </w:r>
          </w:p>
        </w:tc>
      </w:tr>
      <w:tr w:rsidR="00915506" w:rsidRPr="00B43F7E" w:rsidTr="006508CD">
        <w:trPr>
          <w:trHeight w:val="371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 xml:space="preserve">Строительство 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176,9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211,9</w:t>
            </w:r>
          </w:p>
        </w:tc>
      </w:tr>
      <w:tr w:rsidR="00915506" w:rsidRPr="00B43F7E" w:rsidTr="006508CD">
        <w:trPr>
          <w:trHeight w:val="1024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 xml:space="preserve">Торговля оптовая и розничная; ремонт автотранспортных средств и мотоциклов, </w:t>
            </w:r>
            <w:r w:rsidRPr="00B43F7E">
              <w:br/>
              <w:t xml:space="preserve">деятельность гостиниц и предприятий </w:t>
            </w:r>
            <w:r w:rsidRPr="00B43F7E">
              <w:br/>
              <w:t>общественного питания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188,8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185,8</w:t>
            </w:r>
          </w:p>
        </w:tc>
      </w:tr>
      <w:tr w:rsidR="00915506" w:rsidRPr="00B43F7E" w:rsidTr="006508CD">
        <w:trPr>
          <w:trHeight w:val="614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 xml:space="preserve">Транспортировка и хранение, деятельность </w:t>
            </w:r>
            <w:r w:rsidRPr="00B43F7E">
              <w:br/>
              <w:t>в области информации и связи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79,3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84,6</w:t>
            </w:r>
          </w:p>
        </w:tc>
      </w:tr>
      <w:tr w:rsidR="00915506" w:rsidRPr="00B43F7E" w:rsidTr="006508CD">
        <w:trPr>
          <w:trHeight w:val="820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Деятельность финансовая и страховая, деятельность по операциям с недвижимым имуществом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30,5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30,7</w:t>
            </w:r>
          </w:p>
        </w:tc>
      </w:tr>
      <w:tr w:rsidR="00915506" w:rsidRPr="00B43F7E" w:rsidTr="006508CD">
        <w:trPr>
          <w:trHeight w:val="1015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Деятельность профессиональная, научная</w:t>
            </w:r>
            <w:r w:rsidRPr="00B43F7E">
              <w:br/>
              <w:t>и техническая; деятельность административная</w:t>
            </w:r>
            <w:r w:rsidRPr="00B43F7E">
              <w:br/>
              <w:t>и сопутствующие дополнительные услуги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62,7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54,4</w:t>
            </w:r>
          </w:p>
        </w:tc>
      </w:tr>
      <w:tr w:rsidR="00915506" w:rsidRPr="00B43F7E" w:rsidTr="006508CD">
        <w:trPr>
          <w:trHeight w:val="614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0,1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0,4</w:t>
            </w:r>
          </w:p>
        </w:tc>
      </w:tr>
      <w:tr w:rsidR="00915506" w:rsidRPr="00B43F7E" w:rsidTr="006508CD">
        <w:trPr>
          <w:trHeight w:val="383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Образование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9,4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8,4</w:t>
            </w:r>
          </w:p>
        </w:tc>
      </w:tr>
      <w:tr w:rsidR="00915506" w:rsidRPr="00B43F7E" w:rsidTr="006508CD">
        <w:trPr>
          <w:trHeight w:val="614"/>
          <w:jc w:val="center"/>
        </w:trPr>
        <w:tc>
          <w:tcPr>
            <w:tcW w:w="4747" w:type="dxa"/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Деятельность в области здравоохранения</w:t>
            </w:r>
            <w:r w:rsidRPr="00B43F7E">
              <w:br/>
              <w:t>и социальных услуг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6,6</w:t>
            </w:r>
          </w:p>
        </w:tc>
        <w:tc>
          <w:tcPr>
            <w:tcW w:w="2304" w:type="dxa"/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6,8</w:t>
            </w:r>
          </w:p>
        </w:tc>
      </w:tr>
      <w:tr w:rsidR="00915506" w:rsidRPr="00B43F7E" w:rsidTr="006508CD">
        <w:trPr>
          <w:trHeight w:val="480"/>
          <w:jc w:val="center"/>
        </w:trPr>
        <w:tc>
          <w:tcPr>
            <w:tcW w:w="4747" w:type="dxa"/>
            <w:tcBorders>
              <w:bottom w:val="double" w:sz="4" w:space="0" w:color="auto"/>
            </w:tcBorders>
            <w:vAlign w:val="bottom"/>
          </w:tcPr>
          <w:p w:rsidR="00915506" w:rsidRPr="00B43F7E" w:rsidRDefault="00915506" w:rsidP="006508CD">
            <w:pPr>
              <w:spacing w:before="120"/>
              <w:ind w:left="170"/>
              <w:rPr>
                <w:sz w:val="24"/>
                <w:szCs w:val="24"/>
              </w:rPr>
            </w:pPr>
            <w:r w:rsidRPr="00B43F7E">
              <w:t>Другие виды экономической деятельности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64,2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vAlign w:val="bottom"/>
          </w:tcPr>
          <w:p w:rsidR="00915506" w:rsidRPr="00B43F7E" w:rsidRDefault="00915506" w:rsidP="006508CD">
            <w:pPr>
              <w:widowControl/>
              <w:tabs>
                <w:tab w:val="left" w:pos="1113"/>
              </w:tabs>
              <w:spacing w:before="240" w:after="20" w:line="280" w:lineRule="exact"/>
              <w:ind w:right="73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65,1</w:t>
            </w:r>
          </w:p>
        </w:tc>
      </w:tr>
    </w:tbl>
    <w:p w:rsidR="00915506" w:rsidRPr="00B43F7E" w:rsidRDefault="00915506" w:rsidP="00915506">
      <w:pPr>
        <w:widowControl/>
        <w:spacing w:before="120"/>
        <w:rPr>
          <w:rFonts w:ascii="Times New Roman CYR" w:hAnsi="Times New Roman CYR"/>
          <w:sz w:val="18"/>
          <w:szCs w:val="18"/>
        </w:rPr>
      </w:pPr>
      <w:r w:rsidRPr="00B43F7E">
        <w:rPr>
          <w:rFonts w:ascii="Times New Roman CYR" w:hAnsi="Times New Roman CYR"/>
          <w:sz w:val="18"/>
          <w:szCs w:val="18"/>
          <w:vertAlign w:val="superscript"/>
        </w:rPr>
        <w:t>1)</w:t>
      </w:r>
      <w:r w:rsidRPr="00B43F7E">
        <w:rPr>
          <w:rFonts w:ascii="Times New Roman CYR" w:hAnsi="Times New Roman CYR"/>
          <w:sz w:val="18"/>
          <w:szCs w:val="18"/>
        </w:rPr>
        <w:t xml:space="preserve"> По данным Министерства внутренних дел Российской Федерации (МВД России).</w:t>
      </w:r>
    </w:p>
    <w:p w:rsidR="00477A92" w:rsidRPr="008D113E" w:rsidRDefault="00915506" w:rsidP="00915506">
      <w:pPr>
        <w:widowControl/>
      </w:pPr>
      <w:r w:rsidRPr="00B43F7E">
        <w:rPr>
          <w:rFonts w:ascii="Times New Roman CYR" w:hAnsi="Times New Roman CYR"/>
          <w:sz w:val="18"/>
          <w:szCs w:val="18"/>
          <w:vertAlign w:val="superscript"/>
        </w:rPr>
        <w:t>2)</w:t>
      </w:r>
      <w:r w:rsidRPr="00B43F7E">
        <w:rPr>
          <w:rFonts w:ascii="Times New Roman CYR" w:hAnsi="Times New Roman CYR"/>
          <w:sz w:val="18"/>
          <w:szCs w:val="18"/>
        </w:rPr>
        <w:t xml:space="preserve"> Виды экономической деятельности в соответствии с ОКВЭД 2.</w:t>
      </w:r>
      <w:bookmarkStart w:id="0" w:name="_GoBack"/>
      <w:bookmarkEnd w:id="0"/>
    </w:p>
    <w:sectPr w:rsidR="00477A92" w:rsidRPr="008D113E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07A0E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113E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5506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1F2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289C-2AA9-4682-9FF3-85B4493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24</cp:revision>
  <cp:lastPrinted>2022-04-01T11:13:00Z</cp:lastPrinted>
  <dcterms:created xsi:type="dcterms:W3CDTF">2023-08-25T09:56:00Z</dcterms:created>
  <dcterms:modified xsi:type="dcterms:W3CDTF">2023-09-29T12:49:00Z</dcterms:modified>
</cp:coreProperties>
</file>