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7E" w:rsidRPr="00EF13FE" w:rsidRDefault="0031037E" w:rsidP="005A17AB">
      <w:pPr>
        <w:pageBreakBefore/>
        <w:jc w:val="center"/>
        <w:rPr>
          <w:rFonts w:ascii="Arial" w:hAnsi="Arial" w:cs="Arial"/>
          <w:b/>
        </w:rPr>
      </w:pPr>
      <w:r w:rsidRPr="00EF13FE">
        <w:rPr>
          <w:rFonts w:ascii="Arial" w:hAnsi="Arial" w:cs="Arial"/>
          <w:b/>
        </w:rPr>
        <w:t>ПРЕДИСЛОВИЕ</w:t>
      </w:r>
    </w:p>
    <w:p w:rsidR="0031037E" w:rsidRDefault="0031037E">
      <w:pPr>
        <w:spacing w:after="120" w:line="240" w:lineRule="exact"/>
        <w:rPr>
          <w:rFonts w:ascii="Arial" w:hAnsi="Arial" w:cs="Arial"/>
          <w:i/>
          <w:iCs/>
        </w:rPr>
      </w:pPr>
    </w:p>
    <w:p w:rsidR="0031037E" w:rsidRDefault="0031037E" w:rsidP="007D5937">
      <w:pPr>
        <w:pStyle w:val="20"/>
        <w:spacing w:before="0" w:line="240" w:lineRule="exact"/>
      </w:pPr>
      <w:r>
        <w:t>Статистический сборник содержит информацию, характеризующую состояние здравоохранения в Российской Федерации в 20</w:t>
      </w:r>
      <w:r w:rsidR="00052D83">
        <w:t>2</w:t>
      </w:r>
      <w:r w:rsidR="00CB3649" w:rsidRPr="00CB3649">
        <w:t>2</w:t>
      </w:r>
      <w:r>
        <w:t xml:space="preserve"> году в сравнении с рядом предшествующих лет. Сборн</w:t>
      </w:r>
      <w:r w:rsidR="002860CA">
        <w:t xml:space="preserve">ик </w:t>
      </w:r>
      <w:proofErr w:type="gramStart"/>
      <w:r w:rsidR="002860CA">
        <w:t>издается</w:t>
      </w:r>
      <w:proofErr w:type="gramEnd"/>
      <w:r w:rsidR="002860CA">
        <w:t xml:space="preserve"> начиная с 2001 года с периодичностью один раз в два года.</w:t>
      </w:r>
    </w:p>
    <w:p w:rsidR="0031037E" w:rsidRDefault="0031037E" w:rsidP="007D5937">
      <w:pPr>
        <w:pStyle w:val="20"/>
        <w:spacing w:before="0" w:line="240" w:lineRule="exact"/>
      </w:pPr>
      <w:proofErr w:type="gramStart"/>
      <w:r>
        <w:t xml:space="preserve">При подготовке сборника использованы данные, получаемые органами </w:t>
      </w:r>
      <w:r w:rsidR="00771E97">
        <w:br/>
      </w:r>
      <w:r>
        <w:t xml:space="preserve">государственной статистики от юридических лиц, населения путем проведения </w:t>
      </w:r>
      <w:r w:rsidR="000A0DB0">
        <w:t>федераль</w:t>
      </w:r>
      <w:r>
        <w:t>ного статистического наблюдения, выборочных обследований и других форм статистического наблюдения, данны</w:t>
      </w:r>
      <w:r w:rsidR="00C85C21">
        <w:t>е</w:t>
      </w:r>
      <w:r>
        <w:t xml:space="preserve"> министерств и ведомств Российской Федерации.  </w:t>
      </w:r>
      <w:proofErr w:type="gramEnd"/>
    </w:p>
    <w:p w:rsidR="0031037E" w:rsidRDefault="0031037E" w:rsidP="007D5937">
      <w:pPr>
        <w:pStyle w:val="20"/>
        <w:spacing w:before="0" w:line="240" w:lineRule="exact"/>
      </w:pPr>
      <w:r>
        <w:t xml:space="preserve">В сборнике публикуются сведения о медико-демографических аспектах здоровья населения и его отдельных социально-демографических групп, организации лечебно-профилактической помощи и санаторно-курортного лечения населения, а также </w:t>
      </w:r>
      <w:r w:rsidR="00771E97">
        <w:br/>
      </w:r>
      <w:r>
        <w:t>о состоянии рынка труда в здравоохранении, производстве товаров медицинского назначения, потребительском рынке товаров и услуг здравоохранения. Приведена информация о состоянии окружающей среды и санитарно-эпидемиологическом контроле. Методологические пояснения помещены в начале каждого раздела.</w:t>
      </w:r>
    </w:p>
    <w:p w:rsidR="00CB3649" w:rsidRPr="00CB3649" w:rsidRDefault="00CB3649" w:rsidP="007D5937">
      <w:pPr>
        <w:pStyle w:val="20"/>
        <w:spacing w:before="0" w:line="240" w:lineRule="exact"/>
      </w:pPr>
      <w:r w:rsidRPr="00CB3649">
        <w:t xml:space="preserve">Статистическая информация о состоянии здравоохранения в Российской Федерации в целом и по субъектам Российской Федерации представлена в основном </w:t>
      </w:r>
      <w:r w:rsidRPr="00CB3649">
        <w:br/>
        <w:t xml:space="preserve">за 2010, 2015, 2019 – 2022 годы. Данные за 2022 год по отдельным показателям </w:t>
      </w:r>
      <w:r w:rsidRPr="00CB3649">
        <w:br/>
        <w:t>в ряде случаев являются предварительными.</w:t>
      </w:r>
    </w:p>
    <w:p w:rsidR="007D5937" w:rsidRPr="007D5937" w:rsidRDefault="007D5937" w:rsidP="007D5937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7D5937">
        <w:rPr>
          <w:rFonts w:ascii="Arial" w:hAnsi="Arial" w:cs="Arial"/>
          <w:sz w:val="16"/>
          <w:szCs w:val="16"/>
        </w:rPr>
        <w:t xml:space="preserve">Относительные показатели, при расчете которых используется численность </w:t>
      </w:r>
      <w:r w:rsidRPr="007D5937">
        <w:rPr>
          <w:rFonts w:ascii="Arial" w:hAnsi="Arial" w:cs="Arial"/>
          <w:sz w:val="16"/>
          <w:szCs w:val="16"/>
        </w:rPr>
        <w:br/>
        <w:t>населения, пересчитаны с 2015 года с учетом итогов Всероссийской переписи населения 2020 года.</w:t>
      </w:r>
    </w:p>
    <w:p w:rsidR="00CB3649" w:rsidRPr="00CB3649" w:rsidRDefault="00CB3649" w:rsidP="007D5937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CB3649">
        <w:rPr>
          <w:rFonts w:ascii="Arial" w:hAnsi="Arial" w:cs="Arial"/>
          <w:sz w:val="16"/>
          <w:szCs w:val="16"/>
        </w:rPr>
        <w:t xml:space="preserve">За 2022 год данные публикуются без учета статистической информации </w:t>
      </w:r>
      <w:r w:rsidRPr="00CB3649">
        <w:rPr>
          <w:rFonts w:ascii="Arial" w:hAnsi="Arial" w:cs="Arial"/>
          <w:sz w:val="16"/>
          <w:szCs w:val="16"/>
        </w:rPr>
        <w:br/>
        <w:t xml:space="preserve">по Донецкой Народной Республике, Луганской Народной Республике, Запорожской </w:t>
      </w:r>
      <w:r w:rsidRPr="00CB3649">
        <w:rPr>
          <w:rFonts w:ascii="Arial" w:hAnsi="Arial" w:cs="Arial"/>
          <w:sz w:val="16"/>
          <w:szCs w:val="16"/>
        </w:rPr>
        <w:br/>
        <w:t>и Херсонской областям.</w:t>
      </w:r>
    </w:p>
    <w:p w:rsidR="00FA48A7" w:rsidRDefault="00FA48A7" w:rsidP="007D5937">
      <w:pPr>
        <w:pStyle w:val="20"/>
        <w:spacing w:before="0" w:line="240" w:lineRule="exact"/>
      </w:pPr>
      <w:r>
        <w:t xml:space="preserve">Статистическая информация в разрезе субъектов Российской Федерации выделена </w:t>
      </w:r>
      <w:r w:rsidR="00771E97">
        <w:br/>
      </w:r>
      <w:r>
        <w:t>в отдельное электронное приложение.</w:t>
      </w:r>
    </w:p>
    <w:p w:rsidR="0033744A" w:rsidRPr="0033744A" w:rsidRDefault="0033744A" w:rsidP="0033744A">
      <w:pPr>
        <w:pStyle w:val="20"/>
        <w:spacing w:before="0" w:line="240" w:lineRule="exact"/>
      </w:pPr>
      <w:r w:rsidRPr="0033744A">
        <w:t xml:space="preserve">С 2015 г. статистический сборник «Здравоохранение в России» публикуется только </w:t>
      </w:r>
      <w:r w:rsidRPr="0033744A">
        <w:br/>
        <w:t>в электронном виде для размещения на официальном сайте Росстата:</w:t>
      </w:r>
    </w:p>
    <w:p w:rsidR="0033744A" w:rsidRPr="0033744A" w:rsidRDefault="0033744A" w:rsidP="0033744A">
      <w:pPr>
        <w:pStyle w:val="20"/>
        <w:spacing w:before="0" w:line="240" w:lineRule="exact"/>
      </w:pPr>
      <w:r w:rsidRPr="0033744A">
        <w:t>–</w:t>
      </w:r>
      <w:hyperlink r:id="rId8" w:history="1">
        <w:r w:rsidRPr="0033744A">
          <w:rPr>
            <w:rStyle w:val="ab"/>
            <w:color w:val="auto"/>
            <w:u w:val="none"/>
          </w:rPr>
          <w:t xml:space="preserve"> </w:t>
        </w:r>
        <w:r w:rsidRPr="0033744A">
          <w:rPr>
            <w:rStyle w:val="ab"/>
            <w:color w:val="auto"/>
            <w:u w:val="none"/>
            <w:lang w:val="en-US"/>
          </w:rPr>
          <w:t>https</w:t>
        </w:r>
        <w:r w:rsidRPr="0033744A">
          <w:rPr>
            <w:rStyle w:val="ab"/>
            <w:color w:val="auto"/>
            <w:u w:val="none"/>
          </w:rPr>
          <w:t>://</w:t>
        </w:r>
        <w:proofErr w:type="spellStart"/>
        <w:r w:rsidRPr="0033744A">
          <w:rPr>
            <w:rStyle w:val="ab"/>
            <w:color w:val="auto"/>
            <w:u w:val="none"/>
            <w:lang w:val="en-US"/>
          </w:rPr>
          <w:t>rosstat</w:t>
        </w:r>
        <w:proofErr w:type="spellEnd"/>
        <w:r w:rsidRPr="0033744A">
          <w:rPr>
            <w:rStyle w:val="ab"/>
            <w:color w:val="auto"/>
            <w:u w:val="none"/>
          </w:rPr>
          <w:t>.</w:t>
        </w:r>
        <w:proofErr w:type="spellStart"/>
        <w:r w:rsidRPr="0033744A">
          <w:rPr>
            <w:rStyle w:val="ab"/>
            <w:color w:val="auto"/>
            <w:u w:val="none"/>
            <w:lang w:val="en-US"/>
          </w:rPr>
          <w:t>gov</w:t>
        </w:r>
        <w:proofErr w:type="spellEnd"/>
        <w:r w:rsidRPr="0033744A">
          <w:rPr>
            <w:rStyle w:val="ab"/>
            <w:color w:val="auto"/>
            <w:u w:val="none"/>
          </w:rPr>
          <w:t>.</w:t>
        </w:r>
        <w:proofErr w:type="spellStart"/>
        <w:r w:rsidRPr="0033744A">
          <w:rPr>
            <w:rStyle w:val="ab"/>
            <w:color w:val="auto"/>
            <w:u w:val="none"/>
            <w:lang w:val="en-US"/>
          </w:rPr>
          <w:t>ru</w:t>
        </w:r>
        <w:proofErr w:type="spellEnd"/>
        <w:r w:rsidRPr="0033744A">
          <w:rPr>
            <w:rStyle w:val="ab"/>
            <w:color w:val="auto"/>
            <w:u w:val="none"/>
          </w:rPr>
          <w:t>/ Публикации/ Каталог</w:t>
        </w:r>
      </w:hyperlink>
      <w:r w:rsidRPr="0033744A">
        <w:t xml:space="preserve"> публикаций/ Статистические издания/ Здравоохранение в России;</w:t>
      </w:r>
    </w:p>
    <w:p w:rsidR="0033744A" w:rsidRPr="0033744A" w:rsidRDefault="0033744A" w:rsidP="0033744A">
      <w:pPr>
        <w:pStyle w:val="20"/>
        <w:spacing w:before="0" w:line="240" w:lineRule="exact"/>
      </w:pPr>
      <w:r w:rsidRPr="0033744A">
        <w:t>–</w:t>
      </w:r>
      <w:hyperlink r:id="rId9" w:history="1">
        <w:r w:rsidRPr="0033744A">
          <w:rPr>
            <w:rStyle w:val="ab"/>
            <w:color w:val="auto"/>
            <w:u w:val="none"/>
            <w:lang w:val="en-US"/>
          </w:rPr>
          <w:t> https</w:t>
        </w:r>
        <w:r w:rsidRPr="0033744A">
          <w:rPr>
            <w:rStyle w:val="ab"/>
            <w:color w:val="auto"/>
            <w:u w:val="none"/>
          </w:rPr>
          <w:t>://</w:t>
        </w:r>
        <w:r w:rsidRPr="0033744A">
          <w:rPr>
            <w:rStyle w:val="ab"/>
            <w:color w:val="auto"/>
            <w:u w:val="none"/>
            <w:lang w:val="en-US"/>
          </w:rPr>
          <w:t>rosstat</w:t>
        </w:r>
        <w:r w:rsidRPr="0033744A">
          <w:rPr>
            <w:rStyle w:val="ab"/>
            <w:color w:val="auto"/>
            <w:u w:val="none"/>
          </w:rPr>
          <w:t>.</w:t>
        </w:r>
        <w:r w:rsidRPr="0033744A">
          <w:rPr>
            <w:rStyle w:val="ab"/>
            <w:color w:val="auto"/>
            <w:u w:val="none"/>
            <w:lang w:val="en-US"/>
          </w:rPr>
          <w:t>gov</w:t>
        </w:r>
        <w:r w:rsidRPr="0033744A">
          <w:rPr>
            <w:rStyle w:val="ab"/>
            <w:color w:val="auto"/>
            <w:u w:val="none"/>
          </w:rPr>
          <w:t>.</w:t>
        </w:r>
        <w:r w:rsidRPr="0033744A">
          <w:rPr>
            <w:rStyle w:val="ab"/>
            <w:color w:val="auto"/>
            <w:u w:val="none"/>
            <w:lang w:val="en-US"/>
          </w:rPr>
          <w:t>ru</w:t>
        </w:r>
        <w:r w:rsidRPr="0033744A">
          <w:rPr>
            <w:rStyle w:val="ab"/>
            <w:color w:val="auto"/>
            <w:u w:val="none"/>
          </w:rPr>
          <w:t>/ Статистика/</w:t>
        </w:r>
      </w:hyperlink>
      <w:r w:rsidRPr="0033744A">
        <w:rPr>
          <w:rStyle w:val="ab"/>
          <w:color w:val="auto"/>
          <w:u w:val="none"/>
        </w:rPr>
        <w:t xml:space="preserve"> Официальная статистика/ Население/ Здравоохранение/ Официальные публикации/ Здравоохранение в России</w:t>
      </w:r>
      <w:r w:rsidRPr="0033744A">
        <w:t>.</w:t>
      </w:r>
    </w:p>
    <w:p w:rsidR="0031037E" w:rsidRDefault="0031037E">
      <w:pPr>
        <w:pStyle w:val="9"/>
      </w:pPr>
      <w:bookmarkStart w:id="0" w:name="_GoBack"/>
      <w:bookmarkEnd w:id="0"/>
    </w:p>
    <w:sectPr w:rsidR="0031037E" w:rsidSect="00642600">
      <w:footnotePr>
        <w:numFmt w:val="lowerRoman"/>
      </w:footnotePr>
      <w:endnotePr>
        <w:numFmt w:val="decimal"/>
      </w:endnotePr>
      <w:type w:val="continuous"/>
      <w:pgSz w:w="11907" w:h="16840" w:code="9"/>
      <w:pgMar w:top="3657" w:right="2637" w:bottom="3657" w:left="2637" w:header="3033" w:footer="3204" w:gutter="0"/>
      <w:pgNumType w:start="1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A9" w:rsidRDefault="00E927A9">
      <w:r>
        <w:separator/>
      </w:r>
    </w:p>
  </w:endnote>
  <w:endnote w:type="continuationSeparator" w:id="0">
    <w:p w:rsidR="00E927A9" w:rsidRDefault="00E9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A9" w:rsidRDefault="00E927A9">
      <w:r>
        <w:separator/>
      </w:r>
    </w:p>
  </w:footnote>
  <w:footnote w:type="continuationSeparator" w:id="0">
    <w:p w:rsidR="00E927A9" w:rsidRDefault="00E9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FE"/>
    <w:rsid w:val="00014950"/>
    <w:rsid w:val="000159E3"/>
    <w:rsid w:val="0002435D"/>
    <w:rsid w:val="00050666"/>
    <w:rsid w:val="00052D83"/>
    <w:rsid w:val="000608D4"/>
    <w:rsid w:val="00092E9C"/>
    <w:rsid w:val="000A0DB0"/>
    <w:rsid w:val="000C0655"/>
    <w:rsid w:val="000C199B"/>
    <w:rsid w:val="000C345E"/>
    <w:rsid w:val="000C6CE4"/>
    <w:rsid w:val="000D4F7F"/>
    <w:rsid w:val="000E64B6"/>
    <w:rsid w:val="00106C61"/>
    <w:rsid w:val="00115CF8"/>
    <w:rsid w:val="001369B7"/>
    <w:rsid w:val="00185CE3"/>
    <w:rsid w:val="0019798C"/>
    <w:rsid w:val="001D5C56"/>
    <w:rsid w:val="002103B6"/>
    <w:rsid w:val="00224670"/>
    <w:rsid w:val="00235ED3"/>
    <w:rsid w:val="00254AFE"/>
    <w:rsid w:val="002860CA"/>
    <w:rsid w:val="00297C93"/>
    <w:rsid w:val="002E6EA4"/>
    <w:rsid w:val="002F4522"/>
    <w:rsid w:val="0031037E"/>
    <w:rsid w:val="00324709"/>
    <w:rsid w:val="00330533"/>
    <w:rsid w:val="0033744A"/>
    <w:rsid w:val="003404C9"/>
    <w:rsid w:val="00361DC5"/>
    <w:rsid w:val="00370878"/>
    <w:rsid w:val="0037471F"/>
    <w:rsid w:val="00374D3A"/>
    <w:rsid w:val="00380BE6"/>
    <w:rsid w:val="0039201C"/>
    <w:rsid w:val="003B0B97"/>
    <w:rsid w:val="003B759B"/>
    <w:rsid w:val="003C195C"/>
    <w:rsid w:val="004232F9"/>
    <w:rsid w:val="00461634"/>
    <w:rsid w:val="004863EF"/>
    <w:rsid w:val="00490E9D"/>
    <w:rsid w:val="00497221"/>
    <w:rsid w:val="004C25BE"/>
    <w:rsid w:val="004C299E"/>
    <w:rsid w:val="004C48E7"/>
    <w:rsid w:val="004D5970"/>
    <w:rsid w:val="004F3700"/>
    <w:rsid w:val="004F3E47"/>
    <w:rsid w:val="005009C4"/>
    <w:rsid w:val="00516812"/>
    <w:rsid w:val="005308F0"/>
    <w:rsid w:val="00532DFC"/>
    <w:rsid w:val="00546E45"/>
    <w:rsid w:val="00571366"/>
    <w:rsid w:val="00575DAE"/>
    <w:rsid w:val="00580C85"/>
    <w:rsid w:val="00585119"/>
    <w:rsid w:val="005A17AB"/>
    <w:rsid w:val="005C0393"/>
    <w:rsid w:val="005C16A8"/>
    <w:rsid w:val="005C6B3A"/>
    <w:rsid w:val="00615F56"/>
    <w:rsid w:val="00635E32"/>
    <w:rsid w:val="00642600"/>
    <w:rsid w:val="00646692"/>
    <w:rsid w:val="0066249C"/>
    <w:rsid w:val="006746E2"/>
    <w:rsid w:val="006A4038"/>
    <w:rsid w:val="006A6553"/>
    <w:rsid w:val="006B3BC6"/>
    <w:rsid w:val="006C40B0"/>
    <w:rsid w:val="006D70E6"/>
    <w:rsid w:val="006F7191"/>
    <w:rsid w:val="00770DB8"/>
    <w:rsid w:val="00771E97"/>
    <w:rsid w:val="00777DE7"/>
    <w:rsid w:val="007861B3"/>
    <w:rsid w:val="00793616"/>
    <w:rsid w:val="007957C5"/>
    <w:rsid w:val="007D5937"/>
    <w:rsid w:val="0080395E"/>
    <w:rsid w:val="00805984"/>
    <w:rsid w:val="00817A8A"/>
    <w:rsid w:val="00820755"/>
    <w:rsid w:val="0084176A"/>
    <w:rsid w:val="00857D1D"/>
    <w:rsid w:val="008713A7"/>
    <w:rsid w:val="00880653"/>
    <w:rsid w:val="00891A08"/>
    <w:rsid w:val="008A420B"/>
    <w:rsid w:val="008A7F88"/>
    <w:rsid w:val="008B2978"/>
    <w:rsid w:val="008C2AAE"/>
    <w:rsid w:val="008F2D03"/>
    <w:rsid w:val="00924C4D"/>
    <w:rsid w:val="00925160"/>
    <w:rsid w:val="00955EAF"/>
    <w:rsid w:val="0096550C"/>
    <w:rsid w:val="0097101E"/>
    <w:rsid w:val="00977D93"/>
    <w:rsid w:val="00980B56"/>
    <w:rsid w:val="009836EC"/>
    <w:rsid w:val="009909EE"/>
    <w:rsid w:val="009F79FF"/>
    <w:rsid w:val="00A268F2"/>
    <w:rsid w:val="00A35A91"/>
    <w:rsid w:val="00A508EA"/>
    <w:rsid w:val="00AB3119"/>
    <w:rsid w:val="00AD070B"/>
    <w:rsid w:val="00AD243F"/>
    <w:rsid w:val="00AE0289"/>
    <w:rsid w:val="00B10C35"/>
    <w:rsid w:val="00B1192A"/>
    <w:rsid w:val="00B1649C"/>
    <w:rsid w:val="00B212E5"/>
    <w:rsid w:val="00B44E6B"/>
    <w:rsid w:val="00B47979"/>
    <w:rsid w:val="00B70D25"/>
    <w:rsid w:val="00BE081C"/>
    <w:rsid w:val="00C009F9"/>
    <w:rsid w:val="00C17BD5"/>
    <w:rsid w:val="00C2548F"/>
    <w:rsid w:val="00C26E4E"/>
    <w:rsid w:val="00C56645"/>
    <w:rsid w:val="00C74148"/>
    <w:rsid w:val="00C85C21"/>
    <w:rsid w:val="00C90B92"/>
    <w:rsid w:val="00C912F7"/>
    <w:rsid w:val="00C96209"/>
    <w:rsid w:val="00CA75BD"/>
    <w:rsid w:val="00CB0471"/>
    <w:rsid w:val="00CB3649"/>
    <w:rsid w:val="00CC3130"/>
    <w:rsid w:val="00CC45BD"/>
    <w:rsid w:val="00CD596B"/>
    <w:rsid w:val="00D25304"/>
    <w:rsid w:val="00D25D08"/>
    <w:rsid w:val="00D27795"/>
    <w:rsid w:val="00D63E03"/>
    <w:rsid w:val="00D720D2"/>
    <w:rsid w:val="00D7325C"/>
    <w:rsid w:val="00D7399A"/>
    <w:rsid w:val="00D81A78"/>
    <w:rsid w:val="00D8214B"/>
    <w:rsid w:val="00D925DE"/>
    <w:rsid w:val="00DA5546"/>
    <w:rsid w:val="00DB62EE"/>
    <w:rsid w:val="00DB79C5"/>
    <w:rsid w:val="00DB7A74"/>
    <w:rsid w:val="00DD30C9"/>
    <w:rsid w:val="00DE137A"/>
    <w:rsid w:val="00E12395"/>
    <w:rsid w:val="00E226BF"/>
    <w:rsid w:val="00E31CEC"/>
    <w:rsid w:val="00E359AE"/>
    <w:rsid w:val="00E35A9C"/>
    <w:rsid w:val="00E445BC"/>
    <w:rsid w:val="00E463BE"/>
    <w:rsid w:val="00E60AFB"/>
    <w:rsid w:val="00E84545"/>
    <w:rsid w:val="00E85C4A"/>
    <w:rsid w:val="00E927A9"/>
    <w:rsid w:val="00EA07D8"/>
    <w:rsid w:val="00EB2191"/>
    <w:rsid w:val="00EC352B"/>
    <w:rsid w:val="00EC4651"/>
    <w:rsid w:val="00EE23A9"/>
    <w:rsid w:val="00EE3839"/>
    <w:rsid w:val="00EF13FE"/>
    <w:rsid w:val="00F2015B"/>
    <w:rsid w:val="00F3704F"/>
    <w:rsid w:val="00F4133C"/>
    <w:rsid w:val="00F505EB"/>
    <w:rsid w:val="00F552F1"/>
    <w:rsid w:val="00F707E5"/>
    <w:rsid w:val="00F8252E"/>
    <w:rsid w:val="00FA48A7"/>
    <w:rsid w:val="00FB3A51"/>
    <w:rsid w:val="00FC13E3"/>
    <w:rsid w:val="00FC77CF"/>
    <w:rsid w:val="00FD2478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 w:line="160" w:lineRule="exact"/>
      <w:ind w:left="17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140"/>
      <w:ind w:left="737" w:hanging="567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340" w:after="340"/>
      <w:jc w:val="center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80" w:line="200" w:lineRule="exact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qFormat/>
    <w:pPr>
      <w:keepNext/>
      <w:spacing w:before="60" w:after="60"/>
      <w:ind w:right="85"/>
      <w:jc w:val="center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qFormat/>
    <w:pPr>
      <w:keepNext/>
      <w:spacing w:before="60" w:after="60"/>
      <w:ind w:left="1418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rFonts w:ascii="Arial" w:hAnsi="Arial" w:cs="Arial"/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tabs>
        <w:tab w:val="left" w:pos="3969"/>
      </w:tabs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spacing w:before="30" w:line="140" w:lineRule="exact"/>
      <w:textAlignment w:val="baseline"/>
    </w:pPr>
    <w:rPr>
      <w:rFonts w:ascii="Arial" w:hAnsi="Arial" w:cs="Arial"/>
      <w:sz w:val="12"/>
      <w:szCs w:val="12"/>
    </w:rPr>
  </w:style>
  <w:style w:type="paragraph" w:styleId="20">
    <w:name w:val="Body Text Indent 2"/>
    <w:basedOn w:val="a"/>
    <w:pPr>
      <w:spacing w:before="240" w:line="216" w:lineRule="exact"/>
      <w:ind w:firstLine="284"/>
      <w:jc w:val="both"/>
    </w:pPr>
    <w:rPr>
      <w:rFonts w:ascii="Arial" w:hAnsi="Arial" w:cs="Arial"/>
      <w:sz w:val="16"/>
      <w:szCs w:val="16"/>
    </w:rPr>
  </w:style>
  <w:style w:type="paragraph" w:styleId="a7">
    <w:name w:val="Body Text"/>
    <w:basedOn w:val="a"/>
    <w:pPr>
      <w:jc w:val="center"/>
    </w:pPr>
    <w:rPr>
      <w:rFonts w:ascii="Arial" w:hAnsi="Arial" w:cs="Arial"/>
      <w:b/>
      <w:bCs/>
      <w:sz w:val="16"/>
      <w:szCs w:val="16"/>
    </w:rPr>
  </w:style>
  <w:style w:type="character" w:styleId="a8">
    <w:name w:val="page number"/>
    <w:basedOn w:val="a0"/>
  </w:style>
  <w:style w:type="paragraph" w:customStyle="1" w:styleId="21">
    <w:name w:val="боковик2"/>
    <w:basedOn w:val="a"/>
    <w:pPr>
      <w:ind w:left="113"/>
      <w:jc w:val="both"/>
    </w:pPr>
    <w:rPr>
      <w:rFonts w:ascii="Arial" w:hAnsi="Arial" w:cs="Arial"/>
      <w:sz w:val="16"/>
      <w:szCs w:val="16"/>
    </w:r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30">
    <w:name w:val="Body Text 3"/>
    <w:basedOn w:val="a"/>
    <w:rPr>
      <w:b/>
      <w:bCs/>
      <w:sz w:val="24"/>
      <w:szCs w:val="24"/>
    </w:rPr>
  </w:style>
  <w:style w:type="paragraph" w:styleId="31">
    <w:name w:val="Body Text Indent 3"/>
    <w:basedOn w:val="a"/>
    <w:pPr>
      <w:ind w:firstLine="709"/>
      <w:jc w:val="both"/>
    </w:pPr>
  </w:style>
  <w:style w:type="character" w:styleId="ab">
    <w:name w:val="Hyperlink"/>
    <w:rPr>
      <w:color w:val="0000FF"/>
      <w:u w:val="single"/>
    </w:rPr>
  </w:style>
  <w:style w:type="paragraph" w:styleId="ac">
    <w:name w:val="Title"/>
    <w:basedOn w:val="a"/>
    <w:qFormat/>
    <w:pPr>
      <w:spacing w:before="2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locked/>
    <w:rsid w:val="00FC77CF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ad">
    <w:name w:val="Balloon Text"/>
    <w:basedOn w:val="a"/>
    <w:link w:val="ae"/>
    <w:rsid w:val="00C912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91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 w:line="160" w:lineRule="exact"/>
      <w:ind w:left="17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140"/>
      <w:ind w:left="737" w:hanging="567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340" w:after="340"/>
      <w:jc w:val="center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80" w:line="200" w:lineRule="exact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qFormat/>
    <w:pPr>
      <w:keepNext/>
      <w:spacing w:before="60" w:after="60"/>
      <w:ind w:right="85"/>
      <w:jc w:val="center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qFormat/>
    <w:pPr>
      <w:keepNext/>
      <w:spacing w:before="60" w:after="60"/>
      <w:ind w:left="1418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rFonts w:ascii="Arial" w:hAnsi="Arial" w:cs="Arial"/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tabs>
        <w:tab w:val="left" w:pos="3969"/>
      </w:tabs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spacing w:before="30" w:line="140" w:lineRule="exact"/>
      <w:textAlignment w:val="baseline"/>
    </w:pPr>
    <w:rPr>
      <w:rFonts w:ascii="Arial" w:hAnsi="Arial" w:cs="Arial"/>
      <w:sz w:val="12"/>
      <w:szCs w:val="12"/>
    </w:rPr>
  </w:style>
  <w:style w:type="paragraph" w:styleId="20">
    <w:name w:val="Body Text Indent 2"/>
    <w:basedOn w:val="a"/>
    <w:pPr>
      <w:spacing w:before="240" w:line="216" w:lineRule="exact"/>
      <w:ind w:firstLine="284"/>
      <w:jc w:val="both"/>
    </w:pPr>
    <w:rPr>
      <w:rFonts w:ascii="Arial" w:hAnsi="Arial" w:cs="Arial"/>
      <w:sz w:val="16"/>
      <w:szCs w:val="16"/>
    </w:rPr>
  </w:style>
  <w:style w:type="paragraph" w:styleId="a7">
    <w:name w:val="Body Text"/>
    <w:basedOn w:val="a"/>
    <w:pPr>
      <w:jc w:val="center"/>
    </w:pPr>
    <w:rPr>
      <w:rFonts w:ascii="Arial" w:hAnsi="Arial" w:cs="Arial"/>
      <w:b/>
      <w:bCs/>
      <w:sz w:val="16"/>
      <w:szCs w:val="16"/>
    </w:rPr>
  </w:style>
  <w:style w:type="character" w:styleId="a8">
    <w:name w:val="page number"/>
    <w:basedOn w:val="a0"/>
  </w:style>
  <w:style w:type="paragraph" w:customStyle="1" w:styleId="21">
    <w:name w:val="боковик2"/>
    <w:basedOn w:val="a"/>
    <w:pPr>
      <w:ind w:left="113"/>
      <w:jc w:val="both"/>
    </w:pPr>
    <w:rPr>
      <w:rFonts w:ascii="Arial" w:hAnsi="Arial" w:cs="Arial"/>
      <w:sz w:val="16"/>
      <w:szCs w:val="16"/>
    </w:r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30">
    <w:name w:val="Body Text 3"/>
    <w:basedOn w:val="a"/>
    <w:rPr>
      <w:b/>
      <w:bCs/>
      <w:sz w:val="24"/>
      <w:szCs w:val="24"/>
    </w:rPr>
  </w:style>
  <w:style w:type="paragraph" w:styleId="31">
    <w:name w:val="Body Text Indent 3"/>
    <w:basedOn w:val="a"/>
    <w:pPr>
      <w:ind w:firstLine="709"/>
      <w:jc w:val="both"/>
    </w:pPr>
  </w:style>
  <w:style w:type="character" w:styleId="ab">
    <w:name w:val="Hyperlink"/>
    <w:rPr>
      <w:color w:val="0000FF"/>
      <w:u w:val="single"/>
    </w:rPr>
  </w:style>
  <w:style w:type="paragraph" w:styleId="ac">
    <w:name w:val="Title"/>
    <w:basedOn w:val="a"/>
    <w:qFormat/>
    <w:pPr>
      <w:spacing w:before="2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locked/>
    <w:rsid w:val="00FC77CF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ad">
    <w:name w:val="Balloon Text"/>
    <w:basedOn w:val="a"/>
    <w:link w:val="ae"/>
    <w:rsid w:val="00C912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91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rosstat.gov.ru/%20/&#1055;&#1091;&#1073;&#1083;&#1080;&#1082;&#1072;&#1094;&#1080;&#1080;/&#1050;&#1072;&#1090;&#1072;&#1083;&#1086;&#1075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60;https://rosstat.gov.ru/%20&#1057;&#1090;&#1072;&#1090;&#1080;&#1089;&#1090;&#1080;&#1082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C4E624-2D34-4AC3-8F9B-AD170AEB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ЭКОНОМИЧЕСКИЕ ПОКАЗАТЕЛИ ТРАНСПОРТА И СВЯЗИ</vt:lpstr>
    </vt:vector>
  </TitlesOfParts>
  <Company>ГКС</Company>
  <LinksUpToDate>false</LinksUpToDate>
  <CharactersWithSpaces>2300</CharactersWithSpaces>
  <SharedDoc>false</SharedDoc>
  <HLinks>
    <vt:vector size="12" baseType="variant">
      <vt:variant>
        <vt:i4>69928017</vt:i4>
      </vt:variant>
      <vt:variant>
        <vt:i4>3</vt:i4>
      </vt:variant>
      <vt:variant>
        <vt:i4>0</vt:i4>
      </vt:variant>
      <vt:variant>
        <vt:i4>5</vt:i4>
      </vt:variant>
      <vt:variant>
        <vt:lpwstr>http://www.gks.ru/Статистика/</vt:lpwstr>
      </vt:variant>
      <vt:variant>
        <vt:lpwstr/>
      </vt:variant>
      <vt:variant>
        <vt:i4>70123599</vt:i4>
      </vt:variant>
      <vt:variant>
        <vt:i4>0</vt:i4>
      </vt:variant>
      <vt:variant>
        <vt:i4>0</vt:i4>
      </vt:variant>
      <vt:variant>
        <vt:i4>5</vt:i4>
      </vt:variant>
      <vt:variant>
        <vt:lpwstr>http://www.gks.ru/Публикации/Каталог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ЭКОНОМИЧЕСКИЕ ПОКАЗАТЕЛИ ТРАНСПОРТА И СВЯЗИ</dc:title>
  <dc:creator>Ратникова Ирина Владимировна</dc:creator>
  <cp:lastModifiedBy>Сергеева Тамара Васильевна</cp:lastModifiedBy>
  <cp:revision>24</cp:revision>
  <cp:lastPrinted>2022-01-11T06:57:00Z</cp:lastPrinted>
  <dcterms:created xsi:type="dcterms:W3CDTF">2021-11-11T10:01:00Z</dcterms:created>
  <dcterms:modified xsi:type="dcterms:W3CDTF">2024-03-12T15:18:00Z</dcterms:modified>
</cp:coreProperties>
</file>