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9E" w:rsidRPr="0077512C" w:rsidRDefault="00BF1D9E">
      <w:pPr>
        <w:pBdr>
          <w:bottom w:val="single" w:sz="12" w:space="1" w:color="auto"/>
        </w:pBdr>
        <w:jc w:val="center"/>
        <w:rPr>
          <w:b/>
          <w:sz w:val="24"/>
        </w:rPr>
      </w:pPr>
      <w:r w:rsidRPr="0077512C">
        <w:rPr>
          <w:b/>
          <w:sz w:val="24"/>
        </w:rPr>
        <w:t xml:space="preserve">1. ОСНОВНЫЕ ЭКОНОМИЧЕСКИЕ ПОКАЗАТЕЛИ </w:t>
      </w:r>
      <w:r w:rsidRPr="0077512C">
        <w:rPr>
          <w:b/>
          <w:sz w:val="24"/>
        </w:rPr>
        <w:br/>
        <w:t>ПО ВИДАМ ЭКОНОМИЧЕСКОЙ ДЕЯТЕЛЬНОСТИ</w:t>
      </w:r>
    </w:p>
    <w:p w:rsidR="0064761D" w:rsidRPr="0077512C" w:rsidRDefault="0064761D" w:rsidP="0064761D">
      <w:pPr>
        <w:pStyle w:val="a8"/>
        <w:spacing w:before="360" w:line="240" w:lineRule="exact"/>
        <w:rPr>
          <w:bCs/>
          <w:strike/>
        </w:rPr>
      </w:pPr>
      <w:r w:rsidRPr="0077512C">
        <w:rPr>
          <w:bCs/>
        </w:rPr>
        <w:t xml:space="preserve">Данные о </w:t>
      </w:r>
      <w:r w:rsidRPr="0077512C">
        <w:rPr>
          <w:b/>
          <w:bCs/>
        </w:rPr>
        <w:t xml:space="preserve">среднегодовой численности занятых </w:t>
      </w:r>
      <w:r w:rsidRPr="0077512C">
        <w:rPr>
          <w:bCs/>
        </w:rPr>
        <w:t xml:space="preserve">формируются по основной </w:t>
      </w:r>
      <w:r w:rsidR="00E64474" w:rsidRPr="00E64474">
        <w:rPr>
          <w:bCs/>
        </w:rPr>
        <w:br/>
      </w:r>
      <w:r w:rsidRPr="0077512C">
        <w:rPr>
          <w:bCs/>
        </w:rPr>
        <w:t xml:space="preserve">работе гражданского населения один раз в год при составлении баланса трудовых </w:t>
      </w:r>
      <w:r w:rsidR="00E64474" w:rsidRPr="00E64474">
        <w:rPr>
          <w:bCs/>
        </w:rPr>
        <w:br/>
      </w:r>
      <w:r w:rsidRPr="0077512C">
        <w:rPr>
          <w:bCs/>
        </w:rPr>
        <w:t xml:space="preserve">ресурсов на основе сведений организаций, материалов выборочного обследования </w:t>
      </w:r>
      <w:r w:rsidR="00E64474" w:rsidRPr="00E64474">
        <w:rPr>
          <w:bCs/>
        </w:rPr>
        <w:br/>
      </w:r>
      <w:r w:rsidRPr="0077512C">
        <w:rPr>
          <w:bCs/>
        </w:rPr>
        <w:t>рабочей силы, данных орг</w:t>
      </w:r>
      <w:bookmarkStart w:id="0" w:name="_GoBack"/>
      <w:bookmarkEnd w:id="0"/>
      <w:r w:rsidRPr="0077512C">
        <w:rPr>
          <w:bCs/>
        </w:rPr>
        <w:t xml:space="preserve">анов исполнительной власти. В среднегодовую численность </w:t>
      </w:r>
      <w:proofErr w:type="gramStart"/>
      <w:r w:rsidRPr="0077512C">
        <w:rPr>
          <w:bCs/>
        </w:rPr>
        <w:t>занятых</w:t>
      </w:r>
      <w:proofErr w:type="gramEnd"/>
      <w:r w:rsidRPr="0077512C">
        <w:rPr>
          <w:bCs/>
        </w:rPr>
        <w:t xml:space="preserve"> включаются работающие иностранные граждане, как постоянно проживающие, </w:t>
      </w:r>
      <w:r>
        <w:rPr>
          <w:bCs/>
        </w:rPr>
        <w:br/>
      </w:r>
      <w:r w:rsidRPr="0077512C">
        <w:rPr>
          <w:bCs/>
        </w:rPr>
        <w:t xml:space="preserve">так и временно находящиеся на территории Российской Федерации </w:t>
      </w:r>
      <w:r w:rsidRPr="0077512C">
        <w:rPr>
          <w:b/>
          <w:bCs/>
        </w:rPr>
        <w:t>(табл. 1.1)</w:t>
      </w:r>
      <w:r w:rsidRPr="0077512C">
        <w:rPr>
          <w:bCs/>
        </w:rPr>
        <w:t>.</w:t>
      </w:r>
    </w:p>
    <w:p w:rsidR="0064761D" w:rsidRPr="0077512C" w:rsidRDefault="0064761D" w:rsidP="0064761D">
      <w:pPr>
        <w:pStyle w:val="a8"/>
        <w:spacing w:line="240" w:lineRule="exact"/>
        <w:rPr>
          <w:bCs/>
        </w:rPr>
      </w:pPr>
      <w:r w:rsidRPr="0077512C">
        <w:rPr>
          <w:bCs/>
        </w:rPr>
        <w:t>Данные сформированы по основному виду экономической деятельности.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b/>
          <w:sz w:val="16"/>
        </w:rPr>
      </w:pPr>
      <w:r w:rsidRPr="0077512C">
        <w:rPr>
          <w:b/>
          <w:sz w:val="16"/>
        </w:rPr>
        <w:t xml:space="preserve">Среднемесячная номинальная начисленная заработная плата работников </w:t>
      </w:r>
      <w:r w:rsidR="00E64474" w:rsidRPr="00E64474">
        <w:rPr>
          <w:bCs/>
        </w:rPr>
        <w:br/>
      </w:r>
      <w:r w:rsidRPr="0077512C">
        <w:rPr>
          <w:b/>
          <w:sz w:val="16"/>
        </w:rPr>
        <w:t xml:space="preserve">организаций </w:t>
      </w:r>
      <w:r w:rsidRPr="0077512C">
        <w:rPr>
          <w:bCs/>
          <w:sz w:val="16"/>
        </w:rPr>
        <w:t>исчисляется</w:t>
      </w:r>
      <w:r w:rsidRPr="0077512C">
        <w:rPr>
          <w:sz w:val="16"/>
        </w:rPr>
        <w:t xml:space="preserve"> делением фонда начисленной заработной платы работников за год на среднесписочную численность работников за год и на 12 </w:t>
      </w:r>
      <w:r w:rsidRPr="0077512C">
        <w:rPr>
          <w:b/>
          <w:sz w:val="16"/>
        </w:rPr>
        <w:t>(табл. 1.2).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sz w:val="16"/>
          <w:szCs w:val="16"/>
        </w:rPr>
      </w:pPr>
      <w:proofErr w:type="gramStart"/>
      <w:r w:rsidRPr="0077512C">
        <w:rPr>
          <w:b/>
          <w:sz w:val="16"/>
          <w:szCs w:val="16"/>
        </w:rPr>
        <w:t>В фонд заработной платы</w:t>
      </w:r>
      <w:r w:rsidRPr="0077512C">
        <w:rPr>
          <w:sz w:val="16"/>
          <w:szCs w:val="16"/>
        </w:rPr>
        <w:t xml:space="preserve"> включаются начисленные работникам суммы оплаты труда в денежной и </w:t>
      </w:r>
      <w:proofErr w:type="spellStart"/>
      <w:r w:rsidRPr="0077512C">
        <w:rPr>
          <w:sz w:val="16"/>
          <w:szCs w:val="16"/>
        </w:rPr>
        <w:t>неденежной</w:t>
      </w:r>
      <w:proofErr w:type="spellEnd"/>
      <w:r w:rsidRPr="0077512C">
        <w:rPr>
          <w:sz w:val="16"/>
          <w:szCs w:val="16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</w:t>
      </w:r>
      <w:r>
        <w:rPr>
          <w:sz w:val="16"/>
          <w:szCs w:val="16"/>
        </w:rPr>
        <w:br/>
      </w:r>
      <w:r w:rsidRPr="0077512C">
        <w:rPr>
          <w:sz w:val="16"/>
          <w:szCs w:val="16"/>
        </w:rPr>
        <w:t>питания и проживания, имеющая систематический характер.</w:t>
      </w:r>
      <w:proofErr w:type="gramEnd"/>
    </w:p>
    <w:p w:rsidR="0064761D" w:rsidRPr="0077512C" w:rsidRDefault="0064761D" w:rsidP="0064761D">
      <w:pPr>
        <w:spacing w:line="240" w:lineRule="exact"/>
        <w:ind w:firstLine="284"/>
        <w:jc w:val="both"/>
        <w:rPr>
          <w:rFonts w:cs="Arial"/>
          <w:b/>
          <w:bCs/>
          <w:sz w:val="16"/>
          <w:szCs w:val="16"/>
        </w:rPr>
      </w:pPr>
      <w:proofErr w:type="gramStart"/>
      <w:r w:rsidRPr="0077512C">
        <w:rPr>
          <w:sz w:val="16"/>
        </w:rPr>
        <w:t>К</w:t>
      </w:r>
      <w:proofErr w:type="gramEnd"/>
      <w:r w:rsidRPr="0077512C">
        <w:rPr>
          <w:b/>
          <w:sz w:val="16"/>
        </w:rPr>
        <w:t xml:space="preserve"> занятым </w:t>
      </w:r>
      <w:r w:rsidRPr="0077512C">
        <w:rPr>
          <w:sz w:val="16"/>
        </w:rPr>
        <w:t>относятся лица в возрасте 15</w:t>
      </w:r>
      <w:r w:rsidRPr="00C268ED">
        <w:rPr>
          <w:sz w:val="16"/>
        </w:rPr>
        <w:t xml:space="preserve"> </w:t>
      </w:r>
      <w:r w:rsidRPr="0077512C">
        <w:rPr>
          <w:sz w:val="16"/>
        </w:rPr>
        <w:t xml:space="preserve">лет и старше, которые в обследуемую </w:t>
      </w:r>
      <w:r>
        <w:rPr>
          <w:sz w:val="16"/>
        </w:rPr>
        <w:br/>
      </w:r>
      <w:r w:rsidRPr="0077512C">
        <w:rPr>
          <w:sz w:val="16"/>
        </w:rPr>
        <w:t xml:space="preserve">неделю выполняли любую деятельность (хотя бы один час в неделю), связанную </w:t>
      </w:r>
      <w:r>
        <w:rPr>
          <w:sz w:val="16"/>
        </w:rPr>
        <w:br/>
      </w:r>
      <w:r w:rsidRPr="0077512C">
        <w:rPr>
          <w:sz w:val="16"/>
        </w:rPr>
        <w:t xml:space="preserve">с производством товаров или оказанием услуг за оплату или прибыль. В численность </w:t>
      </w:r>
      <w:proofErr w:type="gramStart"/>
      <w:r w:rsidRPr="0077512C">
        <w:rPr>
          <w:sz w:val="16"/>
        </w:rPr>
        <w:t>занятых</w:t>
      </w:r>
      <w:proofErr w:type="gramEnd"/>
      <w:r w:rsidRPr="0077512C">
        <w:rPr>
          <w:sz w:val="16"/>
        </w:rPr>
        <w:t xml:space="preserve"> включаются лица, временно отсутствовавшие на рабочем месте в течение </w:t>
      </w:r>
      <w:r>
        <w:rPr>
          <w:sz w:val="16"/>
        </w:rPr>
        <w:br/>
      </w:r>
      <w:r w:rsidRPr="0077512C">
        <w:rPr>
          <w:sz w:val="16"/>
        </w:rPr>
        <w:t xml:space="preserve">короткого промежутка времени и сохранившие связь с рабочим местом во время </w:t>
      </w:r>
      <w:r>
        <w:rPr>
          <w:sz w:val="16"/>
        </w:rPr>
        <w:br/>
      </w:r>
      <w:r w:rsidRPr="0077512C">
        <w:rPr>
          <w:sz w:val="16"/>
        </w:rPr>
        <w:t xml:space="preserve">отсутствия </w:t>
      </w:r>
      <w:r w:rsidRPr="0077512C">
        <w:rPr>
          <w:b/>
          <w:sz w:val="16"/>
        </w:rPr>
        <w:t>(табл. 1.3)</w:t>
      </w:r>
      <w:r w:rsidRPr="0077512C">
        <w:rPr>
          <w:sz w:val="16"/>
        </w:rPr>
        <w:t>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sz w:val="16"/>
          <w:szCs w:val="16"/>
        </w:rPr>
      </w:pPr>
      <w:r w:rsidRPr="0077512C">
        <w:rPr>
          <w:sz w:val="16"/>
          <w:szCs w:val="16"/>
        </w:rPr>
        <w:t xml:space="preserve">К </w:t>
      </w:r>
      <w:r w:rsidRPr="0077512C">
        <w:rPr>
          <w:b/>
          <w:bCs/>
          <w:sz w:val="16"/>
          <w:szCs w:val="16"/>
        </w:rPr>
        <w:t>безработным</w:t>
      </w:r>
      <w:r w:rsidRPr="0077512C">
        <w:rPr>
          <w:sz w:val="16"/>
          <w:szCs w:val="16"/>
        </w:rPr>
        <w:t xml:space="preserve">, применительно к определениям Международной Организации </w:t>
      </w:r>
      <w:r w:rsidRPr="0077512C">
        <w:rPr>
          <w:sz w:val="16"/>
          <w:szCs w:val="16"/>
        </w:rPr>
        <w:br/>
        <w:t>Труда (МОТ), относятся лица в возрасте 15 лет и старше, которые в рассматриваемый</w:t>
      </w:r>
      <w:r>
        <w:rPr>
          <w:sz w:val="16"/>
          <w:szCs w:val="16"/>
        </w:rPr>
        <w:br/>
      </w:r>
      <w:r w:rsidRPr="0077512C">
        <w:rPr>
          <w:sz w:val="16"/>
          <w:szCs w:val="16"/>
        </w:rPr>
        <w:t>период удовлетворяли одновременно следующим критериям:</w:t>
      </w:r>
    </w:p>
    <w:p w:rsidR="0064761D" w:rsidRPr="0077512C" w:rsidRDefault="0064761D" w:rsidP="0064761D">
      <w:pPr>
        <w:spacing w:line="240" w:lineRule="exact"/>
        <w:ind w:firstLine="284"/>
        <w:rPr>
          <w:sz w:val="16"/>
          <w:szCs w:val="16"/>
        </w:rPr>
      </w:pPr>
      <w:r w:rsidRPr="0077512C">
        <w:rPr>
          <w:sz w:val="16"/>
          <w:szCs w:val="16"/>
        </w:rPr>
        <w:t>не имели работы (доходного занятия);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sz w:val="16"/>
          <w:szCs w:val="16"/>
        </w:rPr>
      </w:pPr>
      <w:r w:rsidRPr="0077512C">
        <w:rPr>
          <w:sz w:val="16"/>
          <w:szCs w:val="16"/>
        </w:rPr>
        <w:t>занимались поиском работы в течение</w:t>
      </w:r>
      <w:r>
        <w:rPr>
          <w:sz w:val="16"/>
          <w:szCs w:val="16"/>
        </w:rPr>
        <w:t xml:space="preserve"> последних</w:t>
      </w:r>
      <w:r w:rsidRPr="0077512C">
        <w:rPr>
          <w:sz w:val="16"/>
          <w:szCs w:val="16"/>
        </w:rPr>
        <w:t xml:space="preserve"> четырех недель, используя </w:t>
      </w:r>
      <w:r w:rsidRPr="00DD40F0">
        <w:rPr>
          <w:sz w:val="16"/>
          <w:szCs w:val="16"/>
        </w:rPr>
        <w:br/>
      </w:r>
      <w:r w:rsidRPr="0077512C">
        <w:rPr>
          <w:sz w:val="16"/>
          <w:szCs w:val="16"/>
        </w:rPr>
        <w:t>при этом любые способы;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sz w:val="16"/>
          <w:szCs w:val="16"/>
        </w:rPr>
      </w:pPr>
      <w:r w:rsidRPr="0077512C">
        <w:rPr>
          <w:sz w:val="16"/>
          <w:szCs w:val="16"/>
        </w:rPr>
        <w:t>были готовы приступить к работе в течение обследуемой недели.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sz w:val="16"/>
          <w:szCs w:val="16"/>
        </w:rPr>
      </w:pPr>
      <w:r w:rsidRPr="0077512C">
        <w:rPr>
          <w:sz w:val="16"/>
          <w:szCs w:val="16"/>
        </w:rPr>
        <w:t xml:space="preserve">Обучающиеся в образовательных организациях, пенсионеры и инвалиды </w:t>
      </w:r>
      <w:r w:rsidR="00E64474" w:rsidRPr="00E64474">
        <w:rPr>
          <w:bCs/>
        </w:rPr>
        <w:br/>
      </w:r>
      <w:r w:rsidRPr="0077512C">
        <w:rPr>
          <w:sz w:val="16"/>
          <w:szCs w:val="16"/>
        </w:rPr>
        <w:t>учитываются в качестве безработ</w:t>
      </w:r>
      <w:r>
        <w:rPr>
          <w:sz w:val="16"/>
          <w:szCs w:val="16"/>
        </w:rPr>
        <w:t xml:space="preserve">ных, если они не имели работы, </w:t>
      </w:r>
      <w:proofErr w:type="gramStart"/>
      <w:r w:rsidRPr="0077512C">
        <w:rPr>
          <w:sz w:val="16"/>
          <w:szCs w:val="16"/>
        </w:rPr>
        <w:t>занимались поиском работы и были</w:t>
      </w:r>
      <w:proofErr w:type="gramEnd"/>
      <w:r w:rsidRPr="0077512C">
        <w:rPr>
          <w:sz w:val="16"/>
          <w:szCs w:val="16"/>
        </w:rPr>
        <w:t xml:space="preserve"> готовы приступить к ней.</w:t>
      </w:r>
    </w:p>
    <w:p w:rsidR="0064761D" w:rsidRPr="00C90965" w:rsidRDefault="0064761D" w:rsidP="0064761D">
      <w:pPr>
        <w:spacing w:line="240" w:lineRule="exact"/>
        <w:ind w:firstLine="284"/>
        <w:jc w:val="both"/>
        <w:rPr>
          <w:spacing w:val="-4"/>
          <w:sz w:val="16"/>
          <w:szCs w:val="16"/>
        </w:rPr>
      </w:pPr>
      <w:r w:rsidRPr="00C90965">
        <w:rPr>
          <w:spacing w:val="-4"/>
          <w:sz w:val="16"/>
          <w:szCs w:val="16"/>
        </w:rPr>
        <w:t xml:space="preserve">Виды </w:t>
      </w:r>
      <w:r>
        <w:rPr>
          <w:spacing w:val="-4"/>
          <w:sz w:val="16"/>
          <w:szCs w:val="16"/>
        </w:rPr>
        <w:t xml:space="preserve">экономической </w:t>
      </w:r>
      <w:r w:rsidRPr="00C90965">
        <w:rPr>
          <w:spacing w:val="-4"/>
          <w:sz w:val="16"/>
          <w:szCs w:val="16"/>
        </w:rPr>
        <w:t xml:space="preserve">деятельности безработных определяются по последнему месту работы </w:t>
      </w:r>
      <w:r w:rsidRPr="00C90965">
        <w:rPr>
          <w:b/>
          <w:spacing w:val="-4"/>
          <w:sz w:val="16"/>
          <w:szCs w:val="16"/>
        </w:rPr>
        <w:t>(табл. 1.4).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rFonts w:cs="Arial"/>
          <w:bCs/>
          <w:sz w:val="16"/>
          <w:szCs w:val="16"/>
        </w:rPr>
      </w:pPr>
      <w:r w:rsidRPr="0077512C">
        <w:rPr>
          <w:rFonts w:cs="Arial"/>
          <w:bCs/>
          <w:sz w:val="16"/>
          <w:szCs w:val="16"/>
        </w:rPr>
        <w:t xml:space="preserve">Данные, приведенные в </w:t>
      </w:r>
      <w:r w:rsidRPr="0077512C">
        <w:rPr>
          <w:rFonts w:cs="Arial"/>
          <w:b/>
          <w:bCs/>
          <w:sz w:val="16"/>
          <w:szCs w:val="16"/>
        </w:rPr>
        <w:t>табл. 1.3 и 1.4</w:t>
      </w:r>
      <w:r w:rsidRPr="0077512C">
        <w:rPr>
          <w:rFonts w:cs="Arial"/>
          <w:bCs/>
          <w:sz w:val="16"/>
          <w:szCs w:val="16"/>
        </w:rPr>
        <w:t xml:space="preserve">, подготовлены по материалам выборочных обследований рабочей силы, проводимых </w:t>
      </w:r>
      <w:r>
        <w:rPr>
          <w:rFonts w:cs="Arial"/>
          <w:bCs/>
          <w:sz w:val="16"/>
          <w:szCs w:val="16"/>
        </w:rPr>
        <w:t xml:space="preserve">территориальными </w:t>
      </w:r>
      <w:r w:rsidRPr="0077512C">
        <w:rPr>
          <w:rFonts w:cs="Arial"/>
          <w:bCs/>
          <w:sz w:val="16"/>
          <w:szCs w:val="16"/>
        </w:rPr>
        <w:t xml:space="preserve">органами </w:t>
      </w:r>
      <w:r>
        <w:rPr>
          <w:rFonts w:cs="Arial"/>
          <w:bCs/>
          <w:sz w:val="16"/>
          <w:szCs w:val="16"/>
        </w:rPr>
        <w:t xml:space="preserve">Росстата </w:t>
      </w:r>
      <w:r>
        <w:rPr>
          <w:rFonts w:cs="Arial"/>
          <w:bCs/>
          <w:sz w:val="16"/>
          <w:szCs w:val="16"/>
        </w:rPr>
        <w:br/>
      </w:r>
      <w:r w:rsidRPr="0077512C">
        <w:rPr>
          <w:rFonts w:cs="Arial"/>
          <w:bCs/>
          <w:sz w:val="16"/>
          <w:szCs w:val="16"/>
        </w:rPr>
        <w:lastRenderedPageBreak/>
        <w:t xml:space="preserve">во всех субъектах </w:t>
      </w:r>
      <w:r w:rsidRPr="0077512C">
        <w:rPr>
          <w:sz w:val="16"/>
        </w:rPr>
        <w:t>Российской Федерации.</w:t>
      </w:r>
      <w:r w:rsidRPr="0077512C">
        <w:rPr>
          <w:rFonts w:cs="Arial"/>
          <w:bCs/>
          <w:sz w:val="16"/>
          <w:szCs w:val="16"/>
        </w:rPr>
        <w:t xml:space="preserve"> </w:t>
      </w:r>
      <w:r>
        <w:rPr>
          <w:rFonts w:cs="Arial"/>
          <w:bCs/>
          <w:sz w:val="16"/>
          <w:szCs w:val="16"/>
        </w:rPr>
        <w:t xml:space="preserve">Классификация видов экономической </w:t>
      </w:r>
      <w:r>
        <w:rPr>
          <w:rFonts w:cs="Arial"/>
          <w:bCs/>
          <w:sz w:val="16"/>
          <w:szCs w:val="16"/>
        </w:rPr>
        <w:br/>
        <w:t xml:space="preserve">деятельности приведена в соответствии с Общероссийским классификатором видов экономической деятельности </w:t>
      </w:r>
      <w:proofErr w:type="gramStart"/>
      <w:r>
        <w:rPr>
          <w:rFonts w:cs="Arial"/>
          <w:bCs/>
          <w:sz w:val="16"/>
          <w:szCs w:val="16"/>
        </w:rPr>
        <w:t>ОК</w:t>
      </w:r>
      <w:proofErr w:type="gramEnd"/>
      <w:r>
        <w:rPr>
          <w:rFonts w:cs="Arial"/>
          <w:bCs/>
          <w:sz w:val="16"/>
          <w:szCs w:val="16"/>
        </w:rPr>
        <w:t xml:space="preserve"> 029-2014 (ОКВЭД2).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sz w:val="16"/>
          <w:szCs w:val="16"/>
          <w:lang w:eastAsia="en-US"/>
        </w:rPr>
      </w:pPr>
      <w:r w:rsidRPr="0077512C">
        <w:rPr>
          <w:b/>
          <w:bCs/>
          <w:sz w:val="16"/>
          <w:szCs w:val="16"/>
          <w:lang w:eastAsia="en-US"/>
        </w:rPr>
        <w:t>Основные фонды</w:t>
      </w:r>
      <w:r w:rsidRPr="0077512C">
        <w:rPr>
          <w:sz w:val="16"/>
          <w:szCs w:val="16"/>
          <w:lang w:eastAsia="en-US"/>
        </w:rPr>
        <w:t xml:space="preserve"> – произведенные активы, подлежащие использованию </w:t>
      </w:r>
      <w:r w:rsidR="00E64474" w:rsidRPr="00E64474">
        <w:rPr>
          <w:bCs/>
        </w:rPr>
        <w:br/>
      </w:r>
      <w:r w:rsidRPr="0077512C">
        <w:rPr>
          <w:sz w:val="16"/>
          <w:szCs w:val="16"/>
          <w:lang w:eastAsia="en-US"/>
        </w:rPr>
        <w:t xml:space="preserve">неоднократно или постоянно в течение длительного периода, но не менее одного года, </w:t>
      </w:r>
      <w:r w:rsidRPr="00DD40F0">
        <w:rPr>
          <w:sz w:val="16"/>
          <w:szCs w:val="16"/>
          <w:lang w:eastAsia="en-US"/>
        </w:rPr>
        <w:br/>
      </w:r>
      <w:r w:rsidRPr="0077512C">
        <w:rPr>
          <w:sz w:val="16"/>
          <w:szCs w:val="16"/>
          <w:lang w:eastAsia="en-US"/>
        </w:rPr>
        <w:t xml:space="preserve">для производства товаров, оказания рыночных услуг и нерыночных услуг, </w:t>
      </w:r>
      <w:r w:rsidR="00E64474" w:rsidRPr="00E64474">
        <w:rPr>
          <w:bCs/>
        </w:rPr>
        <w:br/>
      </w:r>
      <w:r w:rsidRPr="0077512C">
        <w:rPr>
          <w:sz w:val="16"/>
          <w:szCs w:val="16"/>
          <w:lang w:eastAsia="en-US"/>
        </w:rPr>
        <w:t xml:space="preserve">для управленческих нужд организации, либо для предоставления другим организациям за плату </w:t>
      </w:r>
      <w:r w:rsidRPr="00541166">
        <w:rPr>
          <w:spacing w:val="-2"/>
          <w:sz w:val="16"/>
          <w:szCs w:val="16"/>
          <w:lang w:eastAsia="en-US"/>
        </w:rPr>
        <w:t>во временное владение и пользование, или во временное пользование. К ним относятся</w:t>
      </w:r>
      <w:r w:rsidRPr="0077512C">
        <w:rPr>
          <w:sz w:val="16"/>
          <w:szCs w:val="16"/>
          <w:lang w:eastAsia="en-US"/>
        </w:rPr>
        <w:t xml:space="preserve"> здания, сооружения, машины</w:t>
      </w:r>
      <w:r>
        <w:rPr>
          <w:sz w:val="16"/>
          <w:szCs w:val="16"/>
          <w:lang w:eastAsia="en-US"/>
        </w:rPr>
        <w:t>,</w:t>
      </w:r>
      <w:r w:rsidRPr="0077512C">
        <w:rPr>
          <w:sz w:val="16"/>
          <w:szCs w:val="16"/>
          <w:lang w:eastAsia="en-US"/>
        </w:rPr>
        <w:t xml:space="preserve"> оборудование</w:t>
      </w:r>
      <w:r>
        <w:rPr>
          <w:sz w:val="16"/>
          <w:szCs w:val="16"/>
          <w:lang w:eastAsia="en-US"/>
        </w:rPr>
        <w:t xml:space="preserve"> и</w:t>
      </w:r>
      <w:r w:rsidRPr="0077512C">
        <w:rPr>
          <w:sz w:val="16"/>
          <w:szCs w:val="16"/>
          <w:lang w:eastAsia="en-US"/>
        </w:rPr>
        <w:t xml:space="preserve"> транспортные средства</w:t>
      </w:r>
      <w:r>
        <w:rPr>
          <w:sz w:val="16"/>
          <w:szCs w:val="16"/>
          <w:lang w:eastAsia="en-US"/>
        </w:rPr>
        <w:t xml:space="preserve">, </w:t>
      </w:r>
      <w:r w:rsidR="00E64474" w:rsidRPr="00E64474">
        <w:rPr>
          <w:bCs/>
        </w:rPr>
        <w:br/>
      </w:r>
      <w:r>
        <w:rPr>
          <w:sz w:val="16"/>
          <w:szCs w:val="16"/>
          <w:lang w:eastAsia="en-US"/>
        </w:rPr>
        <w:t>культивируемые биологические ресурсы</w:t>
      </w:r>
      <w:r w:rsidRPr="0077512C">
        <w:rPr>
          <w:sz w:val="16"/>
          <w:szCs w:val="16"/>
          <w:lang w:eastAsia="en-US"/>
        </w:rPr>
        <w:t xml:space="preserve"> и другие виды основных фондов.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bCs/>
          <w:sz w:val="16"/>
          <w:szCs w:val="16"/>
          <w:lang w:eastAsia="en-US"/>
        </w:rPr>
      </w:pPr>
      <w:r w:rsidRPr="0077512C">
        <w:rPr>
          <w:bCs/>
          <w:sz w:val="16"/>
          <w:szCs w:val="16"/>
          <w:lang w:eastAsia="en-US"/>
        </w:rPr>
        <w:t xml:space="preserve">В </w:t>
      </w:r>
      <w:r w:rsidRPr="0077512C">
        <w:rPr>
          <w:b/>
          <w:bCs/>
          <w:sz w:val="16"/>
          <w:szCs w:val="16"/>
          <w:lang w:eastAsia="en-US"/>
        </w:rPr>
        <w:t>табл. 1.5</w:t>
      </w:r>
      <w:r w:rsidRPr="0077512C">
        <w:rPr>
          <w:bCs/>
          <w:sz w:val="16"/>
          <w:szCs w:val="16"/>
          <w:lang w:eastAsia="en-US"/>
        </w:rPr>
        <w:t xml:space="preserve"> информация по основным фондам приводится по коммерческим </w:t>
      </w:r>
      <w:r>
        <w:rPr>
          <w:bCs/>
          <w:sz w:val="16"/>
          <w:szCs w:val="16"/>
          <w:lang w:eastAsia="en-US"/>
        </w:rPr>
        <w:br/>
      </w:r>
      <w:r w:rsidRPr="0077512C">
        <w:rPr>
          <w:bCs/>
          <w:sz w:val="16"/>
          <w:szCs w:val="16"/>
          <w:lang w:eastAsia="en-US"/>
        </w:rPr>
        <w:t xml:space="preserve">организациям (без субъектов малого предпринимательства) в соответствии </w:t>
      </w:r>
      <w:r w:rsidR="00E64474" w:rsidRPr="00E64474">
        <w:rPr>
          <w:bCs/>
        </w:rPr>
        <w:br/>
      </w:r>
      <w:r w:rsidRPr="0077512C">
        <w:rPr>
          <w:bCs/>
          <w:sz w:val="16"/>
          <w:szCs w:val="16"/>
          <w:lang w:eastAsia="en-US"/>
        </w:rPr>
        <w:t xml:space="preserve">с Общероссийским классификатором видов экономической деятельности </w:t>
      </w:r>
      <w:proofErr w:type="gramStart"/>
      <w:r w:rsidRPr="0077512C">
        <w:rPr>
          <w:bCs/>
          <w:sz w:val="16"/>
          <w:szCs w:val="16"/>
          <w:lang w:eastAsia="en-US"/>
        </w:rPr>
        <w:t>ОК</w:t>
      </w:r>
      <w:proofErr w:type="gramEnd"/>
      <w:r w:rsidRPr="0077512C">
        <w:rPr>
          <w:bCs/>
          <w:sz w:val="16"/>
          <w:szCs w:val="16"/>
          <w:lang w:eastAsia="en-US"/>
        </w:rPr>
        <w:t xml:space="preserve"> 029-2014 </w:t>
      </w:r>
      <w:r w:rsidR="005A0899" w:rsidRPr="005A0899">
        <w:rPr>
          <w:bCs/>
          <w:sz w:val="16"/>
          <w:szCs w:val="16"/>
          <w:lang w:eastAsia="en-US"/>
        </w:rPr>
        <w:t xml:space="preserve">(ОКВЭД2), на основе данных формы № 11 «Сведения о наличии и движении основных </w:t>
      </w:r>
      <w:r w:rsidR="005A0899" w:rsidRPr="0077512C">
        <w:rPr>
          <w:bCs/>
          <w:sz w:val="16"/>
          <w:szCs w:val="16"/>
          <w:lang w:eastAsia="en-US"/>
        </w:rPr>
        <w:t>фондов (средств) и других нефинансовых активов</w:t>
      </w:r>
      <w:r w:rsidRPr="0077512C">
        <w:rPr>
          <w:bCs/>
          <w:sz w:val="16"/>
          <w:szCs w:val="16"/>
          <w:lang w:eastAsia="en-US"/>
        </w:rPr>
        <w:t>».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bCs/>
          <w:sz w:val="16"/>
          <w:szCs w:val="16"/>
          <w:lang w:eastAsia="en-US"/>
        </w:rPr>
      </w:pPr>
      <w:r w:rsidRPr="0077512C">
        <w:rPr>
          <w:bCs/>
          <w:sz w:val="16"/>
          <w:szCs w:val="16"/>
          <w:lang w:eastAsia="en-US"/>
        </w:rPr>
        <w:t xml:space="preserve">Данные о наличии основных фондов приводятся по полной учетной стоимости </w:t>
      </w:r>
      <w:r w:rsidRPr="00DD40F0">
        <w:rPr>
          <w:bCs/>
          <w:sz w:val="16"/>
          <w:szCs w:val="16"/>
          <w:lang w:eastAsia="en-US"/>
        </w:rPr>
        <w:br/>
      </w:r>
      <w:r w:rsidRPr="0077512C">
        <w:rPr>
          <w:bCs/>
          <w:sz w:val="16"/>
          <w:szCs w:val="16"/>
          <w:lang w:eastAsia="en-US"/>
        </w:rPr>
        <w:t xml:space="preserve">с учетом переоценки, проведенной коммерческими организациями на конец отчетного года. Она равна сумме учитываемых в бухгалтерских балансах организаций остаточной балансовой стоимости основных фондов и величины накопленного износа. </w:t>
      </w:r>
      <w:r w:rsidR="00E64474" w:rsidRPr="00E64474">
        <w:rPr>
          <w:bCs/>
        </w:rPr>
        <w:br/>
      </w:r>
      <w:r w:rsidRPr="0077512C">
        <w:rPr>
          <w:bCs/>
          <w:sz w:val="16"/>
          <w:szCs w:val="16"/>
          <w:lang w:eastAsia="en-US"/>
        </w:rPr>
        <w:t xml:space="preserve">Эта стоимость отражает наличие основных фондов без учета постепенной утраты </w:t>
      </w:r>
      <w:r w:rsidR="00E64474" w:rsidRPr="00E64474">
        <w:rPr>
          <w:bCs/>
        </w:rPr>
        <w:br/>
      </w:r>
      <w:r w:rsidRPr="0077512C">
        <w:rPr>
          <w:bCs/>
          <w:sz w:val="16"/>
          <w:szCs w:val="16"/>
          <w:lang w:eastAsia="en-US"/>
        </w:rPr>
        <w:t>их потребительских свой</w:t>
      </w:r>
      <w:proofErr w:type="gramStart"/>
      <w:r w:rsidRPr="0077512C">
        <w:rPr>
          <w:bCs/>
          <w:sz w:val="16"/>
          <w:szCs w:val="16"/>
          <w:lang w:eastAsia="en-US"/>
        </w:rPr>
        <w:t>ств в пр</w:t>
      </w:r>
      <w:proofErr w:type="gramEnd"/>
      <w:r w:rsidRPr="0077512C">
        <w:rPr>
          <w:bCs/>
          <w:sz w:val="16"/>
          <w:szCs w:val="16"/>
          <w:lang w:eastAsia="en-US"/>
        </w:rPr>
        <w:t xml:space="preserve">оцессе эксплуатации. 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bCs/>
          <w:sz w:val="16"/>
          <w:szCs w:val="16"/>
          <w:lang w:eastAsia="en-US"/>
        </w:rPr>
      </w:pPr>
      <w:r w:rsidRPr="0077512C">
        <w:rPr>
          <w:bCs/>
          <w:sz w:val="16"/>
          <w:szCs w:val="16"/>
          <w:lang w:eastAsia="en-US"/>
        </w:rPr>
        <w:t xml:space="preserve">Остаточная балансовая стоимость основных фондов, учитываемая в бухгалтерских балансах организаций, отражает постепенную утрату их потребительских свойств </w:t>
      </w:r>
      <w:r w:rsidRPr="00DD40F0">
        <w:rPr>
          <w:bCs/>
          <w:sz w:val="16"/>
          <w:szCs w:val="16"/>
          <w:lang w:eastAsia="en-US"/>
        </w:rPr>
        <w:br/>
      </w:r>
      <w:r w:rsidRPr="0077512C">
        <w:rPr>
          <w:bCs/>
          <w:sz w:val="16"/>
          <w:szCs w:val="16"/>
          <w:lang w:eastAsia="en-US"/>
        </w:rPr>
        <w:t>в размере накопленного износа.</w:t>
      </w:r>
    </w:p>
    <w:p w:rsidR="0064761D" w:rsidRPr="00DD40F0" w:rsidRDefault="0064761D" w:rsidP="0064761D">
      <w:pPr>
        <w:spacing w:line="240" w:lineRule="exact"/>
        <w:ind w:firstLine="284"/>
        <w:jc w:val="both"/>
        <w:rPr>
          <w:bCs/>
          <w:sz w:val="16"/>
          <w:szCs w:val="16"/>
          <w:lang w:eastAsia="en-US"/>
        </w:rPr>
      </w:pPr>
      <w:r w:rsidRPr="00541166">
        <w:rPr>
          <w:bCs/>
          <w:spacing w:val="-2"/>
          <w:sz w:val="16"/>
          <w:szCs w:val="16"/>
          <w:lang w:eastAsia="en-US"/>
        </w:rPr>
        <w:t>Полная учетная и остаточная балансовая стоимость основных фондов учитывается,</w:t>
      </w:r>
      <w:r w:rsidRPr="0077512C">
        <w:rPr>
          <w:bCs/>
          <w:sz w:val="16"/>
          <w:szCs w:val="16"/>
          <w:lang w:eastAsia="en-US"/>
        </w:rPr>
        <w:t xml:space="preserve"> как правило, в смешанных ценах, так как часть инвентарных объектов отражается </w:t>
      </w:r>
      <w:r w:rsidRPr="00DD40F0">
        <w:rPr>
          <w:bCs/>
          <w:sz w:val="16"/>
          <w:szCs w:val="16"/>
          <w:lang w:eastAsia="en-US"/>
        </w:rPr>
        <w:br/>
      </w:r>
      <w:r w:rsidRPr="0077512C">
        <w:rPr>
          <w:bCs/>
          <w:sz w:val="16"/>
          <w:szCs w:val="16"/>
          <w:lang w:eastAsia="en-US"/>
        </w:rPr>
        <w:t xml:space="preserve">в балансах организаций по восстановительной стоимости на момент последней </w:t>
      </w:r>
      <w:r w:rsidRPr="00DD40F0">
        <w:rPr>
          <w:bCs/>
          <w:sz w:val="16"/>
          <w:szCs w:val="16"/>
          <w:lang w:eastAsia="en-US"/>
        </w:rPr>
        <w:br/>
      </w:r>
      <w:r w:rsidRPr="0077512C">
        <w:rPr>
          <w:bCs/>
          <w:sz w:val="16"/>
          <w:szCs w:val="16"/>
          <w:lang w:eastAsia="en-US"/>
        </w:rPr>
        <w:t xml:space="preserve">проведенной переоценки, а другая часть, не проходившая переоценок, – в ценах </w:t>
      </w:r>
      <w:r w:rsidRPr="00DD40F0">
        <w:rPr>
          <w:bCs/>
          <w:sz w:val="16"/>
          <w:szCs w:val="16"/>
          <w:lang w:eastAsia="en-US"/>
        </w:rPr>
        <w:br/>
      </w:r>
      <w:r w:rsidRPr="0077512C">
        <w:rPr>
          <w:bCs/>
          <w:sz w:val="16"/>
          <w:szCs w:val="16"/>
          <w:lang w:eastAsia="en-US"/>
        </w:rPr>
        <w:t>приобретения</w:t>
      </w:r>
      <w:r>
        <w:rPr>
          <w:bCs/>
          <w:sz w:val="16"/>
          <w:szCs w:val="16"/>
          <w:lang w:eastAsia="en-US"/>
        </w:rPr>
        <w:t>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spacing w:val="-2"/>
          <w:sz w:val="16"/>
          <w:szCs w:val="16"/>
          <w:lang w:eastAsia="en-US"/>
        </w:rPr>
      </w:pPr>
      <w:r w:rsidRPr="0077512C">
        <w:rPr>
          <w:b/>
          <w:bCs/>
          <w:sz w:val="16"/>
          <w:szCs w:val="16"/>
          <w:lang w:eastAsia="en-US"/>
        </w:rPr>
        <w:t>Коэффициент обновления основных фондов</w:t>
      </w:r>
      <w:r w:rsidRPr="0077512C">
        <w:rPr>
          <w:sz w:val="16"/>
          <w:szCs w:val="16"/>
          <w:lang w:eastAsia="en-US"/>
        </w:rPr>
        <w:t xml:space="preserve"> – отношение стоимости основных фондов, введенных в действие в течение года, к их наличию на конец года по полной учетной стоимости, в процентах. Показатель отражает удельный вес вновь введенных </w:t>
      </w:r>
      <w:r>
        <w:rPr>
          <w:sz w:val="16"/>
          <w:szCs w:val="16"/>
          <w:lang w:eastAsia="en-US"/>
        </w:rPr>
        <w:br/>
      </w:r>
      <w:r w:rsidRPr="0077512C">
        <w:rPr>
          <w:sz w:val="16"/>
          <w:szCs w:val="16"/>
          <w:lang w:eastAsia="en-US"/>
        </w:rPr>
        <w:t>за год основных фондов в общем объеме этих фондов.</w:t>
      </w:r>
      <w:r w:rsidRPr="0077512C">
        <w:rPr>
          <w:b/>
          <w:bCs/>
          <w:sz w:val="16"/>
          <w:szCs w:val="16"/>
          <w:lang w:eastAsia="en-US"/>
        </w:rPr>
        <w:t xml:space="preserve"> </w:t>
      </w:r>
      <w:r w:rsidRPr="0077512C">
        <w:rPr>
          <w:b/>
          <w:bCs/>
          <w:spacing w:val="-2"/>
          <w:sz w:val="16"/>
          <w:szCs w:val="16"/>
          <w:lang w:eastAsia="en-US"/>
        </w:rPr>
        <w:t xml:space="preserve">Коэффициент выбытия </w:t>
      </w:r>
      <w:r w:rsidRPr="00DD40F0">
        <w:rPr>
          <w:b/>
          <w:bCs/>
          <w:spacing w:val="-2"/>
          <w:sz w:val="16"/>
          <w:szCs w:val="16"/>
          <w:lang w:eastAsia="en-US"/>
        </w:rPr>
        <w:br/>
      </w:r>
      <w:r w:rsidRPr="0077512C">
        <w:rPr>
          <w:b/>
          <w:bCs/>
          <w:spacing w:val="-2"/>
          <w:sz w:val="16"/>
          <w:szCs w:val="16"/>
          <w:lang w:eastAsia="en-US"/>
        </w:rPr>
        <w:t xml:space="preserve">основных фондов </w:t>
      </w:r>
      <w:r w:rsidRPr="0077512C">
        <w:rPr>
          <w:spacing w:val="-2"/>
          <w:sz w:val="16"/>
          <w:szCs w:val="16"/>
          <w:lang w:eastAsia="en-US"/>
        </w:rPr>
        <w:t>–</w:t>
      </w:r>
      <w:r w:rsidRPr="0077512C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77512C">
        <w:rPr>
          <w:spacing w:val="-2"/>
          <w:sz w:val="16"/>
          <w:szCs w:val="16"/>
          <w:lang w:eastAsia="en-US"/>
        </w:rPr>
        <w:t xml:space="preserve">отношение ликвидированных за год основных фондов к их наличию на начало года по полной учетной стоимости, в процентах. Данный показатель, наряду </w:t>
      </w:r>
      <w:r w:rsidRPr="00DD40F0">
        <w:rPr>
          <w:spacing w:val="-2"/>
          <w:sz w:val="16"/>
          <w:szCs w:val="16"/>
          <w:lang w:eastAsia="en-US"/>
        </w:rPr>
        <w:br/>
      </w:r>
      <w:r w:rsidRPr="0077512C">
        <w:rPr>
          <w:spacing w:val="-2"/>
          <w:sz w:val="16"/>
          <w:szCs w:val="16"/>
          <w:lang w:eastAsia="en-US"/>
        </w:rPr>
        <w:t xml:space="preserve">с коэффициентом обновления, характеризует интенсивность процесса обновления </w:t>
      </w:r>
      <w:r w:rsidRPr="00DD40F0">
        <w:rPr>
          <w:spacing w:val="-2"/>
          <w:sz w:val="16"/>
          <w:szCs w:val="16"/>
          <w:lang w:eastAsia="en-US"/>
        </w:rPr>
        <w:br/>
      </w:r>
      <w:r w:rsidRPr="0077512C">
        <w:rPr>
          <w:spacing w:val="-2"/>
          <w:sz w:val="16"/>
          <w:szCs w:val="16"/>
          <w:lang w:eastAsia="en-US"/>
        </w:rPr>
        <w:t>основных фондов. Коэффициенты обновления и выбытия основных фондов приведены по полной учетной стоимости.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bCs/>
          <w:sz w:val="16"/>
          <w:szCs w:val="16"/>
          <w:lang w:eastAsia="en-US"/>
        </w:rPr>
      </w:pPr>
      <w:r w:rsidRPr="0077512C">
        <w:rPr>
          <w:b/>
          <w:bCs/>
          <w:sz w:val="16"/>
          <w:szCs w:val="16"/>
          <w:lang w:eastAsia="en-US"/>
        </w:rPr>
        <w:lastRenderedPageBreak/>
        <w:t xml:space="preserve">Износ основных фондов </w:t>
      </w:r>
      <w:r w:rsidRPr="0077512C">
        <w:rPr>
          <w:sz w:val="16"/>
          <w:szCs w:val="16"/>
          <w:lang w:eastAsia="en-US"/>
        </w:rPr>
        <w:t>–</w:t>
      </w:r>
      <w:r w:rsidRPr="0077512C">
        <w:rPr>
          <w:b/>
          <w:bCs/>
          <w:sz w:val="16"/>
          <w:szCs w:val="16"/>
          <w:lang w:eastAsia="en-US"/>
        </w:rPr>
        <w:t xml:space="preserve"> </w:t>
      </w:r>
      <w:r w:rsidRPr="0077512C">
        <w:rPr>
          <w:sz w:val="16"/>
          <w:szCs w:val="16"/>
          <w:lang w:eastAsia="en-US"/>
        </w:rPr>
        <w:t xml:space="preserve">частичная или полная утрата основными фондами </w:t>
      </w:r>
      <w:r w:rsidRPr="00DD40F0">
        <w:rPr>
          <w:sz w:val="16"/>
          <w:szCs w:val="16"/>
          <w:lang w:eastAsia="en-US"/>
        </w:rPr>
        <w:br/>
      </w:r>
      <w:r w:rsidRPr="0077512C">
        <w:rPr>
          <w:sz w:val="16"/>
          <w:szCs w:val="16"/>
          <w:lang w:eastAsia="en-US"/>
        </w:rPr>
        <w:t>потребительских свойств и стоимости в процессе эксплуатации, под воздействием сил природы и вследствие технического прогресса.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sz w:val="16"/>
          <w:szCs w:val="16"/>
          <w:lang w:eastAsia="en-US"/>
        </w:rPr>
      </w:pPr>
      <w:r w:rsidRPr="0077512C">
        <w:rPr>
          <w:b/>
          <w:bCs/>
          <w:sz w:val="16"/>
          <w:szCs w:val="16"/>
          <w:lang w:eastAsia="en-US"/>
        </w:rPr>
        <w:t xml:space="preserve">Степень износа фондов </w:t>
      </w:r>
      <w:r w:rsidRPr="0077512C">
        <w:rPr>
          <w:sz w:val="16"/>
          <w:szCs w:val="16"/>
          <w:lang w:eastAsia="en-US"/>
        </w:rPr>
        <w:t>–</w:t>
      </w:r>
      <w:r w:rsidRPr="0077512C">
        <w:rPr>
          <w:b/>
          <w:bCs/>
          <w:sz w:val="16"/>
          <w:szCs w:val="16"/>
          <w:lang w:eastAsia="en-US"/>
        </w:rPr>
        <w:t xml:space="preserve"> </w:t>
      </w:r>
      <w:r w:rsidRPr="0077512C">
        <w:rPr>
          <w:sz w:val="16"/>
          <w:szCs w:val="16"/>
          <w:lang w:eastAsia="en-US"/>
        </w:rPr>
        <w:t xml:space="preserve">отношение накопленного к определенной дате износа имеющихся основных фондов (разницы их полной учетной и остаточной балансовой </w:t>
      </w:r>
      <w:r w:rsidRPr="00541166">
        <w:rPr>
          <w:spacing w:val="-2"/>
          <w:sz w:val="16"/>
          <w:szCs w:val="16"/>
          <w:lang w:eastAsia="en-US"/>
        </w:rPr>
        <w:t>стоимости) к полной учетной стоимости этих основных фондов на ту же дату, в процентах.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sz w:val="16"/>
          <w:szCs w:val="16"/>
        </w:rPr>
      </w:pPr>
      <w:r w:rsidRPr="0077512C">
        <w:rPr>
          <w:sz w:val="16"/>
          <w:szCs w:val="16"/>
        </w:rPr>
        <w:t xml:space="preserve">Важнейшим показателем системы национальных счетов является </w:t>
      </w:r>
      <w:r w:rsidRPr="0077512C">
        <w:rPr>
          <w:b/>
          <w:sz w:val="16"/>
          <w:szCs w:val="16"/>
        </w:rPr>
        <w:t xml:space="preserve">валовой </w:t>
      </w:r>
      <w:r w:rsidR="00E64474" w:rsidRPr="00E64474">
        <w:rPr>
          <w:bCs/>
        </w:rPr>
        <w:br/>
      </w:r>
      <w:r w:rsidRPr="0077512C">
        <w:rPr>
          <w:b/>
          <w:sz w:val="16"/>
          <w:szCs w:val="16"/>
        </w:rPr>
        <w:t>внутренний</w:t>
      </w:r>
      <w:r w:rsidRPr="0077512C">
        <w:rPr>
          <w:sz w:val="16"/>
          <w:szCs w:val="16"/>
        </w:rPr>
        <w:t xml:space="preserve"> </w:t>
      </w:r>
      <w:r w:rsidRPr="0077512C">
        <w:rPr>
          <w:b/>
          <w:sz w:val="16"/>
          <w:szCs w:val="16"/>
        </w:rPr>
        <w:t>продукт (ВВП)</w:t>
      </w:r>
      <w:r w:rsidRPr="0077512C">
        <w:rPr>
          <w:sz w:val="16"/>
          <w:szCs w:val="16"/>
        </w:rPr>
        <w:t xml:space="preserve">, характеризующий конечный результат производственной </w:t>
      </w:r>
      <w:r>
        <w:rPr>
          <w:sz w:val="16"/>
          <w:szCs w:val="16"/>
        </w:rPr>
        <w:br/>
      </w:r>
      <w:r w:rsidRPr="0077512C">
        <w:rPr>
          <w:sz w:val="16"/>
          <w:szCs w:val="16"/>
        </w:rPr>
        <w:t>деятельности экономических единиц-резидентов.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77512C">
        <w:rPr>
          <w:rFonts w:cs="Arial"/>
          <w:sz w:val="16"/>
          <w:szCs w:val="16"/>
        </w:rPr>
        <w:t xml:space="preserve">ВВП при расчете производственным методом получается как сумма валовой </w:t>
      </w:r>
      <w:r>
        <w:rPr>
          <w:rFonts w:cs="Arial"/>
          <w:sz w:val="16"/>
          <w:szCs w:val="16"/>
        </w:rPr>
        <w:br/>
      </w:r>
      <w:r w:rsidRPr="0077512C">
        <w:rPr>
          <w:rFonts w:cs="Arial"/>
          <w:sz w:val="16"/>
          <w:szCs w:val="16"/>
        </w:rPr>
        <w:t>добавленной стоимости всех отраслей или институциональных секторов в основных ценах плюс чистые налоги на продукты.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rStyle w:val="dynamic-style-11"/>
          <w:color w:val="auto"/>
          <w:sz w:val="16"/>
          <w:szCs w:val="16"/>
        </w:rPr>
      </w:pPr>
      <w:r w:rsidRPr="006017AF">
        <w:rPr>
          <w:rStyle w:val="dynamic-style-21"/>
          <w:b/>
          <w:bCs/>
          <w:color w:val="auto"/>
          <w:spacing w:val="-4"/>
          <w:sz w:val="16"/>
          <w:szCs w:val="16"/>
        </w:rPr>
        <w:t>Валовая добавленная стоимость (ВДС)</w:t>
      </w:r>
      <w:r w:rsidRPr="006017AF">
        <w:rPr>
          <w:rStyle w:val="dynamic-style-11"/>
          <w:color w:val="auto"/>
          <w:spacing w:val="-4"/>
          <w:sz w:val="16"/>
          <w:szCs w:val="16"/>
        </w:rPr>
        <w:t xml:space="preserve"> исчисляется на уровне отраслей и секторов</w:t>
      </w:r>
      <w:r w:rsidRPr="0077512C">
        <w:rPr>
          <w:rStyle w:val="dynamic-style-11"/>
          <w:color w:val="auto"/>
          <w:sz w:val="16"/>
          <w:szCs w:val="16"/>
        </w:rPr>
        <w:t xml:space="preserve"> как разность между выпуском товаров и услуг и промежуточным потреблением. 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77512C">
        <w:rPr>
          <w:rStyle w:val="dynamic-style-21"/>
          <w:color w:val="auto"/>
          <w:sz w:val="16"/>
          <w:szCs w:val="16"/>
        </w:rPr>
        <w:t>ВВП оценивается в текущих рыночных ценах (в ценах конечного покупателя).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77512C">
        <w:rPr>
          <w:rStyle w:val="dynamic-style-21"/>
          <w:color w:val="auto"/>
          <w:sz w:val="16"/>
          <w:szCs w:val="16"/>
        </w:rPr>
        <w:t xml:space="preserve">Цена конечного покупателя включает торгово-транспортные наценки, налоги </w:t>
      </w:r>
      <w:r>
        <w:rPr>
          <w:rStyle w:val="dynamic-style-21"/>
          <w:color w:val="auto"/>
          <w:sz w:val="16"/>
          <w:szCs w:val="16"/>
        </w:rPr>
        <w:br/>
      </w:r>
      <w:r w:rsidRPr="0077512C">
        <w:rPr>
          <w:rStyle w:val="dynamic-style-21"/>
          <w:color w:val="auto"/>
          <w:sz w:val="16"/>
          <w:szCs w:val="16"/>
        </w:rPr>
        <w:t>на продукты и не включает субсидий на продукты.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77512C">
        <w:rPr>
          <w:rStyle w:val="dynamic-style-21"/>
          <w:color w:val="auto"/>
          <w:sz w:val="16"/>
          <w:szCs w:val="16"/>
        </w:rPr>
        <w:t xml:space="preserve">Для устранения влияния различных ставок налогов и субсидий в различных </w:t>
      </w:r>
      <w:r w:rsidR="00E64474" w:rsidRPr="00E64474">
        <w:rPr>
          <w:bCs/>
        </w:rPr>
        <w:br/>
      </w:r>
      <w:r w:rsidRPr="0077512C">
        <w:rPr>
          <w:rStyle w:val="dynamic-style-21"/>
          <w:color w:val="auto"/>
          <w:sz w:val="16"/>
          <w:szCs w:val="16"/>
        </w:rPr>
        <w:t xml:space="preserve">отраслях экономики на структуру производства и образования доходов отраслевые </w:t>
      </w:r>
      <w:r w:rsidR="00E64474" w:rsidRPr="00E64474">
        <w:rPr>
          <w:bCs/>
        </w:rPr>
        <w:br/>
      </w:r>
      <w:r w:rsidRPr="0077512C">
        <w:rPr>
          <w:rStyle w:val="dynamic-style-21"/>
          <w:color w:val="auto"/>
          <w:sz w:val="16"/>
          <w:szCs w:val="16"/>
        </w:rPr>
        <w:t xml:space="preserve">показатели приводятся в оценке по основным ценам. 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rStyle w:val="dynamic-style-21"/>
          <w:color w:val="auto"/>
          <w:sz w:val="16"/>
          <w:szCs w:val="16"/>
        </w:rPr>
      </w:pPr>
      <w:r w:rsidRPr="0077512C">
        <w:rPr>
          <w:rStyle w:val="dynamic-style-31"/>
          <w:color w:val="auto"/>
          <w:sz w:val="16"/>
          <w:szCs w:val="16"/>
        </w:rPr>
        <w:t>Основная цена</w:t>
      </w:r>
      <w:r w:rsidRPr="0077512C">
        <w:rPr>
          <w:rStyle w:val="dynamic-style-21"/>
          <w:color w:val="auto"/>
          <w:sz w:val="16"/>
          <w:szCs w:val="16"/>
        </w:rPr>
        <w:t xml:space="preserve"> </w:t>
      </w:r>
      <w:r w:rsidRPr="0077512C">
        <w:rPr>
          <w:sz w:val="16"/>
        </w:rPr>
        <w:t>–</w:t>
      </w:r>
      <w:r w:rsidRPr="0077512C">
        <w:rPr>
          <w:rStyle w:val="dynamic-style-21"/>
          <w:color w:val="auto"/>
          <w:sz w:val="16"/>
          <w:szCs w:val="16"/>
        </w:rPr>
        <w:t xml:space="preserve"> цена, получаемая производителем за единицу товара или услуги, без налогов на продукты, но включая субсидии на продукты.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77512C">
        <w:rPr>
          <w:rFonts w:cs="Arial"/>
          <w:sz w:val="16"/>
          <w:szCs w:val="16"/>
        </w:rPr>
        <w:t>Динамические ряды ВВП в постоянных ценах получаются путем умножения данных о ВВП и его компонентах в базисном периоде (для годовых расчетов – 20</w:t>
      </w:r>
      <w:r w:rsidR="00E64474" w:rsidRPr="00E64474">
        <w:rPr>
          <w:rFonts w:cs="Arial"/>
          <w:sz w:val="16"/>
          <w:szCs w:val="16"/>
        </w:rPr>
        <w:t>21</w:t>
      </w:r>
      <w:r w:rsidRPr="0077512C">
        <w:rPr>
          <w:rFonts w:cs="Arial"/>
          <w:sz w:val="16"/>
          <w:szCs w:val="16"/>
        </w:rPr>
        <w:t xml:space="preserve"> год) </w:t>
      </w:r>
      <w:r>
        <w:rPr>
          <w:rFonts w:cs="Arial"/>
          <w:sz w:val="16"/>
          <w:szCs w:val="16"/>
        </w:rPr>
        <w:br/>
      </w:r>
      <w:r w:rsidRPr="0077512C">
        <w:rPr>
          <w:rFonts w:cs="Arial"/>
          <w:sz w:val="16"/>
          <w:szCs w:val="16"/>
        </w:rPr>
        <w:t>на соответствующие цепные индексы физического объема ВВП и его компонентов.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rFonts w:cs="Arial"/>
          <w:sz w:val="16"/>
          <w:szCs w:val="16"/>
        </w:rPr>
      </w:pPr>
      <w:proofErr w:type="gramStart"/>
      <w:r w:rsidRPr="0077512C">
        <w:rPr>
          <w:b/>
          <w:sz w:val="16"/>
        </w:rPr>
        <w:t xml:space="preserve">Инвестиции в основной капитал </w:t>
      </w:r>
      <w:r w:rsidRPr="0077512C">
        <w:rPr>
          <w:sz w:val="16"/>
        </w:rPr>
        <w:t xml:space="preserve">– совокупность затрат, направленных </w:t>
      </w:r>
      <w:r w:rsidR="00E64474" w:rsidRPr="00E64474">
        <w:rPr>
          <w:sz w:val="16"/>
        </w:rPr>
        <w:br/>
      </w:r>
      <w:r w:rsidRPr="0077512C">
        <w:rPr>
          <w:sz w:val="16"/>
        </w:rPr>
        <w:t xml:space="preserve">на строительство, реконструкцию (включая расширение и модернизацию) объектов, </w:t>
      </w:r>
      <w:r w:rsidR="00E64474" w:rsidRPr="00E64474">
        <w:rPr>
          <w:sz w:val="16"/>
        </w:rPr>
        <w:br/>
      </w:r>
      <w:r w:rsidRPr="0077512C">
        <w:rPr>
          <w:sz w:val="16"/>
        </w:rPr>
        <w:t xml:space="preserve">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</w:t>
      </w:r>
      <w:r w:rsidRPr="00541166">
        <w:rPr>
          <w:sz w:val="16"/>
        </w:rPr>
        <w:br/>
      </w:r>
      <w:r w:rsidRPr="0077512C">
        <w:rPr>
          <w:sz w:val="16"/>
        </w:rPr>
        <w:t xml:space="preserve">бухгалтерский учет которых осуществляется в порядке, установленном для учета </w:t>
      </w:r>
      <w:r w:rsidRPr="00541166">
        <w:rPr>
          <w:sz w:val="16"/>
        </w:rPr>
        <w:br/>
      </w:r>
      <w:r w:rsidRPr="0077512C">
        <w:rPr>
          <w:sz w:val="16"/>
        </w:rPr>
        <w:t xml:space="preserve">вложений во </w:t>
      </w:r>
      <w:proofErr w:type="spellStart"/>
      <w:r w:rsidRPr="0077512C">
        <w:rPr>
          <w:sz w:val="16"/>
        </w:rPr>
        <w:t>внеоборотные</w:t>
      </w:r>
      <w:proofErr w:type="spellEnd"/>
      <w:r w:rsidRPr="0077512C">
        <w:rPr>
          <w:sz w:val="16"/>
        </w:rPr>
        <w:t xml:space="preserve"> активы, инвестиции в объекты интеллектуальной </w:t>
      </w:r>
      <w:r w:rsidRPr="00541166">
        <w:rPr>
          <w:sz w:val="16"/>
        </w:rPr>
        <w:br/>
      </w:r>
      <w:r w:rsidRPr="0077512C">
        <w:rPr>
          <w:sz w:val="16"/>
        </w:rPr>
        <w:t>собственности; культивируемые биологические ресурсы.</w:t>
      </w:r>
      <w:r w:rsidRPr="0077512C">
        <w:rPr>
          <w:rFonts w:cs="Arial"/>
          <w:sz w:val="16"/>
          <w:szCs w:val="16"/>
        </w:rPr>
        <w:t xml:space="preserve"> </w:t>
      </w:r>
      <w:proofErr w:type="gramEnd"/>
    </w:p>
    <w:p w:rsidR="0064761D" w:rsidRPr="000572A2" w:rsidRDefault="0064761D" w:rsidP="0064761D">
      <w:pPr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0572A2">
        <w:rPr>
          <w:rFonts w:cs="Arial"/>
          <w:sz w:val="16"/>
          <w:szCs w:val="16"/>
        </w:rPr>
        <w:t xml:space="preserve">Инвестиции в основной капитал приведены без затрат на приобретение основных средств, бывших в употреблении у других юридических и физических лиц, и объектов незавершенного строительства. Инвестиции в основной капитал учитываются </w:t>
      </w:r>
      <w:r w:rsidR="00E64474" w:rsidRPr="00E64474">
        <w:rPr>
          <w:sz w:val="16"/>
        </w:rPr>
        <w:br/>
      </w:r>
      <w:r w:rsidRPr="000572A2">
        <w:rPr>
          <w:rFonts w:cs="Arial"/>
          <w:sz w:val="16"/>
          <w:szCs w:val="16"/>
        </w:rPr>
        <w:t>без налога на добавленную стоимость.</w:t>
      </w:r>
    </w:p>
    <w:p w:rsidR="0064761D" w:rsidRPr="0064761D" w:rsidRDefault="0064761D" w:rsidP="0064761D">
      <w:pPr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0572A2">
        <w:rPr>
          <w:rFonts w:cs="Arial"/>
          <w:sz w:val="16"/>
          <w:szCs w:val="16"/>
        </w:rPr>
        <w:t xml:space="preserve">Распределение инвестиций в основной капитал по видам экономической </w:t>
      </w:r>
      <w:r w:rsidR="00E64474" w:rsidRPr="00E64474">
        <w:rPr>
          <w:sz w:val="16"/>
        </w:rPr>
        <w:br/>
      </w:r>
      <w:r w:rsidRPr="000572A2">
        <w:rPr>
          <w:rFonts w:cs="Arial"/>
          <w:sz w:val="16"/>
          <w:szCs w:val="16"/>
        </w:rPr>
        <w:t>деятельности приведено в соответствии с классификатором ОКВЭД</w:t>
      </w:r>
      <w:proofErr w:type="gramStart"/>
      <w:r w:rsidRPr="000572A2">
        <w:rPr>
          <w:rFonts w:cs="Arial"/>
          <w:sz w:val="16"/>
          <w:szCs w:val="16"/>
        </w:rPr>
        <w:t>2</w:t>
      </w:r>
      <w:proofErr w:type="gramEnd"/>
      <w:r w:rsidRPr="000572A2">
        <w:rPr>
          <w:rFonts w:cs="Arial"/>
          <w:sz w:val="16"/>
          <w:szCs w:val="16"/>
        </w:rPr>
        <w:t xml:space="preserve">, исходя </w:t>
      </w:r>
      <w:r w:rsidR="00E64474" w:rsidRPr="00E64474">
        <w:rPr>
          <w:sz w:val="16"/>
        </w:rPr>
        <w:br/>
      </w:r>
      <w:r w:rsidRPr="000572A2">
        <w:rPr>
          <w:rFonts w:cs="Arial"/>
          <w:sz w:val="16"/>
          <w:szCs w:val="16"/>
        </w:rPr>
        <w:lastRenderedPageBreak/>
        <w:t>из назначения основных средств, т.е. той сферы деятельности, в которой они будут функционировать</w:t>
      </w:r>
      <w:r w:rsidRPr="000572A2">
        <w:rPr>
          <w:rFonts w:cs="Arial"/>
          <w:b/>
          <w:bCs/>
          <w:sz w:val="16"/>
          <w:szCs w:val="16"/>
        </w:rPr>
        <w:t xml:space="preserve"> (</w:t>
      </w:r>
      <w:r w:rsidRPr="0064761D">
        <w:rPr>
          <w:rFonts w:cs="Arial"/>
          <w:b/>
          <w:bCs/>
          <w:sz w:val="16"/>
          <w:szCs w:val="16"/>
        </w:rPr>
        <w:t>табл</w:t>
      </w:r>
      <w:r w:rsidRPr="005A0899">
        <w:rPr>
          <w:rFonts w:cs="Arial"/>
          <w:b/>
          <w:bCs/>
          <w:sz w:val="16"/>
          <w:szCs w:val="16"/>
        </w:rPr>
        <w:t xml:space="preserve">. </w:t>
      </w:r>
      <w:r w:rsidRPr="0064761D">
        <w:rPr>
          <w:rFonts w:cs="Arial"/>
          <w:b/>
          <w:bCs/>
          <w:sz w:val="16"/>
          <w:szCs w:val="16"/>
        </w:rPr>
        <w:t>1.9)</w:t>
      </w:r>
      <w:r w:rsidRPr="0064761D">
        <w:rPr>
          <w:rFonts w:cs="Arial"/>
          <w:sz w:val="16"/>
          <w:szCs w:val="16"/>
        </w:rPr>
        <w:t>.</w:t>
      </w:r>
    </w:p>
    <w:p w:rsidR="0064761D" w:rsidRPr="0064761D" w:rsidRDefault="0064761D" w:rsidP="0064761D">
      <w:pPr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64761D">
        <w:rPr>
          <w:rFonts w:cs="Arial"/>
          <w:sz w:val="16"/>
          <w:szCs w:val="16"/>
        </w:rPr>
        <w:t xml:space="preserve">Индексы физического объема инвестиций в основной капитал рассчитаны </w:t>
      </w:r>
      <w:r w:rsidR="00E64474" w:rsidRPr="00E64474">
        <w:rPr>
          <w:sz w:val="16"/>
        </w:rPr>
        <w:br/>
      </w:r>
      <w:r w:rsidRPr="0064761D">
        <w:rPr>
          <w:rFonts w:cs="Arial"/>
          <w:sz w:val="16"/>
          <w:szCs w:val="16"/>
        </w:rPr>
        <w:t xml:space="preserve">в сопоставимых ценах </w:t>
      </w:r>
      <w:r w:rsidRPr="0064761D">
        <w:rPr>
          <w:rFonts w:cs="Arial"/>
          <w:b/>
          <w:bCs/>
          <w:sz w:val="16"/>
          <w:szCs w:val="16"/>
        </w:rPr>
        <w:t>(табл. 1.10)</w:t>
      </w:r>
      <w:r w:rsidRPr="0064761D">
        <w:rPr>
          <w:rFonts w:cs="Arial"/>
          <w:sz w:val="16"/>
          <w:szCs w:val="16"/>
        </w:rPr>
        <w:t xml:space="preserve">. В качестве </w:t>
      </w:r>
      <w:proofErr w:type="gramStart"/>
      <w:r w:rsidRPr="0064761D">
        <w:rPr>
          <w:rFonts w:cs="Arial"/>
          <w:sz w:val="16"/>
          <w:szCs w:val="16"/>
        </w:rPr>
        <w:t>сопоставимых</w:t>
      </w:r>
      <w:proofErr w:type="gramEnd"/>
      <w:r w:rsidRPr="0064761D">
        <w:rPr>
          <w:rFonts w:cs="Arial"/>
          <w:sz w:val="16"/>
          <w:szCs w:val="16"/>
        </w:rPr>
        <w:t xml:space="preserve"> приняты среднегодовые цены предыдущего года.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sz w:val="16"/>
        </w:rPr>
      </w:pPr>
      <w:r w:rsidRPr="0064761D">
        <w:rPr>
          <w:b/>
          <w:bCs/>
          <w:spacing w:val="-2"/>
          <w:sz w:val="16"/>
        </w:rPr>
        <w:t xml:space="preserve">В табл. 1.13 </w:t>
      </w:r>
      <w:r w:rsidRPr="0064761D">
        <w:rPr>
          <w:spacing w:val="-2"/>
          <w:sz w:val="16"/>
        </w:rPr>
        <w:t xml:space="preserve">приводятся </w:t>
      </w:r>
      <w:r w:rsidRPr="006017AF">
        <w:rPr>
          <w:spacing w:val="-2"/>
          <w:sz w:val="16"/>
        </w:rPr>
        <w:t>данные о хозяйствующих субъектах Российской Федерации,</w:t>
      </w:r>
      <w:r w:rsidRPr="0077512C">
        <w:rPr>
          <w:sz w:val="16"/>
        </w:rPr>
        <w:t xml:space="preserve"> полученные на основе сведений о государственной регистрации юридических лиц </w:t>
      </w:r>
      <w:r w:rsidR="00E64474" w:rsidRPr="00E64474">
        <w:rPr>
          <w:sz w:val="16"/>
        </w:rPr>
        <w:br/>
      </w:r>
      <w:r w:rsidRPr="0077512C">
        <w:rPr>
          <w:sz w:val="16"/>
        </w:rPr>
        <w:t>и индивидуальных предпринимателей.</w:t>
      </w:r>
    </w:p>
    <w:p w:rsidR="0064761D" w:rsidRPr="0077512C" w:rsidRDefault="0064761D" w:rsidP="0064761D">
      <w:pPr>
        <w:spacing w:line="240" w:lineRule="exact"/>
        <w:ind w:firstLine="284"/>
        <w:jc w:val="both"/>
        <w:rPr>
          <w:sz w:val="16"/>
        </w:rPr>
      </w:pPr>
      <w:r w:rsidRPr="0077512C">
        <w:rPr>
          <w:sz w:val="16"/>
        </w:rPr>
        <w:t xml:space="preserve">Группировка хозяйствующих субъектов осуществляется по коду вида </w:t>
      </w:r>
      <w:r w:rsidRPr="006017AF">
        <w:rPr>
          <w:spacing w:val="-2"/>
          <w:sz w:val="16"/>
        </w:rPr>
        <w:t>экономической деятельности Общероссийского классификатора видов экономической деятельности</w:t>
      </w:r>
      <w:r w:rsidRPr="0077512C">
        <w:rPr>
          <w:sz w:val="16"/>
        </w:rPr>
        <w:t xml:space="preserve"> (ОКВЭД</w:t>
      </w:r>
      <w:proofErr w:type="gramStart"/>
      <w:r w:rsidR="005A0899" w:rsidRPr="005A0899">
        <w:rPr>
          <w:sz w:val="16"/>
        </w:rPr>
        <w:t>2</w:t>
      </w:r>
      <w:proofErr w:type="gramEnd"/>
      <w:r w:rsidRPr="0077512C">
        <w:rPr>
          <w:sz w:val="16"/>
        </w:rPr>
        <w:t xml:space="preserve">), заявленному организациями и индивидуальными предпринимателями </w:t>
      </w:r>
      <w:r>
        <w:rPr>
          <w:sz w:val="16"/>
        </w:rPr>
        <w:br/>
      </w:r>
      <w:r w:rsidRPr="0077512C">
        <w:rPr>
          <w:sz w:val="16"/>
        </w:rPr>
        <w:t xml:space="preserve">при государственной регистрации в качестве основного вида деятельности. </w:t>
      </w:r>
    </w:p>
    <w:p w:rsidR="003C1C35" w:rsidRPr="003C1C35" w:rsidRDefault="003C1C35" w:rsidP="003C1C35">
      <w:pPr>
        <w:pStyle w:val="a8"/>
        <w:spacing w:line="240" w:lineRule="exact"/>
        <w:rPr>
          <w:rFonts w:cs="Arial"/>
          <w:szCs w:val="16"/>
        </w:rPr>
      </w:pPr>
      <w:r w:rsidRPr="003C1C35">
        <w:rPr>
          <w:rFonts w:cs="Arial"/>
          <w:szCs w:val="16"/>
        </w:rPr>
        <w:t xml:space="preserve">Более подробная информация по разделу размещена на официальном сайте </w:t>
      </w:r>
      <w:r w:rsidRPr="003C1C35">
        <w:rPr>
          <w:rFonts w:cs="Arial"/>
          <w:szCs w:val="16"/>
        </w:rPr>
        <w:br/>
      </w:r>
      <w:r w:rsidRPr="003C1C35">
        <w:rPr>
          <w:rFonts w:cs="Arial"/>
          <w:spacing w:val="-4"/>
          <w:szCs w:val="16"/>
        </w:rPr>
        <w:t>Росстата (</w:t>
      </w:r>
      <w:r w:rsidRPr="003C1C35">
        <w:rPr>
          <w:rFonts w:cs="Arial"/>
          <w:spacing w:val="-4"/>
          <w:szCs w:val="16"/>
          <w:lang w:val="en-US"/>
        </w:rPr>
        <w:t>https</w:t>
      </w:r>
      <w:r w:rsidRPr="003C1C35">
        <w:rPr>
          <w:rFonts w:cs="Arial"/>
          <w:spacing w:val="-4"/>
          <w:szCs w:val="16"/>
        </w:rPr>
        <w:t>://</w:t>
      </w:r>
      <w:proofErr w:type="spellStart"/>
      <w:r w:rsidRPr="003C1C35">
        <w:rPr>
          <w:rFonts w:cs="Arial"/>
          <w:spacing w:val="-4"/>
          <w:szCs w:val="16"/>
          <w:lang w:val="en-US"/>
        </w:rPr>
        <w:t>rosstat</w:t>
      </w:r>
      <w:proofErr w:type="spellEnd"/>
      <w:r w:rsidRPr="003C1C35">
        <w:rPr>
          <w:rFonts w:cs="Arial"/>
          <w:spacing w:val="-4"/>
          <w:szCs w:val="16"/>
        </w:rPr>
        <w:t>.</w:t>
      </w:r>
      <w:proofErr w:type="spellStart"/>
      <w:r w:rsidRPr="003C1C35">
        <w:rPr>
          <w:rFonts w:cs="Arial"/>
          <w:spacing w:val="-4"/>
          <w:szCs w:val="16"/>
          <w:lang w:val="en-US"/>
        </w:rPr>
        <w:t>gov</w:t>
      </w:r>
      <w:proofErr w:type="spellEnd"/>
      <w:r w:rsidRPr="003C1C35">
        <w:rPr>
          <w:rFonts w:cs="Arial"/>
          <w:spacing w:val="-4"/>
          <w:szCs w:val="16"/>
        </w:rPr>
        <w:t>.</w:t>
      </w:r>
      <w:proofErr w:type="spellStart"/>
      <w:r w:rsidRPr="003C1C35">
        <w:rPr>
          <w:rFonts w:cs="Arial"/>
          <w:spacing w:val="-4"/>
          <w:szCs w:val="16"/>
          <w:lang w:val="en-US"/>
        </w:rPr>
        <w:t>ru</w:t>
      </w:r>
      <w:proofErr w:type="spellEnd"/>
      <w:r w:rsidRPr="003C1C35">
        <w:rPr>
          <w:rFonts w:cs="Arial"/>
          <w:spacing w:val="-4"/>
          <w:szCs w:val="16"/>
        </w:rPr>
        <w:t>/</w:t>
      </w:r>
      <w:proofErr w:type="spellStart"/>
      <w:r w:rsidRPr="003C1C35">
        <w:rPr>
          <w:rFonts w:cs="Arial"/>
          <w:spacing w:val="-4"/>
          <w:szCs w:val="16"/>
        </w:rPr>
        <w:t>statistics</w:t>
      </w:r>
      <w:proofErr w:type="spellEnd"/>
      <w:r w:rsidRPr="003C1C35">
        <w:rPr>
          <w:rFonts w:cs="Arial"/>
          <w:spacing w:val="-4"/>
          <w:szCs w:val="16"/>
        </w:rPr>
        <w:t>/</w:t>
      </w:r>
      <w:r w:rsidRPr="003C1C35">
        <w:rPr>
          <w:rFonts w:cs="Arial"/>
          <w:spacing w:val="-4"/>
          <w:szCs w:val="16"/>
          <w:lang w:val="en-US"/>
        </w:rPr>
        <w:t>accounts</w:t>
      </w:r>
      <w:r w:rsidRPr="003C1C35">
        <w:rPr>
          <w:rFonts w:cs="Arial"/>
          <w:spacing w:val="-4"/>
          <w:szCs w:val="16"/>
        </w:rPr>
        <w:t xml:space="preserve">; </w:t>
      </w:r>
      <w:hyperlink r:id="rId9" w:history="1">
        <w:r w:rsidRPr="003C1C35">
          <w:rPr>
            <w:rStyle w:val="af"/>
            <w:rFonts w:cs="Arial"/>
            <w:color w:val="auto"/>
            <w:spacing w:val="-4"/>
            <w:szCs w:val="16"/>
            <w:u w:val="none"/>
          </w:rPr>
          <w:t>https://</w:t>
        </w:r>
        <w:r w:rsidRPr="003C1C35">
          <w:rPr>
            <w:rStyle w:val="af"/>
            <w:rFonts w:cs="Arial"/>
            <w:color w:val="auto"/>
            <w:spacing w:val="-4"/>
            <w:szCs w:val="16"/>
            <w:u w:val="none"/>
            <w:lang w:val="en-US"/>
          </w:rPr>
          <w:t>r</w:t>
        </w:r>
        <w:r w:rsidRPr="003C1C35">
          <w:rPr>
            <w:rStyle w:val="af"/>
            <w:rFonts w:cs="Arial"/>
            <w:color w:val="auto"/>
            <w:spacing w:val="-4"/>
            <w:szCs w:val="16"/>
            <w:u w:val="none"/>
          </w:rPr>
          <w:t>osstat.gov.ru/</w:t>
        </w:r>
        <w:r w:rsidRPr="003C1C35">
          <w:rPr>
            <w:rStyle w:val="af"/>
            <w:rFonts w:cs="Arial"/>
            <w:color w:val="auto"/>
            <w:spacing w:val="-4"/>
            <w:szCs w:val="16"/>
            <w:u w:val="none"/>
            <w:lang w:val="en-US"/>
          </w:rPr>
          <w:t>labor</w:t>
        </w:r>
        <w:r w:rsidRPr="003C1C35">
          <w:rPr>
            <w:rStyle w:val="af"/>
            <w:rFonts w:cs="Arial"/>
            <w:color w:val="auto"/>
            <w:spacing w:val="-4"/>
            <w:szCs w:val="16"/>
            <w:u w:val="none"/>
          </w:rPr>
          <w:t>_</w:t>
        </w:r>
        <w:r w:rsidRPr="003C1C35">
          <w:rPr>
            <w:rStyle w:val="af"/>
            <w:rFonts w:cs="Arial"/>
            <w:color w:val="auto"/>
            <w:spacing w:val="-4"/>
            <w:szCs w:val="16"/>
            <w:u w:val="none"/>
            <w:lang w:val="en-US"/>
          </w:rPr>
          <w:t>market</w:t>
        </w:r>
        <w:r w:rsidRPr="003C1C35">
          <w:rPr>
            <w:rStyle w:val="af"/>
            <w:rFonts w:cs="Arial"/>
            <w:color w:val="auto"/>
            <w:spacing w:val="-4"/>
            <w:szCs w:val="16"/>
            <w:u w:val="none"/>
          </w:rPr>
          <w:t>_</w:t>
        </w:r>
      </w:hyperlink>
      <w:r w:rsidRPr="003C1C35">
        <w:rPr>
          <w:rStyle w:val="af"/>
          <w:rFonts w:cs="Arial"/>
          <w:color w:val="auto"/>
          <w:szCs w:val="16"/>
        </w:rPr>
        <w:br/>
      </w:r>
      <w:proofErr w:type="spellStart"/>
      <w:r w:rsidRPr="003C1C35">
        <w:rPr>
          <w:rFonts w:cs="Arial"/>
          <w:spacing w:val="-4"/>
          <w:szCs w:val="16"/>
          <w:lang w:val="en-US"/>
        </w:rPr>
        <w:t>mployment</w:t>
      </w:r>
      <w:proofErr w:type="spellEnd"/>
      <w:r w:rsidRPr="003C1C35">
        <w:rPr>
          <w:rFonts w:cs="Arial"/>
          <w:spacing w:val="-4"/>
          <w:szCs w:val="16"/>
        </w:rPr>
        <w:t>_</w:t>
      </w:r>
      <w:r w:rsidRPr="003C1C35">
        <w:rPr>
          <w:rFonts w:cs="Arial"/>
          <w:spacing w:val="-4"/>
          <w:szCs w:val="16"/>
          <w:lang w:val="en-US"/>
        </w:rPr>
        <w:t>salaries</w:t>
      </w:r>
      <w:r w:rsidRPr="003C1C35">
        <w:rPr>
          <w:rFonts w:cs="Arial"/>
          <w:spacing w:val="-4"/>
          <w:szCs w:val="16"/>
        </w:rPr>
        <w:t>;</w:t>
      </w:r>
      <w:r w:rsidRPr="003C1C35">
        <w:rPr>
          <w:spacing w:val="-4"/>
        </w:rPr>
        <w:t xml:space="preserve"> </w:t>
      </w:r>
      <w:r w:rsidRPr="003C1C35">
        <w:rPr>
          <w:rFonts w:cs="Arial"/>
          <w:spacing w:val="-4"/>
          <w:szCs w:val="16"/>
          <w:lang w:val="en-US"/>
        </w:rPr>
        <w:t>https</w:t>
      </w:r>
      <w:r w:rsidRPr="003C1C35">
        <w:rPr>
          <w:rFonts w:cs="Arial"/>
          <w:spacing w:val="-4"/>
          <w:szCs w:val="16"/>
        </w:rPr>
        <w:t>://</w:t>
      </w:r>
      <w:proofErr w:type="spellStart"/>
      <w:r w:rsidRPr="003C1C35">
        <w:rPr>
          <w:rFonts w:cs="Arial"/>
          <w:spacing w:val="-4"/>
          <w:szCs w:val="16"/>
          <w:lang w:val="en-US"/>
        </w:rPr>
        <w:t>rosstat</w:t>
      </w:r>
      <w:proofErr w:type="spellEnd"/>
      <w:r w:rsidRPr="003C1C35">
        <w:rPr>
          <w:rFonts w:cs="Arial"/>
          <w:spacing w:val="-4"/>
          <w:szCs w:val="16"/>
        </w:rPr>
        <w:t>.</w:t>
      </w:r>
      <w:proofErr w:type="spellStart"/>
      <w:r w:rsidRPr="003C1C35">
        <w:rPr>
          <w:rFonts w:cs="Arial"/>
          <w:spacing w:val="-4"/>
          <w:szCs w:val="16"/>
          <w:lang w:val="en-US"/>
        </w:rPr>
        <w:t>gov</w:t>
      </w:r>
      <w:proofErr w:type="spellEnd"/>
      <w:r w:rsidRPr="003C1C35">
        <w:rPr>
          <w:rFonts w:cs="Arial"/>
          <w:spacing w:val="-4"/>
          <w:szCs w:val="16"/>
        </w:rPr>
        <w:t>.</w:t>
      </w:r>
      <w:proofErr w:type="spellStart"/>
      <w:r w:rsidRPr="003C1C35">
        <w:rPr>
          <w:rFonts w:cs="Arial"/>
          <w:spacing w:val="-4"/>
          <w:szCs w:val="16"/>
          <w:lang w:val="en-US"/>
        </w:rPr>
        <w:t>ru</w:t>
      </w:r>
      <w:proofErr w:type="spellEnd"/>
      <w:r w:rsidRPr="003C1C35">
        <w:rPr>
          <w:rFonts w:cs="Arial"/>
          <w:spacing w:val="-4"/>
          <w:szCs w:val="16"/>
        </w:rPr>
        <w:t>/</w:t>
      </w:r>
      <w:r w:rsidRPr="003C1C35">
        <w:rPr>
          <w:rFonts w:cs="Arial"/>
          <w:spacing w:val="-4"/>
          <w:szCs w:val="16"/>
          <w:lang w:val="en-US"/>
        </w:rPr>
        <w:t>folder</w:t>
      </w:r>
      <w:r w:rsidRPr="003C1C35">
        <w:rPr>
          <w:rFonts w:cs="Arial"/>
          <w:spacing w:val="-4"/>
          <w:szCs w:val="16"/>
        </w:rPr>
        <w:t>/14304;</w:t>
      </w:r>
      <w:r w:rsidRPr="003C1C35">
        <w:rPr>
          <w:spacing w:val="-4"/>
        </w:rPr>
        <w:t xml:space="preserve"> </w:t>
      </w:r>
      <w:r w:rsidRPr="003C1C35">
        <w:rPr>
          <w:rFonts w:cs="Arial"/>
          <w:spacing w:val="-4"/>
          <w:szCs w:val="16"/>
          <w:lang w:val="en-US"/>
        </w:rPr>
        <w:t>https</w:t>
      </w:r>
      <w:r w:rsidRPr="003C1C35">
        <w:rPr>
          <w:rFonts w:cs="Arial"/>
          <w:spacing w:val="-4"/>
          <w:szCs w:val="16"/>
        </w:rPr>
        <w:t>://</w:t>
      </w:r>
      <w:proofErr w:type="spellStart"/>
      <w:r w:rsidRPr="003C1C35">
        <w:rPr>
          <w:rFonts w:cs="Arial"/>
          <w:spacing w:val="-4"/>
          <w:szCs w:val="16"/>
          <w:lang w:val="en-US"/>
        </w:rPr>
        <w:t>rosstat</w:t>
      </w:r>
      <w:proofErr w:type="spellEnd"/>
      <w:r w:rsidRPr="003C1C35">
        <w:rPr>
          <w:rFonts w:cs="Arial"/>
          <w:spacing w:val="-4"/>
          <w:szCs w:val="16"/>
        </w:rPr>
        <w:t>.</w:t>
      </w:r>
      <w:proofErr w:type="spellStart"/>
      <w:r w:rsidRPr="003C1C35">
        <w:rPr>
          <w:rFonts w:cs="Arial"/>
          <w:spacing w:val="-4"/>
          <w:szCs w:val="16"/>
          <w:lang w:val="en-US"/>
        </w:rPr>
        <w:t>gov</w:t>
      </w:r>
      <w:proofErr w:type="spellEnd"/>
      <w:r w:rsidRPr="003C1C35">
        <w:rPr>
          <w:rFonts w:cs="Arial"/>
          <w:spacing w:val="-4"/>
          <w:szCs w:val="16"/>
        </w:rPr>
        <w:t>.</w:t>
      </w:r>
      <w:proofErr w:type="spellStart"/>
      <w:r w:rsidRPr="003C1C35">
        <w:rPr>
          <w:rFonts w:cs="Arial"/>
          <w:spacing w:val="-4"/>
          <w:szCs w:val="16"/>
          <w:lang w:val="en-US"/>
        </w:rPr>
        <w:t>ru</w:t>
      </w:r>
      <w:proofErr w:type="spellEnd"/>
      <w:r w:rsidRPr="003C1C35">
        <w:rPr>
          <w:rFonts w:cs="Arial"/>
          <w:spacing w:val="-4"/>
          <w:szCs w:val="16"/>
        </w:rPr>
        <w:t>/</w:t>
      </w:r>
      <w:r w:rsidRPr="003C1C35">
        <w:rPr>
          <w:rFonts w:cs="Arial"/>
          <w:spacing w:val="-4"/>
          <w:szCs w:val="16"/>
          <w:lang w:val="en-US"/>
        </w:rPr>
        <w:t>investment</w:t>
      </w:r>
      <w:r w:rsidRPr="003C1C35">
        <w:rPr>
          <w:rFonts w:cs="Arial"/>
          <w:spacing w:val="-4"/>
          <w:szCs w:val="16"/>
        </w:rPr>
        <w:t>_</w:t>
      </w:r>
      <w:r w:rsidRPr="003C1C35">
        <w:rPr>
          <w:rFonts w:cs="Arial"/>
          <w:spacing w:val="-4"/>
          <w:szCs w:val="16"/>
        </w:rPr>
        <w:br/>
      </w:r>
      <w:r w:rsidRPr="003C1C35">
        <w:rPr>
          <w:rFonts w:cs="Arial"/>
          <w:spacing w:val="-4"/>
          <w:szCs w:val="16"/>
          <w:lang w:val="en-US"/>
        </w:rPr>
        <w:t>nonfinancial</w:t>
      </w:r>
      <w:r w:rsidRPr="003C1C35">
        <w:rPr>
          <w:rFonts w:cs="Arial"/>
          <w:spacing w:val="-4"/>
          <w:szCs w:val="16"/>
        </w:rPr>
        <w:t>;</w:t>
      </w:r>
      <w:r w:rsidRPr="003C1C35">
        <w:rPr>
          <w:spacing w:val="-4"/>
        </w:rPr>
        <w:t xml:space="preserve"> </w:t>
      </w:r>
      <w:r w:rsidRPr="003C1C35">
        <w:rPr>
          <w:rFonts w:cs="Arial"/>
          <w:szCs w:val="16"/>
          <w:lang w:val="en-US"/>
        </w:rPr>
        <w:t>https</w:t>
      </w:r>
      <w:r w:rsidRPr="003C1C35">
        <w:rPr>
          <w:rFonts w:cs="Arial"/>
          <w:szCs w:val="16"/>
        </w:rPr>
        <w:t>://</w:t>
      </w:r>
      <w:proofErr w:type="spellStart"/>
      <w:r w:rsidRPr="003C1C35">
        <w:rPr>
          <w:rFonts w:cs="Arial"/>
          <w:szCs w:val="16"/>
          <w:lang w:val="en-US"/>
        </w:rPr>
        <w:t>rosstat</w:t>
      </w:r>
      <w:proofErr w:type="spellEnd"/>
      <w:r w:rsidRPr="003C1C35">
        <w:rPr>
          <w:rFonts w:cs="Arial"/>
          <w:szCs w:val="16"/>
        </w:rPr>
        <w:t>.</w:t>
      </w:r>
      <w:proofErr w:type="spellStart"/>
      <w:r w:rsidRPr="003C1C35">
        <w:rPr>
          <w:rFonts w:cs="Arial"/>
          <w:szCs w:val="16"/>
          <w:lang w:val="en-US"/>
        </w:rPr>
        <w:t>gov</w:t>
      </w:r>
      <w:proofErr w:type="spellEnd"/>
      <w:r w:rsidRPr="003C1C35">
        <w:rPr>
          <w:rFonts w:cs="Arial"/>
          <w:szCs w:val="16"/>
        </w:rPr>
        <w:t>.</w:t>
      </w:r>
      <w:proofErr w:type="spellStart"/>
      <w:r w:rsidRPr="003C1C35">
        <w:rPr>
          <w:rFonts w:cs="Arial"/>
          <w:szCs w:val="16"/>
          <w:lang w:val="en-US"/>
        </w:rPr>
        <w:t>ru</w:t>
      </w:r>
      <w:proofErr w:type="spellEnd"/>
      <w:r w:rsidRPr="003C1C35">
        <w:rPr>
          <w:rFonts w:cs="Arial"/>
          <w:szCs w:val="16"/>
        </w:rPr>
        <w:t>/</w:t>
      </w:r>
      <w:r w:rsidRPr="003C1C35">
        <w:rPr>
          <w:rFonts w:cs="Arial"/>
          <w:szCs w:val="16"/>
          <w:lang w:val="en-US"/>
        </w:rPr>
        <w:t>publications</w:t>
      </w:r>
      <w:r w:rsidRPr="003C1C35">
        <w:rPr>
          <w:rFonts w:cs="Arial"/>
          <w:szCs w:val="16"/>
        </w:rPr>
        <w:t>-</w:t>
      </w:r>
      <w:r w:rsidRPr="003C1C35">
        <w:rPr>
          <w:rFonts w:cs="Arial"/>
          <w:szCs w:val="16"/>
          <w:lang w:val="en-US"/>
        </w:rPr>
        <w:t>plans</w:t>
      </w:r>
      <w:r w:rsidRPr="003C1C35">
        <w:rPr>
          <w:rFonts w:cs="Arial"/>
          <w:szCs w:val="16"/>
        </w:rPr>
        <w:t>).</w:t>
      </w:r>
    </w:p>
    <w:p w:rsidR="0064761D" w:rsidRPr="0077512C" w:rsidRDefault="0064761D" w:rsidP="0064761D">
      <w:pPr>
        <w:pStyle w:val="a8"/>
        <w:spacing w:line="240" w:lineRule="exact"/>
        <w:rPr>
          <w:rFonts w:cs="Arial"/>
          <w:szCs w:val="16"/>
        </w:rPr>
      </w:pPr>
      <w:r w:rsidRPr="0077512C">
        <w:rPr>
          <w:rFonts w:cs="Arial"/>
          <w:szCs w:val="16"/>
        </w:rPr>
        <w:t xml:space="preserve">Имеющаяся официальная статистическая информация о числе организаций </w:t>
      </w:r>
      <w:r>
        <w:rPr>
          <w:rFonts w:cs="Arial"/>
          <w:szCs w:val="16"/>
        </w:rPr>
        <w:br/>
        <w:t xml:space="preserve">и индивидуальных предпринимателей </w:t>
      </w:r>
      <w:r w:rsidRPr="0077512C">
        <w:rPr>
          <w:rFonts w:cs="Arial"/>
          <w:szCs w:val="16"/>
        </w:rPr>
        <w:t xml:space="preserve">по видам экономической деятельности </w:t>
      </w:r>
      <w:r w:rsidR="00E64474" w:rsidRPr="00E64474">
        <w:br/>
      </w:r>
      <w:r w:rsidRPr="0077512C">
        <w:rPr>
          <w:rFonts w:cs="Arial"/>
          <w:szCs w:val="16"/>
        </w:rPr>
        <w:t xml:space="preserve">ежеквартально размещается в </w:t>
      </w:r>
      <w:r w:rsidR="005A0899" w:rsidRPr="005A0899">
        <w:rPr>
          <w:rFonts w:cs="Arial"/>
          <w:szCs w:val="16"/>
        </w:rPr>
        <w:t>Единой</w:t>
      </w:r>
      <w:r w:rsidRPr="0077512C">
        <w:rPr>
          <w:rFonts w:cs="Arial"/>
          <w:szCs w:val="16"/>
        </w:rPr>
        <w:t xml:space="preserve"> межведомственной информационно-статистической системе (ЕМИСС) по адресу: </w:t>
      </w:r>
      <w:r w:rsidR="005A0899" w:rsidRPr="005A0899">
        <w:rPr>
          <w:rFonts w:cs="Arial"/>
          <w:spacing w:val="-4"/>
          <w:szCs w:val="16"/>
          <w:lang w:val="en-US"/>
        </w:rPr>
        <w:t>https</w:t>
      </w:r>
      <w:r w:rsidR="005A0899" w:rsidRPr="005A0899">
        <w:rPr>
          <w:rFonts w:cs="Arial"/>
          <w:spacing w:val="-4"/>
          <w:szCs w:val="16"/>
        </w:rPr>
        <w:t>://</w:t>
      </w:r>
      <w:r w:rsidR="005A0899" w:rsidRPr="005A0899">
        <w:rPr>
          <w:rFonts w:cs="Arial"/>
          <w:szCs w:val="16"/>
        </w:rPr>
        <w:t xml:space="preserve">fedstat.ru/ </w:t>
      </w:r>
      <w:r w:rsidRPr="0077512C">
        <w:rPr>
          <w:rFonts w:cs="Arial"/>
          <w:szCs w:val="16"/>
        </w:rPr>
        <w:t>Ведомства/</w:t>
      </w:r>
      <w:r w:rsidRPr="00CA549E">
        <w:rPr>
          <w:rFonts w:cs="Arial"/>
          <w:szCs w:val="16"/>
        </w:rPr>
        <w:t xml:space="preserve"> </w:t>
      </w:r>
      <w:r w:rsidRPr="000572A2">
        <w:rPr>
          <w:rFonts w:cs="Arial"/>
          <w:szCs w:val="16"/>
        </w:rPr>
        <w:t>1.</w:t>
      </w:r>
      <w:r>
        <w:rPr>
          <w:rFonts w:cs="Arial"/>
          <w:szCs w:val="16"/>
          <w:lang w:val="en-US"/>
        </w:rPr>
        <w:t> </w:t>
      </w:r>
      <w:r w:rsidRPr="0077512C">
        <w:rPr>
          <w:rFonts w:cs="Arial"/>
          <w:szCs w:val="16"/>
        </w:rPr>
        <w:t xml:space="preserve">Федеральная служба государственной статистики/ 1.5. Общеэкономические </w:t>
      </w:r>
      <w:r w:rsidR="00E64474" w:rsidRPr="00E64474">
        <w:br/>
      </w:r>
      <w:r w:rsidRPr="0077512C">
        <w:rPr>
          <w:rFonts w:cs="Arial"/>
          <w:szCs w:val="16"/>
        </w:rPr>
        <w:t xml:space="preserve">показатели деятельности организаций и мониторинги важнейших проблем социально-экономической сферы/ 1.5.1. Количество организаций по данным государственной </w:t>
      </w:r>
      <w:r w:rsidR="00E64474" w:rsidRPr="00E64474">
        <w:rPr>
          <w:rFonts w:cs="Arial"/>
          <w:szCs w:val="16"/>
        </w:rPr>
        <w:br/>
      </w:r>
      <w:r w:rsidRPr="0077512C">
        <w:rPr>
          <w:rFonts w:cs="Arial"/>
          <w:szCs w:val="16"/>
        </w:rPr>
        <w:t>регист</w:t>
      </w:r>
      <w:r>
        <w:rPr>
          <w:rFonts w:cs="Arial"/>
          <w:szCs w:val="16"/>
        </w:rPr>
        <w:t xml:space="preserve">рации и 1.5.2. </w:t>
      </w:r>
      <w:r w:rsidRPr="00541166">
        <w:rPr>
          <w:rFonts w:cs="Arial"/>
          <w:spacing w:val="-2"/>
          <w:szCs w:val="16"/>
        </w:rPr>
        <w:t xml:space="preserve">Количество индивидуальных предпринимателей по данным </w:t>
      </w:r>
      <w:r w:rsidR="00E64474" w:rsidRPr="00E64474">
        <w:rPr>
          <w:rFonts w:cs="Arial"/>
          <w:spacing w:val="-2"/>
          <w:szCs w:val="16"/>
        </w:rPr>
        <w:br/>
      </w:r>
      <w:r w:rsidRPr="00541166">
        <w:rPr>
          <w:rFonts w:cs="Arial"/>
          <w:spacing w:val="-2"/>
          <w:szCs w:val="16"/>
        </w:rPr>
        <w:t>государственной регистрации</w:t>
      </w:r>
      <w:r>
        <w:rPr>
          <w:rFonts w:cs="Arial"/>
          <w:szCs w:val="16"/>
        </w:rPr>
        <w:t xml:space="preserve"> (приведены данные </w:t>
      </w:r>
      <w:r w:rsidRPr="0077512C">
        <w:rPr>
          <w:rFonts w:cs="Arial"/>
          <w:szCs w:val="16"/>
        </w:rPr>
        <w:t xml:space="preserve">по видам экономической </w:t>
      </w:r>
      <w:r w:rsidR="00E64474" w:rsidRPr="00E64474">
        <w:rPr>
          <w:rFonts w:cs="Arial"/>
          <w:szCs w:val="16"/>
        </w:rPr>
        <w:br/>
      </w:r>
      <w:r w:rsidRPr="0077512C">
        <w:rPr>
          <w:rFonts w:cs="Arial"/>
          <w:szCs w:val="16"/>
        </w:rPr>
        <w:t>деятельности</w:t>
      </w:r>
      <w:r>
        <w:rPr>
          <w:rFonts w:cs="Arial"/>
          <w:szCs w:val="16"/>
        </w:rPr>
        <w:t xml:space="preserve"> по 2016 г. по ОКВЭД-2007, с 01.04.2017 по</w:t>
      </w:r>
      <w:r w:rsidRPr="0039011E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ОКВЭД</w:t>
      </w:r>
      <w:proofErr w:type="gramStart"/>
      <w:r>
        <w:rPr>
          <w:rFonts w:cs="Arial"/>
          <w:szCs w:val="16"/>
        </w:rPr>
        <w:t>2</w:t>
      </w:r>
      <w:proofErr w:type="gramEnd"/>
      <w:r>
        <w:rPr>
          <w:rFonts w:cs="Arial"/>
          <w:szCs w:val="16"/>
        </w:rPr>
        <w:t>).</w:t>
      </w:r>
    </w:p>
    <w:sectPr w:rsidR="0064761D" w:rsidRPr="0077512C" w:rsidSect="001B1E68">
      <w:footerReference w:type="even" r:id="rId10"/>
      <w:pgSz w:w="11907" w:h="16840" w:code="9"/>
      <w:pgMar w:top="3657" w:right="2637" w:bottom="3657" w:left="2637" w:header="3033" w:footer="3204" w:gutter="0"/>
      <w:pgNumType w:start="1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DA" w:rsidRDefault="00ED69DA">
      <w:r>
        <w:separator/>
      </w:r>
    </w:p>
  </w:endnote>
  <w:endnote w:type="continuationSeparator" w:id="0">
    <w:p w:rsidR="00ED69DA" w:rsidRDefault="00ED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DA" w:rsidRDefault="00ED69DA">
    <w:pPr>
      <w:pStyle w:val="a5"/>
      <w:ind w:right="360" w:firstLine="360"/>
      <w:jc w:val="center"/>
      <w:rPr>
        <w:sz w:val="2"/>
      </w:rPr>
    </w:pPr>
  </w:p>
  <w:p w:rsidR="00ED69DA" w:rsidRDefault="00ED69DA">
    <w:pPr>
      <w:pStyle w:val="a5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DA" w:rsidRDefault="00ED69DA">
      <w:r>
        <w:separator/>
      </w:r>
    </w:p>
  </w:footnote>
  <w:footnote w:type="continuationSeparator" w:id="0">
    <w:p w:rsidR="00ED69DA" w:rsidRDefault="00ED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2CF9"/>
    <w:multiLevelType w:val="singleLevel"/>
    <w:tmpl w:val="3300FCFE"/>
    <w:lvl w:ilvl="0">
      <w:start w:val="1"/>
      <w:numFmt w:val="decimal"/>
      <w:lvlText w:val="2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52204F1D"/>
    <w:multiLevelType w:val="hybridMultilevel"/>
    <w:tmpl w:val="AF3AB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D4C20"/>
    <w:multiLevelType w:val="hybridMultilevel"/>
    <w:tmpl w:val="9982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08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56"/>
    <w:rsid w:val="0000095A"/>
    <w:rsid w:val="00002FEF"/>
    <w:rsid w:val="00010C33"/>
    <w:rsid w:val="00011919"/>
    <w:rsid w:val="00020370"/>
    <w:rsid w:val="00021CD7"/>
    <w:rsid w:val="00025D17"/>
    <w:rsid w:val="00026E25"/>
    <w:rsid w:val="00032C27"/>
    <w:rsid w:val="000359C1"/>
    <w:rsid w:val="00050EA3"/>
    <w:rsid w:val="00055909"/>
    <w:rsid w:val="000631C3"/>
    <w:rsid w:val="000660F9"/>
    <w:rsid w:val="000722B3"/>
    <w:rsid w:val="00072E3B"/>
    <w:rsid w:val="00081978"/>
    <w:rsid w:val="000856E1"/>
    <w:rsid w:val="00094C3F"/>
    <w:rsid w:val="000A0A9F"/>
    <w:rsid w:val="000A1704"/>
    <w:rsid w:val="000A34C9"/>
    <w:rsid w:val="000A6338"/>
    <w:rsid w:val="000B0549"/>
    <w:rsid w:val="000B1256"/>
    <w:rsid w:val="000C3D7F"/>
    <w:rsid w:val="000C486D"/>
    <w:rsid w:val="000C5CC9"/>
    <w:rsid w:val="000C627B"/>
    <w:rsid w:val="000D329F"/>
    <w:rsid w:val="000D6711"/>
    <w:rsid w:val="000D77DA"/>
    <w:rsid w:val="000E4C6C"/>
    <w:rsid w:val="000E5F21"/>
    <w:rsid w:val="000E69FF"/>
    <w:rsid w:val="000F1311"/>
    <w:rsid w:val="000F3111"/>
    <w:rsid w:val="000F676E"/>
    <w:rsid w:val="001002E1"/>
    <w:rsid w:val="00102132"/>
    <w:rsid w:val="00106AA8"/>
    <w:rsid w:val="0010755E"/>
    <w:rsid w:val="00111121"/>
    <w:rsid w:val="00111A86"/>
    <w:rsid w:val="0011542B"/>
    <w:rsid w:val="0011734C"/>
    <w:rsid w:val="00122D02"/>
    <w:rsid w:val="00126570"/>
    <w:rsid w:val="0013444A"/>
    <w:rsid w:val="001379E2"/>
    <w:rsid w:val="0014778D"/>
    <w:rsid w:val="00147D11"/>
    <w:rsid w:val="00150C13"/>
    <w:rsid w:val="00151671"/>
    <w:rsid w:val="00154469"/>
    <w:rsid w:val="00155A7D"/>
    <w:rsid w:val="00155E26"/>
    <w:rsid w:val="00160341"/>
    <w:rsid w:val="00174707"/>
    <w:rsid w:val="00177A0D"/>
    <w:rsid w:val="00180505"/>
    <w:rsid w:val="00180B0F"/>
    <w:rsid w:val="00182545"/>
    <w:rsid w:val="001856C6"/>
    <w:rsid w:val="0018589F"/>
    <w:rsid w:val="00185AD4"/>
    <w:rsid w:val="00193AE6"/>
    <w:rsid w:val="001A4618"/>
    <w:rsid w:val="001A5F56"/>
    <w:rsid w:val="001A62F5"/>
    <w:rsid w:val="001B0F00"/>
    <w:rsid w:val="001B1E68"/>
    <w:rsid w:val="001B5198"/>
    <w:rsid w:val="001C0C66"/>
    <w:rsid w:val="001C5047"/>
    <w:rsid w:val="001C6365"/>
    <w:rsid w:val="001D4118"/>
    <w:rsid w:val="001D47FA"/>
    <w:rsid w:val="001D7C96"/>
    <w:rsid w:val="001F072C"/>
    <w:rsid w:val="001F2D7A"/>
    <w:rsid w:val="001F4059"/>
    <w:rsid w:val="001F4927"/>
    <w:rsid w:val="001F5BE7"/>
    <w:rsid w:val="001F7389"/>
    <w:rsid w:val="001F74F0"/>
    <w:rsid w:val="00200693"/>
    <w:rsid w:val="00210426"/>
    <w:rsid w:val="002125B3"/>
    <w:rsid w:val="002176ED"/>
    <w:rsid w:val="00220FC0"/>
    <w:rsid w:val="00221DC8"/>
    <w:rsid w:val="002331C4"/>
    <w:rsid w:val="0023347C"/>
    <w:rsid w:val="002448A3"/>
    <w:rsid w:val="0025020C"/>
    <w:rsid w:val="00250C88"/>
    <w:rsid w:val="00250CC1"/>
    <w:rsid w:val="00257FD1"/>
    <w:rsid w:val="00265751"/>
    <w:rsid w:val="00265BBD"/>
    <w:rsid w:val="0026704C"/>
    <w:rsid w:val="00270415"/>
    <w:rsid w:val="0028344C"/>
    <w:rsid w:val="00291489"/>
    <w:rsid w:val="00293CC8"/>
    <w:rsid w:val="002A4989"/>
    <w:rsid w:val="002A6570"/>
    <w:rsid w:val="002B4E8E"/>
    <w:rsid w:val="002C00DD"/>
    <w:rsid w:val="002C228F"/>
    <w:rsid w:val="002C48AF"/>
    <w:rsid w:val="002D04F7"/>
    <w:rsid w:val="002D0748"/>
    <w:rsid w:val="002D1AF6"/>
    <w:rsid w:val="002D209E"/>
    <w:rsid w:val="002E471D"/>
    <w:rsid w:val="002F12F3"/>
    <w:rsid w:val="002F27CD"/>
    <w:rsid w:val="002F38BC"/>
    <w:rsid w:val="002F391C"/>
    <w:rsid w:val="003050F5"/>
    <w:rsid w:val="00305C9F"/>
    <w:rsid w:val="00314237"/>
    <w:rsid w:val="003150E0"/>
    <w:rsid w:val="00315B7E"/>
    <w:rsid w:val="003268D6"/>
    <w:rsid w:val="0033473E"/>
    <w:rsid w:val="003363A1"/>
    <w:rsid w:val="00340591"/>
    <w:rsid w:val="00340E08"/>
    <w:rsid w:val="00341BEC"/>
    <w:rsid w:val="00343555"/>
    <w:rsid w:val="00345860"/>
    <w:rsid w:val="00345B39"/>
    <w:rsid w:val="00354A22"/>
    <w:rsid w:val="00354D15"/>
    <w:rsid w:val="00355996"/>
    <w:rsid w:val="00361FA4"/>
    <w:rsid w:val="00363B4D"/>
    <w:rsid w:val="00364CB1"/>
    <w:rsid w:val="00365294"/>
    <w:rsid w:val="00366563"/>
    <w:rsid w:val="00367678"/>
    <w:rsid w:val="00376F5D"/>
    <w:rsid w:val="00383A18"/>
    <w:rsid w:val="0039011E"/>
    <w:rsid w:val="003911A6"/>
    <w:rsid w:val="003A190C"/>
    <w:rsid w:val="003A2A2D"/>
    <w:rsid w:val="003A2C4A"/>
    <w:rsid w:val="003A5E93"/>
    <w:rsid w:val="003B0AB2"/>
    <w:rsid w:val="003B2B6C"/>
    <w:rsid w:val="003C1C35"/>
    <w:rsid w:val="003C1D33"/>
    <w:rsid w:val="003C3DE9"/>
    <w:rsid w:val="003C5329"/>
    <w:rsid w:val="003D0046"/>
    <w:rsid w:val="003D290A"/>
    <w:rsid w:val="003D2A61"/>
    <w:rsid w:val="003D7D7A"/>
    <w:rsid w:val="003F3A9C"/>
    <w:rsid w:val="003F470B"/>
    <w:rsid w:val="003F6349"/>
    <w:rsid w:val="0040030C"/>
    <w:rsid w:val="00400501"/>
    <w:rsid w:val="00400730"/>
    <w:rsid w:val="004035CE"/>
    <w:rsid w:val="0040769B"/>
    <w:rsid w:val="00414CCF"/>
    <w:rsid w:val="00420D27"/>
    <w:rsid w:val="00421BE3"/>
    <w:rsid w:val="004241D5"/>
    <w:rsid w:val="00442ABF"/>
    <w:rsid w:val="004473B2"/>
    <w:rsid w:val="00455E2B"/>
    <w:rsid w:val="004578BA"/>
    <w:rsid w:val="0046582F"/>
    <w:rsid w:val="00471266"/>
    <w:rsid w:val="00474ABE"/>
    <w:rsid w:val="00482027"/>
    <w:rsid w:val="00486DC2"/>
    <w:rsid w:val="00486F20"/>
    <w:rsid w:val="004904EA"/>
    <w:rsid w:val="00495C65"/>
    <w:rsid w:val="00496334"/>
    <w:rsid w:val="0049709F"/>
    <w:rsid w:val="004A1397"/>
    <w:rsid w:val="004A4471"/>
    <w:rsid w:val="004A5F98"/>
    <w:rsid w:val="004B0EFF"/>
    <w:rsid w:val="004B6484"/>
    <w:rsid w:val="004B669C"/>
    <w:rsid w:val="004C1E86"/>
    <w:rsid w:val="004C554A"/>
    <w:rsid w:val="004C65C5"/>
    <w:rsid w:val="004C6D80"/>
    <w:rsid w:val="004C7264"/>
    <w:rsid w:val="004C7408"/>
    <w:rsid w:val="004D1C8D"/>
    <w:rsid w:val="004D7B66"/>
    <w:rsid w:val="004E352A"/>
    <w:rsid w:val="004E5C15"/>
    <w:rsid w:val="004E6F50"/>
    <w:rsid w:val="004F4471"/>
    <w:rsid w:val="004F4DEE"/>
    <w:rsid w:val="00504978"/>
    <w:rsid w:val="00504AA2"/>
    <w:rsid w:val="00515E3D"/>
    <w:rsid w:val="00516304"/>
    <w:rsid w:val="0052613F"/>
    <w:rsid w:val="00530ABD"/>
    <w:rsid w:val="0053295D"/>
    <w:rsid w:val="00536A25"/>
    <w:rsid w:val="00541166"/>
    <w:rsid w:val="0054674F"/>
    <w:rsid w:val="005522D7"/>
    <w:rsid w:val="005528E1"/>
    <w:rsid w:val="00552C93"/>
    <w:rsid w:val="00553E30"/>
    <w:rsid w:val="00567D5A"/>
    <w:rsid w:val="00572E39"/>
    <w:rsid w:val="00574A81"/>
    <w:rsid w:val="0058246E"/>
    <w:rsid w:val="005831EE"/>
    <w:rsid w:val="00585A6E"/>
    <w:rsid w:val="00592D29"/>
    <w:rsid w:val="00593DC8"/>
    <w:rsid w:val="005A0899"/>
    <w:rsid w:val="005A1A85"/>
    <w:rsid w:val="005A1F4C"/>
    <w:rsid w:val="005B00B8"/>
    <w:rsid w:val="005B12E4"/>
    <w:rsid w:val="005B28AB"/>
    <w:rsid w:val="005B489F"/>
    <w:rsid w:val="005C0ADB"/>
    <w:rsid w:val="005C36BE"/>
    <w:rsid w:val="005C520E"/>
    <w:rsid w:val="005C6656"/>
    <w:rsid w:val="005C7CFA"/>
    <w:rsid w:val="005D28C9"/>
    <w:rsid w:val="005D77D3"/>
    <w:rsid w:val="005E7CF5"/>
    <w:rsid w:val="005F0B6E"/>
    <w:rsid w:val="005F1938"/>
    <w:rsid w:val="005F248F"/>
    <w:rsid w:val="006017AF"/>
    <w:rsid w:val="00612CFD"/>
    <w:rsid w:val="0063297E"/>
    <w:rsid w:val="0063452C"/>
    <w:rsid w:val="00636B92"/>
    <w:rsid w:val="006430C5"/>
    <w:rsid w:val="0064761D"/>
    <w:rsid w:val="00650ED1"/>
    <w:rsid w:val="0065260F"/>
    <w:rsid w:val="00654735"/>
    <w:rsid w:val="00654AAC"/>
    <w:rsid w:val="00661435"/>
    <w:rsid w:val="0066655B"/>
    <w:rsid w:val="00672F0B"/>
    <w:rsid w:val="00675781"/>
    <w:rsid w:val="00681474"/>
    <w:rsid w:val="00693861"/>
    <w:rsid w:val="006A1F17"/>
    <w:rsid w:val="006A2896"/>
    <w:rsid w:val="006B1662"/>
    <w:rsid w:val="006C2CA1"/>
    <w:rsid w:val="006C69B9"/>
    <w:rsid w:val="006D1E85"/>
    <w:rsid w:val="006D6F84"/>
    <w:rsid w:val="006D7126"/>
    <w:rsid w:val="006E00A8"/>
    <w:rsid w:val="006E2F19"/>
    <w:rsid w:val="006F0A44"/>
    <w:rsid w:val="006F55A5"/>
    <w:rsid w:val="006F7914"/>
    <w:rsid w:val="00701642"/>
    <w:rsid w:val="007035AE"/>
    <w:rsid w:val="00706FAD"/>
    <w:rsid w:val="0071038D"/>
    <w:rsid w:val="00711206"/>
    <w:rsid w:val="00716721"/>
    <w:rsid w:val="007211A0"/>
    <w:rsid w:val="007229A5"/>
    <w:rsid w:val="00722F0A"/>
    <w:rsid w:val="00725E10"/>
    <w:rsid w:val="00732D07"/>
    <w:rsid w:val="007331CC"/>
    <w:rsid w:val="00733764"/>
    <w:rsid w:val="0073532E"/>
    <w:rsid w:val="00735AB9"/>
    <w:rsid w:val="00740C04"/>
    <w:rsid w:val="0075013F"/>
    <w:rsid w:val="007516DD"/>
    <w:rsid w:val="00756713"/>
    <w:rsid w:val="00760F12"/>
    <w:rsid w:val="0076201E"/>
    <w:rsid w:val="007625B6"/>
    <w:rsid w:val="00762DB7"/>
    <w:rsid w:val="00766BA6"/>
    <w:rsid w:val="00766CCB"/>
    <w:rsid w:val="00767207"/>
    <w:rsid w:val="007676B2"/>
    <w:rsid w:val="00770006"/>
    <w:rsid w:val="00770E3F"/>
    <w:rsid w:val="0077127B"/>
    <w:rsid w:val="007728B3"/>
    <w:rsid w:val="0077512C"/>
    <w:rsid w:val="00777080"/>
    <w:rsid w:val="0078099F"/>
    <w:rsid w:val="00784684"/>
    <w:rsid w:val="007848A8"/>
    <w:rsid w:val="00785C9B"/>
    <w:rsid w:val="00791A21"/>
    <w:rsid w:val="007B0849"/>
    <w:rsid w:val="007B2221"/>
    <w:rsid w:val="007C1551"/>
    <w:rsid w:val="007C16C5"/>
    <w:rsid w:val="007C4398"/>
    <w:rsid w:val="007C4889"/>
    <w:rsid w:val="007D03A1"/>
    <w:rsid w:val="007D607D"/>
    <w:rsid w:val="007D64D0"/>
    <w:rsid w:val="007E0CE6"/>
    <w:rsid w:val="007E272F"/>
    <w:rsid w:val="007E5665"/>
    <w:rsid w:val="007F2007"/>
    <w:rsid w:val="007F246E"/>
    <w:rsid w:val="007F5EDC"/>
    <w:rsid w:val="00802807"/>
    <w:rsid w:val="00812472"/>
    <w:rsid w:val="00813C5F"/>
    <w:rsid w:val="008178F0"/>
    <w:rsid w:val="00820E6F"/>
    <w:rsid w:val="00821618"/>
    <w:rsid w:val="008253BD"/>
    <w:rsid w:val="00835421"/>
    <w:rsid w:val="008361FD"/>
    <w:rsid w:val="00844309"/>
    <w:rsid w:val="00844E35"/>
    <w:rsid w:val="00847C0C"/>
    <w:rsid w:val="00850227"/>
    <w:rsid w:val="0085045F"/>
    <w:rsid w:val="00857C29"/>
    <w:rsid w:val="0086006A"/>
    <w:rsid w:val="0086142C"/>
    <w:rsid w:val="00862F60"/>
    <w:rsid w:val="0086394F"/>
    <w:rsid w:val="00865A02"/>
    <w:rsid w:val="00872645"/>
    <w:rsid w:val="00873747"/>
    <w:rsid w:val="008817EC"/>
    <w:rsid w:val="0088320C"/>
    <w:rsid w:val="0088365C"/>
    <w:rsid w:val="00885741"/>
    <w:rsid w:val="00895C04"/>
    <w:rsid w:val="0089671E"/>
    <w:rsid w:val="008A0980"/>
    <w:rsid w:val="008A2676"/>
    <w:rsid w:val="008A442F"/>
    <w:rsid w:val="008A5BC4"/>
    <w:rsid w:val="008B0836"/>
    <w:rsid w:val="008B12C6"/>
    <w:rsid w:val="008B380C"/>
    <w:rsid w:val="008B5143"/>
    <w:rsid w:val="008C0BBC"/>
    <w:rsid w:val="008C1F28"/>
    <w:rsid w:val="008C455C"/>
    <w:rsid w:val="008C6B98"/>
    <w:rsid w:val="008D3AB5"/>
    <w:rsid w:val="008E275E"/>
    <w:rsid w:val="008F2D41"/>
    <w:rsid w:val="008F317C"/>
    <w:rsid w:val="008F3EEB"/>
    <w:rsid w:val="00912515"/>
    <w:rsid w:val="009136B4"/>
    <w:rsid w:val="009162D4"/>
    <w:rsid w:val="00921A5D"/>
    <w:rsid w:val="009221D2"/>
    <w:rsid w:val="00922C25"/>
    <w:rsid w:val="009258C7"/>
    <w:rsid w:val="009278F7"/>
    <w:rsid w:val="00942570"/>
    <w:rsid w:val="00943EB7"/>
    <w:rsid w:val="009512AB"/>
    <w:rsid w:val="00957E5D"/>
    <w:rsid w:val="009604A7"/>
    <w:rsid w:val="00975EEC"/>
    <w:rsid w:val="0098515F"/>
    <w:rsid w:val="0098618A"/>
    <w:rsid w:val="00990515"/>
    <w:rsid w:val="00990BA6"/>
    <w:rsid w:val="00992A69"/>
    <w:rsid w:val="00993B8C"/>
    <w:rsid w:val="00996410"/>
    <w:rsid w:val="009B0D47"/>
    <w:rsid w:val="009B70F0"/>
    <w:rsid w:val="009C25E3"/>
    <w:rsid w:val="009C5141"/>
    <w:rsid w:val="009D2855"/>
    <w:rsid w:val="009D5FD1"/>
    <w:rsid w:val="009F21EC"/>
    <w:rsid w:val="009F26E7"/>
    <w:rsid w:val="00A11326"/>
    <w:rsid w:val="00A154A8"/>
    <w:rsid w:val="00A1582B"/>
    <w:rsid w:val="00A175E4"/>
    <w:rsid w:val="00A30EC9"/>
    <w:rsid w:val="00A4261F"/>
    <w:rsid w:val="00A442B0"/>
    <w:rsid w:val="00A445D8"/>
    <w:rsid w:val="00A53EC1"/>
    <w:rsid w:val="00A55B68"/>
    <w:rsid w:val="00A6316F"/>
    <w:rsid w:val="00A67E31"/>
    <w:rsid w:val="00A806FB"/>
    <w:rsid w:val="00A80DC2"/>
    <w:rsid w:val="00A82362"/>
    <w:rsid w:val="00A834C2"/>
    <w:rsid w:val="00A874A3"/>
    <w:rsid w:val="00A87BF8"/>
    <w:rsid w:val="00A93C85"/>
    <w:rsid w:val="00A9457D"/>
    <w:rsid w:val="00A95251"/>
    <w:rsid w:val="00A97709"/>
    <w:rsid w:val="00AA3784"/>
    <w:rsid w:val="00AB066A"/>
    <w:rsid w:val="00AB14A6"/>
    <w:rsid w:val="00AB3EFD"/>
    <w:rsid w:val="00AB60DB"/>
    <w:rsid w:val="00AC4EDB"/>
    <w:rsid w:val="00AC705F"/>
    <w:rsid w:val="00AD01CF"/>
    <w:rsid w:val="00AD3FF8"/>
    <w:rsid w:val="00AD593B"/>
    <w:rsid w:val="00AE006C"/>
    <w:rsid w:val="00AE4269"/>
    <w:rsid w:val="00AF067E"/>
    <w:rsid w:val="00AF5AE0"/>
    <w:rsid w:val="00AF6AF9"/>
    <w:rsid w:val="00AF6F0C"/>
    <w:rsid w:val="00B0171C"/>
    <w:rsid w:val="00B046B8"/>
    <w:rsid w:val="00B1207D"/>
    <w:rsid w:val="00B163C7"/>
    <w:rsid w:val="00B332D3"/>
    <w:rsid w:val="00B4118D"/>
    <w:rsid w:val="00B444C0"/>
    <w:rsid w:val="00B476E6"/>
    <w:rsid w:val="00B503F9"/>
    <w:rsid w:val="00B55284"/>
    <w:rsid w:val="00B611DA"/>
    <w:rsid w:val="00B61BD0"/>
    <w:rsid w:val="00B67CDB"/>
    <w:rsid w:val="00B710A1"/>
    <w:rsid w:val="00B71FA6"/>
    <w:rsid w:val="00B76BFA"/>
    <w:rsid w:val="00B97683"/>
    <w:rsid w:val="00BA07D6"/>
    <w:rsid w:val="00BA2BF0"/>
    <w:rsid w:val="00BA45D5"/>
    <w:rsid w:val="00BC24C3"/>
    <w:rsid w:val="00BC2738"/>
    <w:rsid w:val="00BC3CC4"/>
    <w:rsid w:val="00BC5C71"/>
    <w:rsid w:val="00BD2306"/>
    <w:rsid w:val="00BD26E3"/>
    <w:rsid w:val="00BD471B"/>
    <w:rsid w:val="00BD50DC"/>
    <w:rsid w:val="00BD67D8"/>
    <w:rsid w:val="00BE1D3E"/>
    <w:rsid w:val="00BF1687"/>
    <w:rsid w:val="00BF1D2D"/>
    <w:rsid w:val="00BF1D9E"/>
    <w:rsid w:val="00BF5004"/>
    <w:rsid w:val="00C06FD3"/>
    <w:rsid w:val="00C1341E"/>
    <w:rsid w:val="00C145C8"/>
    <w:rsid w:val="00C20DDA"/>
    <w:rsid w:val="00C268ED"/>
    <w:rsid w:val="00C31095"/>
    <w:rsid w:val="00C3307F"/>
    <w:rsid w:val="00C338E1"/>
    <w:rsid w:val="00C35205"/>
    <w:rsid w:val="00C36262"/>
    <w:rsid w:val="00C4273A"/>
    <w:rsid w:val="00C45828"/>
    <w:rsid w:val="00C47721"/>
    <w:rsid w:val="00C5089E"/>
    <w:rsid w:val="00C50E02"/>
    <w:rsid w:val="00C6310C"/>
    <w:rsid w:val="00C63546"/>
    <w:rsid w:val="00C65288"/>
    <w:rsid w:val="00C80D53"/>
    <w:rsid w:val="00C81433"/>
    <w:rsid w:val="00C8267E"/>
    <w:rsid w:val="00C83828"/>
    <w:rsid w:val="00C84DDF"/>
    <w:rsid w:val="00C877E1"/>
    <w:rsid w:val="00C90965"/>
    <w:rsid w:val="00C94B69"/>
    <w:rsid w:val="00C957F2"/>
    <w:rsid w:val="00CA1615"/>
    <w:rsid w:val="00CA574E"/>
    <w:rsid w:val="00CB5FE5"/>
    <w:rsid w:val="00CC0D10"/>
    <w:rsid w:val="00CC3F3B"/>
    <w:rsid w:val="00CC612F"/>
    <w:rsid w:val="00CD17FB"/>
    <w:rsid w:val="00CD2B1F"/>
    <w:rsid w:val="00CD3F9A"/>
    <w:rsid w:val="00CE1692"/>
    <w:rsid w:val="00CF152E"/>
    <w:rsid w:val="00CF5565"/>
    <w:rsid w:val="00D06A88"/>
    <w:rsid w:val="00D06C56"/>
    <w:rsid w:val="00D1064D"/>
    <w:rsid w:val="00D11C3B"/>
    <w:rsid w:val="00D22D54"/>
    <w:rsid w:val="00D23C8F"/>
    <w:rsid w:val="00D26A32"/>
    <w:rsid w:val="00D347EC"/>
    <w:rsid w:val="00D34EED"/>
    <w:rsid w:val="00D35789"/>
    <w:rsid w:val="00D357F0"/>
    <w:rsid w:val="00D37D42"/>
    <w:rsid w:val="00D5379B"/>
    <w:rsid w:val="00D61F94"/>
    <w:rsid w:val="00D66FAF"/>
    <w:rsid w:val="00D704D4"/>
    <w:rsid w:val="00D71D82"/>
    <w:rsid w:val="00D737D5"/>
    <w:rsid w:val="00D74D29"/>
    <w:rsid w:val="00D75B19"/>
    <w:rsid w:val="00D77F16"/>
    <w:rsid w:val="00D819E8"/>
    <w:rsid w:val="00D84C94"/>
    <w:rsid w:val="00D8785F"/>
    <w:rsid w:val="00D87EE6"/>
    <w:rsid w:val="00D92011"/>
    <w:rsid w:val="00D935C2"/>
    <w:rsid w:val="00D96A0A"/>
    <w:rsid w:val="00DA0E36"/>
    <w:rsid w:val="00DA1891"/>
    <w:rsid w:val="00DA3B12"/>
    <w:rsid w:val="00DA4DAC"/>
    <w:rsid w:val="00DA779A"/>
    <w:rsid w:val="00DB1608"/>
    <w:rsid w:val="00DB41CB"/>
    <w:rsid w:val="00DB689B"/>
    <w:rsid w:val="00DC0E7A"/>
    <w:rsid w:val="00DD2D95"/>
    <w:rsid w:val="00DD2FE5"/>
    <w:rsid w:val="00DD40F0"/>
    <w:rsid w:val="00DD44E0"/>
    <w:rsid w:val="00DD49BD"/>
    <w:rsid w:val="00DE0DAE"/>
    <w:rsid w:val="00DE1C39"/>
    <w:rsid w:val="00DE49AC"/>
    <w:rsid w:val="00DE5E7C"/>
    <w:rsid w:val="00DF415E"/>
    <w:rsid w:val="00DF57FC"/>
    <w:rsid w:val="00DF7403"/>
    <w:rsid w:val="00E00AAC"/>
    <w:rsid w:val="00E116DB"/>
    <w:rsid w:val="00E15681"/>
    <w:rsid w:val="00E16F5D"/>
    <w:rsid w:val="00E20BFE"/>
    <w:rsid w:val="00E26E00"/>
    <w:rsid w:val="00E30678"/>
    <w:rsid w:val="00E3626D"/>
    <w:rsid w:val="00E367CD"/>
    <w:rsid w:val="00E40EE1"/>
    <w:rsid w:val="00E42C5F"/>
    <w:rsid w:val="00E5640E"/>
    <w:rsid w:val="00E64474"/>
    <w:rsid w:val="00E7134A"/>
    <w:rsid w:val="00E76599"/>
    <w:rsid w:val="00E7775F"/>
    <w:rsid w:val="00E86D41"/>
    <w:rsid w:val="00E870A8"/>
    <w:rsid w:val="00E87F40"/>
    <w:rsid w:val="00EA21C6"/>
    <w:rsid w:val="00EA2824"/>
    <w:rsid w:val="00EB595E"/>
    <w:rsid w:val="00EC7F79"/>
    <w:rsid w:val="00ED0215"/>
    <w:rsid w:val="00ED20F8"/>
    <w:rsid w:val="00ED247B"/>
    <w:rsid w:val="00ED69DA"/>
    <w:rsid w:val="00EE2FEF"/>
    <w:rsid w:val="00EE39D1"/>
    <w:rsid w:val="00EE4889"/>
    <w:rsid w:val="00EF11C3"/>
    <w:rsid w:val="00EF28EA"/>
    <w:rsid w:val="00F00561"/>
    <w:rsid w:val="00F033D5"/>
    <w:rsid w:val="00F05B2E"/>
    <w:rsid w:val="00F07A32"/>
    <w:rsid w:val="00F07BF3"/>
    <w:rsid w:val="00F12199"/>
    <w:rsid w:val="00F24828"/>
    <w:rsid w:val="00F257F4"/>
    <w:rsid w:val="00F333AA"/>
    <w:rsid w:val="00F4476D"/>
    <w:rsid w:val="00F469AB"/>
    <w:rsid w:val="00F505F9"/>
    <w:rsid w:val="00F54FF2"/>
    <w:rsid w:val="00F609B0"/>
    <w:rsid w:val="00F61089"/>
    <w:rsid w:val="00F6134A"/>
    <w:rsid w:val="00F66DA5"/>
    <w:rsid w:val="00F74721"/>
    <w:rsid w:val="00F80A75"/>
    <w:rsid w:val="00F85D15"/>
    <w:rsid w:val="00F913AC"/>
    <w:rsid w:val="00F94036"/>
    <w:rsid w:val="00FB5CA5"/>
    <w:rsid w:val="00FC0BC5"/>
    <w:rsid w:val="00FC4084"/>
    <w:rsid w:val="00FD19FC"/>
    <w:rsid w:val="00FD48F5"/>
    <w:rsid w:val="00FE47AA"/>
    <w:rsid w:val="00FE55A5"/>
    <w:rsid w:val="00FE6555"/>
    <w:rsid w:val="00FE682D"/>
    <w:rsid w:val="00FF42FA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spacing w:before="40" w:after="40" w:line="160" w:lineRule="exact"/>
      <w:ind w:right="170"/>
      <w:jc w:val="center"/>
      <w:outlineLvl w:val="0"/>
    </w:pPr>
    <w:rPr>
      <w:b/>
      <w:sz w:val="14"/>
    </w:rPr>
  </w:style>
  <w:style w:type="paragraph" w:styleId="2">
    <w:name w:val="heading 2"/>
    <w:basedOn w:val="a"/>
    <w:next w:val="a"/>
    <w:qFormat/>
    <w:pPr>
      <w:keepNext/>
      <w:spacing w:before="40" w:line="160" w:lineRule="exact"/>
      <w:outlineLvl w:val="1"/>
    </w:pPr>
    <w:rPr>
      <w:b/>
      <w:sz w:val="14"/>
    </w:rPr>
  </w:style>
  <w:style w:type="paragraph" w:styleId="3">
    <w:name w:val="heading 3"/>
    <w:basedOn w:val="a"/>
    <w:next w:val="a"/>
    <w:qFormat/>
    <w:pPr>
      <w:keepNext/>
      <w:spacing w:before="40" w:line="160" w:lineRule="exact"/>
      <w:ind w:right="113"/>
      <w:jc w:val="center"/>
      <w:outlineLvl w:val="2"/>
    </w:pPr>
    <w:rPr>
      <w:b/>
      <w:sz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57"/>
      <w:jc w:val="center"/>
      <w:outlineLvl w:val="3"/>
    </w:pPr>
    <w:rPr>
      <w:b/>
      <w:sz w:val="14"/>
    </w:rPr>
  </w:style>
  <w:style w:type="paragraph" w:styleId="5">
    <w:name w:val="heading 5"/>
    <w:basedOn w:val="a"/>
    <w:next w:val="a"/>
    <w:qFormat/>
    <w:pPr>
      <w:keepNext/>
      <w:spacing w:before="24" w:line="134" w:lineRule="exact"/>
      <w:ind w:right="28"/>
      <w:jc w:val="center"/>
      <w:outlineLvl w:val="4"/>
    </w:pPr>
    <w:rPr>
      <w:b/>
      <w:spacing w:val="-4"/>
      <w:sz w:val="14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qFormat/>
    <w:pPr>
      <w:keepNext/>
      <w:spacing w:before="10" w:after="10" w:line="140" w:lineRule="exact"/>
      <w:ind w:left="57" w:hanging="57"/>
      <w:outlineLvl w:val="6"/>
    </w:pPr>
    <w:rPr>
      <w:b/>
      <w:sz w:val="1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cs="Arial"/>
      <w:b/>
      <w:bCs/>
      <w:sz w:val="14"/>
    </w:rPr>
  </w:style>
  <w:style w:type="paragraph" w:styleId="9">
    <w:name w:val="heading 9"/>
    <w:basedOn w:val="a"/>
    <w:next w:val="a"/>
    <w:qFormat/>
    <w:pPr>
      <w:keepNext/>
      <w:spacing w:line="136" w:lineRule="exact"/>
      <w:jc w:val="center"/>
      <w:outlineLvl w:val="8"/>
    </w:pPr>
    <w:rPr>
      <w:rFonts w:cs="Arial"/>
      <w:b/>
      <w:bCs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b/>
      <w:sz w:val="16"/>
    </w:rPr>
  </w:style>
  <w:style w:type="paragraph" w:styleId="20">
    <w:name w:val="Body Text 2"/>
    <w:basedOn w:val="a"/>
    <w:pPr>
      <w:spacing w:after="60"/>
      <w:jc w:val="center"/>
    </w:pPr>
    <w:rPr>
      <w:sz w:val="16"/>
    </w:rPr>
  </w:style>
  <w:style w:type="paragraph" w:styleId="30">
    <w:name w:val="Body Text 3"/>
    <w:basedOn w:val="a"/>
    <w:pPr>
      <w:spacing w:line="120" w:lineRule="exact"/>
      <w:jc w:val="both"/>
    </w:pPr>
    <w:rPr>
      <w:sz w:val="12"/>
    </w:rPr>
  </w:style>
  <w:style w:type="paragraph" w:styleId="a8">
    <w:name w:val="Body Text Indent"/>
    <w:basedOn w:val="a"/>
    <w:link w:val="a9"/>
    <w:pPr>
      <w:spacing w:line="220" w:lineRule="exact"/>
      <w:ind w:firstLine="284"/>
      <w:jc w:val="both"/>
    </w:pPr>
    <w:rPr>
      <w:sz w:val="16"/>
    </w:rPr>
  </w:style>
  <w:style w:type="paragraph" w:customStyle="1" w:styleId="aa">
    <w:name w:val="текст конц. сноски"/>
    <w:basedOn w:val="a"/>
    <w:rPr>
      <w:sz w:val="14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Indent 2"/>
    <w:basedOn w:val="a"/>
    <w:pPr>
      <w:spacing w:before="100" w:beforeAutospacing="1" w:after="100" w:afterAutospacing="1"/>
      <w:ind w:firstLine="284"/>
      <w:jc w:val="both"/>
    </w:pPr>
    <w:rPr>
      <w:rFonts w:ascii="Times New Roman" w:hAnsi="Times New Roman"/>
      <w:szCs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6">
    <w:name w:val="xl26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eastAsia="Arial Unicode MS" w:cs="Arial"/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 w:cs="Arial"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dynamic-style-41">
    <w:name w:val="dynamic-style-41"/>
    <w:rsid w:val="006430C5"/>
    <w:rPr>
      <w:rFonts w:ascii="Arial" w:hAnsi="Arial" w:cs="Arial" w:hint="default"/>
      <w:color w:val="000000"/>
      <w:sz w:val="14"/>
      <w:szCs w:val="14"/>
    </w:rPr>
  </w:style>
  <w:style w:type="character" w:customStyle="1" w:styleId="dynamic-style-11">
    <w:name w:val="dynamic-style-11"/>
    <w:rsid w:val="006430C5"/>
    <w:rPr>
      <w:rFonts w:ascii="Arial" w:hAnsi="Arial" w:cs="Arial" w:hint="default"/>
      <w:color w:val="000000"/>
      <w:sz w:val="14"/>
      <w:szCs w:val="14"/>
    </w:rPr>
  </w:style>
  <w:style w:type="character" w:customStyle="1" w:styleId="dynamic-style-21">
    <w:name w:val="dynamic-style-21"/>
    <w:rsid w:val="006430C5"/>
    <w:rPr>
      <w:rFonts w:ascii="Arial" w:hAnsi="Arial" w:cs="Arial" w:hint="default"/>
      <w:color w:val="000000"/>
      <w:sz w:val="14"/>
      <w:szCs w:val="14"/>
    </w:rPr>
  </w:style>
  <w:style w:type="character" w:customStyle="1" w:styleId="dynamic-style-31">
    <w:name w:val="dynamic-style-31"/>
    <w:rsid w:val="006430C5"/>
    <w:rPr>
      <w:rFonts w:ascii="Arial" w:hAnsi="Arial" w:cs="Arial" w:hint="default"/>
      <w:b/>
      <w:bCs/>
      <w:color w:val="000000"/>
      <w:sz w:val="18"/>
      <w:szCs w:val="18"/>
    </w:rPr>
  </w:style>
  <w:style w:type="table" w:styleId="ac">
    <w:name w:val="Table Grid"/>
    <w:basedOn w:val="a1"/>
    <w:rsid w:val="007B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4A13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A139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locked/>
    <w:rsid w:val="00FC4084"/>
    <w:rPr>
      <w:rFonts w:ascii="Arial" w:hAnsi="Arial"/>
      <w:sz w:val="16"/>
      <w:lang w:val="ru-RU" w:eastAsia="ru-RU" w:bidi="ar-SA"/>
    </w:rPr>
  </w:style>
  <w:style w:type="character" w:styleId="af">
    <w:name w:val="Hyperlink"/>
    <w:unhideWhenUsed/>
    <w:rsid w:val="00FC4084"/>
    <w:rPr>
      <w:color w:val="0000FF"/>
      <w:u w:val="single"/>
    </w:rPr>
  </w:style>
  <w:style w:type="character" w:customStyle="1" w:styleId="80">
    <w:name w:val="Заголовок 8 Знак"/>
    <w:link w:val="8"/>
    <w:rsid w:val="00C6310C"/>
    <w:rPr>
      <w:rFonts w:ascii="Arial" w:hAnsi="Arial" w:cs="Arial"/>
      <w:b/>
      <w:bCs/>
      <w:sz w:val="14"/>
    </w:rPr>
  </w:style>
  <w:style w:type="paragraph" w:customStyle="1" w:styleId="BodyText312">
    <w:name w:val="Body Text 312"/>
    <w:basedOn w:val="a"/>
    <w:rsid w:val="00675781"/>
    <w:pPr>
      <w:widowControl w:val="0"/>
      <w:spacing w:after="120"/>
      <w:jc w:val="center"/>
    </w:pPr>
    <w:rPr>
      <w:rFonts w:eastAsia="Calibri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spacing w:before="40" w:after="40" w:line="160" w:lineRule="exact"/>
      <w:ind w:right="170"/>
      <w:jc w:val="center"/>
      <w:outlineLvl w:val="0"/>
    </w:pPr>
    <w:rPr>
      <w:b/>
      <w:sz w:val="14"/>
    </w:rPr>
  </w:style>
  <w:style w:type="paragraph" w:styleId="2">
    <w:name w:val="heading 2"/>
    <w:basedOn w:val="a"/>
    <w:next w:val="a"/>
    <w:qFormat/>
    <w:pPr>
      <w:keepNext/>
      <w:spacing w:before="40" w:line="160" w:lineRule="exact"/>
      <w:outlineLvl w:val="1"/>
    </w:pPr>
    <w:rPr>
      <w:b/>
      <w:sz w:val="14"/>
    </w:rPr>
  </w:style>
  <w:style w:type="paragraph" w:styleId="3">
    <w:name w:val="heading 3"/>
    <w:basedOn w:val="a"/>
    <w:next w:val="a"/>
    <w:qFormat/>
    <w:pPr>
      <w:keepNext/>
      <w:spacing w:before="40" w:line="160" w:lineRule="exact"/>
      <w:ind w:right="113"/>
      <w:jc w:val="center"/>
      <w:outlineLvl w:val="2"/>
    </w:pPr>
    <w:rPr>
      <w:b/>
      <w:sz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57"/>
      <w:jc w:val="center"/>
      <w:outlineLvl w:val="3"/>
    </w:pPr>
    <w:rPr>
      <w:b/>
      <w:sz w:val="14"/>
    </w:rPr>
  </w:style>
  <w:style w:type="paragraph" w:styleId="5">
    <w:name w:val="heading 5"/>
    <w:basedOn w:val="a"/>
    <w:next w:val="a"/>
    <w:qFormat/>
    <w:pPr>
      <w:keepNext/>
      <w:spacing w:before="24" w:line="134" w:lineRule="exact"/>
      <w:ind w:right="28"/>
      <w:jc w:val="center"/>
      <w:outlineLvl w:val="4"/>
    </w:pPr>
    <w:rPr>
      <w:b/>
      <w:spacing w:val="-4"/>
      <w:sz w:val="14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qFormat/>
    <w:pPr>
      <w:keepNext/>
      <w:spacing w:before="10" w:after="10" w:line="140" w:lineRule="exact"/>
      <w:ind w:left="57" w:hanging="57"/>
      <w:outlineLvl w:val="6"/>
    </w:pPr>
    <w:rPr>
      <w:b/>
      <w:sz w:val="1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cs="Arial"/>
      <w:b/>
      <w:bCs/>
      <w:sz w:val="14"/>
    </w:rPr>
  </w:style>
  <w:style w:type="paragraph" w:styleId="9">
    <w:name w:val="heading 9"/>
    <w:basedOn w:val="a"/>
    <w:next w:val="a"/>
    <w:qFormat/>
    <w:pPr>
      <w:keepNext/>
      <w:spacing w:line="136" w:lineRule="exact"/>
      <w:jc w:val="center"/>
      <w:outlineLvl w:val="8"/>
    </w:pPr>
    <w:rPr>
      <w:rFonts w:cs="Arial"/>
      <w:b/>
      <w:bCs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b/>
      <w:sz w:val="16"/>
    </w:rPr>
  </w:style>
  <w:style w:type="paragraph" w:styleId="20">
    <w:name w:val="Body Text 2"/>
    <w:basedOn w:val="a"/>
    <w:pPr>
      <w:spacing w:after="60"/>
      <w:jc w:val="center"/>
    </w:pPr>
    <w:rPr>
      <w:sz w:val="16"/>
    </w:rPr>
  </w:style>
  <w:style w:type="paragraph" w:styleId="30">
    <w:name w:val="Body Text 3"/>
    <w:basedOn w:val="a"/>
    <w:pPr>
      <w:spacing w:line="120" w:lineRule="exact"/>
      <w:jc w:val="both"/>
    </w:pPr>
    <w:rPr>
      <w:sz w:val="12"/>
    </w:rPr>
  </w:style>
  <w:style w:type="paragraph" w:styleId="a8">
    <w:name w:val="Body Text Indent"/>
    <w:basedOn w:val="a"/>
    <w:link w:val="a9"/>
    <w:pPr>
      <w:spacing w:line="220" w:lineRule="exact"/>
      <w:ind w:firstLine="284"/>
      <w:jc w:val="both"/>
    </w:pPr>
    <w:rPr>
      <w:sz w:val="16"/>
    </w:rPr>
  </w:style>
  <w:style w:type="paragraph" w:customStyle="1" w:styleId="aa">
    <w:name w:val="текст конц. сноски"/>
    <w:basedOn w:val="a"/>
    <w:rPr>
      <w:sz w:val="14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Indent 2"/>
    <w:basedOn w:val="a"/>
    <w:pPr>
      <w:spacing w:before="100" w:beforeAutospacing="1" w:after="100" w:afterAutospacing="1"/>
      <w:ind w:firstLine="284"/>
      <w:jc w:val="both"/>
    </w:pPr>
    <w:rPr>
      <w:rFonts w:ascii="Times New Roman" w:hAnsi="Times New Roman"/>
      <w:szCs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6">
    <w:name w:val="xl26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eastAsia="Arial Unicode MS" w:cs="Arial"/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 w:cs="Arial"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dynamic-style-41">
    <w:name w:val="dynamic-style-41"/>
    <w:rsid w:val="006430C5"/>
    <w:rPr>
      <w:rFonts w:ascii="Arial" w:hAnsi="Arial" w:cs="Arial" w:hint="default"/>
      <w:color w:val="000000"/>
      <w:sz w:val="14"/>
      <w:szCs w:val="14"/>
    </w:rPr>
  </w:style>
  <w:style w:type="character" w:customStyle="1" w:styleId="dynamic-style-11">
    <w:name w:val="dynamic-style-11"/>
    <w:rsid w:val="006430C5"/>
    <w:rPr>
      <w:rFonts w:ascii="Arial" w:hAnsi="Arial" w:cs="Arial" w:hint="default"/>
      <w:color w:val="000000"/>
      <w:sz w:val="14"/>
      <w:szCs w:val="14"/>
    </w:rPr>
  </w:style>
  <w:style w:type="character" w:customStyle="1" w:styleId="dynamic-style-21">
    <w:name w:val="dynamic-style-21"/>
    <w:rsid w:val="006430C5"/>
    <w:rPr>
      <w:rFonts w:ascii="Arial" w:hAnsi="Arial" w:cs="Arial" w:hint="default"/>
      <w:color w:val="000000"/>
      <w:sz w:val="14"/>
      <w:szCs w:val="14"/>
    </w:rPr>
  </w:style>
  <w:style w:type="character" w:customStyle="1" w:styleId="dynamic-style-31">
    <w:name w:val="dynamic-style-31"/>
    <w:rsid w:val="006430C5"/>
    <w:rPr>
      <w:rFonts w:ascii="Arial" w:hAnsi="Arial" w:cs="Arial" w:hint="default"/>
      <w:b/>
      <w:bCs/>
      <w:color w:val="000000"/>
      <w:sz w:val="18"/>
      <w:szCs w:val="18"/>
    </w:rPr>
  </w:style>
  <w:style w:type="table" w:styleId="ac">
    <w:name w:val="Table Grid"/>
    <w:basedOn w:val="a1"/>
    <w:rsid w:val="007B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4A13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A139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locked/>
    <w:rsid w:val="00FC4084"/>
    <w:rPr>
      <w:rFonts w:ascii="Arial" w:hAnsi="Arial"/>
      <w:sz w:val="16"/>
      <w:lang w:val="ru-RU" w:eastAsia="ru-RU" w:bidi="ar-SA"/>
    </w:rPr>
  </w:style>
  <w:style w:type="character" w:styleId="af">
    <w:name w:val="Hyperlink"/>
    <w:unhideWhenUsed/>
    <w:rsid w:val="00FC4084"/>
    <w:rPr>
      <w:color w:val="0000FF"/>
      <w:u w:val="single"/>
    </w:rPr>
  </w:style>
  <w:style w:type="character" w:customStyle="1" w:styleId="80">
    <w:name w:val="Заголовок 8 Знак"/>
    <w:link w:val="8"/>
    <w:rsid w:val="00C6310C"/>
    <w:rPr>
      <w:rFonts w:ascii="Arial" w:hAnsi="Arial" w:cs="Arial"/>
      <w:b/>
      <w:bCs/>
      <w:sz w:val="14"/>
    </w:rPr>
  </w:style>
  <w:style w:type="paragraph" w:customStyle="1" w:styleId="BodyText312">
    <w:name w:val="Body Text 312"/>
    <w:basedOn w:val="a"/>
    <w:rsid w:val="00675781"/>
    <w:pPr>
      <w:widowControl w:val="0"/>
      <w:spacing w:after="120"/>
      <w:jc w:val="center"/>
    </w:pPr>
    <w:rPr>
      <w:rFonts w:eastAsia="Calibri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labor_market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735C-9BA9-45E1-B8C8-42671466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1135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Elcom Ltd</Company>
  <LinksUpToDate>false</LinksUpToDate>
  <CharactersWithSpaces>9592</CharactersWithSpaces>
  <SharedDoc>false</SharedDoc>
  <HLinks>
    <vt:vector size="42" baseType="variant">
      <vt:variant>
        <vt:i4>1835063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_Toc465175197</vt:lpwstr>
      </vt:variant>
      <vt:variant>
        <vt:i4>1835063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_Toc465175195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_Toc465175193</vt:lpwstr>
      </vt:variant>
      <vt:variant>
        <vt:i4>1835063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_Toc465175197</vt:lpwstr>
      </vt:variant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_Toc465175195</vt:lpwstr>
      </vt:variant>
      <vt:variant>
        <vt:i4>1835063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_Toc465175193</vt:lpwstr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Alexandre Katalov</dc:creator>
  <cp:lastModifiedBy>Летицкая Екатерина Владимировна</cp:lastModifiedBy>
  <cp:revision>36</cp:revision>
  <cp:lastPrinted>2019-12-31T09:10:00Z</cp:lastPrinted>
  <dcterms:created xsi:type="dcterms:W3CDTF">2019-12-10T09:28:00Z</dcterms:created>
  <dcterms:modified xsi:type="dcterms:W3CDTF">2024-02-27T07:51:00Z</dcterms:modified>
</cp:coreProperties>
</file>