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82" w:rsidRPr="006D485B" w:rsidRDefault="00E1555A" w:rsidP="00DA1E8A">
      <w:pPr>
        <w:pStyle w:val="21"/>
        <w:pBdr>
          <w:bottom w:val="single" w:sz="12" w:space="1" w:color="auto"/>
        </w:pBdr>
        <w:spacing w:after="360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5</w:t>
      </w:r>
      <w:r w:rsidR="006D485B" w:rsidRPr="006D485B">
        <w:rPr>
          <w:rFonts w:cs="Arial"/>
          <w:b/>
          <w:color w:val="000000"/>
          <w:sz w:val="24"/>
          <w:szCs w:val="24"/>
        </w:rPr>
        <w:t xml:space="preserve">. </w:t>
      </w:r>
      <w:r w:rsidR="006D485B" w:rsidRPr="006D485B">
        <w:rPr>
          <w:rFonts w:cs="Arial"/>
          <w:b/>
          <w:sz w:val="24"/>
          <w:szCs w:val="24"/>
        </w:rPr>
        <w:t xml:space="preserve">О НАЛИЧИИ </w:t>
      </w:r>
      <w:r w:rsidR="009D7B7C">
        <w:rPr>
          <w:rFonts w:cs="Arial"/>
          <w:b/>
          <w:sz w:val="24"/>
          <w:szCs w:val="24"/>
        </w:rPr>
        <w:t>ОБЪЕКТОВ</w:t>
      </w:r>
      <w:r w:rsidR="006D485B" w:rsidRPr="006D485B">
        <w:rPr>
          <w:rFonts w:cs="Arial"/>
          <w:b/>
          <w:sz w:val="24"/>
          <w:szCs w:val="24"/>
        </w:rPr>
        <w:t xml:space="preserve"> </w:t>
      </w:r>
      <w:r w:rsidR="006D485B" w:rsidRPr="006D485B">
        <w:rPr>
          <w:b/>
          <w:sz w:val="24"/>
          <w:szCs w:val="24"/>
        </w:rPr>
        <w:t xml:space="preserve">ТОРГОВЛИ </w:t>
      </w:r>
      <w:r w:rsidR="00A46490">
        <w:rPr>
          <w:b/>
          <w:sz w:val="24"/>
          <w:szCs w:val="24"/>
        </w:rPr>
        <w:br/>
      </w:r>
      <w:r w:rsidR="00D27822">
        <w:rPr>
          <w:b/>
          <w:sz w:val="24"/>
          <w:szCs w:val="24"/>
        </w:rPr>
        <w:t>И ОБЩЕСТВЕ</w:t>
      </w:r>
      <w:bookmarkStart w:id="0" w:name="_GoBack"/>
      <w:bookmarkEnd w:id="0"/>
      <w:r w:rsidR="00D27822">
        <w:rPr>
          <w:b/>
          <w:sz w:val="24"/>
          <w:szCs w:val="24"/>
        </w:rPr>
        <w:t xml:space="preserve">ННОГО ПИТАНИЯ </w:t>
      </w:r>
      <w:r w:rsidR="00D27822">
        <w:rPr>
          <w:b/>
          <w:sz w:val="24"/>
          <w:szCs w:val="24"/>
        </w:rPr>
        <w:br/>
      </w:r>
      <w:r w:rsidR="006D485B" w:rsidRPr="006D485B">
        <w:rPr>
          <w:b/>
          <w:sz w:val="24"/>
          <w:szCs w:val="24"/>
        </w:rPr>
        <w:t>В РОССИЙСКОЙ ФЕДЕРАЦИИ</w:t>
      </w:r>
    </w:p>
    <w:p w:rsidR="00916BEC" w:rsidRPr="00916BEC" w:rsidRDefault="00916BEC" w:rsidP="00916BEC">
      <w:pPr>
        <w:pStyle w:val="a7"/>
        <w:spacing w:line="166" w:lineRule="exact"/>
        <w:ind w:firstLine="284"/>
        <w:jc w:val="both"/>
        <w:rPr>
          <w:b w:val="0"/>
        </w:rPr>
      </w:pPr>
      <w:proofErr w:type="gramStart"/>
      <w:r w:rsidRPr="00916BEC">
        <w:rPr>
          <w:b w:val="0"/>
        </w:rPr>
        <w:t>В разделе приводится статистическая информация по итогам разработки данных форм федерального статистического наблюдения № 1-МО «Сведения об объектах инфраструктуры муниципального образования» и, начиная с 2022 года, № 1-ТОРГ (МО) «Сведения об объектах розничной торговли и общественного питания», представляемой органами местного самоуправления муниципальных образований, соответственно с годовой и квартальной периодичностью (</w:t>
      </w:r>
      <w:r w:rsidRPr="007647E3">
        <w:t>табл. 5.1, 5.3, 5.5, 5.6, диаграмма 5.4</w:t>
      </w:r>
      <w:r w:rsidRPr="00916BEC">
        <w:rPr>
          <w:b w:val="0"/>
        </w:rPr>
        <w:t>).</w:t>
      </w:r>
      <w:proofErr w:type="gramEnd"/>
      <w:r w:rsidRPr="00916BEC">
        <w:rPr>
          <w:b w:val="0"/>
        </w:rPr>
        <w:t xml:space="preserve"> Сведения приводятся без данных по г. Санкт-Петербургу </w:t>
      </w:r>
      <w:r w:rsidRPr="00916BEC">
        <w:rPr>
          <w:b w:val="0"/>
        </w:rPr>
        <w:br/>
        <w:t>и по г. Севастополю (данные отсутствуют в связи с особенностями организации местного самоуправления).</w:t>
      </w:r>
    </w:p>
    <w:p w:rsidR="00747A3E" w:rsidRPr="00747A3E" w:rsidRDefault="00747A3E" w:rsidP="00747A3E">
      <w:pPr>
        <w:pStyle w:val="a7"/>
        <w:spacing w:line="166" w:lineRule="exact"/>
        <w:ind w:firstLine="284"/>
        <w:jc w:val="both"/>
        <w:rPr>
          <w:b w:val="0"/>
          <w:color w:val="000000" w:themeColor="text1"/>
        </w:rPr>
      </w:pPr>
      <w:r w:rsidRPr="00747A3E">
        <w:rPr>
          <w:b w:val="0"/>
          <w:color w:val="000000" w:themeColor="text1"/>
        </w:rPr>
        <w:t xml:space="preserve">В статистических целях под современным форматом магазина понимается магазин самообслуживания, предлагающий широкий ассортимент, площадью более 400 </w:t>
      </w:r>
      <w:proofErr w:type="spellStart"/>
      <w:r w:rsidRPr="00747A3E">
        <w:rPr>
          <w:b w:val="0"/>
          <w:color w:val="000000" w:themeColor="text1"/>
        </w:rPr>
        <w:t>кв.м</w:t>
      </w:r>
      <w:proofErr w:type="spellEnd"/>
      <w:r w:rsidRPr="00747A3E">
        <w:rPr>
          <w:b w:val="0"/>
          <w:color w:val="000000" w:themeColor="text1"/>
        </w:rPr>
        <w:t>., имеющий один или более прилавков свежей продукции и предлагающий дополнительные сервисы для покупателей на своей территории (банкомат, парковка, кафе, туалеты, аптеки, пункты по печати фотографий).</w:t>
      </w:r>
    </w:p>
    <w:p w:rsidR="00747A3E" w:rsidRPr="00747A3E" w:rsidRDefault="00747A3E" w:rsidP="00747A3E">
      <w:pPr>
        <w:pStyle w:val="a7"/>
        <w:spacing w:line="166" w:lineRule="exact"/>
        <w:ind w:firstLine="284"/>
        <w:jc w:val="both"/>
        <w:rPr>
          <w:b w:val="0"/>
          <w:color w:val="000000" w:themeColor="text1"/>
        </w:rPr>
      </w:pPr>
      <w:r w:rsidRPr="00747A3E">
        <w:rPr>
          <w:b w:val="0"/>
          <w:color w:val="000000" w:themeColor="text1"/>
        </w:rPr>
        <w:t xml:space="preserve">Данные по сельской территории за 2022 год приведены в соответствии </w:t>
      </w:r>
      <w:r w:rsidR="00916BEC">
        <w:rPr>
          <w:b w:val="0"/>
          <w:color w:val="000000" w:themeColor="text1"/>
        </w:rPr>
        <w:br/>
      </w:r>
      <w:r w:rsidRPr="00747A3E">
        <w:rPr>
          <w:b w:val="0"/>
          <w:color w:val="000000" w:themeColor="text1"/>
        </w:rPr>
        <w:t xml:space="preserve">с государственной программой Российской Федерации «Комплексное развитие сельских территорий», утвержденной постановлением Правительства Российской Федерации от 31 мая 2019 г. № 696. Сельские территории – сельские поселения или сельские поселения и межселенные территории, объединенные общей территорией </w:t>
      </w:r>
      <w:r w:rsidR="00916BEC">
        <w:rPr>
          <w:b w:val="0"/>
          <w:color w:val="000000" w:themeColor="text1"/>
        </w:rPr>
        <w:br/>
      </w:r>
      <w:r w:rsidRPr="00747A3E">
        <w:rPr>
          <w:b w:val="0"/>
          <w:color w:val="000000" w:themeColor="text1"/>
        </w:rPr>
        <w:t xml:space="preserve">в границах муниципального района; сельские населенные пункты, входящие в состав городских поселений, муниципальных округов, городских округов (за исключением городских округов, на территориях которых находятся административные центры субъектов Российской Федерации); сельские населенные пункты, входящие в состав внутригородских муниципальных образований г. Севастополя; рабочие поселки, наделенные статусом городских поселений; рабочие поселки, входящие в состав городских поселений, муниципальных округов, городских округов (за исключением городских округов, на территориях которых находятся административные центры субъектов Российской Федерации). Перечень таких сельских населенных пунктов </w:t>
      </w:r>
      <w:r w:rsidR="00916BEC">
        <w:rPr>
          <w:b w:val="0"/>
          <w:color w:val="000000" w:themeColor="text1"/>
        </w:rPr>
        <w:br/>
      </w:r>
      <w:r w:rsidRPr="00747A3E">
        <w:rPr>
          <w:b w:val="0"/>
          <w:color w:val="000000" w:themeColor="text1"/>
        </w:rPr>
        <w:t xml:space="preserve">и рабочих поселков на территории субъекта Российской Федерации определяется высшим исполнительным органом субъекта Российской Федерации </w:t>
      </w:r>
      <w:r w:rsidR="00916BEC">
        <w:rPr>
          <w:b w:val="0"/>
          <w:color w:val="000000" w:themeColor="text1"/>
        </w:rPr>
        <w:br/>
      </w:r>
      <w:r w:rsidRPr="00747A3E">
        <w:rPr>
          <w:b w:val="0"/>
          <w:color w:val="000000" w:themeColor="text1"/>
        </w:rPr>
        <w:t xml:space="preserve">или исполнительным органом субъекта Российской Федерации, уполномоченным высшим исполнительным органом субъекта Российской Федерации. В указанное понятие не входят внутригородские муниципальные образования гг. Москвы </w:t>
      </w:r>
      <w:r w:rsidR="00916BEC">
        <w:rPr>
          <w:b w:val="0"/>
          <w:color w:val="000000" w:themeColor="text1"/>
        </w:rPr>
        <w:br/>
      </w:r>
      <w:r w:rsidRPr="00747A3E">
        <w:rPr>
          <w:b w:val="0"/>
          <w:color w:val="000000" w:themeColor="text1"/>
        </w:rPr>
        <w:t>и Санкт-Петербурга.</w:t>
      </w:r>
    </w:p>
    <w:p w:rsidR="007647E3" w:rsidRPr="007647E3" w:rsidRDefault="007647E3" w:rsidP="007647E3">
      <w:pPr>
        <w:pStyle w:val="a7"/>
        <w:spacing w:line="166" w:lineRule="exact"/>
        <w:ind w:firstLine="284"/>
        <w:jc w:val="both"/>
        <w:rPr>
          <w:b w:val="0"/>
        </w:rPr>
      </w:pPr>
      <w:r w:rsidRPr="007647E3">
        <w:rPr>
          <w:b w:val="0"/>
        </w:rPr>
        <w:t xml:space="preserve">В разделе используются следующие понятия на основе «ГОСТ </w:t>
      </w:r>
      <w:proofErr w:type="gramStart"/>
      <w:r w:rsidRPr="007647E3">
        <w:rPr>
          <w:b w:val="0"/>
        </w:rPr>
        <w:t>Р</w:t>
      </w:r>
      <w:proofErr w:type="gramEnd"/>
      <w:r w:rsidRPr="007647E3">
        <w:rPr>
          <w:b w:val="0"/>
        </w:rPr>
        <w:t xml:space="preserve"> 51303-2013. Национальный стандарт Российской Федерации. Торговля. Термины и определения» (утвержден приказом </w:t>
      </w:r>
      <w:proofErr w:type="spellStart"/>
      <w:r w:rsidRPr="007647E3">
        <w:rPr>
          <w:b w:val="0"/>
        </w:rPr>
        <w:t>Росстандарта</w:t>
      </w:r>
      <w:proofErr w:type="spellEnd"/>
      <w:r w:rsidRPr="007647E3">
        <w:rPr>
          <w:b w:val="0"/>
        </w:rPr>
        <w:t xml:space="preserve"> от 28 августа 2013 г. № 582-ст), «ГОСТ 30389-2013. Межгосударственный стандарт. Услуги общественного питания. Предприятия общественного питания. Классификация и общие требования» (введен в действие приказом </w:t>
      </w:r>
      <w:proofErr w:type="spellStart"/>
      <w:r w:rsidRPr="007647E3">
        <w:rPr>
          <w:b w:val="0"/>
        </w:rPr>
        <w:t>Росстандарта</w:t>
      </w:r>
      <w:proofErr w:type="spellEnd"/>
      <w:r w:rsidRPr="007647E3">
        <w:rPr>
          <w:b w:val="0"/>
        </w:rPr>
        <w:t xml:space="preserve"> от 22 ноября 2013 г. № 1676-ст):</w:t>
      </w:r>
    </w:p>
    <w:p w:rsidR="00747A3E" w:rsidRPr="00747A3E" w:rsidRDefault="00747A3E" w:rsidP="00747A3E">
      <w:pPr>
        <w:pStyle w:val="a7"/>
        <w:spacing w:line="166" w:lineRule="exact"/>
        <w:ind w:firstLine="284"/>
        <w:jc w:val="both"/>
        <w:rPr>
          <w:rFonts w:cs="Arial"/>
          <w:b w:val="0"/>
          <w:color w:val="000000" w:themeColor="text1"/>
          <w:szCs w:val="16"/>
        </w:rPr>
      </w:pPr>
      <w:r w:rsidRPr="00747A3E">
        <w:rPr>
          <w:rFonts w:cs="Arial"/>
          <w:color w:val="000000" w:themeColor="text1"/>
          <w:szCs w:val="16"/>
        </w:rPr>
        <w:t xml:space="preserve">магазин </w:t>
      </w:r>
      <w:r w:rsidRPr="00747A3E">
        <w:rPr>
          <w:rFonts w:cs="Arial"/>
          <w:b w:val="0"/>
          <w:color w:val="000000" w:themeColor="text1"/>
          <w:szCs w:val="16"/>
        </w:rPr>
        <w:t>– стационарный торговый объект, предназначенный для продажи товаров и оказания услуг покупателям, в составе которого имеется торговый зал, подсобные, административно-бытовые помещения и складские помещения;</w:t>
      </w:r>
    </w:p>
    <w:p w:rsidR="00747A3E" w:rsidRPr="00747A3E" w:rsidRDefault="00747A3E" w:rsidP="00747A3E">
      <w:pPr>
        <w:pStyle w:val="a7"/>
        <w:spacing w:line="166" w:lineRule="exact"/>
        <w:ind w:firstLine="284"/>
        <w:jc w:val="both"/>
        <w:rPr>
          <w:rFonts w:cs="Arial"/>
          <w:b w:val="0"/>
          <w:color w:val="000000" w:themeColor="text1"/>
          <w:szCs w:val="16"/>
        </w:rPr>
      </w:pPr>
      <w:r w:rsidRPr="00747A3E">
        <w:rPr>
          <w:rFonts w:cs="Arial"/>
          <w:color w:val="000000" w:themeColor="text1"/>
          <w:szCs w:val="16"/>
        </w:rPr>
        <w:t>торговый павильон</w:t>
      </w:r>
      <w:r w:rsidRPr="00747A3E">
        <w:rPr>
          <w:rFonts w:cs="Arial"/>
          <w:b w:val="0"/>
          <w:color w:val="000000" w:themeColor="text1"/>
          <w:szCs w:val="16"/>
        </w:rPr>
        <w:t xml:space="preserve"> – нестационарный торговый объект, представляющий собой отдельно стоящее строение (часть строения) или сооружение (часть сооружения) </w:t>
      </w:r>
      <w:r w:rsidRPr="00747A3E">
        <w:rPr>
          <w:rFonts w:cs="Arial"/>
          <w:b w:val="0"/>
          <w:color w:val="000000" w:themeColor="text1"/>
          <w:szCs w:val="16"/>
        </w:rPr>
        <w:br/>
        <w:t xml:space="preserve">с замкнутым пространством, имеющее торговый зал и рассчитанное на одно </w:t>
      </w:r>
      <w:r w:rsidR="00916BEC">
        <w:rPr>
          <w:rFonts w:cs="Arial"/>
          <w:b w:val="0"/>
          <w:color w:val="000000" w:themeColor="text1"/>
          <w:szCs w:val="16"/>
        </w:rPr>
        <w:br/>
      </w:r>
      <w:r w:rsidRPr="00747A3E">
        <w:rPr>
          <w:rFonts w:cs="Arial"/>
          <w:b w:val="0"/>
          <w:color w:val="000000" w:themeColor="text1"/>
          <w:szCs w:val="16"/>
        </w:rPr>
        <w:t xml:space="preserve">или несколько рабочих мест продавцов. Павильон может иметь помещения </w:t>
      </w:r>
      <w:r w:rsidR="00916BEC">
        <w:rPr>
          <w:rFonts w:cs="Arial"/>
          <w:b w:val="0"/>
          <w:color w:val="000000" w:themeColor="text1"/>
          <w:szCs w:val="16"/>
        </w:rPr>
        <w:br/>
      </w:r>
      <w:r w:rsidRPr="00747A3E">
        <w:rPr>
          <w:rFonts w:cs="Arial"/>
          <w:b w:val="0"/>
          <w:color w:val="000000" w:themeColor="text1"/>
          <w:szCs w:val="16"/>
        </w:rPr>
        <w:t>для хранения товарного запаса;</w:t>
      </w:r>
    </w:p>
    <w:p w:rsidR="00747A3E" w:rsidRPr="00C058D5" w:rsidRDefault="00747A3E" w:rsidP="00747A3E">
      <w:pPr>
        <w:pStyle w:val="a7"/>
        <w:spacing w:line="166" w:lineRule="exact"/>
        <w:ind w:firstLine="284"/>
        <w:jc w:val="both"/>
        <w:rPr>
          <w:rFonts w:cs="Arial"/>
          <w:b w:val="0"/>
          <w:spacing w:val="-2"/>
          <w:szCs w:val="16"/>
        </w:rPr>
      </w:pPr>
      <w:r w:rsidRPr="00C058D5">
        <w:rPr>
          <w:rFonts w:cs="Arial"/>
          <w:spacing w:val="-2"/>
          <w:szCs w:val="16"/>
        </w:rPr>
        <w:lastRenderedPageBreak/>
        <w:t>площадь торгового зала</w:t>
      </w:r>
      <w:r w:rsidRPr="00C058D5">
        <w:rPr>
          <w:rFonts w:cs="Arial"/>
          <w:b w:val="0"/>
          <w:spacing w:val="-2"/>
          <w:szCs w:val="16"/>
        </w:rPr>
        <w:t xml:space="preserve"> (зала для обслуживания покупателей) – установочная площадь магазина (площадь торгового зала, занятая оборудованием, предназначенным для выкладки, демонстрации товаров, проведения денежных расчетов и обслуживания покупателей), площадь контрольно-кассовых узлов и кассовых кабин, площадь рабочих мест обслуживающего персонала, а также площадь проходов для покупателей</w:t>
      </w:r>
      <w:r>
        <w:rPr>
          <w:rFonts w:cs="Arial"/>
          <w:b w:val="0"/>
          <w:spacing w:val="-2"/>
          <w:szCs w:val="16"/>
        </w:rPr>
        <w:t xml:space="preserve">. </w:t>
      </w:r>
      <w:r>
        <w:rPr>
          <w:rFonts w:cs="Arial"/>
          <w:b w:val="0"/>
          <w:spacing w:val="-2"/>
          <w:szCs w:val="16"/>
        </w:rPr>
        <w:br/>
        <w:t xml:space="preserve">В площадь торгового зала магазина не включается площадь для приема, хранения </w:t>
      </w:r>
      <w:r>
        <w:rPr>
          <w:rFonts w:cs="Arial"/>
          <w:b w:val="0"/>
          <w:spacing w:val="-2"/>
          <w:szCs w:val="16"/>
        </w:rPr>
        <w:br/>
        <w:t>и подготовки товаров к продаже, подсобных и административно-бытовых помещений</w:t>
      </w:r>
      <w:r w:rsidRPr="00C058D5">
        <w:rPr>
          <w:rFonts w:cs="Arial"/>
          <w:b w:val="0"/>
          <w:spacing w:val="-2"/>
          <w:szCs w:val="16"/>
        </w:rPr>
        <w:t>;</w:t>
      </w:r>
    </w:p>
    <w:p w:rsidR="00747A3E" w:rsidRPr="00C734B8" w:rsidRDefault="00747A3E" w:rsidP="00747A3E">
      <w:pPr>
        <w:pStyle w:val="a7"/>
        <w:spacing w:line="166" w:lineRule="exact"/>
        <w:ind w:firstLine="284"/>
        <w:jc w:val="both"/>
        <w:rPr>
          <w:rFonts w:cs="Arial"/>
          <w:b w:val="0"/>
          <w:szCs w:val="16"/>
        </w:rPr>
      </w:pPr>
      <w:r>
        <w:rPr>
          <w:rFonts w:cs="Arial"/>
          <w:szCs w:val="16"/>
        </w:rPr>
        <w:t xml:space="preserve">торговая </w:t>
      </w:r>
      <w:r w:rsidRPr="00C734B8">
        <w:rPr>
          <w:rFonts w:cs="Arial"/>
          <w:szCs w:val="16"/>
        </w:rPr>
        <w:t xml:space="preserve">палатка </w:t>
      </w:r>
      <w:r w:rsidRPr="00C734B8">
        <w:rPr>
          <w:rFonts w:cs="Arial"/>
          <w:b w:val="0"/>
          <w:szCs w:val="16"/>
        </w:rPr>
        <w:t xml:space="preserve">– </w:t>
      </w:r>
      <w:r>
        <w:rPr>
          <w:rFonts w:cs="Arial"/>
          <w:b w:val="0"/>
          <w:szCs w:val="16"/>
        </w:rPr>
        <w:t>нестационарный торговый объект</w:t>
      </w:r>
      <w:r w:rsidRPr="00C734B8">
        <w:rPr>
          <w:rFonts w:cs="Arial"/>
          <w:b w:val="0"/>
          <w:szCs w:val="16"/>
        </w:rPr>
        <w:t xml:space="preserve">, </w:t>
      </w:r>
      <w:r>
        <w:rPr>
          <w:rFonts w:cs="Arial"/>
          <w:b w:val="0"/>
          <w:szCs w:val="16"/>
        </w:rPr>
        <w:t xml:space="preserve">представляющий собой </w:t>
      </w:r>
      <w:r w:rsidRPr="00C734B8">
        <w:rPr>
          <w:rFonts w:cs="Arial"/>
          <w:b w:val="0"/>
          <w:szCs w:val="16"/>
        </w:rPr>
        <w:t>оснащенн</w:t>
      </w:r>
      <w:r>
        <w:rPr>
          <w:rFonts w:cs="Arial"/>
          <w:b w:val="0"/>
          <w:szCs w:val="16"/>
        </w:rPr>
        <w:t>ую</w:t>
      </w:r>
      <w:r w:rsidRPr="00C734B8">
        <w:rPr>
          <w:rFonts w:cs="Arial"/>
          <w:b w:val="0"/>
          <w:szCs w:val="16"/>
        </w:rPr>
        <w:t xml:space="preserve"> прилавком</w:t>
      </w:r>
      <w:r>
        <w:rPr>
          <w:rFonts w:cs="Arial"/>
          <w:b w:val="0"/>
          <w:szCs w:val="16"/>
        </w:rPr>
        <w:t xml:space="preserve"> легковозводимую сборно-разборную конструкцию</w:t>
      </w:r>
      <w:r w:rsidRPr="00C734B8">
        <w:rPr>
          <w:rFonts w:cs="Arial"/>
          <w:b w:val="0"/>
          <w:szCs w:val="16"/>
        </w:rPr>
        <w:t>,</w:t>
      </w:r>
      <w:r>
        <w:rPr>
          <w:rFonts w:cs="Arial"/>
          <w:b w:val="0"/>
          <w:szCs w:val="16"/>
        </w:rPr>
        <w:t xml:space="preserve"> образующую внутреннее пространство, не замкнутое со стороны прилавка, предназначенный </w:t>
      </w:r>
      <w:r>
        <w:rPr>
          <w:rFonts w:cs="Arial"/>
          <w:b w:val="0"/>
          <w:szCs w:val="16"/>
        </w:rPr>
        <w:br/>
        <w:t xml:space="preserve">для размещения одного или нескольких рабочих мест продавцов и товарного запаса </w:t>
      </w:r>
      <w:r>
        <w:rPr>
          <w:rFonts w:cs="Arial"/>
          <w:b w:val="0"/>
          <w:szCs w:val="16"/>
        </w:rPr>
        <w:br/>
        <w:t>на один день торговли</w:t>
      </w:r>
      <w:r w:rsidRPr="00C734B8">
        <w:rPr>
          <w:rFonts w:cs="Arial"/>
          <w:b w:val="0"/>
          <w:szCs w:val="16"/>
        </w:rPr>
        <w:t>;</w:t>
      </w:r>
    </w:p>
    <w:p w:rsidR="00747A3E" w:rsidRPr="00C734B8" w:rsidRDefault="00747A3E" w:rsidP="00747A3E">
      <w:pPr>
        <w:pStyle w:val="a7"/>
        <w:spacing w:line="166" w:lineRule="exact"/>
        <w:ind w:firstLine="284"/>
        <w:jc w:val="both"/>
        <w:rPr>
          <w:rFonts w:cs="Arial"/>
          <w:b w:val="0"/>
          <w:szCs w:val="16"/>
        </w:rPr>
      </w:pPr>
      <w:r w:rsidRPr="00C734B8">
        <w:rPr>
          <w:rFonts w:cs="Arial"/>
          <w:szCs w:val="16"/>
        </w:rPr>
        <w:t xml:space="preserve">киоск </w:t>
      </w:r>
      <w:r w:rsidRPr="00E46A45">
        <w:rPr>
          <w:rFonts w:cs="Arial"/>
          <w:b w:val="0"/>
          <w:szCs w:val="16"/>
        </w:rPr>
        <w:t>–</w:t>
      </w:r>
      <w:r w:rsidRPr="00C734B8">
        <w:rPr>
          <w:rFonts w:cs="Arial"/>
          <w:b w:val="0"/>
          <w:szCs w:val="16"/>
        </w:rPr>
        <w:t xml:space="preserve"> </w:t>
      </w:r>
      <w:r>
        <w:rPr>
          <w:rFonts w:cs="Arial"/>
          <w:b w:val="0"/>
          <w:szCs w:val="16"/>
        </w:rPr>
        <w:t>нестационарный торговый объект</w:t>
      </w:r>
      <w:r w:rsidRPr="00C734B8">
        <w:rPr>
          <w:rFonts w:cs="Arial"/>
          <w:b w:val="0"/>
          <w:szCs w:val="16"/>
        </w:rPr>
        <w:t xml:space="preserve">, </w:t>
      </w:r>
      <w:r>
        <w:rPr>
          <w:rFonts w:cs="Arial"/>
          <w:b w:val="0"/>
          <w:szCs w:val="16"/>
        </w:rPr>
        <w:t xml:space="preserve">представляющий собой сооружение </w:t>
      </w:r>
      <w:r>
        <w:rPr>
          <w:rFonts w:cs="Arial"/>
          <w:b w:val="0"/>
          <w:szCs w:val="16"/>
        </w:rPr>
        <w:br/>
        <w:t xml:space="preserve">без торгового зала с замкнутым пространством, внутри которого оборудовано </w:t>
      </w:r>
      <w:r w:rsidRPr="00C734B8">
        <w:rPr>
          <w:rFonts w:cs="Arial"/>
          <w:b w:val="0"/>
          <w:szCs w:val="16"/>
        </w:rPr>
        <w:t>одно рабочее место продавца</w:t>
      </w:r>
      <w:r>
        <w:rPr>
          <w:rFonts w:cs="Arial"/>
          <w:b w:val="0"/>
          <w:szCs w:val="16"/>
        </w:rPr>
        <w:t xml:space="preserve"> и осуществляют хранение</w:t>
      </w:r>
      <w:r w:rsidRPr="00C734B8">
        <w:rPr>
          <w:rFonts w:cs="Arial"/>
          <w:b w:val="0"/>
          <w:szCs w:val="16"/>
        </w:rPr>
        <w:t xml:space="preserve"> товарн</w:t>
      </w:r>
      <w:r>
        <w:rPr>
          <w:rFonts w:cs="Arial"/>
          <w:b w:val="0"/>
          <w:szCs w:val="16"/>
        </w:rPr>
        <w:t>ого</w:t>
      </w:r>
      <w:r w:rsidRPr="00C734B8">
        <w:rPr>
          <w:rFonts w:cs="Arial"/>
          <w:b w:val="0"/>
          <w:szCs w:val="16"/>
        </w:rPr>
        <w:t xml:space="preserve"> запас</w:t>
      </w:r>
      <w:r>
        <w:rPr>
          <w:rFonts w:cs="Arial"/>
          <w:b w:val="0"/>
          <w:szCs w:val="16"/>
        </w:rPr>
        <w:t>а;</w:t>
      </w:r>
    </w:p>
    <w:p w:rsidR="00747A3E" w:rsidRDefault="00747A3E" w:rsidP="00747A3E">
      <w:pPr>
        <w:widowControl/>
        <w:spacing w:line="166" w:lineRule="exact"/>
        <w:ind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</w:t>
      </w:r>
      <w:r w:rsidRPr="009D7B7C">
        <w:rPr>
          <w:rFonts w:ascii="Arial" w:hAnsi="Arial" w:cs="Arial"/>
          <w:b/>
          <w:sz w:val="16"/>
          <w:szCs w:val="16"/>
        </w:rPr>
        <w:t>толовая</w:t>
      </w:r>
      <w:r w:rsidRPr="009D7B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–</w:t>
      </w:r>
      <w:r w:rsidRPr="009D7B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предприятие (объект) </w:t>
      </w:r>
      <w:r w:rsidRPr="009D7B7C">
        <w:rPr>
          <w:rFonts w:ascii="Arial" w:hAnsi="Arial" w:cs="Arial"/>
          <w:sz w:val="16"/>
          <w:szCs w:val="16"/>
        </w:rPr>
        <w:t>общественного питания,</w:t>
      </w:r>
      <w:r>
        <w:rPr>
          <w:rFonts w:ascii="Arial" w:hAnsi="Arial" w:cs="Arial"/>
          <w:sz w:val="16"/>
          <w:szCs w:val="16"/>
        </w:rPr>
        <w:t xml:space="preserve"> осуществляющее приготовление и реализацию с потреблением на месте разнообразных блюд </w:t>
      </w:r>
      <w:r>
        <w:rPr>
          <w:rFonts w:ascii="Arial" w:hAnsi="Arial" w:cs="Arial"/>
          <w:sz w:val="16"/>
          <w:szCs w:val="16"/>
        </w:rPr>
        <w:br/>
        <w:t>и кулинарных изделий в соответствии с меню, различающимися по дням недели;</w:t>
      </w:r>
    </w:p>
    <w:p w:rsidR="00747A3E" w:rsidRPr="00C058D5" w:rsidRDefault="00747A3E" w:rsidP="00747A3E">
      <w:pPr>
        <w:widowControl/>
        <w:spacing w:line="166" w:lineRule="exact"/>
        <w:ind w:firstLine="284"/>
        <w:jc w:val="both"/>
        <w:rPr>
          <w:rFonts w:ascii="Arial" w:hAnsi="Arial" w:cs="Arial"/>
          <w:spacing w:val="-2"/>
          <w:sz w:val="16"/>
          <w:szCs w:val="16"/>
        </w:rPr>
      </w:pPr>
      <w:proofErr w:type="gramStart"/>
      <w:r w:rsidRPr="00C058D5">
        <w:rPr>
          <w:rFonts w:ascii="Arial" w:hAnsi="Arial" w:cs="Arial"/>
          <w:b/>
          <w:spacing w:val="-2"/>
          <w:sz w:val="16"/>
          <w:szCs w:val="16"/>
        </w:rPr>
        <w:t xml:space="preserve">закусочная </w:t>
      </w:r>
      <w:r>
        <w:rPr>
          <w:rFonts w:ascii="Arial" w:hAnsi="Arial" w:cs="Arial"/>
          <w:spacing w:val="-2"/>
          <w:sz w:val="16"/>
          <w:szCs w:val="16"/>
        </w:rPr>
        <w:t>–</w:t>
      </w:r>
      <w:r w:rsidRPr="00C058D5">
        <w:rPr>
          <w:rFonts w:ascii="Arial" w:hAnsi="Arial" w:cs="Arial"/>
          <w:spacing w:val="-2"/>
          <w:sz w:val="16"/>
          <w:szCs w:val="16"/>
        </w:rPr>
        <w:t xml:space="preserve"> предприятие</w:t>
      </w:r>
      <w:r>
        <w:rPr>
          <w:rFonts w:ascii="Arial" w:hAnsi="Arial" w:cs="Arial"/>
          <w:spacing w:val="-2"/>
          <w:sz w:val="16"/>
          <w:szCs w:val="16"/>
        </w:rPr>
        <w:t xml:space="preserve"> (объект) питания</w:t>
      </w:r>
      <w:r w:rsidRPr="00C058D5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 xml:space="preserve">с </w:t>
      </w:r>
      <w:r w:rsidRPr="00C058D5">
        <w:rPr>
          <w:rFonts w:ascii="Arial" w:hAnsi="Arial" w:cs="Arial"/>
          <w:spacing w:val="-2"/>
          <w:sz w:val="16"/>
          <w:szCs w:val="16"/>
        </w:rPr>
        <w:t xml:space="preserve">ограниченным ассортиментом блюд </w:t>
      </w:r>
      <w:r>
        <w:rPr>
          <w:rFonts w:ascii="Arial" w:hAnsi="Arial" w:cs="Arial"/>
          <w:spacing w:val="-2"/>
          <w:sz w:val="16"/>
          <w:szCs w:val="16"/>
        </w:rPr>
        <w:br/>
        <w:t>и изделий несложного изготовления и</w:t>
      </w:r>
      <w:r w:rsidRPr="00C058D5">
        <w:rPr>
          <w:rFonts w:ascii="Arial" w:hAnsi="Arial" w:cs="Arial"/>
          <w:spacing w:val="-2"/>
          <w:sz w:val="16"/>
          <w:szCs w:val="16"/>
        </w:rPr>
        <w:t xml:space="preserve"> предназначенн</w:t>
      </w:r>
      <w:r>
        <w:rPr>
          <w:rFonts w:ascii="Arial" w:hAnsi="Arial" w:cs="Arial"/>
          <w:spacing w:val="-2"/>
          <w:sz w:val="16"/>
          <w:szCs w:val="16"/>
        </w:rPr>
        <w:t>о</w:t>
      </w:r>
      <w:r w:rsidRPr="00C058D5">
        <w:rPr>
          <w:rFonts w:ascii="Arial" w:hAnsi="Arial" w:cs="Arial"/>
          <w:spacing w:val="-2"/>
          <w:sz w:val="16"/>
          <w:szCs w:val="16"/>
        </w:rPr>
        <w:t>е для быстрого обслуживания потребителей</w:t>
      </w:r>
      <w:r>
        <w:rPr>
          <w:rFonts w:ascii="Arial" w:hAnsi="Arial" w:cs="Arial"/>
          <w:spacing w:val="-2"/>
          <w:sz w:val="16"/>
          <w:szCs w:val="16"/>
        </w:rPr>
        <w:t>,</w:t>
      </w:r>
      <w:r w:rsidRPr="00C058D5">
        <w:rPr>
          <w:rFonts w:ascii="Arial" w:hAnsi="Arial" w:cs="Arial"/>
          <w:spacing w:val="-2"/>
          <w:sz w:val="16"/>
          <w:szCs w:val="16"/>
        </w:rPr>
        <w:t xml:space="preserve"> с возможной реализацией алкогольных напитков, покупных товаров</w:t>
      </w:r>
      <w:r>
        <w:rPr>
          <w:rFonts w:ascii="Arial" w:hAnsi="Arial" w:cs="Arial"/>
          <w:spacing w:val="-2"/>
          <w:sz w:val="16"/>
          <w:szCs w:val="16"/>
        </w:rPr>
        <w:t xml:space="preserve"> (например, шашлычная, котлетная, сосисочная, пельменная (вареничная), чебуречная, чайная, пирожковая, блинная, пончиковая, бутербродная, рюмочная)</w:t>
      </w:r>
      <w:r w:rsidRPr="00C058D5">
        <w:rPr>
          <w:rFonts w:ascii="Arial" w:hAnsi="Arial" w:cs="Arial"/>
          <w:spacing w:val="-2"/>
          <w:sz w:val="16"/>
          <w:szCs w:val="16"/>
        </w:rPr>
        <w:t xml:space="preserve">; </w:t>
      </w:r>
      <w:proofErr w:type="gramEnd"/>
    </w:p>
    <w:p w:rsidR="00747A3E" w:rsidRPr="009D7B7C" w:rsidRDefault="00747A3E" w:rsidP="00747A3E">
      <w:pPr>
        <w:widowControl/>
        <w:spacing w:line="160" w:lineRule="exact"/>
        <w:ind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р</w:t>
      </w:r>
      <w:r w:rsidRPr="009D7B7C">
        <w:rPr>
          <w:rFonts w:ascii="Arial" w:hAnsi="Arial" w:cs="Arial"/>
          <w:b/>
          <w:sz w:val="16"/>
          <w:szCs w:val="16"/>
        </w:rPr>
        <w:t xml:space="preserve">есторан </w:t>
      </w:r>
      <w:r>
        <w:rPr>
          <w:rFonts w:ascii="Arial" w:hAnsi="Arial" w:cs="Arial"/>
          <w:sz w:val="16"/>
          <w:szCs w:val="16"/>
        </w:rPr>
        <w:t>–</w:t>
      </w:r>
      <w:r w:rsidRPr="009D7B7C">
        <w:rPr>
          <w:rFonts w:ascii="Arial" w:hAnsi="Arial" w:cs="Arial"/>
          <w:sz w:val="16"/>
          <w:szCs w:val="16"/>
        </w:rPr>
        <w:t xml:space="preserve"> предприяти</w:t>
      </w:r>
      <w:r>
        <w:rPr>
          <w:rFonts w:ascii="Arial" w:hAnsi="Arial" w:cs="Arial"/>
          <w:sz w:val="16"/>
          <w:szCs w:val="16"/>
        </w:rPr>
        <w:t xml:space="preserve">е </w:t>
      </w:r>
      <w:r>
        <w:rPr>
          <w:rFonts w:ascii="Arial" w:hAnsi="Arial" w:cs="Arial"/>
          <w:spacing w:val="-2"/>
          <w:sz w:val="16"/>
          <w:szCs w:val="16"/>
        </w:rPr>
        <w:t>(объект) питания,</w:t>
      </w:r>
      <w:r w:rsidRPr="009D7B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предоставляющее потребителю услуги по организации </w:t>
      </w:r>
      <w:r w:rsidRPr="009D7B7C">
        <w:rPr>
          <w:rFonts w:ascii="Arial" w:hAnsi="Arial" w:cs="Arial"/>
          <w:sz w:val="16"/>
          <w:szCs w:val="16"/>
        </w:rPr>
        <w:t>питания</w:t>
      </w:r>
      <w:r>
        <w:rPr>
          <w:rFonts w:ascii="Arial" w:hAnsi="Arial" w:cs="Arial"/>
          <w:sz w:val="16"/>
          <w:szCs w:val="16"/>
        </w:rPr>
        <w:t xml:space="preserve"> и досуга или без досуга,</w:t>
      </w:r>
      <w:r w:rsidRPr="009D7B7C">
        <w:rPr>
          <w:rFonts w:ascii="Arial" w:hAnsi="Arial" w:cs="Arial"/>
          <w:sz w:val="16"/>
          <w:szCs w:val="16"/>
        </w:rPr>
        <w:t xml:space="preserve"> с широким ассортиментом блюд сложного </w:t>
      </w:r>
      <w:r>
        <w:rPr>
          <w:rFonts w:ascii="Arial" w:hAnsi="Arial" w:cs="Arial"/>
          <w:sz w:val="16"/>
          <w:szCs w:val="16"/>
        </w:rPr>
        <w:t>из</w:t>
      </w:r>
      <w:r w:rsidRPr="009D7B7C">
        <w:rPr>
          <w:rFonts w:ascii="Arial" w:hAnsi="Arial" w:cs="Arial"/>
          <w:sz w:val="16"/>
          <w:szCs w:val="16"/>
        </w:rPr>
        <w:t>готовления, включая фирменные</w:t>
      </w:r>
      <w:r>
        <w:rPr>
          <w:rFonts w:ascii="Arial" w:hAnsi="Arial" w:cs="Arial"/>
          <w:sz w:val="16"/>
          <w:szCs w:val="16"/>
        </w:rPr>
        <w:t xml:space="preserve"> блюда и изделия</w:t>
      </w:r>
      <w:r w:rsidRPr="009D7B7C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алкогольных, прохладительных, горячих и других видов напитков,</w:t>
      </w:r>
      <w:r w:rsidRPr="009D7B7C">
        <w:rPr>
          <w:rFonts w:ascii="Arial" w:hAnsi="Arial" w:cs="Arial"/>
          <w:sz w:val="16"/>
          <w:szCs w:val="16"/>
        </w:rPr>
        <w:t xml:space="preserve"> кондитерски</w:t>
      </w:r>
      <w:r>
        <w:rPr>
          <w:rFonts w:ascii="Arial" w:hAnsi="Arial" w:cs="Arial"/>
          <w:sz w:val="16"/>
          <w:szCs w:val="16"/>
        </w:rPr>
        <w:t>х и хлебобулочных</w:t>
      </w:r>
      <w:r w:rsidRPr="00DC7C27">
        <w:rPr>
          <w:rFonts w:ascii="Arial" w:hAnsi="Arial" w:cs="Arial"/>
          <w:sz w:val="16"/>
          <w:szCs w:val="16"/>
        </w:rPr>
        <w:t xml:space="preserve"> </w:t>
      </w:r>
      <w:r w:rsidRPr="009D7B7C">
        <w:rPr>
          <w:rFonts w:ascii="Arial" w:hAnsi="Arial" w:cs="Arial"/>
          <w:sz w:val="16"/>
          <w:szCs w:val="16"/>
        </w:rPr>
        <w:t>издели</w:t>
      </w:r>
      <w:r>
        <w:rPr>
          <w:rFonts w:ascii="Arial" w:hAnsi="Arial" w:cs="Arial"/>
          <w:sz w:val="16"/>
          <w:szCs w:val="16"/>
        </w:rPr>
        <w:t>й, покупных товаров;</w:t>
      </w:r>
      <w:r w:rsidRPr="009D7B7C">
        <w:rPr>
          <w:rFonts w:ascii="Arial" w:hAnsi="Arial" w:cs="Arial"/>
          <w:sz w:val="16"/>
          <w:szCs w:val="16"/>
        </w:rPr>
        <w:t xml:space="preserve"> </w:t>
      </w:r>
    </w:p>
    <w:p w:rsidR="00747A3E" w:rsidRPr="00DF4F0D" w:rsidRDefault="00747A3E" w:rsidP="00747A3E">
      <w:pPr>
        <w:widowControl/>
        <w:spacing w:line="16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DF4F0D">
        <w:rPr>
          <w:rFonts w:ascii="Arial" w:hAnsi="Arial" w:cs="Arial"/>
          <w:b/>
          <w:spacing w:val="-2"/>
          <w:sz w:val="16"/>
          <w:szCs w:val="16"/>
        </w:rPr>
        <w:t>кафе</w:t>
      </w:r>
      <w:r w:rsidRPr="00DF4F0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–</w:t>
      </w:r>
      <w:r w:rsidRPr="00DF4F0D">
        <w:rPr>
          <w:rFonts w:ascii="Arial" w:hAnsi="Arial" w:cs="Arial"/>
          <w:spacing w:val="-2"/>
          <w:sz w:val="16"/>
          <w:szCs w:val="16"/>
        </w:rPr>
        <w:t xml:space="preserve"> </w:t>
      </w:r>
      <w:r w:rsidRPr="00DF4F0D">
        <w:rPr>
          <w:rFonts w:ascii="Arial" w:hAnsi="Arial" w:cs="Arial"/>
          <w:sz w:val="16"/>
          <w:szCs w:val="16"/>
        </w:rPr>
        <w:t xml:space="preserve">предприятие (объект) питания, предоставляющее потребителю услуги </w:t>
      </w:r>
      <w:r>
        <w:rPr>
          <w:rFonts w:ascii="Arial" w:hAnsi="Arial" w:cs="Arial"/>
          <w:sz w:val="16"/>
          <w:szCs w:val="16"/>
        </w:rPr>
        <w:br/>
      </w:r>
      <w:r w:rsidRPr="00DF4F0D">
        <w:rPr>
          <w:rFonts w:ascii="Arial" w:hAnsi="Arial" w:cs="Arial"/>
          <w:sz w:val="16"/>
          <w:szCs w:val="16"/>
        </w:rPr>
        <w:t xml:space="preserve">по организации питания и досуга или без досуга, с предоставлением ограниченного, </w:t>
      </w:r>
      <w:r>
        <w:rPr>
          <w:rFonts w:ascii="Arial" w:hAnsi="Arial" w:cs="Arial"/>
          <w:sz w:val="16"/>
          <w:szCs w:val="16"/>
        </w:rPr>
        <w:br/>
      </w:r>
      <w:r w:rsidRPr="00DF4F0D">
        <w:rPr>
          <w:rFonts w:ascii="Arial" w:hAnsi="Arial" w:cs="Arial"/>
          <w:sz w:val="16"/>
          <w:szCs w:val="16"/>
        </w:rPr>
        <w:t xml:space="preserve">по сравнению с рестораном, ассортимента продукции и услуг, реализующее фирменные блюда, кондитерские и хлебобулочные изделия, алкогольные </w:t>
      </w:r>
      <w:r>
        <w:rPr>
          <w:rFonts w:ascii="Arial" w:hAnsi="Arial" w:cs="Arial"/>
          <w:sz w:val="16"/>
          <w:szCs w:val="16"/>
        </w:rPr>
        <w:br/>
      </w:r>
      <w:r w:rsidRPr="00DF4F0D">
        <w:rPr>
          <w:rFonts w:ascii="Arial" w:hAnsi="Arial" w:cs="Arial"/>
          <w:sz w:val="16"/>
          <w:szCs w:val="16"/>
        </w:rPr>
        <w:t xml:space="preserve">и безалкогольные напитки, покупные товары; </w:t>
      </w:r>
    </w:p>
    <w:p w:rsidR="00747A3E" w:rsidRPr="00747A3E" w:rsidRDefault="00747A3E" w:rsidP="00747A3E">
      <w:pPr>
        <w:widowControl/>
        <w:spacing w:line="160" w:lineRule="exact"/>
        <w:ind w:firstLine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47A3E">
        <w:rPr>
          <w:rFonts w:ascii="Arial" w:hAnsi="Arial" w:cs="Arial"/>
          <w:b/>
          <w:color w:val="000000" w:themeColor="text1"/>
          <w:sz w:val="16"/>
          <w:szCs w:val="16"/>
        </w:rPr>
        <w:t xml:space="preserve">бар </w:t>
      </w:r>
      <w:r w:rsidRPr="00747A3E">
        <w:rPr>
          <w:rFonts w:ascii="Arial" w:hAnsi="Arial" w:cs="Arial"/>
          <w:color w:val="000000" w:themeColor="text1"/>
          <w:sz w:val="16"/>
          <w:szCs w:val="16"/>
        </w:rPr>
        <w:t>– предприятие</w:t>
      </w:r>
      <w:r w:rsidRPr="00747A3E">
        <w:rPr>
          <w:rFonts w:ascii="Arial" w:hAnsi="Arial" w:cs="Arial"/>
          <w:color w:val="000000" w:themeColor="text1"/>
          <w:spacing w:val="-2"/>
          <w:sz w:val="16"/>
          <w:szCs w:val="16"/>
        </w:rPr>
        <w:t xml:space="preserve"> (объект) питания, оборудованное барной стойкой и реализующее, </w:t>
      </w:r>
      <w:r w:rsidRPr="00747A3E">
        <w:rPr>
          <w:rFonts w:ascii="Arial" w:hAnsi="Arial" w:cs="Arial"/>
          <w:color w:val="000000" w:themeColor="text1"/>
          <w:spacing w:val="-2"/>
          <w:sz w:val="16"/>
          <w:szCs w:val="16"/>
        </w:rPr>
        <w:br/>
        <w:t>в зависимости от специализации,</w:t>
      </w:r>
      <w:r w:rsidRPr="00747A3E">
        <w:rPr>
          <w:rFonts w:ascii="Arial" w:hAnsi="Arial" w:cs="Arial"/>
          <w:color w:val="000000" w:themeColor="text1"/>
          <w:sz w:val="16"/>
          <w:szCs w:val="16"/>
        </w:rPr>
        <w:t xml:space="preserve"> алкогольные и (или) и безалкогольные напитки, горячие и прохладительные напитки, блюда, холодные и горячие закуски </w:t>
      </w:r>
      <w:r w:rsidRPr="00747A3E">
        <w:rPr>
          <w:rFonts w:ascii="Arial" w:hAnsi="Arial" w:cs="Arial"/>
          <w:color w:val="000000" w:themeColor="text1"/>
          <w:sz w:val="16"/>
          <w:szCs w:val="16"/>
        </w:rPr>
        <w:br/>
        <w:t>в ограниченном ассортименте, покупные товары.</w:t>
      </w:r>
    </w:p>
    <w:p w:rsidR="00747A3E" w:rsidRPr="00747A3E" w:rsidRDefault="00747A3E" w:rsidP="00747A3E">
      <w:pPr>
        <w:widowControl/>
        <w:spacing w:line="160" w:lineRule="exact"/>
        <w:ind w:firstLine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47A3E">
        <w:rPr>
          <w:rFonts w:ascii="Arial" w:hAnsi="Arial" w:cs="Arial"/>
          <w:b/>
          <w:color w:val="000000" w:themeColor="text1"/>
          <w:sz w:val="16"/>
          <w:szCs w:val="16"/>
        </w:rPr>
        <w:t xml:space="preserve">Число мест </w:t>
      </w:r>
      <w:r w:rsidRPr="00747A3E">
        <w:rPr>
          <w:rFonts w:ascii="Arial" w:hAnsi="Arial" w:cs="Arial"/>
          <w:color w:val="000000" w:themeColor="text1"/>
          <w:sz w:val="16"/>
          <w:szCs w:val="16"/>
        </w:rPr>
        <w:t>– определяется по числу посетителей, на одновременное обслуживание которых рассчитан объект общественного питания.</w:t>
      </w:r>
    </w:p>
    <w:p w:rsidR="00747A3E" w:rsidRPr="00747A3E" w:rsidRDefault="00747A3E" w:rsidP="00747A3E">
      <w:pPr>
        <w:widowControl/>
        <w:spacing w:line="160" w:lineRule="exact"/>
        <w:ind w:firstLine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47A3E">
        <w:rPr>
          <w:rFonts w:ascii="Arial" w:hAnsi="Arial" w:cs="Arial"/>
          <w:b/>
          <w:color w:val="000000" w:themeColor="text1"/>
          <w:sz w:val="16"/>
          <w:szCs w:val="16"/>
        </w:rPr>
        <w:t>Площадь зала обслуживания посетителей</w:t>
      </w:r>
      <w:r w:rsidRPr="00747A3E">
        <w:rPr>
          <w:rFonts w:ascii="Arial" w:hAnsi="Arial" w:cs="Arial"/>
          <w:color w:val="000000" w:themeColor="text1"/>
          <w:sz w:val="16"/>
          <w:szCs w:val="16"/>
        </w:rPr>
        <w:t xml:space="preserve"> – площадь помещений и открытых площадок, используемая для организации общественного питания. Площади, недоступные для потребителей, не учитываются.</w:t>
      </w:r>
    </w:p>
    <w:p w:rsidR="00747A3E" w:rsidRPr="00747A3E" w:rsidRDefault="00747A3E" w:rsidP="00747A3E">
      <w:pPr>
        <w:widowControl/>
        <w:spacing w:line="160" w:lineRule="exact"/>
        <w:ind w:firstLine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47A3E">
        <w:rPr>
          <w:rFonts w:ascii="Arial" w:hAnsi="Arial" w:cs="Arial"/>
          <w:b/>
          <w:color w:val="000000" w:themeColor="text1"/>
          <w:sz w:val="16"/>
          <w:szCs w:val="16"/>
        </w:rPr>
        <w:t xml:space="preserve">Автозаправочная станция </w:t>
      </w:r>
      <w:r w:rsidRPr="00747A3E">
        <w:rPr>
          <w:rFonts w:ascii="Arial" w:hAnsi="Arial" w:cs="Arial"/>
          <w:color w:val="000000" w:themeColor="text1"/>
          <w:sz w:val="16"/>
          <w:szCs w:val="16"/>
        </w:rPr>
        <w:t xml:space="preserve">(АЗС) – комплекс оборудования, предназначенный </w:t>
      </w:r>
      <w:r w:rsidRPr="00747A3E">
        <w:rPr>
          <w:rFonts w:ascii="Arial" w:hAnsi="Arial" w:cs="Arial"/>
          <w:color w:val="000000" w:themeColor="text1"/>
          <w:sz w:val="16"/>
          <w:szCs w:val="16"/>
        </w:rPr>
        <w:br/>
        <w:t>для заправки транспортных средств топливом.</w:t>
      </w:r>
    </w:p>
    <w:p w:rsidR="00747A3E" w:rsidRPr="00747A3E" w:rsidRDefault="00747A3E" w:rsidP="00747A3E">
      <w:pPr>
        <w:widowControl/>
        <w:spacing w:line="160" w:lineRule="exact"/>
        <w:ind w:firstLine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47A3E">
        <w:rPr>
          <w:rFonts w:ascii="Arial" w:hAnsi="Arial" w:cs="Arial"/>
          <w:color w:val="000000" w:themeColor="text1"/>
          <w:sz w:val="16"/>
          <w:szCs w:val="16"/>
        </w:rPr>
        <w:t xml:space="preserve">В общее число АЗС включаются </w:t>
      </w:r>
      <w:r w:rsidRPr="00747A3E">
        <w:rPr>
          <w:rFonts w:ascii="Arial" w:hAnsi="Arial" w:cs="Arial"/>
          <w:b/>
          <w:color w:val="000000" w:themeColor="text1"/>
          <w:sz w:val="16"/>
          <w:szCs w:val="16"/>
        </w:rPr>
        <w:t>многотопливные заправочные станции</w:t>
      </w:r>
      <w:r w:rsidRPr="00747A3E">
        <w:rPr>
          <w:rFonts w:ascii="Arial" w:hAnsi="Arial" w:cs="Arial"/>
          <w:color w:val="000000" w:themeColor="text1"/>
          <w:sz w:val="16"/>
          <w:szCs w:val="16"/>
        </w:rPr>
        <w:t xml:space="preserve"> (МТЗС), </w:t>
      </w:r>
      <w:r w:rsidRPr="00747A3E">
        <w:rPr>
          <w:rFonts w:ascii="Arial" w:hAnsi="Arial" w:cs="Arial"/>
          <w:b/>
          <w:color w:val="000000" w:themeColor="text1"/>
          <w:spacing w:val="2"/>
          <w:sz w:val="16"/>
          <w:szCs w:val="16"/>
        </w:rPr>
        <w:t>автомобильные газонаполнительные компрессорные станции</w:t>
      </w:r>
      <w:r w:rsidRPr="00747A3E">
        <w:rPr>
          <w:rFonts w:ascii="Arial" w:hAnsi="Arial" w:cs="Arial"/>
          <w:color w:val="000000" w:themeColor="text1"/>
          <w:spacing w:val="2"/>
          <w:sz w:val="16"/>
          <w:szCs w:val="16"/>
        </w:rPr>
        <w:t xml:space="preserve"> (АГНКС), </w:t>
      </w:r>
      <w:r w:rsidRPr="00747A3E">
        <w:rPr>
          <w:rFonts w:ascii="Arial" w:hAnsi="Arial" w:cs="Arial"/>
          <w:b/>
          <w:color w:val="000000" w:themeColor="text1"/>
          <w:spacing w:val="2"/>
          <w:sz w:val="16"/>
          <w:szCs w:val="16"/>
        </w:rPr>
        <w:t>автомо</w:t>
      </w:r>
      <w:r w:rsidRPr="00747A3E">
        <w:rPr>
          <w:rFonts w:ascii="Arial" w:hAnsi="Arial" w:cs="Arial"/>
          <w:b/>
          <w:color w:val="000000" w:themeColor="text1"/>
          <w:sz w:val="16"/>
          <w:szCs w:val="16"/>
        </w:rPr>
        <w:t>бильные газозаправочные станции</w:t>
      </w:r>
      <w:r w:rsidRPr="00747A3E">
        <w:rPr>
          <w:rFonts w:ascii="Arial" w:hAnsi="Arial" w:cs="Arial"/>
          <w:color w:val="000000" w:themeColor="text1"/>
          <w:sz w:val="16"/>
          <w:szCs w:val="16"/>
        </w:rPr>
        <w:t xml:space="preserve"> (АГЗС), </w:t>
      </w:r>
      <w:r w:rsidRPr="00747A3E">
        <w:rPr>
          <w:rFonts w:ascii="Arial" w:hAnsi="Arial" w:cs="Arial"/>
          <w:b/>
          <w:color w:val="000000" w:themeColor="text1"/>
          <w:sz w:val="16"/>
          <w:szCs w:val="16"/>
        </w:rPr>
        <w:t>криогенные газозаправочные станции</w:t>
      </w:r>
      <w:r w:rsidRPr="00747A3E">
        <w:rPr>
          <w:rFonts w:ascii="Arial" w:hAnsi="Arial" w:cs="Arial"/>
          <w:color w:val="000000" w:themeColor="text1"/>
          <w:sz w:val="16"/>
          <w:szCs w:val="16"/>
        </w:rPr>
        <w:t xml:space="preserve"> (</w:t>
      </w:r>
      <w:proofErr w:type="spellStart"/>
      <w:r w:rsidRPr="00747A3E">
        <w:rPr>
          <w:rFonts w:ascii="Arial" w:hAnsi="Arial" w:cs="Arial"/>
          <w:color w:val="000000" w:themeColor="text1"/>
          <w:sz w:val="16"/>
          <w:szCs w:val="16"/>
        </w:rPr>
        <w:t>КриоГЗС</w:t>
      </w:r>
      <w:proofErr w:type="spellEnd"/>
      <w:r w:rsidRPr="00747A3E">
        <w:rPr>
          <w:rFonts w:ascii="Arial" w:hAnsi="Arial" w:cs="Arial"/>
          <w:color w:val="000000" w:themeColor="text1"/>
          <w:sz w:val="16"/>
          <w:szCs w:val="16"/>
        </w:rPr>
        <w:t xml:space="preserve">), </w:t>
      </w:r>
      <w:r w:rsidRPr="00747A3E">
        <w:rPr>
          <w:rFonts w:ascii="Arial" w:hAnsi="Arial" w:cs="Arial"/>
          <w:b/>
          <w:color w:val="000000" w:themeColor="text1"/>
          <w:sz w:val="16"/>
          <w:szCs w:val="16"/>
        </w:rPr>
        <w:t xml:space="preserve">электрические заправочные станции </w:t>
      </w:r>
      <w:r w:rsidRPr="00747A3E">
        <w:rPr>
          <w:rFonts w:ascii="Arial" w:hAnsi="Arial" w:cs="Arial"/>
          <w:color w:val="000000" w:themeColor="text1"/>
          <w:sz w:val="16"/>
          <w:szCs w:val="16"/>
        </w:rPr>
        <w:t xml:space="preserve">(ЭЗС), а также АЗС, </w:t>
      </w:r>
      <w:r w:rsidRPr="00747A3E">
        <w:rPr>
          <w:rFonts w:ascii="Arial" w:hAnsi="Arial" w:cs="Arial"/>
          <w:color w:val="000000" w:themeColor="text1"/>
          <w:sz w:val="16"/>
          <w:szCs w:val="16"/>
        </w:rPr>
        <w:br/>
        <w:t>на территории которых предусмотрена заправка транспортных средств только жидким моторным топливом (бензин, дизельное топливо):</w:t>
      </w:r>
    </w:p>
    <w:p w:rsidR="00747A3E" w:rsidRPr="00747A3E" w:rsidRDefault="00747A3E" w:rsidP="00747A3E">
      <w:pPr>
        <w:widowControl/>
        <w:spacing w:line="160" w:lineRule="exact"/>
        <w:ind w:firstLine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47A3E">
        <w:rPr>
          <w:rFonts w:ascii="Arial" w:hAnsi="Arial" w:cs="Arial"/>
          <w:color w:val="000000" w:themeColor="text1"/>
          <w:sz w:val="16"/>
          <w:szCs w:val="16"/>
        </w:rPr>
        <w:t xml:space="preserve">МТЗС – обособленный объект заправки и сервиса (совокупность зданий, сооружений, технологического оборудования и инженерных коммуникаций), предназначенный для получения, хранения и заправки транспорта жидкими и газовыми моторными топливами; </w:t>
      </w:r>
    </w:p>
    <w:p w:rsidR="00747A3E" w:rsidRPr="00747A3E" w:rsidRDefault="00747A3E" w:rsidP="00747A3E">
      <w:pPr>
        <w:widowControl/>
        <w:spacing w:line="166" w:lineRule="exact"/>
        <w:ind w:firstLine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47A3E">
        <w:rPr>
          <w:rFonts w:ascii="Arial" w:hAnsi="Arial" w:cs="Arial"/>
          <w:color w:val="000000" w:themeColor="text1"/>
          <w:sz w:val="16"/>
          <w:szCs w:val="16"/>
        </w:rPr>
        <w:t xml:space="preserve">АГНКС – обособленный объект заправки (совокупность зданий, сооружений, технологического оборудования (в том числе газового компрессора высокого давления) и инженерных коммуникаций), подключенный к сетям газораспределения </w:t>
      </w:r>
      <w:r w:rsidR="00916BEC">
        <w:rPr>
          <w:rFonts w:ascii="Arial" w:hAnsi="Arial" w:cs="Arial"/>
          <w:color w:val="000000" w:themeColor="text1"/>
          <w:sz w:val="16"/>
          <w:szCs w:val="16"/>
        </w:rPr>
        <w:br/>
      </w:r>
      <w:r w:rsidRPr="00747A3E">
        <w:rPr>
          <w:rFonts w:ascii="Arial" w:hAnsi="Arial" w:cs="Arial"/>
          <w:color w:val="000000" w:themeColor="text1"/>
          <w:sz w:val="16"/>
          <w:szCs w:val="16"/>
        </w:rPr>
        <w:t xml:space="preserve">или на который осуществляется  доставка компримированного природного газа (КПГ) </w:t>
      </w:r>
      <w:r w:rsidRPr="00747A3E">
        <w:rPr>
          <w:rFonts w:ascii="Arial" w:hAnsi="Arial" w:cs="Arial"/>
          <w:color w:val="000000" w:themeColor="text1"/>
          <w:sz w:val="16"/>
          <w:szCs w:val="16"/>
        </w:rPr>
        <w:br/>
      </w:r>
      <w:r w:rsidRPr="00594F74">
        <w:rPr>
          <w:rFonts w:ascii="Arial" w:hAnsi="Arial" w:cs="Arial"/>
          <w:sz w:val="16"/>
          <w:szCs w:val="16"/>
        </w:rPr>
        <w:lastRenderedPageBreak/>
        <w:t xml:space="preserve">в баллонах высокого давления, предназначенный для производства, накопления </w:t>
      </w:r>
      <w:r w:rsidR="00916BEC">
        <w:rPr>
          <w:rFonts w:ascii="Arial" w:hAnsi="Arial" w:cs="Arial"/>
          <w:sz w:val="16"/>
          <w:szCs w:val="16"/>
        </w:rPr>
        <w:br/>
      </w:r>
      <w:r w:rsidRPr="00594F74">
        <w:rPr>
          <w:rFonts w:ascii="Arial" w:hAnsi="Arial" w:cs="Arial"/>
          <w:sz w:val="16"/>
          <w:szCs w:val="16"/>
        </w:rPr>
        <w:t xml:space="preserve">и </w:t>
      </w:r>
      <w:r w:rsidRPr="00747A3E">
        <w:rPr>
          <w:rFonts w:ascii="Arial" w:hAnsi="Arial" w:cs="Arial"/>
          <w:color w:val="000000" w:themeColor="text1"/>
          <w:sz w:val="16"/>
          <w:szCs w:val="16"/>
        </w:rPr>
        <w:t>выдачи КПГ с целью заправки транспорта.</w:t>
      </w:r>
    </w:p>
    <w:p w:rsidR="00916BEC" w:rsidRPr="00916BEC" w:rsidRDefault="00916BEC" w:rsidP="00916BEC">
      <w:pPr>
        <w:widowControl/>
        <w:spacing w:line="166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916BEC">
        <w:rPr>
          <w:rFonts w:ascii="Arial" w:hAnsi="Arial" w:cs="Arial"/>
          <w:sz w:val="16"/>
          <w:szCs w:val="16"/>
        </w:rPr>
        <w:t>АГЗС – комплекс оборудования, осуществляющий заправку автомобилей и других транспортных средств, двигатели которых конвертированы или изначально рассчитаны на работу на сжиженном  углеводородном (нефтяном) газе (СУГ) и имеют соответствующую систему.</w:t>
      </w:r>
    </w:p>
    <w:p w:rsidR="00916BEC" w:rsidRPr="00916BEC" w:rsidRDefault="00916BEC" w:rsidP="00916BEC">
      <w:pPr>
        <w:widowControl/>
        <w:spacing w:line="166" w:lineRule="exact"/>
        <w:ind w:firstLine="284"/>
        <w:jc w:val="both"/>
        <w:rPr>
          <w:rFonts w:ascii="Arial" w:hAnsi="Arial" w:cs="Arial"/>
          <w:sz w:val="16"/>
          <w:szCs w:val="16"/>
        </w:rPr>
      </w:pPr>
      <w:proofErr w:type="spellStart"/>
      <w:r w:rsidRPr="00916BEC">
        <w:rPr>
          <w:rFonts w:ascii="Arial" w:hAnsi="Arial" w:cs="Arial"/>
          <w:sz w:val="16"/>
          <w:szCs w:val="16"/>
        </w:rPr>
        <w:t>КриоГЗС</w:t>
      </w:r>
      <w:proofErr w:type="spellEnd"/>
      <w:r w:rsidRPr="00916BEC">
        <w:rPr>
          <w:rFonts w:ascii="Arial" w:hAnsi="Arial" w:cs="Arial"/>
          <w:sz w:val="16"/>
          <w:szCs w:val="16"/>
        </w:rPr>
        <w:t xml:space="preserve"> - объект потребления сжиженного природного газа (СПГ), </w:t>
      </w:r>
      <w:r w:rsidRPr="00916BEC">
        <w:rPr>
          <w:rFonts w:ascii="Arial" w:hAnsi="Arial" w:cs="Arial"/>
          <w:sz w:val="16"/>
          <w:szCs w:val="16"/>
        </w:rPr>
        <w:br/>
        <w:t>не подключенный к сетям газораспределения, на который осуществляется доставка СПГ, предназначенный для приема и хранения СПГ с последующей  заправкой транспортных средств.</w:t>
      </w:r>
    </w:p>
    <w:p w:rsidR="00747A3E" w:rsidRPr="00747A3E" w:rsidRDefault="00747A3E" w:rsidP="00747A3E">
      <w:pPr>
        <w:widowControl/>
        <w:spacing w:line="160" w:lineRule="exact"/>
        <w:ind w:firstLine="284"/>
        <w:jc w:val="both"/>
        <w:rPr>
          <w:rFonts w:ascii="Arial" w:hAnsi="Arial" w:cs="Arial"/>
          <w:color w:val="000000" w:themeColor="text1"/>
        </w:rPr>
      </w:pPr>
      <w:r w:rsidRPr="00747A3E">
        <w:rPr>
          <w:rFonts w:ascii="Arial" w:hAnsi="Arial" w:cs="Arial"/>
          <w:color w:val="000000" w:themeColor="text1"/>
          <w:sz w:val="16"/>
          <w:szCs w:val="16"/>
        </w:rPr>
        <w:t>ЭЗС – электрическая зарядная станция (колонка) для электротранспорта (электротехническое устройство, оснащенное разъемами и коннекторами, необходимыми для подключения электротранспорта, совместимого с различными стандартами, и позволяющее производить зарядку тяговых батарей электротранспорта в различных режимах)</w:t>
      </w:r>
      <w:r w:rsidRPr="00747A3E">
        <w:rPr>
          <w:rFonts w:ascii="Arial" w:hAnsi="Arial" w:cs="Arial"/>
          <w:color w:val="000000" w:themeColor="text1"/>
        </w:rPr>
        <w:t>.</w:t>
      </w:r>
    </w:p>
    <w:p w:rsidR="00747A3E" w:rsidRPr="00747A3E" w:rsidRDefault="00747A3E" w:rsidP="00747A3E">
      <w:pPr>
        <w:widowControl/>
        <w:spacing w:line="160" w:lineRule="exact"/>
        <w:ind w:firstLine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47A3E">
        <w:rPr>
          <w:rFonts w:ascii="Arial" w:hAnsi="Arial" w:cs="Arial"/>
          <w:color w:val="000000" w:themeColor="text1"/>
          <w:sz w:val="16"/>
          <w:szCs w:val="16"/>
        </w:rPr>
        <w:t>Передвижные АЗС, а также АЗС, обслуживающие только организации, в общее число АЗС не включаются.</w:t>
      </w:r>
    </w:p>
    <w:p w:rsidR="00E127A3" w:rsidRPr="00E30A95" w:rsidRDefault="00747A3E" w:rsidP="00E30A95">
      <w:pPr>
        <w:pStyle w:val="a7"/>
        <w:spacing w:line="160" w:lineRule="exact"/>
        <w:ind w:firstLine="284"/>
        <w:jc w:val="both"/>
        <w:rPr>
          <w:b w:val="0"/>
          <w:color w:val="000000" w:themeColor="text1"/>
          <w:lang w:val="en-US"/>
        </w:rPr>
      </w:pPr>
      <w:r w:rsidRPr="00747A3E">
        <w:rPr>
          <w:b w:val="0"/>
          <w:color w:val="000000" w:themeColor="text1"/>
        </w:rPr>
        <w:t xml:space="preserve">Более подробная информация о наличии объектов торговли и общественного питания в Российской Федерации размещается в </w:t>
      </w:r>
      <w:r w:rsidR="006821C2">
        <w:rPr>
          <w:b w:val="0"/>
          <w:color w:val="000000" w:themeColor="text1"/>
        </w:rPr>
        <w:t>Е</w:t>
      </w:r>
      <w:r w:rsidRPr="00747A3E">
        <w:rPr>
          <w:b w:val="0"/>
          <w:color w:val="000000" w:themeColor="text1"/>
        </w:rPr>
        <w:t xml:space="preserve">диной межведомственной информационно-статистической системе (ЕМИСС) по адресу: </w:t>
      </w:r>
      <w:hyperlink r:id="rId9" w:history="1">
        <w:proofErr w:type="spellStart"/>
        <w:r w:rsidR="006821C2" w:rsidRPr="006821C2">
          <w:rPr>
            <w:rStyle w:val="af1"/>
            <w:b w:val="0"/>
            <w:color w:val="000000" w:themeColor="text1"/>
            <w:u w:val="none"/>
          </w:rPr>
          <w:t>https</w:t>
        </w:r>
        <w:proofErr w:type="spellEnd"/>
        <w:r w:rsidR="006821C2" w:rsidRPr="006821C2">
          <w:rPr>
            <w:rStyle w:val="af1"/>
            <w:b w:val="0"/>
            <w:color w:val="000000" w:themeColor="text1"/>
            <w:u w:val="none"/>
          </w:rPr>
          <w:t>//</w:t>
        </w:r>
        <w:proofErr w:type="spellStart"/>
        <w:r w:rsidRPr="00747A3E">
          <w:rPr>
            <w:rStyle w:val="af1"/>
            <w:b w:val="0"/>
            <w:color w:val="000000" w:themeColor="text1"/>
            <w:u w:val="none"/>
            <w:lang w:val="en-US"/>
          </w:rPr>
          <w:t>fedstat</w:t>
        </w:r>
        <w:proofErr w:type="spellEnd"/>
        <w:r w:rsidRPr="00747A3E">
          <w:rPr>
            <w:rStyle w:val="af1"/>
            <w:b w:val="0"/>
            <w:color w:val="000000" w:themeColor="text1"/>
            <w:u w:val="none"/>
          </w:rPr>
          <w:t>.</w:t>
        </w:r>
        <w:proofErr w:type="spellStart"/>
        <w:r w:rsidRPr="00747A3E">
          <w:rPr>
            <w:rStyle w:val="af1"/>
            <w:b w:val="0"/>
            <w:color w:val="000000" w:themeColor="text1"/>
            <w:u w:val="none"/>
          </w:rPr>
          <w:t>ru</w:t>
        </w:r>
        <w:proofErr w:type="spellEnd"/>
        <w:r w:rsidRPr="00747A3E">
          <w:rPr>
            <w:rStyle w:val="af1"/>
            <w:b w:val="0"/>
            <w:color w:val="000000" w:themeColor="text1"/>
            <w:u w:val="none"/>
          </w:rPr>
          <w:t>/ Ведомства/</w:t>
        </w:r>
      </w:hyperlink>
      <w:r w:rsidRPr="00747A3E">
        <w:rPr>
          <w:b w:val="0"/>
          <w:color w:val="000000" w:themeColor="text1"/>
        </w:rPr>
        <w:t xml:space="preserve"> 1. Федеральная служба государственной статистики/ 1.22. Оптовая </w:t>
      </w:r>
      <w:r w:rsidRPr="00747A3E">
        <w:rPr>
          <w:b w:val="0"/>
          <w:color w:val="000000" w:themeColor="text1"/>
        </w:rPr>
        <w:br/>
        <w:t>и розничная торговля/ 1.22.20. Наличие сети розничной торговли; 1.23.5. Наличие объектов общественного питания.</w:t>
      </w:r>
    </w:p>
    <w:sectPr w:rsidR="00E127A3" w:rsidRPr="00E30A95" w:rsidSect="00521ADF">
      <w:endnotePr>
        <w:numFmt w:val="decimal"/>
      </w:endnotePr>
      <w:pgSz w:w="11907" w:h="16840" w:code="9"/>
      <w:pgMar w:top="3657" w:right="2637" w:bottom="3657" w:left="2637" w:header="3033" w:footer="3204" w:gutter="0"/>
      <w:pgNumType w:start="13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43D" w:rsidRDefault="0081443D">
      <w:r>
        <w:separator/>
      </w:r>
    </w:p>
  </w:endnote>
  <w:endnote w:type="continuationSeparator" w:id="0">
    <w:p w:rsidR="0081443D" w:rsidRDefault="0081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Courier New"/>
    <w:charset w:val="00"/>
    <w:family w:val="decorative"/>
    <w:pitch w:val="variable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43D" w:rsidRDefault="0081443D">
      <w:r>
        <w:separator/>
      </w:r>
    </w:p>
  </w:footnote>
  <w:footnote w:type="continuationSeparator" w:id="0">
    <w:p w:rsidR="0081443D" w:rsidRDefault="00814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2AB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8BE2CF9"/>
    <w:multiLevelType w:val="singleLevel"/>
    <w:tmpl w:val="3300FCFE"/>
    <w:lvl w:ilvl="0">
      <w:start w:val="1"/>
      <w:numFmt w:val="decimal"/>
      <w:lvlText w:val="23.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z w:val="16"/>
        <w:u w:val="none"/>
      </w:rPr>
    </w:lvl>
  </w:abstractNum>
  <w:abstractNum w:abstractNumId="2">
    <w:nsid w:val="2DAC5186"/>
    <w:multiLevelType w:val="hybridMultilevel"/>
    <w:tmpl w:val="CF94FA4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4925545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5B1D2B82"/>
    <w:multiLevelType w:val="hybridMultilevel"/>
    <w:tmpl w:val="31E23B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E9834D5"/>
    <w:multiLevelType w:val="hybridMultilevel"/>
    <w:tmpl w:val="1618D5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D8669E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z w:val="16"/>
        <w:u w:val="none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82"/>
    <w:rsid w:val="0000776C"/>
    <w:rsid w:val="00027A96"/>
    <w:rsid w:val="00031F7E"/>
    <w:rsid w:val="00043BE6"/>
    <w:rsid w:val="00045235"/>
    <w:rsid w:val="000521EA"/>
    <w:rsid w:val="00052A2C"/>
    <w:rsid w:val="00056343"/>
    <w:rsid w:val="000609E6"/>
    <w:rsid w:val="00061FBA"/>
    <w:rsid w:val="0006285A"/>
    <w:rsid w:val="000A3857"/>
    <w:rsid w:val="000A3A6B"/>
    <w:rsid w:val="000B2121"/>
    <w:rsid w:val="000B51CA"/>
    <w:rsid w:val="000C4D2D"/>
    <w:rsid w:val="000D0682"/>
    <w:rsid w:val="000D22D3"/>
    <w:rsid w:val="000E31DE"/>
    <w:rsid w:val="000F2D2D"/>
    <w:rsid w:val="000F61A4"/>
    <w:rsid w:val="001129E1"/>
    <w:rsid w:val="00130651"/>
    <w:rsid w:val="001438B4"/>
    <w:rsid w:val="00150D95"/>
    <w:rsid w:val="001614BB"/>
    <w:rsid w:val="001701A0"/>
    <w:rsid w:val="00172E78"/>
    <w:rsid w:val="001813AB"/>
    <w:rsid w:val="001868CD"/>
    <w:rsid w:val="001A1D4A"/>
    <w:rsid w:val="001B0AC6"/>
    <w:rsid w:val="001D255B"/>
    <w:rsid w:val="001D32D2"/>
    <w:rsid w:val="001D7F57"/>
    <w:rsid w:val="001E05D0"/>
    <w:rsid w:val="001E0A6A"/>
    <w:rsid w:val="001F0B21"/>
    <w:rsid w:val="001F3C45"/>
    <w:rsid w:val="001F7259"/>
    <w:rsid w:val="002073AF"/>
    <w:rsid w:val="002179D2"/>
    <w:rsid w:val="00220260"/>
    <w:rsid w:val="00223130"/>
    <w:rsid w:val="00246084"/>
    <w:rsid w:val="002555FC"/>
    <w:rsid w:val="0026265A"/>
    <w:rsid w:val="0026693E"/>
    <w:rsid w:val="002743DA"/>
    <w:rsid w:val="0029387A"/>
    <w:rsid w:val="002938F8"/>
    <w:rsid w:val="00293BAC"/>
    <w:rsid w:val="002969D9"/>
    <w:rsid w:val="002A0806"/>
    <w:rsid w:val="002A17EC"/>
    <w:rsid w:val="002C146C"/>
    <w:rsid w:val="002C5BA9"/>
    <w:rsid w:val="002D44B4"/>
    <w:rsid w:val="002D6E49"/>
    <w:rsid w:val="002D7678"/>
    <w:rsid w:val="002E68A8"/>
    <w:rsid w:val="002F116D"/>
    <w:rsid w:val="00315BA7"/>
    <w:rsid w:val="00316051"/>
    <w:rsid w:val="003223FE"/>
    <w:rsid w:val="00337BFF"/>
    <w:rsid w:val="003402FD"/>
    <w:rsid w:val="00340732"/>
    <w:rsid w:val="00340BFC"/>
    <w:rsid w:val="00342A16"/>
    <w:rsid w:val="00355ED7"/>
    <w:rsid w:val="0036262E"/>
    <w:rsid w:val="00365C5D"/>
    <w:rsid w:val="00366F0E"/>
    <w:rsid w:val="003754A0"/>
    <w:rsid w:val="0037767A"/>
    <w:rsid w:val="00385340"/>
    <w:rsid w:val="00392068"/>
    <w:rsid w:val="003A1EBA"/>
    <w:rsid w:val="003B5DB6"/>
    <w:rsid w:val="003B6181"/>
    <w:rsid w:val="003C2463"/>
    <w:rsid w:val="003D51BC"/>
    <w:rsid w:val="003D6209"/>
    <w:rsid w:val="003E3983"/>
    <w:rsid w:val="003E660C"/>
    <w:rsid w:val="003E721E"/>
    <w:rsid w:val="003F6A1D"/>
    <w:rsid w:val="003F72FC"/>
    <w:rsid w:val="004003E6"/>
    <w:rsid w:val="00404926"/>
    <w:rsid w:val="00407EE3"/>
    <w:rsid w:val="00411621"/>
    <w:rsid w:val="00412EAA"/>
    <w:rsid w:val="0042442A"/>
    <w:rsid w:val="004328D7"/>
    <w:rsid w:val="004355D1"/>
    <w:rsid w:val="0044088A"/>
    <w:rsid w:val="004574BB"/>
    <w:rsid w:val="004578F7"/>
    <w:rsid w:val="00463599"/>
    <w:rsid w:val="00467713"/>
    <w:rsid w:val="00481E93"/>
    <w:rsid w:val="00494B5F"/>
    <w:rsid w:val="004A34D4"/>
    <w:rsid w:val="004A41B3"/>
    <w:rsid w:val="004B3EA7"/>
    <w:rsid w:val="004C4EF6"/>
    <w:rsid w:val="004C6924"/>
    <w:rsid w:val="004D3223"/>
    <w:rsid w:val="004D3626"/>
    <w:rsid w:val="004E4078"/>
    <w:rsid w:val="004E4298"/>
    <w:rsid w:val="004E5E17"/>
    <w:rsid w:val="004F0BA1"/>
    <w:rsid w:val="00503686"/>
    <w:rsid w:val="0051290E"/>
    <w:rsid w:val="00521ADF"/>
    <w:rsid w:val="0052573A"/>
    <w:rsid w:val="00540DC5"/>
    <w:rsid w:val="00545FBB"/>
    <w:rsid w:val="00550ACB"/>
    <w:rsid w:val="00561110"/>
    <w:rsid w:val="00566A0A"/>
    <w:rsid w:val="005737D3"/>
    <w:rsid w:val="005925ED"/>
    <w:rsid w:val="00593E49"/>
    <w:rsid w:val="00597606"/>
    <w:rsid w:val="005A16BF"/>
    <w:rsid w:val="005A545A"/>
    <w:rsid w:val="005B137A"/>
    <w:rsid w:val="005B3155"/>
    <w:rsid w:val="005B3707"/>
    <w:rsid w:val="005C409D"/>
    <w:rsid w:val="005C424E"/>
    <w:rsid w:val="005C54EB"/>
    <w:rsid w:val="005D1B81"/>
    <w:rsid w:val="005D2851"/>
    <w:rsid w:val="005D2A6C"/>
    <w:rsid w:val="005E11C1"/>
    <w:rsid w:val="005E1706"/>
    <w:rsid w:val="005E414B"/>
    <w:rsid w:val="005F06E8"/>
    <w:rsid w:val="005F1252"/>
    <w:rsid w:val="005F1FB8"/>
    <w:rsid w:val="005F2F1A"/>
    <w:rsid w:val="005F5A71"/>
    <w:rsid w:val="0062127F"/>
    <w:rsid w:val="006236EA"/>
    <w:rsid w:val="006246DD"/>
    <w:rsid w:val="00637975"/>
    <w:rsid w:val="0064116D"/>
    <w:rsid w:val="00652576"/>
    <w:rsid w:val="00657BFF"/>
    <w:rsid w:val="00661A4D"/>
    <w:rsid w:val="0066372D"/>
    <w:rsid w:val="00677E1A"/>
    <w:rsid w:val="00680390"/>
    <w:rsid w:val="006821C2"/>
    <w:rsid w:val="00687574"/>
    <w:rsid w:val="00690F7C"/>
    <w:rsid w:val="00692C16"/>
    <w:rsid w:val="00692F35"/>
    <w:rsid w:val="006A547B"/>
    <w:rsid w:val="006B485E"/>
    <w:rsid w:val="006C3D14"/>
    <w:rsid w:val="006D485B"/>
    <w:rsid w:val="006D48ED"/>
    <w:rsid w:val="006D52F0"/>
    <w:rsid w:val="006E045A"/>
    <w:rsid w:val="006E3448"/>
    <w:rsid w:val="006F6F30"/>
    <w:rsid w:val="00707093"/>
    <w:rsid w:val="00713C42"/>
    <w:rsid w:val="00717DD9"/>
    <w:rsid w:val="007259AF"/>
    <w:rsid w:val="00735CDF"/>
    <w:rsid w:val="0074426B"/>
    <w:rsid w:val="00747A3E"/>
    <w:rsid w:val="0075266B"/>
    <w:rsid w:val="007647E3"/>
    <w:rsid w:val="00766EC7"/>
    <w:rsid w:val="007712E1"/>
    <w:rsid w:val="007734CB"/>
    <w:rsid w:val="00787350"/>
    <w:rsid w:val="007946C3"/>
    <w:rsid w:val="00796930"/>
    <w:rsid w:val="007A1E72"/>
    <w:rsid w:val="007A38FE"/>
    <w:rsid w:val="007C0A90"/>
    <w:rsid w:val="007C1F05"/>
    <w:rsid w:val="007C6EE1"/>
    <w:rsid w:val="007C713A"/>
    <w:rsid w:val="007D1C6C"/>
    <w:rsid w:val="007D2788"/>
    <w:rsid w:val="007E0FE4"/>
    <w:rsid w:val="007E4A9E"/>
    <w:rsid w:val="007E7826"/>
    <w:rsid w:val="007F0478"/>
    <w:rsid w:val="0081180B"/>
    <w:rsid w:val="008136C2"/>
    <w:rsid w:val="00813E79"/>
    <w:rsid w:val="0081443D"/>
    <w:rsid w:val="0082241C"/>
    <w:rsid w:val="00832C12"/>
    <w:rsid w:val="0083730A"/>
    <w:rsid w:val="00837DC1"/>
    <w:rsid w:val="00837E8F"/>
    <w:rsid w:val="0085295F"/>
    <w:rsid w:val="00857775"/>
    <w:rsid w:val="0085777F"/>
    <w:rsid w:val="0086116D"/>
    <w:rsid w:val="0086260A"/>
    <w:rsid w:val="008641F9"/>
    <w:rsid w:val="00866078"/>
    <w:rsid w:val="00870867"/>
    <w:rsid w:val="00877FAC"/>
    <w:rsid w:val="00886B55"/>
    <w:rsid w:val="008A0156"/>
    <w:rsid w:val="008A2DE4"/>
    <w:rsid w:val="008A31D1"/>
    <w:rsid w:val="008A4328"/>
    <w:rsid w:val="008A5CC2"/>
    <w:rsid w:val="008B12DB"/>
    <w:rsid w:val="008B39AF"/>
    <w:rsid w:val="008B6A33"/>
    <w:rsid w:val="008C1141"/>
    <w:rsid w:val="008D233A"/>
    <w:rsid w:val="008D3333"/>
    <w:rsid w:val="008D7F7C"/>
    <w:rsid w:val="008E0139"/>
    <w:rsid w:val="008E117A"/>
    <w:rsid w:val="008E30FE"/>
    <w:rsid w:val="008E3F12"/>
    <w:rsid w:val="008F0D32"/>
    <w:rsid w:val="008F0F4C"/>
    <w:rsid w:val="008F27A5"/>
    <w:rsid w:val="008F7518"/>
    <w:rsid w:val="008F7DFF"/>
    <w:rsid w:val="00907F45"/>
    <w:rsid w:val="009122EB"/>
    <w:rsid w:val="009156FB"/>
    <w:rsid w:val="00916BEC"/>
    <w:rsid w:val="00934D6B"/>
    <w:rsid w:val="009419E6"/>
    <w:rsid w:val="00943463"/>
    <w:rsid w:val="009445F4"/>
    <w:rsid w:val="00945403"/>
    <w:rsid w:val="009458CF"/>
    <w:rsid w:val="009527FB"/>
    <w:rsid w:val="00955454"/>
    <w:rsid w:val="00964E89"/>
    <w:rsid w:val="00971AE4"/>
    <w:rsid w:val="00981F6B"/>
    <w:rsid w:val="00990F5C"/>
    <w:rsid w:val="009934D8"/>
    <w:rsid w:val="00995D53"/>
    <w:rsid w:val="00996FB6"/>
    <w:rsid w:val="009A0208"/>
    <w:rsid w:val="009A1521"/>
    <w:rsid w:val="009C1B56"/>
    <w:rsid w:val="009C1C11"/>
    <w:rsid w:val="009C655F"/>
    <w:rsid w:val="009D451B"/>
    <w:rsid w:val="009D4744"/>
    <w:rsid w:val="009D7B7C"/>
    <w:rsid w:val="009E5CD3"/>
    <w:rsid w:val="009F2F3D"/>
    <w:rsid w:val="00A00A84"/>
    <w:rsid w:val="00A0230D"/>
    <w:rsid w:val="00A07952"/>
    <w:rsid w:val="00A118CF"/>
    <w:rsid w:val="00A160B9"/>
    <w:rsid w:val="00A1705F"/>
    <w:rsid w:val="00A21A8C"/>
    <w:rsid w:val="00A36FD2"/>
    <w:rsid w:val="00A371B7"/>
    <w:rsid w:val="00A3748D"/>
    <w:rsid w:val="00A46212"/>
    <w:rsid w:val="00A46490"/>
    <w:rsid w:val="00A466AB"/>
    <w:rsid w:val="00A72DB7"/>
    <w:rsid w:val="00A80904"/>
    <w:rsid w:val="00A96613"/>
    <w:rsid w:val="00AB0287"/>
    <w:rsid w:val="00AB5EF3"/>
    <w:rsid w:val="00AB6769"/>
    <w:rsid w:val="00AB70AF"/>
    <w:rsid w:val="00AC00BF"/>
    <w:rsid w:val="00AC0613"/>
    <w:rsid w:val="00AC3DB0"/>
    <w:rsid w:val="00AD3220"/>
    <w:rsid w:val="00AD379F"/>
    <w:rsid w:val="00AD7752"/>
    <w:rsid w:val="00AE1011"/>
    <w:rsid w:val="00AE771E"/>
    <w:rsid w:val="00AF4476"/>
    <w:rsid w:val="00AF6AAB"/>
    <w:rsid w:val="00B03736"/>
    <w:rsid w:val="00B12610"/>
    <w:rsid w:val="00B14D9C"/>
    <w:rsid w:val="00B2523D"/>
    <w:rsid w:val="00B36243"/>
    <w:rsid w:val="00B400DF"/>
    <w:rsid w:val="00B424E6"/>
    <w:rsid w:val="00B537A1"/>
    <w:rsid w:val="00B549F6"/>
    <w:rsid w:val="00B55C2F"/>
    <w:rsid w:val="00B6567F"/>
    <w:rsid w:val="00B667B4"/>
    <w:rsid w:val="00B71145"/>
    <w:rsid w:val="00B71D70"/>
    <w:rsid w:val="00B879BB"/>
    <w:rsid w:val="00B935F8"/>
    <w:rsid w:val="00B95E6D"/>
    <w:rsid w:val="00BA2730"/>
    <w:rsid w:val="00BA4AC0"/>
    <w:rsid w:val="00BB382F"/>
    <w:rsid w:val="00BB5367"/>
    <w:rsid w:val="00BC4AD6"/>
    <w:rsid w:val="00BD5F6B"/>
    <w:rsid w:val="00BD74B1"/>
    <w:rsid w:val="00BD7EE8"/>
    <w:rsid w:val="00BE1E90"/>
    <w:rsid w:val="00BE5D83"/>
    <w:rsid w:val="00BE5D92"/>
    <w:rsid w:val="00C058D5"/>
    <w:rsid w:val="00C11EDB"/>
    <w:rsid w:val="00C1256A"/>
    <w:rsid w:val="00C144F6"/>
    <w:rsid w:val="00C22E61"/>
    <w:rsid w:val="00C31004"/>
    <w:rsid w:val="00C3542A"/>
    <w:rsid w:val="00C36B7E"/>
    <w:rsid w:val="00C36CF7"/>
    <w:rsid w:val="00C47754"/>
    <w:rsid w:val="00C508FE"/>
    <w:rsid w:val="00C540A4"/>
    <w:rsid w:val="00C569E7"/>
    <w:rsid w:val="00C620CF"/>
    <w:rsid w:val="00C72E01"/>
    <w:rsid w:val="00C734B8"/>
    <w:rsid w:val="00C73721"/>
    <w:rsid w:val="00C8103F"/>
    <w:rsid w:val="00C8798B"/>
    <w:rsid w:val="00C93417"/>
    <w:rsid w:val="00CB4027"/>
    <w:rsid w:val="00CB4067"/>
    <w:rsid w:val="00CB4D9C"/>
    <w:rsid w:val="00CC2033"/>
    <w:rsid w:val="00CC4802"/>
    <w:rsid w:val="00CC5AB0"/>
    <w:rsid w:val="00CC66DE"/>
    <w:rsid w:val="00CC787C"/>
    <w:rsid w:val="00CE203F"/>
    <w:rsid w:val="00CF37CC"/>
    <w:rsid w:val="00CF406A"/>
    <w:rsid w:val="00CF4B44"/>
    <w:rsid w:val="00D002E7"/>
    <w:rsid w:val="00D01C7C"/>
    <w:rsid w:val="00D037E0"/>
    <w:rsid w:val="00D03EA4"/>
    <w:rsid w:val="00D053D2"/>
    <w:rsid w:val="00D061E5"/>
    <w:rsid w:val="00D13FA5"/>
    <w:rsid w:val="00D170CA"/>
    <w:rsid w:val="00D26635"/>
    <w:rsid w:val="00D27822"/>
    <w:rsid w:val="00D309D0"/>
    <w:rsid w:val="00D34EEA"/>
    <w:rsid w:val="00D41E4B"/>
    <w:rsid w:val="00D43D42"/>
    <w:rsid w:val="00D45649"/>
    <w:rsid w:val="00D46F89"/>
    <w:rsid w:val="00D471BE"/>
    <w:rsid w:val="00D54F08"/>
    <w:rsid w:val="00D6213E"/>
    <w:rsid w:val="00D7084E"/>
    <w:rsid w:val="00D7622E"/>
    <w:rsid w:val="00D93733"/>
    <w:rsid w:val="00D97E36"/>
    <w:rsid w:val="00DA1E8A"/>
    <w:rsid w:val="00DB551E"/>
    <w:rsid w:val="00DC1F44"/>
    <w:rsid w:val="00DC61C3"/>
    <w:rsid w:val="00DC7C27"/>
    <w:rsid w:val="00DD299E"/>
    <w:rsid w:val="00DF14EB"/>
    <w:rsid w:val="00DF4F0D"/>
    <w:rsid w:val="00DF7830"/>
    <w:rsid w:val="00E01405"/>
    <w:rsid w:val="00E127A3"/>
    <w:rsid w:val="00E146E2"/>
    <w:rsid w:val="00E1555A"/>
    <w:rsid w:val="00E2280B"/>
    <w:rsid w:val="00E26889"/>
    <w:rsid w:val="00E26DFB"/>
    <w:rsid w:val="00E30A95"/>
    <w:rsid w:val="00E3536D"/>
    <w:rsid w:val="00E36D2F"/>
    <w:rsid w:val="00E43089"/>
    <w:rsid w:val="00E44ED8"/>
    <w:rsid w:val="00E50C22"/>
    <w:rsid w:val="00E50CA5"/>
    <w:rsid w:val="00E510AD"/>
    <w:rsid w:val="00E63BE9"/>
    <w:rsid w:val="00E64602"/>
    <w:rsid w:val="00E650F6"/>
    <w:rsid w:val="00E67ADF"/>
    <w:rsid w:val="00E738D4"/>
    <w:rsid w:val="00E7729D"/>
    <w:rsid w:val="00E77353"/>
    <w:rsid w:val="00E804AA"/>
    <w:rsid w:val="00E93615"/>
    <w:rsid w:val="00E9472F"/>
    <w:rsid w:val="00EA0B27"/>
    <w:rsid w:val="00EA2FA4"/>
    <w:rsid w:val="00EA45A8"/>
    <w:rsid w:val="00EA6738"/>
    <w:rsid w:val="00EB00D9"/>
    <w:rsid w:val="00EB6985"/>
    <w:rsid w:val="00EC4371"/>
    <w:rsid w:val="00ED61AE"/>
    <w:rsid w:val="00EE1B19"/>
    <w:rsid w:val="00EF7CA0"/>
    <w:rsid w:val="00F00336"/>
    <w:rsid w:val="00F14825"/>
    <w:rsid w:val="00F363B8"/>
    <w:rsid w:val="00F36DA7"/>
    <w:rsid w:val="00F37D0D"/>
    <w:rsid w:val="00F43A58"/>
    <w:rsid w:val="00F535D2"/>
    <w:rsid w:val="00F54EBF"/>
    <w:rsid w:val="00F5667C"/>
    <w:rsid w:val="00F66DC0"/>
    <w:rsid w:val="00F8502B"/>
    <w:rsid w:val="00F918B4"/>
    <w:rsid w:val="00F91BDF"/>
    <w:rsid w:val="00FA02B0"/>
    <w:rsid w:val="00FA282A"/>
    <w:rsid w:val="00FB0EC6"/>
    <w:rsid w:val="00FB1D7C"/>
    <w:rsid w:val="00FC2B78"/>
    <w:rsid w:val="00FC467F"/>
    <w:rsid w:val="00FD21B6"/>
    <w:rsid w:val="00FD5A6A"/>
    <w:rsid w:val="00FD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before="80" w:line="144" w:lineRule="exact"/>
      <w:jc w:val="center"/>
      <w:outlineLvl w:val="0"/>
    </w:pPr>
    <w:rPr>
      <w:rFonts w:ascii="Arial" w:hAnsi="Arial"/>
      <w:b/>
      <w:sz w:val="14"/>
    </w:rPr>
  </w:style>
  <w:style w:type="paragraph" w:styleId="2">
    <w:name w:val="heading 2"/>
    <w:basedOn w:val="a"/>
    <w:next w:val="a"/>
    <w:qFormat/>
    <w:pPr>
      <w:keepNext/>
      <w:spacing w:line="216" w:lineRule="exact"/>
      <w:ind w:firstLine="284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widowControl/>
      <w:spacing w:line="150" w:lineRule="exact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qFormat/>
    <w:pPr>
      <w:keepNext/>
      <w:widowControl/>
      <w:ind w:left="284"/>
      <w:outlineLvl w:val="3"/>
    </w:pPr>
    <w:rPr>
      <w:rFonts w:ascii="Arial" w:hAnsi="Arial"/>
      <w:b/>
      <w:sz w:val="14"/>
    </w:rPr>
  </w:style>
  <w:style w:type="paragraph" w:styleId="5">
    <w:name w:val="heading 5"/>
    <w:basedOn w:val="a"/>
    <w:next w:val="a"/>
    <w:link w:val="50"/>
    <w:qFormat/>
    <w:pPr>
      <w:keepNext/>
      <w:widowControl/>
      <w:spacing w:before="100" w:line="160" w:lineRule="exact"/>
      <w:ind w:left="113"/>
      <w:jc w:val="center"/>
      <w:outlineLvl w:val="4"/>
    </w:pPr>
    <w:rPr>
      <w:rFonts w:ascii="Arial" w:hAnsi="Arial"/>
      <w:b/>
      <w:sz w:val="14"/>
    </w:rPr>
  </w:style>
  <w:style w:type="paragraph" w:styleId="6">
    <w:name w:val="heading 6"/>
    <w:basedOn w:val="a"/>
    <w:next w:val="a"/>
    <w:qFormat/>
    <w:pPr>
      <w:keepNext/>
      <w:widowControl/>
      <w:spacing w:before="90" w:line="140" w:lineRule="exact"/>
      <w:ind w:left="284"/>
      <w:jc w:val="center"/>
      <w:outlineLvl w:val="5"/>
    </w:pPr>
    <w:rPr>
      <w:rFonts w:ascii="Arial" w:hAnsi="Arial"/>
      <w:b/>
      <w:sz w:val="14"/>
    </w:rPr>
  </w:style>
  <w:style w:type="paragraph" w:styleId="7">
    <w:name w:val="heading 7"/>
    <w:basedOn w:val="a"/>
    <w:next w:val="a"/>
    <w:qFormat/>
    <w:pPr>
      <w:keepNext/>
      <w:widowControl/>
      <w:spacing w:before="90" w:line="140" w:lineRule="exact"/>
      <w:jc w:val="center"/>
      <w:outlineLvl w:val="6"/>
    </w:pPr>
    <w:rPr>
      <w:rFonts w:ascii="Arial" w:hAnsi="Arial"/>
      <w:b/>
      <w:sz w:val="16"/>
    </w:rPr>
  </w:style>
  <w:style w:type="paragraph" w:styleId="8">
    <w:name w:val="heading 8"/>
    <w:basedOn w:val="a"/>
    <w:next w:val="a"/>
    <w:qFormat/>
    <w:pPr>
      <w:keepNext/>
      <w:widowControl/>
      <w:spacing w:before="80" w:line="140" w:lineRule="exact"/>
      <w:ind w:right="28"/>
      <w:jc w:val="center"/>
      <w:outlineLvl w:val="7"/>
    </w:pPr>
    <w:rPr>
      <w:rFonts w:ascii="Arial" w:hAnsi="Arial"/>
      <w:b/>
      <w:sz w:val="14"/>
    </w:rPr>
  </w:style>
  <w:style w:type="paragraph" w:styleId="9">
    <w:name w:val="heading 9"/>
    <w:basedOn w:val="a"/>
    <w:next w:val="a"/>
    <w:qFormat/>
    <w:pPr>
      <w:keepNext/>
      <w:widowControl/>
      <w:spacing w:before="80" w:line="140" w:lineRule="exact"/>
      <w:ind w:right="28"/>
      <w:jc w:val="right"/>
      <w:outlineLvl w:val="8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rPr>
      <w:rFonts w:cs="Times New Roman"/>
      <w:sz w:val="20"/>
    </w:rPr>
  </w:style>
  <w:style w:type="paragraph" w:styleId="a6">
    <w:name w:val="Body Text Indent"/>
    <w:basedOn w:val="a"/>
    <w:pPr>
      <w:ind w:firstLine="284"/>
      <w:jc w:val="both"/>
    </w:pPr>
    <w:rPr>
      <w:rFonts w:ascii="Arial" w:hAnsi="Arial"/>
      <w:sz w:val="16"/>
    </w:rPr>
  </w:style>
  <w:style w:type="paragraph" w:styleId="a7">
    <w:name w:val="Body Text"/>
    <w:basedOn w:val="a"/>
    <w:pPr>
      <w:widowControl/>
      <w:jc w:val="center"/>
    </w:pPr>
    <w:rPr>
      <w:rFonts w:ascii="Arial" w:hAnsi="Arial"/>
      <w:b/>
      <w:sz w:val="16"/>
    </w:rPr>
  </w:style>
  <w:style w:type="paragraph" w:customStyle="1" w:styleId="02-bokovik">
    <w:name w:val="02-bokovik"/>
    <w:basedOn w:val="a"/>
    <w:pPr>
      <w:snapToGrid w:val="0"/>
      <w:spacing w:before="40" w:after="40"/>
    </w:pPr>
    <w:rPr>
      <w:rFonts w:ascii="PragmaticaC" w:hAnsi="PragmaticaC"/>
      <w:sz w:val="16"/>
    </w:rPr>
  </w:style>
  <w:style w:type="paragraph" w:customStyle="1" w:styleId="01-golovka">
    <w:name w:val="01-golovka"/>
    <w:basedOn w:val="a"/>
    <w:pPr>
      <w:snapToGrid w:val="0"/>
      <w:spacing w:before="80" w:after="80"/>
      <w:jc w:val="center"/>
    </w:pPr>
    <w:rPr>
      <w:rFonts w:ascii="PragmaticaC" w:hAnsi="PragmaticaC"/>
      <w:sz w:val="14"/>
    </w:rPr>
  </w:style>
  <w:style w:type="paragraph" w:styleId="10">
    <w:name w:val="index 1"/>
    <w:basedOn w:val="a"/>
    <w:next w:val="a"/>
    <w:semiHidden/>
    <w:rPr>
      <w:rFonts w:ascii="Arial" w:hAnsi="Arial"/>
      <w:sz w:val="14"/>
    </w:rPr>
  </w:style>
  <w:style w:type="paragraph" w:styleId="20">
    <w:name w:val="Body Text Indent 2"/>
    <w:basedOn w:val="a"/>
    <w:pPr>
      <w:spacing w:before="120"/>
      <w:ind w:firstLine="720"/>
      <w:jc w:val="both"/>
    </w:pPr>
    <w:rPr>
      <w:sz w:val="24"/>
    </w:rPr>
  </w:style>
  <w:style w:type="paragraph" w:styleId="21">
    <w:name w:val="Body Text 2"/>
    <w:basedOn w:val="a"/>
    <w:pPr>
      <w:widowControl/>
      <w:spacing w:after="60"/>
      <w:jc w:val="center"/>
    </w:pPr>
    <w:rPr>
      <w:rFonts w:ascii="Arial" w:hAnsi="Arial"/>
      <w:sz w:val="16"/>
    </w:rPr>
  </w:style>
  <w:style w:type="paragraph" w:styleId="a8">
    <w:name w:val="footnote text"/>
    <w:basedOn w:val="a"/>
    <w:semiHidden/>
  </w:style>
  <w:style w:type="character" w:styleId="a9">
    <w:name w:val="footnote reference"/>
    <w:semiHidden/>
    <w:rPr>
      <w:rFonts w:cs="Times New Roman"/>
      <w:vertAlign w:val="superscript"/>
    </w:rPr>
  </w:style>
  <w:style w:type="paragraph" w:customStyle="1" w:styleId="00-Zagolovok">
    <w:name w:val="00-Zagolovok"/>
    <w:basedOn w:val="a"/>
    <w:pPr>
      <w:spacing w:after="200" w:line="220" w:lineRule="exact"/>
      <w:jc w:val="center"/>
    </w:pPr>
    <w:rPr>
      <w:rFonts w:ascii="PragmaticaC" w:hAnsi="PragmaticaC"/>
      <w:b/>
      <w:caps/>
      <w:sz w:val="18"/>
    </w:rPr>
  </w:style>
  <w:style w:type="paragraph" w:styleId="aa">
    <w:name w:val="caption"/>
    <w:basedOn w:val="a"/>
    <w:next w:val="a"/>
    <w:qFormat/>
    <w:pPr>
      <w:widowControl/>
      <w:spacing w:before="120"/>
      <w:jc w:val="center"/>
    </w:pPr>
    <w:rPr>
      <w:rFonts w:ascii="Arial" w:hAnsi="Arial"/>
      <w:b/>
      <w:sz w:val="16"/>
      <w:lang w:val="en-US"/>
    </w:rPr>
  </w:style>
  <w:style w:type="paragraph" w:customStyle="1" w:styleId="11">
    <w:name w:val="цифры1"/>
    <w:basedOn w:val="a"/>
    <w:pPr>
      <w:spacing w:before="76"/>
      <w:ind w:right="113"/>
      <w:jc w:val="right"/>
    </w:pPr>
    <w:rPr>
      <w:rFonts w:ascii="JournalRub" w:hAnsi="JournalRub"/>
      <w:sz w:val="16"/>
    </w:rPr>
  </w:style>
  <w:style w:type="paragraph" w:styleId="ab">
    <w:name w:val="Block Text"/>
    <w:basedOn w:val="a"/>
    <w:pPr>
      <w:spacing w:line="200" w:lineRule="exact"/>
      <w:ind w:left="-57" w:right="-57"/>
      <w:jc w:val="center"/>
    </w:pPr>
    <w:rPr>
      <w:u w:val="single"/>
    </w:rPr>
  </w:style>
  <w:style w:type="paragraph" w:styleId="ac">
    <w:name w:val="Normal (Web)"/>
    <w:basedOn w:val="a"/>
    <w:pPr>
      <w:widowControl/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pPr>
      <w:spacing w:before="120" w:line="200" w:lineRule="exact"/>
      <w:jc w:val="both"/>
    </w:pPr>
    <w:rPr>
      <w:sz w:val="24"/>
    </w:rPr>
  </w:style>
  <w:style w:type="paragraph" w:styleId="ad">
    <w:name w:val="index heading"/>
    <w:basedOn w:val="a"/>
    <w:next w:val="10"/>
    <w:semiHidden/>
    <w:rPr>
      <w:rFonts w:ascii="Arial" w:hAnsi="Arial" w:cs="Arial"/>
      <w:b/>
      <w:bCs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right"/>
    </w:pPr>
    <w:rPr>
      <w:sz w:val="16"/>
      <w:szCs w:val="16"/>
    </w:rPr>
  </w:style>
  <w:style w:type="paragraph" w:styleId="31">
    <w:name w:val="Body Text Indent 3"/>
    <w:basedOn w:val="a"/>
    <w:pPr>
      <w:widowControl/>
      <w:spacing w:before="40" w:line="160" w:lineRule="exact"/>
      <w:ind w:left="113" w:hanging="113"/>
      <w:jc w:val="both"/>
    </w:pPr>
    <w:rPr>
      <w:rFonts w:ascii="Arial CYR" w:hAnsi="Arial CYR"/>
      <w:sz w:val="16"/>
    </w:rPr>
  </w:style>
  <w:style w:type="paragraph" w:customStyle="1" w:styleId="51">
    <w:name w:val="Стиль Заголовок 5 + не полужирный Черный По левому краю Слева:  ..."/>
    <w:basedOn w:val="5"/>
    <w:rsid w:val="00E7729D"/>
    <w:pPr>
      <w:spacing w:before="10" w:line="140" w:lineRule="exact"/>
      <w:ind w:left="0"/>
      <w:jc w:val="left"/>
    </w:pPr>
    <w:rPr>
      <w:b w:val="0"/>
      <w:color w:val="000000"/>
    </w:rPr>
  </w:style>
  <w:style w:type="character" w:customStyle="1" w:styleId="50">
    <w:name w:val="Заголовок 5 Знак"/>
    <w:link w:val="5"/>
    <w:rsid w:val="00FD5A6A"/>
    <w:rPr>
      <w:rFonts w:ascii="Arial" w:hAnsi="Arial"/>
      <w:b/>
      <w:sz w:val="14"/>
      <w:lang w:val="ru-RU" w:eastAsia="ru-RU" w:bidi="ar-SA"/>
    </w:rPr>
  </w:style>
  <w:style w:type="character" w:customStyle="1" w:styleId="ae">
    <w:name w:val="Знак Знак"/>
    <w:rsid w:val="00AF4476"/>
    <w:rPr>
      <w:rFonts w:ascii="Arial" w:hAnsi="Arial"/>
      <w:b/>
      <w:sz w:val="14"/>
      <w:lang w:val="ru-RU" w:eastAsia="ru-RU" w:bidi="ar-SA"/>
    </w:rPr>
  </w:style>
  <w:style w:type="paragraph" w:styleId="af">
    <w:name w:val="Balloon Text"/>
    <w:basedOn w:val="a"/>
    <w:link w:val="af0"/>
    <w:rsid w:val="003223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3223FE"/>
    <w:rPr>
      <w:rFonts w:ascii="Tahoma" w:hAnsi="Tahoma" w:cs="Tahoma"/>
      <w:sz w:val="16"/>
      <w:szCs w:val="16"/>
    </w:rPr>
  </w:style>
  <w:style w:type="character" w:styleId="af1">
    <w:name w:val="Hyperlink"/>
    <w:rsid w:val="00E127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before="80" w:line="144" w:lineRule="exact"/>
      <w:jc w:val="center"/>
      <w:outlineLvl w:val="0"/>
    </w:pPr>
    <w:rPr>
      <w:rFonts w:ascii="Arial" w:hAnsi="Arial"/>
      <w:b/>
      <w:sz w:val="14"/>
    </w:rPr>
  </w:style>
  <w:style w:type="paragraph" w:styleId="2">
    <w:name w:val="heading 2"/>
    <w:basedOn w:val="a"/>
    <w:next w:val="a"/>
    <w:qFormat/>
    <w:pPr>
      <w:keepNext/>
      <w:spacing w:line="216" w:lineRule="exact"/>
      <w:ind w:firstLine="284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widowControl/>
      <w:spacing w:line="150" w:lineRule="exact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qFormat/>
    <w:pPr>
      <w:keepNext/>
      <w:widowControl/>
      <w:ind w:left="284"/>
      <w:outlineLvl w:val="3"/>
    </w:pPr>
    <w:rPr>
      <w:rFonts w:ascii="Arial" w:hAnsi="Arial"/>
      <w:b/>
      <w:sz w:val="14"/>
    </w:rPr>
  </w:style>
  <w:style w:type="paragraph" w:styleId="5">
    <w:name w:val="heading 5"/>
    <w:basedOn w:val="a"/>
    <w:next w:val="a"/>
    <w:link w:val="50"/>
    <w:qFormat/>
    <w:pPr>
      <w:keepNext/>
      <w:widowControl/>
      <w:spacing w:before="100" w:line="160" w:lineRule="exact"/>
      <w:ind w:left="113"/>
      <w:jc w:val="center"/>
      <w:outlineLvl w:val="4"/>
    </w:pPr>
    <w:rPr>
      <w:rFonts w:ascii="Arial" w:hAnsi="Arial"/>
      <w:b/>
      <w:sz w:val="14"/>
    </w:rPr>
  </w:style>
  <w:style w:type="paragraph" w:styleId="6">
    <w:name w:val="heading 6"/>
    <w:basedOn w:val="a"/>
    <w:next w:val="a"/>
    <w:qFormat/>
    <w:pPr>
      <w:keepNext/>
      <w:widowControl/>
      <w:spacing w:before="90" w:line="140" w:lineRule="exact"/>
      <w:ind w:left="284"/>
      <w:jc w:val="center"/>
      <w:outlineLvl w:val="5"/>
    </w:pPr>
    <w:rPr>
      <w:rFonts w:ascii="Arial" w:hAnsi="Arial"/>
      <w:b/>
      <w:sz w:val="14"/>
    </w:rPr>
  </w:style>
  <w:style w:type="paragraph" w:styleId="7">
    <w:name w:val="heading 7"/>
    <w:basedOn w:val="a"/>
    <w:next w:val="a"/>
    <w:qFormat/>
    <w:pPr>
      <w:keepNext/>
      <w:widowControl/>
      <w:spacing w:before="90" w:line="140" w:lineRule="exact"/>
      <w:jc w:val="center"/>
      <w:outlineLvl w:val="6"/>
    </w:pPr>
    <w:rPr>
      <w:rFonts w:ascii="Arial" w:hAnsi="Arial"/>
      <w:b/>
      <w:sz w:val="16"/>
    </w:rPr>
  </w:style>
  <w:style w:type="paragraph" w:styleId="8">
    <w:name w:val="heading 8"/>
    <w:basedOn w:val="a"/>
    <w:next w:val="a"/>
    <w:qFormat/>
    <w:pPr>
      <w:keepNext/>
      <w:widowControl/>
      <w:spacing w:before="80" w:line="140" w:lineRule="exact"/>
      <w:ind w:right="28"/>
      <w:jc w:val="center"/>
      <w:outlineLvl w:val="7"/>
    </w:pPr>
    <w:rPr>
      <w:rFonts w:ascii="Arial" w:hAnsi="Arial"/>
      <w:b/>
      <w:sz w:val="14"/>
    </w:rPr>
  </w:style>
  <w:style w:type="paragraph" w:styleId="9">
    <w:name w:val="heading 9"/>
    <w:basedOn w:val="a"/>
    <w:next w:val="a"/>
    <w:qFormat/>
    <w:pPr>
      <w:keepNext/>
      <w:widowControl/>
      <w:spacing w:before="80" w:line="140" w:lineRule="exact"/>
      <w:ind w:right="28"/>
      <w:jc w:val="right"/>
      <w:outlineLvl w:val="8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rPr>
      <w:rFonts w:cs="Times New Roman"/>
      <w:sz w:val="20"/>
    </w:rPr>
  </w:style>
  <w:style w:type="paragraph" w:styleId="a6">
    <w:name w:val="Body Text Indent"/>
    <w:basedOn w:val="a"/>
    <w:pPr>
      <w:ind w:firstLine="284"/>
      <w:jc w:val="both"/>
    </w:pPr>
    <w:rPr>
      <w:rFonts w:ascii="Arial" w:hAnsi="Arial"/>
      <w:sz w:val="16"/>
    </w:rPr>
  </w:style>
  <w:style w:type="paragraph" w:styleId="a7">
    <w:name w:val="Body Text"/>
    <w:basedOn w:val="a"/>
    <w:pPr>
      <w:widowControl/>
      <w:jc w:val="center"/>
    </w:pPr>
    <w:rPr>
      <w:rFonts w:ascii="Arial" w:hAnsi="Arial"/>
      <w:b/>
      <w:sz w:val="16"/>
    </w:rPr>
  </w:style>
  <w:style w:type="paragraph" w:customStyle="1" w:styleId="02-bokovik">
    <w:name w:val="02-bokovik"/>
    <w:basedOn w:val="a"/>
    <w:pPr>
      <w:snapToGrid w:val="0"/>
      <w:spacing w:before="40" w:after="40"/>
    </w:pPr>
    <w:rPr>
      <w:rFonts w:ascii="PragmaticaC" w:hAnsi="PragmaticaC"/>
      <w:sz w:val="16"/>
    </w:rPr>
  </w:style>
  <w:style w:type="paragraph" w:customStyle="1" w:styleId="01-golovka">
    <w:name w:val="01-golovka"/>
    <w:basedOn w:val="a"/>
    <w:pPr>
      <w:snapToGrid w:val="0"/>
      <w:spacing w:before="80" w:after="80"/>
      <w:jc w:val="center"/>
    </w:pPr>
    <w:rPr>
      <w:rFonts w:ascii="PragmaticaC" w:hAnsi="PragmaticaC"/>
      <w:sz w:val="14"/>
    </w:rPr>
  </w:style>
  <w:style w:type="paragraph" w:styleId="10">
    <w:name w:val="index 1"/>
    <w:basedOn w:val="a"/>
    <w:next w:val="a"/>
    <w:semiHidden/>
    <w:rPr>
      <w:rFonts w:ascii="Arial" w:hAnsi="Arial"/>
      <w:sz w:val="14"/>
    </w:rPr>
  </w:style>
  <w:style w:type="paragraph" w:styleId="20">
    <w:name w:val="Body Text Indent 2"/>
    <w:basedOn w:val="a"/>
    <w:pPr>
      <w:spacing w:before="120"/>
      <w:ind w:firstLine="720"/>
      <w:jc w:val="both"/>
    </w:pPr>
    <w:rPr>
      <w:sz w:val="24"/>
    </w:rPr>
  </w:style>
  <w:style w:type="paragraph" w:styleId="21">
    <w:name w:val="Body Text 2"/>
    <w:basedOn w:val="a"/>
    <w:pPr>
      <w:widowControl/>
      <w:spacing w:after="60"/>
      <w:jc w:val="center"/>
    </w:pPr>
    <w:rPr>
      <w:rFonts w:ascii="Arial" w:hAnsi="Arial"/>
      <w:sz w:val="16"/>
    </w:rPr>
  </w:style>
  <w:style w:type="paragraph" w:styleId="a8">
    <w:name w:val="footnote text"/>
    <w:basedOn w:val="a"/>
    <w:semiHidden/>
  </w:style>
  <w:style w:type="character" w:styleId="a9">
    <w:name w:val="footnote reference"/>
    <w:semiHidden/>
    <w:rPr>
      <w:rFonts w:cs="Times New Roman"/>
      <w:vertAlign w:val="superscript"/>
    </w:rPr>
  </w:style>
  <w:style w:type="paragraph" w:customStyle="1" w:styleId="00-Zagolovok">
    <w:name w:val="00-Zagolovok"/>
    <w:basedOn w:val="a"/>
    <w:pPr>
      <w:spacing w:after="200" w:line="220" w:lineRule="exact"/>
      <w:jc w:val="center"/>
    </w:pPr>
    <w:rPr>
      <w:rFonts w:ascii="PragmaticaC" w:hAnsi="PragmaticaC"/>
      <w:b/>
      <w:caps/>
      <w:sz w:val="18"/>
    </w:rPr>
  </w:style>
  <w:style w:type="paragraph" w:styleId="aa">
    <w:name w:val="caption"/>
    <w:basedOn w:val="a"/>
    <w:next w:val="a"/>
    <w:qFormat/>
    <w:pPr>
      <w:widowControl/>
      <w:spacing w:before="120"/>
      <w:jc w:val="center"/>
    </w:pPr>
    <w:rPr>
      <w:rFonts w:ascii="Arial" w:hAnsi="Arial"/>
      <w:b/>
      <w:sz w:val="16"/>
      <w:lang w:val="en-US"/>
    </w:rPr>
  </w:style>
  <w:style w:type="paragraph" w:customStyle="1" w:styleId="11">
    <w:name w:val="цифры1"/>
    <w:basedOn w:val="a"/>
    <w:pPr>
      <w:spacing w:before="76"/>
      <w:ind w:right="113"/>
      <w:jc w:val="right"/>
    </w:pPr>
    <w:rPr>
      <w:rFonts w:ascii="JournalRub" w:hAnsi="JournalRub"/>
      <w:sz w:val="16"/>
    </w:rPr>
  </w:style>
  <w:style w:type="paragraph" w:styleId="ab">
    <w:name w:val="Block Text"/>
    <w:basedOn w:val="a"/>
    <w:pPr>
      <w:spacing w:line="200" w:lineRule="exact"/>
      <w:ind w:left="-57" w:right="-57"/>
      <w:jc w:val="center"/>
    </w:pPr>
    <w:rPr>
      <w:u w:val="single"/>
    </w:rPr>
  </w:style>
  <w:style w:type="paragraph" w:styleId="ac">
    <w:name w:val="Normal (Web)"/>
    <w:basedOn w:val="a"/>
    <w:pPr>
      <w:widowControl/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pPr>
      <w:spacing w:before="120" w:line="200" w:lineRule="exact"/>
      <w:jc w:val="both"/>
    </w:pPr>
    <w:rPr>
      <w:sz w:val="24"/>
    </w:rPr>
  </w:style>
  <w:style w:type="paragraph" w:styleId="ad">
    <w:name w:val="index heading"/>
    <w:basedOn w:val="a"/>
    <w:next w:val="10"/>
    <w:semiHidden/>
    <w:rPr>
      <w:rFonts w:ascii="Arial" w:hAnsi="Arial" w:cs="Arial"/>
      <w:b/>
      <w:bCs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right"/>
    </w:pPr>
    <w:rPr>
      <w:sz w:val="16"/>
      <w:szCs w:val="16"/>
    </w:rPr>
  </w:style>
  <w:style w:type="paragraph" w:styleId="31">
    <w:name w:val="Body Text Indent 3"/>
    <w:basedOn w:val="a"/>
    <w:pPr>
      <w:widowControl/>
      <w:spacing w:before="40" w:line="160" w:lineRule="exact"/>
      <w:ind w:left="113" w:hanging="113"/>
      <w:jc w:val="both"/>
    </w:pPr>
    <w:rPr>
      <w:rFonts w:ascii="Arial CYR" w:hAnsi="Arial CYR"/>
      <w:sz w:val="16"/>
    </w:rPr>
  </w:style>
  <w:style w:type="paragraph" w:customStyle="1" w:styleId="51">
    <w:name w:val="Стиль Заголовок 5 + не полужирный Черный По левому краю Слева:  ..."/>
    <w:basedOn w:val="5"/>
    <w:rsid w:val="00E7729D"/>
    <w:pPr>
      <w:spacing w:before="10" w:line="140" w:lineRule="exact"/>
      <w:ind w:left="0"/>
      <w:jc w:val="left"/>
    </w:pPr>
    <w:rPr>
      <w:b w:val="0"/>
      <w:color w:val="000000"/>
    </w:rPr>
  </w:style>
  <w:style w:type="character" w:customStyle="1" w:styleId="50">
    <w:name w:val="Заголовок 5 Знак"/>
    <w:link w:val="5"/>
    <w:rsid w:val="00FD5A6A"/>
    <w:rPr>
      <w:rFonts w:ascii="Arial" w:hAnsi="Arial"/>
      <w:b/>
      <w:sz w:val="14"/>
      <w:lang w:val="ru-RU" w:eastAsia="ru-RU" w:bidi="ar-SA"/>
    </w:rPr>
  </w:style>
  <w:style w:type="character" w:customStyle="1" w:styleId="ae">
    <w:name w:val="Знак Знак"/>
    <w:rsid w:val="00AF4476"/>
    <w:rPr>
      <w:rFonts w:ascii="Arial" w:hAnsi="Arial"/>
      <w:b/>
      <w:sz w:val="14"/>
      <w:lang w:val="ru-RU" w:eastAsia="ru-RU" w:bidi="ar-SA"/>
    </w:rPr>
  </w:style>
  <w:style w:type="paragraph" w:styleId="af">
    <w:name w:val="Balloon Text"/>
    <w:basedOn w:val="a"/>
    <w:link w:val="af0"/>
    <w:rsid w:val="003223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3223FE"/>
    <w:rPr>
      <w:rFonts w:ascii="Tahoma" w:hAnsi="Tahoma" w:cs="Tahoma"/>
      <w:sz w:val="16"/>
      <w:szCs w:val="16"/>
    </w:rPr>
  </w:style>
  <w:style w:type="character" w:styleId="af1">
    <w:name w:val="Hyperlink"/>
    <w:rsid w:val="00E127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edstat.ru/%20&#1042;&#1077;&#1076;&#1086;&#1084;&#1089;&#1090;&#1074;&#107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51CD7-D9F3-4378-84AF-7C574C7E7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1011</Words>
  <Characters>7950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Романчук</vt:lpstr>
    </vt:vector>
  </TitlesOfParts>
  <Company>Elcom Ltd</Company>
  <LinksUpToDate>false</LinksUpToDate>
  <CharactersWithSpaces>8944</CharactersWithSpaces>
  <SharedDoc>false</SharedDoc>
  <HLinks>
    <vt:vector size="6" baseType="variant">
      <vt:variant>
        <vt:i4>7602300</vt:i4>
      </vt:variant>
      <vt:variant>
        <vt:i4>0</vt:i4>
      </vt:variant>
      <vt:variant>
        <vt:i4>0</vt:i4>
      </vt:variant>
      <vt:variant>
        <vt:i4>5</vt:i4>
      </vt:variant>
      <vt:variant>
        <vt:lpwstr>http://www.fedstat.ru/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Романчук</dc:title>
  <dc:creator>Alexandre Katalov</dc:creator>
  <cp:lastModifiedBy>Летицкая Екатерина Владимировна</cp:lastModifiedBy>
  <cp:revision>21</cp:revision>
  <cp:lastPrinted>2019-12-30T11:54:00Z</cp:lastPrinted>
  <dcterms:created xsi:type="dcterms:W3CDTF">2019-12-11T14:55:00Z</dcterms:created>
  <dcterms:modified xsi:type="dcterms:W3CDTF">2024-02-27T10:34:00Z</dcterms:modified>
</cp:coreProperties>
</file>