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D4" w:rsidRPr="009E4A25" w:rsidRDefault="00835AD4" w:rsidP="009E4A25">
      <w:pPr>
        <w:pStyle w:val="1"/>
        <w:pageBreakBefore/>
        <w:rPr>
          <w:sz w:val="20"/>
        </w:rPr>
      </w:pPr>
      <w:r w:rsidRPr="009E4A25">
        <w:rPr>
          <w:sz w:val="20"/>
        </w:rPr>
        <w:t>ПРЕДИСЛОВИЕ</w:t>
      </w:r>
    </w:p>
    <w:p w:rsidR="00835AD4" w:rsidRPr="00CD407C" w:rsidRDefault="00835AD4">
      <w:pPr>
        <w:pStyle w:val="a3"/>
        <w:rPr>
          <w:sz w:val="16"/>
        </w:rPr>
      </w:pPr>
    </w:p>
    <w:p w:rsidR="008D5A94" w:rsidRPr="008D5A94" w:rsidRDefault="008D5A94" w:rsidP="002E7BC9">
      <w:pPr>
        <w:spacing w:line="166" w:lineRule="exact"/>
        <w:ind w:firstLine="284"/>
        <w:jc w:val="both"/>
        <w:rPr>
          <w:rFonts w:ascii="Arial" w:hAnsi="Arial"/>
          <w:sz w:val="16"/>
        </w:rPr>
      </w:pPr>
      <w:r w:rsidRPr="008D5A94">
        <w:rPr>
          <w:rFonts w:ascii="Arial" w:hAnsi="Arial"/>
          <w:spacing w:val="-2"/>
          <w:sz w:val="16"/>
        </w:rPr>
        <w:t>Настоящий сборник является наиболее полным изданием, содержащим информ</w:t>
      </w:r>
      <w:r w:rsidRPr="008D5A94">
        <w:rPr>
          <w:rFonts w:ascii="Arial" w:hAnsi="Arial"/>
          <w:spacing w:val="-2"/>
          <w:sz w:val="16"/>
        </w:rPr>
        <w:t>а</w:t>
      </w:r>
      <w:r w:rsidRPr="008D5A94">
        <w:rPr>
          <w:rFonts w:ascii="Arial" w:hAnsi="Arial"/>
          <w:spacing w:val="-2"/>
          <w:sz w:val="16"/>
        </w:rPr>
        <w:t>цию,</w:t>
      </w:r>
      <w:r w:rsidRPr="008D5A94">
        <w:rPr>
          <w:rFonts w:ascii="Arial" w:hAnsi="Arial"/>
          <w:sz w:val="16"/>
        </w:rPr>
        <w:t xml:space="preserve"> отражающую явления и процессы, происходящие во внутренней </w:t>
      </w:r>
      <w:r w:rsidRPr="008D5A94">
        <w:rPr>
          <w:rFonts w:ascii="Arial" w:hAnsi="Arial"/>
          <w:sz w:val="16"/>
        </w:rPr>
        <w:br/>
        <w:t xml:space="preserve">и внешней торговле Российской Федерации. Сборник издается с </w:t>
      </w:r>
      <w:smartTag w:uri="urn:schemas-microsoft-com:office:smarttags" w:element="metricconverter">
        <w:smartTagPr>
          <w:attr w:name="ProductID" w:val="1994 г"/>
        </w:smartTagPr>
        <w:r w:rsidRPr="008D5A94">
          <w:rPr>
            <w:rFonts w:ascii="Arial" w:hAnsi="Arial"/>
            <w:sz w:val="16"/>
          </w:rPr>
          <w:t>1994 г</w:t>
        </w:r>
      </w:smartTag>
      <w:r w:rsidRPr="008D5A94">
        <w:rPr>
          <w:rFonts w:ascii="Arial" w:hAnsi="Arial"/>
          <w:sz w:val="16"/>
        </w:rPr>
        <w:t xml:space="preserve">. </w:t>
      </w:r>
      <w:r w:rsidRPr="008D5A94">
        <w:rPr>
          <w:rFonts w:ascii="Arial" w:hAnsi="Arial"/>
          <w:sz w:val="16"/>
        </w:rPr>
        <w:br/>
        <w:t>с периодичностью один раз в два года.</w:t>
      </w:r>
    </w:p>
    <w:p w:rsidR="00835AD4" w:rsidRPr="00CD407C" w:rsidRDefault="00835AD4" w:rsidP="002E7BC9">
      <w:pPr>
        <w:spacing w:line="166" w:lineRule="exact"/>
        <w:ind w:firstLine="284"/>
        <w:jc w:val="both"/>
        <w:rPr>
          <w:rFonts w:ascii="Arial" w:hAnsi="Arial"/>
          <w:sz w:val="16"/>
        </w:rPr>
      </w:pPr>
      <w:r w:rsidRPr="00CD407C">
        <w:rPr>
          <w:rFonts w:ascii="Arial" w:hAnsi="Arial"/>
          <w:sz w:val="16"/>
        </w:rPr>
        <w:t xml:space="preserve">Статистический сборник подготовлен на основе данных, полученных органами </w:t>
      </w:r>
      <w:r w:rsidR="008766E3" w:rsidRPr="00CD407C">
        <w:rPr>
          <w:rFonts w:ascii="Arial" w:hAnsi="Arial"/>
          <w:sz w:val="16"/>
        </w:rPr>
        <w:br/>
      </w:r>
      <w:r w:rsidRPr="00CD407C">
        <w:rPr>
          <w:rFonts w:ascii="Arial" w:hAnsi="Arial"/>
          <w:sz w:val="16"/>
        </w:rPr>
        <w:t xml:space="preserve">государственной статистики от торгующих организаций и физических лиц, </w:t>
      </w:r>
      <w:r w:rsidR="008766E3" w:rsidRPr="00CD407C">
        <w:rPr>
          <w:rFonts w:ascii="Arial" w:hAnsi="Arial"/>
          <w:sz w:val="16"/>
        </w:rPr>
        <w:br/>
      </w:r>
      <w:r w:rsidRPr="00CD407C">
        <w:rPr>
          <w:rFonts w:ascii="Arial" w:hAnsi="Arial"/>
          <w:sz w:val="16"/>
        </w:rPr>
        <w:t xml:space="preserve">осуществляющих предпринимательскую деятельность в сфере торговли, путем </w:t>
      </w:r>
      <w:r w:rsidR="008766E3" w:rsidRPr="00CD407C">
        <w:rPr>
          <w:rFonts w:ascii="Arial" w:hAnsi="Arial"/>
          <w:sz w:val="16"/>
        </w:rPr>
        <w:br/>
      </w:r>
      <w:r w:rsidRPr="00CD407C">
        <w:rPr>
          <w:rFonts w:ascii="Arial" w:hAnsi="Arial"/>
          <w:sz w:val="16"/>
        </w:rPr>
        <w:t>проведения сплошн</w:t>
      </w:r>
      <w:r w:rsidR="00D76183" w:rsidRPr="00CD407C">
        <w:rPr>
          <w:rFonts w:ascii="Arial" w:hAnsi="Arial"/>
          <w:sz w:val="16"/>
        </w:rPr>
        <w:t>ых</w:t>
      </w:r>
      <w:r w:rsidRPr="00CD407C">
        <w:rPr>
          <w:rFonts w:ascii="Arial" w:hAnsi="Arial"/>
          <w:sz w:val="16"/>
        </w:rPr>
        <w:t xml:space="preserve"> статистическ</w:t>
      </w:r>
      <w:r w:rsidR="00D76183" w:rsidRPr="00CD407C">
        <w:rPr>
          <w:rFonts w:ascii="Arial" w:hAnsi="Arial"/>
          <w:sz w:val="16"/>
        </w:rPr>
        <w:t>их</w:t>
      </w:r>
      <w:r w:rsidRPr="00CD407C">
        <w:rPr>
          <w:rFonts w:ascii="Arial" w:hAnsi="Arial"/>
          <w:sz w:val="16"/>
        </w:rPr>
        <w:t xml:space="preserve"> наблюдени</w:t>
      </w:r>
      <w:r w:rsidR="00D76183" w:rsidRPr="00CD407C">
        <w:rPr>
          <w:rFonts w:ascii="Arial" w:hAnsi="Arial"/>
          <w:sz w:val="16"/>
        </w:rPr>
        <w:t>й и</w:t>
      </w:r>
      <w:r w:rsidRPr="00CD407C">
        <w:rPr>
          <w:rFonts w:ascii="Arial" w:hAnsi="Arial"/>
          <w:sz w:val="16"/>
        </w:rPr>
        <w:t xml:space="preserve"> выборочных обследований, </w:t>
      </w:r>
      <w:r w:rsidR="008766E3" w:rsidRPr="00CD407C">
        <w:rPr>
          <w:rFonts w:ascii="Arial" w:hAnsi="Arial"/>
          <w:sz w:val="16"/>
        </w:rPr>
        <w:br/>
      </w:r>
      <w:r w:rsidR="007B4AFD" w:rsidRPr="00CD407C">
        <w:rPr>
          <w:rFonts w:ascii="Arial" w:hAnsi="Arial"/>
          <w:sz w:val="16"/>
        </w:rPr>
        <w:t>данных</w:t>
      </w:r>
      <w:r w:rsidRPr="00CD407C">
        <w:rPr>
          <w:rFonts w:ascii="Arial" w:hAnsi="Arial"/>
          <w:sz w:val="16"/>
        </w:rPr>
        <w:t xml:space="preserve"> министерств и ведомств</w:t>
      </w:r>
      <w:r w:rsidR="007B4AFD" w:rsidRPr="00CD407C">
        <w:rPr>
          <w:rFonts w:ascii="Arial" w:hAnsi="Arial"/>
          <w:sz w:val="16"/>
        </w:rPr>
        <w:t xml:space="preserve"> Российской Федерации, а также материалов </w:t>
      </w:r>
      <w:r w:rsidR="008766E3" w:rsidRPr="00CD407C">
        <w:rPr>
          <w:rFonts w:ascii="Arial" w:hAnsi="Arial"/>
          <w:sz w:val="16"/>
        </w:rPr>
        <w:br/>
      </w:r>
      <w:r w:rsidR="007B4AFD" w:rsidRPr="00CD407C">
        <w:rPr>
          <w:rFonts w:ascii="Arial" w:hAnsi="Arial"/>
          <w:sz w:val="16"/>
        </w:rPr>
        <w:t>международных организаций</w:t>
      </w:r>
      <w:r w:rsidRPr="00CD407C">
        <w:rPr>
          <w:rFonts w:ascii="Arial" w:hAnsi="Arial"/>
          <w:sz w:val="16"/>
        </w:rPr>
        <w:t>.</w:t>
      </w:r>
    </w:p>
    <w:p w:rsidR="008D5A94" w:rsidRPr="008D5A94" w:rsidRDefault="008D5A94" w:rsidP="002E7BC9">
      <w:pPr>
        <w:spacing w:line="166" w:lineRule="exact"/>
        <w:ind w:firstLine="284"/>
        <w:jc w:val="both"/>
        <w:rPr>
          <w:rFonts w:ascii="Arial" w:hAnsi="Arial"/>
          <w:sz w:val="16"/>
        </w:rPr>
      </w:pPr>
      <w:r w:rsidRPr="008D5A94">
        <w:rPr>
          <w:rFonts w:ascii="Arial" w:hAnsi="Arial"/>
          <w:sz w:val="16"/>
        </w:rPr>
        <w:t>В сборнике публикуются основные экономические показатели по видам экономич</w:t>
      </w:r>
      <w:r w:rsidRPr="008D5A94">
        <w:rPr>
          <w:rFonts w:ascii="Arial" w:hAnsi="Arial"/>
          <w:sz w:val="16"/>
        </w:rPr>
        <w:t>е</w:t>
      </w:r>
      <w:r w:rsidRPr="008D5A94">
        <w:rPr>
          <w:rFonts w:ascii="Arial" w:hAnsi="Arial"/>
          <w:sz w:val="16"/>
        </w:rPr>
        <w:t xml:space="preserve">ской деятельности, что позволяет провести сопоставление результатов </w:t>
      </w:r>
      <w:r w:rsidRPr="008D5A94">
        <w:rPr>
          <w:rFonts w:ascii="Arial" w:hAnsi="Arial"/>
          <w:sz w:val="16"/>
        </w:rPr>
        <w:br/>
        <w:t>по виду деятельности «Торговля оптовая и розничная; ремонт автотранспортных средств, мотоциклов» с другими видами экономической деятельности. Помещены да</w:t>
      </w:r>
      <w:r w:rsidRPr="008D5A94">
        <w:rPr>
          <w:rFonts w:ascii="Arial" w:hAnsi="Arial"/>
          <w:sz w:val="16"/>
        </w:rPr>
        <w:t>н</w:t>
      </w:r>
      <w:r w:rsidRPr="008D5A94">
        <w:rPr>
          <w:rFonts w:ascii="Arial" w:hAnsi="Arial"/>
          <w:sz w:val="16"/>
        </w:rPr>
        <w:t xml:space="preserve">ные о среднегодовой численности занятых в экономике и среднемесячной начисленной заработной плате работников организаций. Содержатся показатели, характеризующие основные фонды организаций, </w:t>
      </w:r>
      <w:r w:rsidRPr="008D5A94">
        <w:rPr>
          <w:rFonts w:ascii="Arial" w:hAnsi="Arial"/>
          <w:spacing w:val="-4"/>
          <w:sz w:val="16"/>
        </w:rPr>
        <w:t>уровень их изменения и степень износа. В составе осно</w:t>
      </w:r>
      <w:r w:rsidRPr="008D5A94">
        <w:rPr>
          <w:rFonts w:ascii="Arial" w:hAnsi="Arial"/>
          <w:spacing w:val="-4"/>
          <w:sz w:val="16"/>
        </w:rPr>
        <w:t>в</w:t>
      </w:r>
      <w:r w:rsidRPr="008D5A94">
        <w:rPr>
          <w:rFonts w:ascii="Arial" w:hAnsi="Arial"/>
          <w:spacing w:val="-4"/>
          <w:sz w:val="16"/>
        </w:rPr>
        <w:t>ных экономических показателей</w:t>
      </w:r>
      <w:r w:rsidRPr="008D5A94">
        <w:rPr>
          <w:rFonts w:ascii="Arial" w:hAnsi="Arial"/>
          <w:sz w:val="16"/>
        </w:rPr>
        <w:t xml:space="preserve"> публикуются данные о валовом внутреннем продукте и об инвестициях в основной </w:t>
      </w:r>
      <w:r w:rsidRPr="008D5A94">
        <w:rPr>
          <w:rFonts w:ascii="Arial" w:hAnsi="Arial"/>
          <w:spacing w:val="-2"/>
          <w:sz w:val="16"/>
        </w:rPr>
        <w:t>капитал, о поступлении налоговых платежей и сборов в бю</w:t>
      </w:r>
      <w:r w:rsidRPr="008D5A94">
        <w:rPr>
          <w:rFonts w:ascii="Arial" w:hAnsi="Arial"/>
          <w:spacing w:val="-2"/>
          <w:sz w:val="16"/>
        </w:rPr>
        <w:t>д</w:t>
      </w:r>
      <w:r w:rsidRPr="008D5A94">
        <w:rPr>
          <w:rFonts w:ascii="Arial" w:hAnsi="Arial"/>
          <w:spacing w:val="-2"/>
          <w:sz w:val="16"/>
        </w:rPr>
        <w:t>жетную систему Российской</w:t>
      </w:r>
      <w:r w:rsidRPr="008D5A94">
        <w:rPr>
          <w:rFonts w:ascii="Arial" w:hAnsi="Arial"/>
          <w:sz w:val="16"/>
        </w:rPr>
        <w:t xml:space="preserve"> Федерации.</w:t>
      </w:r>
    </w:p>
    <w:p w:rsidR="002E7BC9" w:rsidRPr="002E7BC9" w:rsidRDefault="002E7BC9" w:rsidP="002E7BC9">
      <w:pPr>
        <w:spacing w:line="166" w:lineRule="exact"/>
        <w:ind w:firstLine="284"/>
        <w:jc w:val="both"/>
        <w:rPr>
          <w:rFonts w:ascii="Arial" w:hAnsi="Arial"/>
          <w:sz w:val="16"/>
        </w:rPr>
      </w:pPr>
      <w:r w:rsidRPr="002E7BC9">
        <w:rPr>
          <w:rFonts w:ascii="Arial" w:hAnsi="Arial"/>
          <w:sz w:val="16"/>
        </w:rPr>
        <w:t>Относительные показатели за 2022 г. рассчитаны с использованием численности населения с учетом итогов ВПН-2020.</w:t>
      </w:r>
    </w:p>
    <w:p w:rsidR="00AE53E7" w:rsidRPr="00CD407C" w:rsidRDefault="00AE53E7" w:rsidP="002E7BC9">
      <w:pPr>
        <w:spacing w:line="166" w:lineRule="exact"/>
        <w:ind w:firstLine="284"/>
        <w:jc w:val="both"/>
        <w:rPr>
          <w:rFonts w:ascii="Arial" w:hAnsi="Arial"/>
          <w:sz w:val="16"/>
        </w:rPr>
      </w:pPr>
      <w:r w:rsidRPr="00CD407C">
        <w:rPr>
          <w:rFonts w:ascii="Arial" w:hAnsi="Arial"/>
          <w:sz w:val="16"/>
        </w:rPr>
        <w:t xml:space="preserve">В сборнике представлена информация о состоянии потребительского рынка страны и динамике его развития. Приводятся данные об обороте розничной торговли </w:t>
      </w:r>
      <w:r w:rsidRPr="00CD407C">
        <w:rPr>
          <w:rFonts w:ascii="Arial" w:hAnsi="Arial"/>
          <w:sz w:val="16"/>
        </w:rPr>
        <w:br/>
        <w:t xml:space="preserve">в распределении по формам собственности и хозяйствующим субъектам торговли. </w:t>
      </w:r>
      <w:r w:rsidRPr="00CD407C">
        <w:rPr>
          <w:rFonts w:ascii="Arial" w:hAnsi="Arial"/>
          <w:sz w:val="16"/>
        </w:rPr>
        <w:br/>
        <w:t xml:space="preserve">Содержатся сведения о товарной структуре, объемах продажи и качестве поступивших </w:t>
      </w:r>
      <w:r w:rsidRPr="00CD407C">
        <w:rPr>
          <w:rFonts w:ascii="Arial" w:hAnsi="Arial"/>
          <w:sz w:val="16"/>
        </w:rPr>
        <w:br/>
        <w:t xml:space="preserve">на потребительский рынок основных продовольственных и непродовольственных </w:t>
      </w:r>
      <w:r w:rsidRPr="00CD407C">
        <w:rPr>
          <w:rFonts w:ascii="Arial" w:hAnsi="Arial"/>
          <w:sz w:val="16"/>
        </w:rPr>
        <w:br/>
        <w:t xml:space="preserve">товаров. Публикуются данные о доле импорта в товарных ресурсах розничной </w:t>
      </w:r>
      <w:r w:rsidRPr="00CD407C">
        <w:rPr>
          <w:rFonts w:ascii="Arial" w:hAnsi="Arial"/>
          <w:sz w:val="16"/>
        </w:rPr>
        <w:br/>
        <w:t xml:space="preserve">торговли и доле импорта по отдельным товарам. </w:t>
      </w:r>
    </w:p>
    <w:p w:rsidR="007C6AFD" w:rsidRPr="00CD407C" w:rsidRDefault="007C6AFD" w:rsidP="002E7BC9">
      <w:pPr>
        <w:spacing w:line="166" w:lineRule="exact"/>
        <w:ind w:firstLine="284"/>
        <w:jc w:val="both"/>
        <w:rPr>
          <w:rFonts w:ascii="Arial" w:hAnsi="Arial"/>
          <w:sz w:val="16"/>
        </w:rPr>
      </w:pPr>
      <w:r w:rsidRPr="00CD407C">
        <w:rPr>
          <w:rFonts w:ascii="Arial" w:hAnsi="Arial"/>
          <w:sz w:val="16"/>
        </w:rPr>
        <w:t xml:space="preserve">Значительное место отведено показателям, характеризующим уровень и динамику цен на потребительском рынке. Широко представлена информация об основных </w:t>
      </w:r>
      <w:r w:rsidR="00C41614" w:rsidRPr="00CD407C">
        <w:rPr>
          <w:rFonts w:ascii="Arial" w:hAnsi="Arial"/>
          <w:sz w:val="16"/>
        </w:rPr>
        <w:br/>
      </w:r>
      <w:r w:rsidRPr="00CD407C">
        <w:rPr>
          <w:rFonts w:ascii="Arial" w:hAnsi="Arial"/>
          <w:sz w:val="16"/>
        </w:rPr>
        <w:t xml:space="preserve">финансово-хозяйственных результатах деятельности организаций торговли, </w:t>
      </w:r>
      <w:r w:rsidR="009361E8" w:rsidRPr="00CD407C">
        <w:rPr>
          <w:rFonts w:ascii="Arial" w:hAnsi="Arial"/>
          <w:sz w:val="16"/>
        </w:rPr>
        <w:t>итоги</w:t>
      </w:r>
      <w:r w:rsidR="00C41614" w:rsidRPr="00CD407C">
        <w:rPr>
          <w:rFonts w:ascii="Arial" w:hAnsi="Arial"/>
          <w:sz w:val="16"/>
        </w:rPr>
        <w:br/>
      </w:r>
      <w:r w:rsidRPr="00CD407C">
        <w:rPr>
          <w:rFonts w:ascii="Arial" w:hAnsi="Arial"/>
          <w:sz w:val="16"/>
        </w:rPr>
        <w:t xml:space="preserve"> выборочного обследования домашних хозяйств: о структуре расходов на конечное </w:t>
      </w:r>
      <w:r w:rsidR="00C41614" w:rsidRPr="00CD407C">
        <w:rPr>
          <w:rFonts w:ascii="Arial" w:hAnsi="Arial"/>
          <w:sz w:val="16"/>
        </w:rPr>
        <w:br/>
      </w:r>
      <w:r w:rsidRPr="00CD407C">
        <w:rPr>
          <w:rFonts w:ascii="Arial" w:hAnsi="Arial"/>
          <w:sz w:val="16"/>
        </w:rPr>
        <w:t xml:space="preserve">потребление домашних хозяйств, расходах домашних хозяйств на покупку </w:t>
      </w:r>
      <w:r w:rsidR="00C41614" w:rsidRPr="00CD407C">
        <w:rPr>
          <w:rFonts w:ascii="Arial" w:hAnsi="Arial"/>
          <w:sz w:val="16"/>
        </w:rPr>
        <w:br/>
      </w:r>
      <w:r w:rsidRPr="00CD407C">
        <w:rPr>
          <w:rFonts w:ascii="Arial" w:hAnsi="Arial"/>
          <w:sz w:val="16"/>
        </w:rPr>
        <w:t xml:space="preserve">потребительских товаров, наличии у населения предметов длительного пользования. Публикуются также данные об изменении потенциальных возможностей населения </w:t>
      </w:r>
      <w:r w:rsidR="00C41614" w:rsidRPr="00CD407C">
        <w:rPr>
          <w:rFonts w:ascii="Arial" w:hAnsi="Arial"/>
          <w:sz w:val="16"/>
        </w:rPr>
        <w:br/>
      </w:r>
      <w:r w:rsidRPr="00CD407C">
        <w:rPr>
          <w:rFonts w:ascii="Arial" w:hAnsi="Arial"/>
          <w:sz w:val="16"/>
        </w:rPr>
        <w:t>по приобретению товаров.</w:t>
      </w:r>
    </w:p>
    <w:p w:rsidR="00272133" w:rsidRPr="00CD407C" w:rsidRDefault="00272133" w:rsidP="002E7BC9">
      <w:pPr>
        <w:spacing w:line="166" w:lineRule="exact"/>
        <w:ind w:firstLine="284"/>
        <w:jc w:val="both"/>
        <w:rPr>
          <w:rFonts w:ascii="Arial" w:hAnsi="Arial"/>
          <w:sz w:val="16"/>
        </w:rPr>
      </w:pPr>
      <w:r w:rsidRPr="00CD407C">
        <w:rPr>
          <w:rFonts w:ascii="Arial" w:hAnsi="Arial"/>
          <w:sz w:val="16"/>
        </w:rPr>
        <w:t xml:space="preserve">В раздел, содержащий информацию об оптовой торговле, вошли данные о продаже </w:t>
      </w:r>
      <w:r w:rsidRPr="00CD407C">
        <w:rPr>
          <w:rFonts w:ascii="Arial" w:hAnsi="Arial"/>
          <w:spacing w:val="-2"/>
          <w:sz w:val="16"/>
        </w:rPr>
        <w:t xml:space="preserve">и запасах отдельных видов продукции (товаров). </w:t>
      </w:r>
      <w:r w:rsidR="00E63FCA" w:rsidRPr="00CD407C">
        <w:rPr>
          <w:rFonts w:ascii="Arial" w:hAnsi="Arial"/>
          <w:spacing w:val="-2"/>
          <w:sz w:val="16"/>
        </w:rPr>
        <w:t>Помещена информация о деятельности</w:t>
      </w:r>
      <w:r w:rsidR="00E63FCA" w:rsidRPr="00CD407C">
        <w:rPr>
          <w:rFonts w:ascii="Arial" w:hAnsi="Arial"/>
          <w:sz w:val="16"/>
        </w:rPr>
        <w:t xml:space="preserve"> товарных бирж.</w:t>
      </w:r>
    </w:p>
    <w:p w:rsidR="00B272C2" w:rsidRPr="00CD407C" w:rsidRDefault="00B272C2" w:rsidP="002E7BC9">
      <w:pPr>
        <w:spacing w:line="166" w:lineRule="exact"/>
        <w:ind w:firstLine="284"/>
        <w:jc w:val="both"/>
        <w:rPr>
          <w:rFonts w:ascii="Arial" w:hAnsi="Arial"/>
          <w:sz w:val="16"/>
        </w:rPr>
      </w:pPr>
      <w:r w:rsidRPr="00CD407C">
        <w:rPr>
          <w:rFonts w:ascii="Arial" w:hAnsi="Arial"/>
          <w:sz w:val="16"/>
        </w:rPr>
        <w:t xml:space="preserve">В сборнике размещена информация о наличии объектов </w:t>
      </w:r>
      <w:r w:rsidR="00D76183" w:rsidRPr="00CD407C">
        <w:rPr>
          <w:rFonts w:ascii="Arial" w:hAnsi="Arial"/>
          <w:sz w:val="16"/>
        </w:rPr>
        <w:t xml:space="preserve">розничной </w:t>
      </w:r>
      <w:r w:rsidRPr="00CD407C">
        <w:rPr>
          <w:rFonts w:ascii="Arial" w:hAnsi="Arial"/>
          <w:sz w:val="16"/>
        </w:rPr>
        <w:t xml:space="preserve">торговли </w:t>
      </w:r>
      <w:r w:rsidR="00D76183" w:rsidRPr="00CD407C">
        <w:rPr>
          <w:rFonts w:ascii="Arial" w:hAnsi="Arial"/>
          <w:sz w:val="16"/>
        </w:rPr>
        <w:br/>
      </w:r>
      <w:r w:rsidRPr="00CD407C">
        <w:rPr>
          <w:rFonts w:ascii="Arial" w:hAnsi="Arial"/>
          <w:sz w:val="16"/>
        </w:rPr>
        <w:t>и общественного питания.</w:t>
      </w:r>
    </w:p>
    <w:p w:rsidR="00835AD4" w:rsidRPr="00CD407C" w:rsidRDefault="00835AD4" w:rsidP="002E7BC9">
      <w:pPr>
        <w:spacing w:line="166" w:lineRule="exact"/>
        <w:ind w:firstLine="284"/>
        <w:jc w:val="both"/>
        <w:rPr>
          <w:rFonts w:ascii="Arial" w:hAnsi="Arial"/>
          <w:sz w:val="16"/>
        </w:rPr>
      </w:pPr>
      <w:r w:rsidRPr="00CD407C">
        <w:rPr>
          <w:rFonts w:ascii="Arial" w:hAnsi="Arial"/>
          <w:sz w:val="16"/>
        </w:rPr>
        <w:t xml:space="preserve">Внешняя торговля в сборнике представлена информацией о внешнеторговом </w:t>
      </w:r>
      <w:r w:rsidR="00C41614" w:rsidRPr="00CD407C">
        <w:rPr>
          <w:rFonts w:ascii="Arial" w:hAnsi="Arial"/>
          <w:sz w:val="16"/>
        </w:rPr>
        <w:br/>
      </w:r>
      <w:r w:rsidRPr="00CD407C">
        <w:rPr>
          <w:rFonts w:ascii="Arial" w:hAnsi="Arial"/>
          <w:sz w:val="16"/>
        </w:rPr>
        <w:t xml:space="preserve">обороте Российской Федерации со странами </w:t>
      </w:r>
      <w:r w:rsidR="009361E8" w:rsidRPr="00CD407C">
        <w:rPr>
          <w:rFonts w:ascii="Arial" w:hAnsi="Arial"/>
          <w:sz w:val="16"/>
        </w:rPr>
        <w:t>Д</w:t>
      </w:r>
      <w:r w:rsidRPr="00CD407C">
        <w:rPr>
          <w:rFonts w:ascii="Arial" w:hAnsi="Arial"/>
          <w:sz w:val="16"/>
        </w:rPr>
        <w:t>альнего зарубежья и СНГ. Публикуется товарная структура экспорта и импорта.</w:t>
      </w:r>
    </w:p>
    <w:p w:rsidR="00835AD4" w:rsidRPr="00CD407C" w:rsidRDefault="00C04F8C" w:rsidP="002E7BC9">
      <w:pPr>
        <w:spacing w:line="166" w:lineRule="exact"/>
        <w:ind w:firstLine="284"/>
        <w:jc w:val="both"/>
        <w:rPr>
          <w:rFonts w:ascii="Arial" w:hAnsi="Arial"/>
          <w:sz w:val="16"/>
        </w:rPr>
      </w:pPr>
      <w:r w:rsidRPr="00CD407C">
        <w:rPr>
          <w:rFonts w:ascii="Arial" w:hAnsi="Arial"/>
          <w:sz w:val="16"/>
        </w:rPr>
        <w:t>Статистическая информация в раз</w:t>
      </w:r>
      <w:r w:rsidR="00E32EC7" w:rsidRPr="00CD407C">
        <w:rPr>
          <w:rFonts w:ascii="Arial" w:hAnsi="Arial"/>
          <w:sz w:val="16"/>
        </w:rPr>
        <w:t>резе</w:t>
      </w:r>
      <w:r w:rsidRPr="00CD407C">
        <w:rPr>
          <w:rFonts w:ascii="Arial" w:hAnsi="Arial"/>
          <w:sz w:val="16"/>
        </w:rPr>
        <w:t xml:space="preserve"> субъектов Российской Федерации выделена в отдельное электронное приложение.</w:t>
      </w:r>
    </w:p>
    <w:p w:rsidR="00CD407C" w:rsidRPr="00CD407C" w:rsidRDefault="00CD407C" w:rsidP="002E7BC9">
      <w:pPr>
        <w:spacing w:line="166" w:lineRule="exact"/>
        <w:ind w:firstLine="284"/>
        <w:jc w:val="both"/>
        <w:rPr>
          <w:rFonts w:ascii="Arial" w:hAnsi="Arial"/>
          <w:sz w:val="16"/>
        </w:rPr>
      </w:pPr>
      <w:r w:rsidRPr="00CD407C">
        <w:rPr>
          <w:rFonts w:ascii="Arial" w:hAnsi="Arial"/>
          <w:sz w:val="16"/>
        </w:rPr>
        <w:t xml:space="preserve">За 2022 год данные публикуются без учета статистической информации </w:t>
      </w:r>
      <w:r w:rsidRPr="00CD407C">
        <w:rPr>
          <w:rFonts w:ascii="Arial" w:hAnsi="Arial"/>
          <w:sz w:val="16"/>
        </w:rPr>
        <w:br/>
        <w:t xml:space="preserve">по Донецкой Народной Республике, Луганской Народной Республике, Запорожской </w:t>
      </w:r>
      <w:r w:rsidRPr="00CD407C">
        <w:rPr>
          <w:rFonts w:ascii="Arial" w:hAnsi="Arial"/>
          <w:sz w:val="16"/>
        </w:rPr>
        <w:br/>
        <w:t>и Херсонской областям.</w:t>
      </w:r>
    </w:p>
    <w:p w:rsidR="00CD407C" w:rsidRPr="00CD407C" w:rsidRDefault="00CD407C" w:rsidP="002E7BC9">
      <w:pPr>
        <w:spacing w:line="166" w:lineRule="exact"/>
        <w:ind w:firstLine="284"/>
        <w:jc w:val="both"/>
        <w:rPr>
          <w:rFonts w:ascii="Arial" w:hAnsi="Arial"/>
          <w:sz w:val="16"/>
        </w:rPr>
      </w:pPr>
      <w:r w:rsidRPr="00CD407C">
        <w:rPr>
          <w:rFonts w:ascii="Arial" w:hAnsi="Arial"/>
          <w:sz w:val="16"/>
        </w:rPr>
        <w:t xml:space="preserve">С </w:t>
      </w:r>
      <w:smartTag w:uri="urn:schemas-microsoft-com:office:smarttags" w:element="metricconverter">
        <w:smartTagPr>
          <w:attr w:name="ProductID" w:val="2015 г"/>
        </w:smartTagPr>
        <w:r w:rsidRPr="00CD407C">
          <w:rPr>
            <w:rFonts w:ascii="Arial" w:hAnsi="Arial"/>
            <w:sz w:val="16"/>
          </w:rPr>
          <w:t>2015 г</w:t>
        </w:r>
      </w:smartTag>
      <w:r w:rsidRPr="00CD407C">
        <w:rPr>
          <w:rFonts w:ascii="Arial" w:hAnsi="Arial"/>
          <w:sz w:val="16"/>
        </w:rPr>
        <w:t xml:space="preserve">. статистический сборник «Торговля в России» публикуется только </w:t>
      </w:r>
      <w:r w:rsidRPr="00CD407C">
        <w:rPr>
          <w:rFonts w:ascii="Arial" w:hAnsi="Arial"/>
          <w:sz w:val="16"/>
        </w:rPr>
        <w:br/>
        <w:t>в электронном виде в подразделе «Публикации» на официальном сайте Росстата (</w:t>
      </w:r>
      <w:r w:rsidRPr="00CD407C">
        <w:rPr>
          <w:rFonts w:ascii="Arial" w:hAnsi="Arial"/>
          <w:sz w:val="16"/>
          <w:lang w:val="en-US"/>
        </w:rPr>
        <w:t>https</w:t>
      </w:r>
      <w:r w:rsidRPr="00CD407C">
        <w:rPr>
          <w:rFonts w:ascii="Arial" w:hAnsi="Arial"/>
          <w:sz w:val="16"/>
        </w:rPr>
        <w:t>://</w:t>
      </w:r>
      <w:proofErr w:type="spellStart"/>
      <w:r w:rsidRPr="00CD407C">
        <w:rPr>
          <w:rFonts w:ascii="Arial" w:hAnsi="Arial"/>
          <w:sz w:val="16"/>
          <w:lang w:val="en-US"/>
        </w:rPr>
        <w:t>rosstat</w:t>
      </w:r>
      <w:proofErr w:type="spellEnd"/>
      <w:r w:rsidRPr="00CD407C">
        <w:rPr>
          <w:rFonts w:ascii="Arial" w:hAnsi="Arial"/>
          <w:sz w:val="16"/>
        </w:rPr>
        <w:t>.</w:t>
      </w:r>
      <w:proofErr w:type="spellStart"/>
      <w:r w:rsidRPr="00CD407C">
        <w:rPr>
          <w:rFonts w:ascii="Arial" w:hAnsi="Arial"/>
          <w:sz w:val="16"/>
          <w:lang w:val="en-US"/>
        </w:rPr>
        <w:t>gov</w:t>
      </w:r>
      <w:proofErr w:type="spellEnd"/>
      <w:r w:rsidRPr="00CD407C">
        <w:rPr>
          <w:rFonts w:ascii="Arial" w:hAnsi="Arial"/>
          <w:sz w:val="16"/>
        </w:rPr>
        <w:t>.</w:t>
      </w:r>
      <w:proofErr w:type="spellStart"/>
      <w:r w:rsidRPr="00CD407C">
        <w:rPr>
          <w:rFonts w:ascii="Arial" w:hAnsi="Arial"/>
          <w:sz w:val="16"/>
          <w:lang w:val="en-US"/>
        </w:rPr>
        <w:t>ru</w:t>
      </w:r>
      <w:proofErr w:type="spellEnd"/>
      <w:r w:rsidRPr="00CD407C">
        <w:rPr>
          <w:rFonts w:ascii="Arial" w:hAnsi="Arial"/>
          <w:sz w:val="16"/>
        </w:rPr>
        <w:t>/</w:t>
      </w:r>
      <w:proofErr w:type="spellStart"/>
      <w:r w:rsidRPr="00CD407C">
        <w:rPr>
          <w:rFonts w:ascii="Arial" w:hAnsi="Arial"/>
          <w:sz w:val="16"/>
        </w:rPr>
        <w:t>folder</w:t>
      </w:r>
      <w:proofErr w:type="spellEnd"/>
      <w:r w:rsidRPr="00CD407C">
        <w:rPr>
          <w:rFonts w:ascii="Arial" w:hAnsi="Arial"/>
          <w:sz w:val="16"/>
        </w:rPr>
        <w:t>/210).</w:t>
      </w:r>
    </w:p>
    <w:p w:rsidR="00835AD4" w:rsidRPr="00CD407C" w:rsidRDefault="00835AD4" w:rsidP="002E7BC9">
      <w:pPr>
        <w:pStyle w:val="a5"/>
        <w:spacing w:line="166" w:lineRule="exact"/>
      </w:pPr>
      <w:r w:rsidRPr="00CD407C">
        <w:t xml:space="preserve">Данные за </w:t>
      </w:r>
      <w:r w:rsidR="003C055A" w:rsidRPr="00CD407C">
        <w:t xml:space="preserve"> 2022</w:t>
      </w:r>
      <w:r w:rsidR="00D06561" w:rsidRPr="00CD407C">
        <w:t xml:space="preserve"> </w:t>
      </w:r>
      <w:r w:rsidRPr="00CD407C">
        <w:t>г. в ряде случаев являются предварительными.</w:t>
      </w:r>
      <w:bookmarkStart w:id="0" w:name="_GoBack"/>
      <w:bookmarkEnd w:id="0"/>
    </w:p>
    <w:sectPr w:rsidR="00835AD4" w:rsidRPr="00CD407C" w:rsidSect="00D82BD5">
      <w:footnotePr>
        <w:numFmt w:val="lowerRoman"/>
      </w:footnotePr>
      <w:endnotePr>
        <w:numFmt w:val="decimal"/>
      </w:endnotePr>
      <w:pgSz w:w="11907" w:h="16834" w:code="9"/>
      <w:pgMar w:top="3657" w:right="2637" w:bottom="3657" w:left="2637" w:header="3033" w:footer="320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</w:footnotePr>
  <w:endnotePr>
    <w:pos w:val="sectEnd"/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43"/>
    <w:rsid w:val="00007E34"/>
    <w:rsid w:val="000152A1"/>
    <w:rsid w:val="0002153E"/>
    <w:rsid w:val="000218C1"/>
    <w:rsid w:val="00053C12"/>
    <w:rsid w:val="000A0A76"/>
    <w:rsid w:val="000A7DD9"/>
    <w:rsid w:val="000E1FEF"/>
    <w:rsid w:val="00117743"/>
    <w:rsid w:val="00136D4A"/>
    <w:rsid w:val="00166892"/>
    <w:rsid w:val="0017009F"/>
    <w:rsid w:val="001A3F2F"/>
    <w:rsid w:val="001A4587"/>
    <w:rsid w:val="001D47ED"/>
    <w:rsid w:val="002042A5"/>
    <w:rsid w:val="002538D9"/>
    <w:rsid w:val="00272133"/>
    <w:rsid w:val="00282541"/>
    <w:rsid w:val="00282AFA"/>
    <w:rsid w:val="00294221"/>
    <w:rsid w:val="002D0676"/>
    <w:rsid w:val="002E7BC9"/>
    <w:rsid w:val="003119B6"/>
    <w:rsid w:val="00336EC2"/>
    <w:rsid w:val="003448DD"/>
    <w:rsid w:val="00381F33"/>
    <w:rsid w:val="003A44D2"/>
    <w:rsid w:val="003C055A"/>
    <w:rsid w:val="003E60A0"/>
    <w:rsid w:val="00412A51"/>
    <w:rsid w:val="00414C10"/>
    <w:rsid w:val="004764C2"/>
    <w:rsid w:val="00476DA3"/>
    <w:rsid w:val="0048477E"/>
    <w:rsid w:val="004B03F4"/>
    <w:rsid w:val="004D183E"/>
    <w:rsid w:val="004D5E95"/>
    <w:rsid w:val="004F6EB8"/>
    <w:rsid w:val="00503C18"/>
    <w:rsid w:val="0057174A"/>
    <w:rsid w:val="005868BF"/>
    <w:rsid w:val="005A438E"/>
    <w:rsid w:val="005B79B6"/>
    <w:rsid w:val="005C12D0"/>
    <w:rsid w:val="005E0A38"/>
    <w:rsid w:val="005E2886"/>
    <w:rsid w:val="00616572"/>
    <w:rsid w:val="00686059"/>
    <w:rsid w:val="00704D6F"/>
    <w:rsid w:val="00714787"/>
    <w:rsid w:val="007174CC"/>
    <w:rsid w:val="00756979"/>
    <w:rsid w:val="007750E5"/>
    <w:rsid w:val="00777F63"/>
    <w:rsid w:val="00782343"/>
    <w:rsid w:val="007A1237"/>
    <w:rsid w:val="007A62A8"/>
    <w:rsid w:val="007B4AFD"/>
    <w:rsid w:val="007C6AFD"/>
    <w:rsid w:val="007F2EE2"/>
    <w:rsid w:val="00804D36"/>
    <w:rsid w:val="0080715E"/>
    <w:rsid w:val="00835AD4"/>
    <w:rsid w:val="00845F0F"/>
    <w:rsid w:val="00872126"/>
    <w:rsid w:val="008766E3"/>
    <w:rsid w:val="008A5A1F"/>
    <w:rsid w:val="008D5A94"/>
    <w:rsid w:val="008F1FE1"/>
    <w:rsid w:val="00913B45"/>
    <w:rsid w:val="009361E8"/>
    <w:rsid w:val="00992D34"/>
    <w:rsid w:val="009C76D3"/>
    <w:rsid w:val="009E4A25"/>
    <w:rsid w:val="009F0D76"/>
    <w:rsid w:val="00A25AF5"/>
    <w:rsid w:val="00A630D2"/>
    <w:rsid w:val="00AE53E7"/>
    <w:rsid w:val="00B172A5"/>
    <w:rsid w:val="00B21C9A"/>
    <w:rsid w:val="00B226E8"/>
    <w:rsid w:val="00B272C2"/>
    <w:rsid w:val="00B27C39"/>
    <w:rsid w:val="00B42F0E"/>
    <w:rsid w:val="00B72E52"/>
    <w:rsid w:val="00B7321F"/>
    <w:rsid w:val="00B92CD8"/>
    <w:rsid w:val="00BA3E9A"/>
    <w:rsid w:val="00BA634D"/>
    <w:rsid w:val="00C04F8C"/>
    <w:rsid w:val="00C115D2"/>
    <w:rsid w:val="00C2761F"/>
    <w:rsid w:val="00C41614"/>
    <w:rsid w:val="00C50821"/>
    <w:rsid w:val="00C70FE1"/>
    <w:rsid w:val="00C839ED"/>
    <w:rsid w:val="00CD407C"/>
    <w:rsid w:val="00CD50E6"/>
    <w:rsid w:val="00D03688"/>
    <w:rsid w:val="00D06561"/>
    <w:rsid w:val="00D76183"/>
    <w:rsid w:val="00D82BD5"/>
    <w:rsid w:val="00DD237C"/>
    <w:rsid w:val="00DE388C"/>
    <w:rsid w:val="00E32EC7"/>
    <w:rsid w:val="00E34385"/>
    <w:rsid w:val="00E63FCA"/>
    <w:rsid w:val="00E9645D"/>
    <w:rsid w:val="00EA4B49"/>
    <w:rsid w:val="00EA718F"/>
    <w:rsid w:val="00EF37CB"/>
    <w:rsid w:val="00F04180"/>
    <w:rsid w:val="00F06461"/>
    <w:rsid w:val="00F0771E"/>
    <w:rsid w:val="00F1690C"/>
    <w:rsid w:val="00F31D56"/>
    <w:rsid w:val="00F417C1"/>
    <w:rsid w:val="00F5098A"/>
    <w:rsid w:val="00F6637D"/>
    <w:rsid w:val="00F771A9"/>
    <w:rsid w:val="00FB57DF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spacing w:after="60"/>
      <w:jc w:val="center"/>
      <w:outlineLvl w:val="2"/>
    </w:pPr>
    <w:rPr>
      <w:rFonts w:ascii="Arial" w:hAnsi="Arial"/>
      <w:b/>
      <w:sz w:val="16"/>
    </w:rPr>
  </w:style>
  <w:style w:type="paragraph" w:styleId="4">
    <w:name w:val="heading 4"/>
    <w:basedOn w:val="a"/>
    <w:next w:val="a"/>
    <w:qFormat/>
    <w:pPr>
      <w:keepNext/>
      <w:spacing w:before="40" w:line="150" w:lineRule="exact"/>
      <w:jc w:val="center"/>
      <w:outlineLvl w:val="3"/>
    </w:pPr>
    <w:rPr>
      <w:rFonts w:ascii="Arial" w:hAnsi="Arial"/>
      <w:b/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</w:style>
  <w:style w:type="paragraph" w:customStyle="1" w:styleId="10">
    <w:name w:val="Цитата1"/>
    <w:basedOn w:val="a"/>
    <w:pPr>
      <w:widowControl w:val="0"/>
      <w:ind w:left="170" w:right="170"/>
    </w:pPr>
    <w:rPr>
      <w:rFonts w:ascii="Arial" w:hAnsi="Arial"/>
      <w:sz w:val="16"/>
    </w:rPr>
  </w:style>
  <w:style w:type="paragraph" w:styleId="a4">
    <w:name w:val="Body Text"/>
    <w:basedOn w:val="a"/>
    <w:pPr>
      <w:jc w:val="both"/>
    </w:pPr>
    <w:rPr>
      <w:rFonts w:ascii="Arial" w:hAnsi="Arial"/>
      <w:sz w:val="16"/>
    </w:rPr>
  </w:style>
  <w:style w:type="paragraph" w:styleId="a5">
    <w:name w:val="Body Text Indent"/>
    <w:basedOn w:val="a"/>
    <w:pPr>
      <w:spacing w:line="160" w:lineRule="exact"/>
      <w:ind w:firstLine="284"/>
      <w:jc w:val="both"/>
    </w:pPr>
    <w:rPr>
      <w:rFonts w:ascii="Arial" w:hAnsi="Arial"/>
      <w:sz w:val="16"/>
    </w:rPr>
  </w:style>
  <w:style w:type="paragraph" w:styleId="20">
    <w:name w:val="Body Text 2"/>
    <w:basedOn w:val="a"/>
    <w:pPr>
      <w:jc w:val="center"/>
    </w:pPr>
    <w:rPr>
      <w:rFonts w:ascii="Arial" w:hAnsi="Arial"/>
      <w:sz w:val="16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customStyle="1" w:styleId="a8">
    <w:name w:val="текст конц. сноски"/>
    <w:basedOn w:val="a"/>
    <w:pPr>
      <w:widowControl w:val="0"/>
    </w:pPr>
  </w:style>
  <w:style w:type="paragraph" w:styleId="21">
    <w:name w:val="Body Text Indent 2"/>
    <w:basedOn w:val="a"/>
    <w:pPr>
      <w:ind w:firstLine="142"/>
      <w:jc w:val="center"/>
    </w:pPr>
    <w:rPr>
      <w:rFonts w:ascii="Arial" w:hAnsi="Arial"/>
      <w:sz w:val="16"/>
    </w:rPr>
  </w:style>
  <w:style w:type="paragraph" w:styleId="a9">
    <w:name w:val="Block Text"/>
    <w:basedOn w:val="a"/>
    <w:pPr>
      <w:ind w:left="567" w:right="170" w:firstLine="284"/>
      <w:jc w:val="both"/>
    </w:pPr>
    <w:rPr>
      <w:rFonts w:ascii="Arial" w:hAnsi="Arial"/>
      <w:color w:val="000000"/>
      <w:sz w:val="16"/>
    </w:rPr>
  </w:style>
  <w:style w:type="paragraph" w:styleId="aa">
    <w:name w:val="Balloon Text"/>
    <w:basedOn w:val="a"/>
    <w:link w:val="ab"/>
    <w:rsid w:val="007569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56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spacing w:after="60"/>
      <w:jc w:val="center"/>
      <w:outlineLvl w:val="2"/>
    </w:pPr>
    <w:rPr>
      <w:rFonts w:ascii="Arial" w:hAnsi="Arial"/>
      <w:b/>
      <w:sz w:val="16"/>
    </w:rPr>
  </w:style>
  <w:style w:type="paragraph" w:styleId="4">
    <w:name w:val="heading 4"/>
    <w:basedOn w:val="a"/>
    <w:next w:val="a"/>
    <w:qFormat/>
    <w:pPr>
      <w:keepNext/>
      <w:spacing w:before="40" w:line="150" w:lineRule="exact"/>
      <w:jc w:val="center"/>
      <w:outlineLvl w:val="3"/>
    </w:pPr>
    <w:rPr>
      <w:rFonts w:ascii="Arial" w:hAnsi="Arial"/>
      <w:b/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</w:style>
  <w:style w:type="paragraph" w:customStyle="1" w:styleId="10">
    <w:name w:val="Цитата1"/>
    <w:basedOn w:val="a"/>
    <w:pPr>
      <w:widowControl w:val="0"/>
      <w:ind w:left="170" w:right="170"/>
    </w:pPr>
    <w:rPr>
      <w:rFonts w:ascii="Arial" w:hAnsi="Arial"/>
      <w:sz w:val="16"/>
    </w:rPr>
  </w:style>
  <w:style w:type="paragraph" w:styleId="a4">
    <w:name w:val="Body Text"/>
    <w:basedOn w:val="a"/>
    <w:pPr>
      <w:jc w:val="both"/>
    </w:pPr>
    <w:rPr>
      <w:rFonts w:ascii="Arial" w:hAnsi="Arial"/>
      <w:sz w:val="16"/>
    </w:rPr>
  </w:style>
  <w:style w:type="paragraph" w:styleId="a5">
    <w:name w:val="Body Text Indent"/>
    <w:basedOn w:val="a"/>
    <w:pPr>
      <w:spacing w:line="160" w:lineRule="exact"/>
      <w:ind w:firstLine="284"/>
      <w:jc w:val="both"/>
    </w:pPr>
    <w:rPr>
      <w:rFonts w:ascii="Arial" w:hAnsi="Arial"/>
      <w:sz w:val="16"/>
    </w:rPr>
  </w:style>
  <w:style w:type="paragraph" w:styleId="20">
    <w:name w:val="Body Text 2"/>
    <w:basedOn w:val="a"/>
    <w:pPr>
      <w:jc w:val="center"/>
    </w:pPr>
    <w:rPr>
      <w:rFonts w:ascii="Arial" w:hAnsi="Arial"/>
      <w:sz w:val="16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customStyle="1" w:styleId="a8">
    <w:name w:val="текст конц. сноски"/>
    <w:basedOn w:val="a"/>
    <w:pPr>
      <w:widowControl w:val="0"/>
    </w:pPr>
  </w:style>
  <w:style w:type="paragraph" w:styleId="21">
    <w:name w:val="Body Text Indent 2"/>
    <w:basedOn w:val="a"/>
    <w:pPr>
      <w:ind w:firstLine="142"/>
      <w:jc w:val="center"/>
    </w:pPr>
    <w:rPr>
      <w:rFonts w:ascii="Arial" w:hAnsi="Arial"/>
      <w:sz w:val="16"/>
    </w:rPr>
  </w:style>
  <w:style w:type="paragraph" w:styleId="a9">
    <w:name w:val="Block Text"/>
    <w:basedOn w:val="a"/>
    <w:pPr>
      <w:ind w:left="567" w:right="170" w:firstLine="284"/>
      <w:jc w:val="both"/>
    </w:pPr>
    <w:rPr>
      <w:rFonts w:ascii="Arial" w:hAnsi="Arial"/>
      <w:color w:val="000000"/>
      <w:sz w:val="16"/>
    </w:rPr>
  </w:style>
  <w:style w:type="paragraph" w:styleId="aa">
    <w:name w:val="Balloon Text"/>
    <w:basedOn w:val="a"/>
    <w:link w:val="ab"/>
    <w:rsid w:val="007569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56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A9C06-24FC-4302-BF44-03260567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415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КОМИТЕТ РОССИЙСКОЙ ФЕДЕРАЦИИ ПО СТАТИСТИКЕ</vt:lpstr>
    </vt:vector>
  </TitlesOfParts>
  <Company>Elcom Ltd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РОССИЙСКОЙ ФЕДЕРАЦИИ ПО СТАТИСТИКЕ</dc:title>
  <dc:creator>Alexandre Katalov</dc:creator>
  <cp:lastModifiedBy>Летицкая Екатерина Владимировна</cp:lastModifiedBy>
  <cp:revision>13</cp:revision>
  <cp:lastPrinted>2023-05-05T07:16:00Z</cp:lastPrinted>
  <dcterms:created xsi:type="dcterms:W3CDTF">2023-05-02T13:44:00Z</dcterms:created>
  <dcterms:modified xsi:type="dcterms:W3CDTF">2024-02-27T07:18:00Z</dcterms:modified>
</cp:coreProperties>
</file>