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C1AD9A" w14:textId="75BB2C8F" w:rsidR="00EE114C" w:rsidRPr="00900D3A" w:rsidRDefault="00AA1256" w:rsidP="005640DE">
      <w:pPr>
        <w:pBdr>
          <w:bottom w:val="single" w:sz="18" w:space="1" w:color="auto"/>
        </w:pBdr>
        <w:spacing w:after="240"/>
        <w:jc w:val="center"/>
        <w:rPr>
          <w:b/>
          <w:sz w:val="24"/>
        </w:rPr>
      </w:pPr>
      <w:r w:rsidRPr="005344C3">
        <w:rPr>
          <w:b/>
          <w:sz w:val="32"/>
          <w:szCs w:val="32"/>
        </w:rPr>
        <w:t>6. УРОВЕНЬ ЖИЗНИ НАСЕЛЕНИЯ</w:t>
      </w:r>
      <w:r w:rsidR="00EE114C" w:rsidRPr="005344C3">
        <w:rPr>
          <w:b/>
          <w:sz w:val="32"/>
          <w:szCs w:val="32"/>
        </w:rPr>
        <w:br/>
      </w:r>
      <w:r w:rsidR="003871FA" w:rsidRPr="00900D3A">
        <w:rPr>
          <w:b/>
          <w:i/>
          <w:sz w:val="32"/>
          <w:szCs w:val="32"/>
          <w:lang w:val="en-US"/>
        </w:rPr>
        <w:t>LIVING</w:t>
      </w:r>
      <w:r w:rsidR="003871FA" w:rsidRPr="00900D3A">
        <w:rPr>
          <w:b/>
          <w:i/>
          <w:sz w:val="32"/>
          <w:szCs w:val="32"/>
        </w:rPr>
        <w:t xml:space="preserve"> </w:t>
      </w:r>
      <w:r w:rsidR="003871FA" w:rsidRPr="00900D3A">
        <w:rPr>
          <w:b/>
          <w:i/>
          <w:sz w:val="32"/>
          <w:szCs w:val="32"/>
          <w:lang w:val="en-US"/>
        </w:rPr>
        <w:t>STANDARDS</w:t>
      </w:r>
    </w:p>
    <w:p w14:paraId="332DB254" w14:textId="427F1820" w:rsidR="00384687" w:rsidRPr="00900D3A" w:rsidRDefault="00384687" w:rsidP="00C61C93">
      <w:pPr>
        <w:pStyle w:val="af4"/>
        <w:spacing w:before="120"/>
        <w:ind w:left="0"/>
      </w:pPr>
      <w:r w:rsidRPr="00900D3A">
        <w:t>Раздел содержит информацию, разрабатываемую Росстатом, Минтруд</w:t>
      </w:r>
      <w:r w:rsidR="00551566" w:rsidRPr="00900D3A">
        <w:t xml:space="preserve">ом России, Федеральным </w:t>
      </w:r>
      <w:r w:rsidR="00247BAB" w:rsidRPr="00900D3A">
        <w:t>к</w:t>
      </w:r>
      <w:r w:rsidR="00551566" w:rsidRPr="00900D3A">
        <w:t xml:space="preserve">азначейством, </w:t>
      </w:r>
      <w:r w:rsidR="00F05ACA" w:rsidRPr="00900D3A">
        <w:t xml:space="preserve">Фондом </w:t>
      </w:r>
      <w:r w:rsidR="00D4606E" w:rsidRPr="00900D3A">
        <w:br/>
      </w:r>
      <w:r w:rsidR="00F05ACA" w:rsidRPr="00900D3A">
        <w:t>пенсионного и социального страхования Российской Федерации</w:t>
      </w:r>
      <w:r w:rsidR="00551566" w:rsidRPr="00900D3A">
        <w:t xml:space="preserve">. Данные о структуре потребительских расходов домашних </w:t>
      </w:r>
      <w:r w:rsidR="00D4606E" w:rsidRPr="00900D3A">
        <w:br/>
      </w:r>
      <w:r w:rsidR="00551566" w:rsidRPr="00900D3A">
        <w:t>хозяйств, пищевой и энергетической ценности продуктов питания и наличи</w:t>
      </w:r>
      <w:r w:rsidR="00625754" w:rsidRPr="00900D3A">
        <w:t>и</w:t>
      </w:r>
      <w:r w:rsidR="00551566" w:rsidRPr="00900D3A">
        <w:t xml:space="preserve"> предметов длительного </w:t>
      </w:r>
      <w:r w:rsidR="00A22485" w:rsidRPr="00900D3A">
        <w:br/>
      </w:r>
      <w:r w:rsidR="00551566" w:rsidRPr="00900D3A">
        <w:t xml:space="preserve">пользования  в домашних хозяйствах представлены по основным итогам разработки выборочного обследования домашних </w:t>
      </w:r>
      <w:r w:rsidR="00A22485" w:rsidRPr="00900D3A">
        <w:br/>
      </w:r>
      <w:r w:rsidR="007A0591" w:rsidRPr="00900D3A">
        <w:t>х</w:t>
      </w:r>
      <w:r w:rsidR="00551566" w:rsidRPr="00900D3A">
        <w:t xml:space="preserve">озяйств. </w:t>
      </w:r>
      <w:r w:rsidR="00645F34" w:rsidRPr="00900D3A">
        <w:t>Публикуется информация о жилищном фонде и жилищных условиях населения.</w:t>
      </w:r>
    </w:p>
    <w:p w14:paraId="7B1F21FE" w14:textId="225C345E" w:rsidR="00F065CE" w:rsidRPr="00900D3A" w:rsidRDefault="00F065CE" w:rsidP="00C61C93">
      <w:pPr>
        <w:pStyle w:val="af4"/>
        <w:ind w:left="0"/>
      </w:pPr>
      <w:r w:rsidRPr="00900D3A">
        <w:t>Данные в таблицах, содержащих показатели по видам экономиче</w:t>
      </w:r>
      <w:r w:rsidR="00090EE2" w:rsidRPr="00900D3A">
        <w:t>ской деятельности, приводятся начиная с 2017 </w:t>
      </w:r>
      <w:r w:rsidRPr="00900D3A">
        <w:t>год</w:t>
      </w:r>
      <w:r w:rsidR="00090EE2" w:rsidRPr="00900D3A">
        <w:t>а</w:t>
      </w:r>
      <w:r w:rsidRPr="00900D3A">
        <w:t xml:space="preserve"> </w:t>
      </w:r>
      <w:r w:rsidR="00A22485" w:rsidRPr="00900D3A">
        <w:br/>
      </w:r>
      <w:r w:rsidRPr="00900D3A">
        <w:t xml:space="preserve">в соответствии с Общероссийским классификатором видов экономической деятельности (ОКВЭД2) </w:t>
      </w:r>
      <w:proofErr w:type="gramStart"/>
      <w:r w:rsidRPr="00900D3A">
        <w:t>ОК</w:t>
      </w:r>
      <w:proofErr w:type="gramEnd"/>
      <w:r w:rsidRPr="00900D3A">
        <w:t xml:space="preserve"> 029-2014, введенным </w:t>
      </w:r>
      <w:r w:rsidR="00A22485" w:rsidRPr="00900D3A">
        <w:br/>
      </w:r>
      <w:r w:rsidRPr="00900D3A">
        <w:t>в действие</w:t>
      </w:r>
      <w:r w:rsidR="00A22485" w:rsidRPr="00900D3A">
        <w:t xml:space="preserve"> </w:t>
      </w:r>
      <w:r w:rsidRPr="00900D3A">
        <w:t>с 1 января 2017 г.</w:t>
      </w:r>
    </w:p>
    <w:p w14:paraId="74681989" w14:textId="15E6BCEB" w:rsidR="00F065CE" w:rsidRPr="00900D3A" w:rsidRDefault="00F065CE" w:rsidP="00C61C93">
      <w:pPr>
        <w:pStyle w:val="af4"/>
        <w:ind w:left="0"/>
      </w:pPr>
      <w:r w:rsidRPr="00900D3A">
        <w:t xml:space="preserve">Аналогичные сведения за период до 2016 г. включительно, разработанные в соответствии с ранее действовавшим </w:t>
      </w:r>
      <w:r w:rsidR="00AA179D" w:rsidRPr="00900D3A">
        <w:br/>
      </w:r>
      <w:r w:rsidRPr="00900D3A">
        <w:t xml:space="preserve">Общероссийским классификатором видов экономической деятельности (ОКВЭД-2007) </w:t>
      </w:r>
      <w:proofErr w:type="gramStart"/>
      <w:r w:rsidRPr="00900D3A">
        <w:t>ОК</w:t>
      </w:r>
      <w:proofErr w:type="gramEnd"/>
      <w:r w:rsidRPr="00900D3A">
        <w:t xml:space="preserve"> 029-2007, опубликованы </w:t>
      </w:r>
      <w:r w:rsidR="00AA179D" w:rsidRPr="00900D3A">
        <w:br/>
      </w:r>
      <w:r w:rsidRPr="00900D3A">
        <w:t>в статистическом сборнике «Российский статистический ежегодник. 2017»,</w:t>
      </w:r>
      <w:r w:rsidR="00DC105C" w:rsidRPr="00900D3A">
        <w:t xml:space="preserve"> </w:t>
      </w:r>
      <w:r w:rsidR="00DC105C" w:rsidRPr="00900D3A">
        <w:rPr>
          <w:rFonts w:cs="Arial"/>
        </w:rPr>
        <w:t>(</w:t>
      </w:r>
      <w:r w:rsidR="00DC105C" w:rsidRPr="00900D3A">
        <w:rPr>
          <w:rFonts w:cs="Arial"/>
          <w:lang w:val="en-US"/>
        </w:rPr>
        <w:t>http</w:t>
      </w:r>
      <w:r w:rsidR="004B0F65" w:rsidRPr="00900D3A">
        <w:rPr>
          <w:rFonts w:cs="Arial"/>
          <w:lang w:val="en-US"/>
        </w:rPr>
        <w:t>s</w:t>
      </w:r>
      <w:r w:rsidR="00DC105C" w:rsidRPr="00900D3A">
        <w:rPr>
          <w:rFonts w:cs="Arial"/>
        </w:rPr>
        <w:t>://</w:t>
      </w:r>
      <w:proofErr w:type="spellStart"/>
      <w:r w:rsidR="00926B8C" w:rsidRPr="00900D3A">
        <w:rPr>
          <w:rFonts w:cs="Arial"/>
          <w:lang w:val="en-US"/>
        </w:rPr>
        <w:t>rosstat</w:t>
      </w:r>
      <w:proofErr w:type="spellEnd"/>
      <w:r w:rsidR="00DC105C" w:rsidRPr="00900D3A">
        <w:rPr>
          <w:rFonts w:cs="Arial"/>
        </w:rPr>
        <w:t>.</w:t>
      </w:r>
      <w:proofErr w:type="spellStart"/>
      <w:r w:rsidR="00DC105C" w:rsidRPr="00900D3A">
        <w:rPr>
          <w:rFonts w:cs="Arial"/>
          <w:lang w:val="en-US"/>
        </w:rPr>
        <w:t>g</w:t>
      </w:r>
      <w:r w:rsidR="00926B8C" w:rsidRPr="00900D3A">
        <w:rPr>
          <w:rFonts w:cs="Arial"/>
          <w:lang w:val="en-US"/>
        </w:rPr>
        <w:t>ov</w:t>
      </w:r>
      <w:proofErr w:type="spellEnd"/>
      <w:r w:rsidR="00DC105C" w:rsidRPr="00900D3A">
        <w:rPr>
          <w:rFonts w:cs="Arial"/>
        </w:rPr>
        <w:t>.</w:t>
      </w:r>
      <w:proofErr w:type="spellStart"/>
      <w:r w:rsidR="00DC105C" w:rsidRPr="00900D3A">
        <w:rPr>
          <w:rFonts w:cs="Arial"/>
          <w:lang w:val="en-US"/>
        </w:rPr>
        <w:t>ru</w:t>
      </w:r>
      <w:proofErr w:type="spellEnd"/>
      <w:r w:rsidR="00DC105C" w:rsidRPr="00900D3A">
        <w:rPr>
          <w:rFonts w:cs="Arial"/>
        </w:rPr>
        <w:t>/</w:t>
      </w:r>
      <w:r w:rsidR="00DC105C" w:rsidRPr="00900D3A">
        <w:rPr>
          <w:rFonts w:cs="Arial"/>
          <w:lang w:val="en-US"/>
        </w:rPr>
        <w:t>folder</w:t>
      </w:r>
      <w:r w:rsidR="00DC105C" w:rsidRPr="00900D3A">
        <w:rPr>
          <w:rFonts w:cs="Arial"/>
        </w:rPr>
        <w:t>/210/</w:t>
      </w:r>
      <w:r w:rsidR="00DC105C" w:rsidRPr="00900D3A">
        <w:rPr>
          <w:rFonts w:cs="Arial"/>
          <w:lang w:val="en-US"/>
        </w:rPr>
        <w:t>document</w:t>
      </w:r>
      <w:r w:rsidR="00DC105C" w:rsidRPr="00900D3A">
        <w:rPr>
          <w:rFonts w:cs="Arial"/>
        </w:rPr>
        <w:t>/12994)</w:t>
      </w:r>
      <w:r w:rsidRPr="00900D3A">
        <w:t>.</w:t>
      </w:r>
    </w:p>
    <w:p w14:paraId="58A89E2B" w14:textId="463D88DF" w:rsidR="00C04424" w:rsidRPr="00900D3A" w:rsidRDefault="002163BA" w:rsidP="00C61C93">
      <w:pPr>
        <w:pStyle w:val="af4"/>
        <w:ind w:left="0"/>
      </w:pPr>
      <w:r w:rsidRPr="00900D3A">
        <w:t xml:space="preserve">Более подробная информация по тематике раздела содержится </w:t>
      </w:r>
      <w:r w:rsidR="004F41EE" w:rsidRPr="00900D3A">
        <w:t xml:space="preserve">в сборнике «Социальное положение и уровень жизни </w:t>
      </w:r>
      <w:r w:rsidR="00A22485" w:rsidRPr="00900D3A">
        <w:br/>
      </w:r>
      <w:r w:rsidR="004F41EE" w:rsidRPr="00900D3A">
        <w:t>населения России. 202</w:t>
      </w:r>
      <w:r w:rsidR="008D3D98" w:rsidRPr="00900D3A">
        <w:t>3</w:t>
      </w:r>
      <w:r w:rsidR="004F41EE" w:rsidRPr="00900D3A">
        <w:t xml:space="preserve">», а также </w:t>
      </w:r>
      <w:r w:rsidR="00384687" w:rsidRPr="00900D3A">
        <w:t xml:space="preserve">в </w:t>
      </w:r>
      <w:r w:rsidR="00C51EE6" w:rsidRPr="00900D3A">
        <w:t>статистическ</w:t>
      </w:r>
      <w:r w:rsidR="00384687" w:rsidRPr="00900D3A">
        <w:t>их</w:t>
      </w:r>
      <w:r w:rsidR="00C51EE6" w:rsidRPr="00900D3A">
        <w:t xml:space="preserve"> бюллетен</w:t>
      </w:r>
      <w:r w:rsidR="00384687" w:rsidRPr="00900D3A">
        <w:t>ях</w:t>
      </w:r>
      <w:r w:rsidR="00C51EE6" w:rsidRPr="00900D3A">
        <w:t xml:space="preserve"> «Социально</w:t>
      </w:r>
      <w:r w:rsidR="00553E8C" w:rsidRPr="00900D3A">
        <w:t>-</w:t>
      </w:r>
      <w:r w:rsidR="00C51EE6" w:rsidRPr="00900D3A">
        <w:t>экономические индикаторы бедности</w:t>
      </w:r>
      <w:r w:rsidR="00E15720" w:rsidRPr="00900D3A">
        <w:t>»</w:t>
      </w:r>
      <w:r w:rsidR="00384687" w:rsidRPr="00900D3A">
        <w:t xml:space="preserve"> и </w:t>
      </w:r>
      <w:r w:rsidR="00A162E7" w:rsidRPr="00900D3A">
        <w:t xml:space="preserve">«Доходы, </w:t>
      </w:r>
      <w:r w:rsidR="00A22485" w:rsidRPr="00900D3A">
        <w:br/>
      </w:r>
      <w:r w:rsidR="00A162E7" w:rsidRPr="00900D3A">
        <w:t xml:space="preserve">расходы и потребление домашних хозяйств» </w:t>
      </w:r>
      <w:r w:rsidR="00CB3609" w:rsidRPr="00900D3A">
        <w:t>(</w:t>
      </w:r>
      <w:proofErr w:type="spellStart"/>
      <w:r w:rsidR="003317B3" w:rsidRPr="00900D3A">
        <w:t>http</w:t>
      </w:r>
      <w:proofErr w:type="spellEnd"/>
      <w:r w:rsidR="003317B3" w:rsidRPr="00900D3A">
        <w:rPr>
          <w:lang w:val="en-US"/>
        </w:rPr>
        <w:t>s</w:t>
      </w:r>
      <w:r w:rsidR="003317B3" w:rsidRPr="00900D3A">
        <w:t>://</w:t>
      </w:r>
      <w:proofErr w:type="spellStart"/>
      <w:r w:rsidR="003317B3" w:rsidRPr="00900D3A">
        <w:rPr>
          <w:lang w:val="en-US"/>
        </w:rPr>
        <w:t>rosstat</w:t>
      </w:r>
      <w:proofErr w:type="spellEnd"/>
      <w:r w:rsidR="003317B3" w:rsidRPr="00900D3A">
        <w:t>.</w:t>
      </w:r>
      <w:proofErr w:type="spellStart"/>
      <w:r w:rsidR="003317B3" w:rsidRPr="00900D3A">
        <w:rPr>
          <w:lang w:val="en-US"/>
        </w:rPr>
        <w:t>gov</w:t>
      </w:r>
      <w:proofErr w:type="spellEnd"/>
      <w:r w:rsidR="003317B3" w:rsidRPr="00900D3A">
        <w:t>.</w:t>
      </w:r>
      <w:proofErr w:type="spellStart"/>
      <w:r w:rsidR="003317B3" w:rsidRPr="00900D3A">
        <w:t>ru</w:t>
      </w:r>
      <w:proofErr w:type="spellEnd"/>
      <w:r w:rsidR="00552BB0" w:rsidRPr="00900D3A">
        <w:t>/</w:t>
      </w:r>
      <w:r w:rsidR="00552BB0" w:rsidRPr="00900D3A">
        <w:rPr>
          <w:lang w:val="en-US"/>
        </w:rPr>
        <w:t>compendium</w:t>
      </w:r>
      <w:r w:rsidR="00552BB0" w:rsidRPr="00900D3A">
        <w:t>/</w:t>
      </w:r>
      <w:r w:rsidR="00CB3609" w:rsidRPr="00900D3A">
        <w:t>).</w:t>
      </w:r>
      <w:r w:rsidR="00C04424" w:rsidRPr="00900D3A">
        <w:t xml:space="preserve"> </w:t>
      </w:r>
    </w:p>
    <w:p w14:paraId="05CD84DA" w14:textId="77777777" w:rsidR="009E207A" w:rsidRPr="00900D3A" w:rsidRDefault="009E207A" w:rsidP="00C61C93">
      <w:pPr>
        <w:pStyle w:val="af4"/>
        <w:ind w:left="0"/>
        <w:rPr>
          <w:i/>
        </w:rPr>
      </w:pPr>
    </w:p>
    <w:p w14:paraId="57C8CC22" w14:textId="6184D94A" w:rsidR="003871FA" w:rsidRPr="005344C3" w:rsidRDefault="00D05B65" w:rsidP="00C61C93">
      <w:pPr>
        <w:pStyle w:val="af4"/>
        <w:ind w:left="0"/>
        <w:rPr>
          <w:i/>
          <w:lang w:val="en-US"/>
        </w:rPr>
      </w:pPr>
      <w:r w:rsidRPr="00900D3A">
        <w:rPr>
          <w:i/>
          <w:szCs w:val="16"/>
          <w:lang w:val="en-US"/>
        </w:rPr>
        <w:t>This section contains information created by the Federal State Statistics Service (</w:t>
      </w:r>
      <w:proofErr w:type="spellStart"/>
      <w:r w:rsidRPr="00900D3A">
        <w:rPr>
          <w:i/>
          <w:szCs w:val="16"/>
          <w:lang w:val="en-US"/>
        </w:rPr>
        <w:t>Rosstat</w:t>
      </w:r>
      <w:proofErr w:type="spellEnd"/>
      <w:r w:rsidRPr="00900D3A">
        <w:rPr>
          <w:i/>
          <w:szCs w:val="16"/>
          <w:lang w:val="en-US"/>
        </w:rPr>
        <w:t xml:space="preserve">), the </w:t>
      </w:r>
      <w:r w:rsidRPr="00900D3A">
        <w:rPr>
          <w:rFonts w:cs="Arial"/>
          <w:i/>
          <w:iCs/>
          <w:szCs w:val="16"/>
          <w:lang w:val="en-US"/>
        </w:rPr>
        <w:t xml:space="preserve">Ministry of </w:t>
      </w:r>
      <w:proofErr w:type="spellStart"/>
      <w:r w:rsidRPr="00900D3A">
        <w:rPr>
          <w:rFonts w:cs="Arial"/>
          <w:i/>
          <w:iCs/>
          <w:szCs w:val="16"/>
          <w:lang w:val="en-US"/>
        </w:rPr>
        <w:t>Labour</w:t>
      </w:r>
      <w:proofErr w:type="spellEnd"/>
      <w:r w:rsidRPr="00900D3A">
        <w:rPr>
          <w:rFonts w:cs="Arial"/>
          <w:i/>
          <w:iCs/>
          <w:szCs w:val="16"/>
          <w:lang w:val="en-US"/>
        </w:rPr>
        <w:t xml:space="preserve"> and Social Protection of the Russian Federation</w:t>
      </w:r>
      <w:r w:rsidRPr="00900D3A">
        <w:rPr>
          <w:i/>
          <w:szCs w:val="16"/>
          <w:lang w:val="en-US"/>
        </w:rPr>
        <w:t xml:space="preserve">, the Federal Treasury, </w:t>
      </w:r>
      <w:r w:rsidRPr="00900D3A">
        <w:rPr>
          <w:rFonts w:cs="Arial"/>
          <w:i/>
          <w:szCs w:val="16"/>
          <w:shd w:val="clear" w:color="auto" w:fill="FFFFFF"/>
          <w:lang w:val="en-US"/>
        </w:rPr>
        <w:t>the</w:t>
      </w:r>
      <w:r w:rsidRPr="00900D3A">
        <w:rPr>
          <w:rFonts w:cs="Arial"/>
          <w:szCs w:val="16"/>
          <w:shd w:val="clear" w:color="auto" w:fill="FFFFFF"/>
          <w:lang w:val="en-US"/>
        </w:rPr>
        <w:t xml:space="preserve"> </w:t>
      </w:r>
      <w:r w:rsidRPr="00900D3A">
        <w:rPr>
          <w:rStyle w:val="afff0"/>
          <w:rFonts w:cs="Arial"/>
          <w:bCs/>
          <w:iCs w:val="0"/>
          <w:szCs w:val="16"/>
          <w:shd w:val="clear" w:color="auto" w:fill="FFFFFF"/>
          <w:lang w:val="en-US"/>
        </w:rPr>
        <w:t>Pension</w:t>
      </w:r>
      <w:r w:rsidRPr="00900D3A">
        <w:rPr>
          <w:rFonts w:cs="Arial"/>
          <w:szCs w:val="16"/>
          <w:shd w:val="clear" w:color="auto" w:fill="FFFFFF"/>
          <w:lang w:val="en-US"/>
        </w:rPr>
        <w:t xml:space="preserve"> </w:t>
      </w:r>
      <w:r w:rsidRPr="00900D3A">
        <w:rPr>
          <w:rFonts w:cs="Arial"/>
          <w:i/>
          <w:szCs w:val="16"/>
          <w:shd w:val="clear" w:color="auto" w:fill="FFFFFF"/>
          <w:lang w:val="en-US"/>
        </w:rPr>
        <w:t>and</w:t>
      </w:r>
      <w:r w:rsidRPr="00900D3A">
        <w:rPr>
          <w:rFonts w:cs="Arial"/>
          <w:szCs w:val="16"/>
          <w:shd w:val="clear" w:color="auto" w:fill="FFFFFF"/>
          <w:lang w:val="en-US"/>
        </w:rPr>
        <w:t xml:space="preserve"> </w:t>
      </w:r>
      <w:r w:rsidRPr="00900D3A">
        <w:rPr>
          <w:rStyle w:val="afff0"/>
          <w:rFonts w:cs="Arial"/>
          <w:bCs/>
          <w:iCs w:val="0"/>
          <w:szCs w:val="16"/>
          <w:shd w:val="clear" w:color="auto" w:fill="FFFFFF"/>
          <w:lang w:val="en-US"/>
        </w:rPr>
        <w:t>Social</w:t>
      </w:r>
      <w:r w:rsidRPr="00900D3A">
        <w:rPr>
          <w:rFonts w:cs="Arial"/>
          <w:szCs w:val="16"/>
          <w:shd w:val="clear" w:color="auto" w:fill="FFFFFF"/>
          <w:lang w:val="en-US"/>
        </w:rPr>
        <w:t xml:space="preserve"> </w:t>
      </w:r>
      <w:r w:rsidRPr="00900D3A">
        <w:rPr>
          <w:rFonts w:cs="Arial"/>
          <w:i/>
          <w:szCs w:val="16"/>
          <w:shd w:val="clear" w:color="auto" w:fill="FFFFFF"/>
          <w:lang w:val="en-US"/>
        </w:rPr>
        <w:t>Insurance</w:t>
      </w:r>
      <w:r w:rsidRPr="00900D3A">
        <w:rPr>
          <w:rFonts w:cs="Arial"/>
          <w:szCs w:val="16"/>
          <w:shd w:val="clear" w:color="auto" w:fill="FFFFFF"/>
          <w:lang w:val="en-US"/>
        </w:rPr>
        <w:t xml:space="preserve"> </w:t>
      </w:r>
      <w:r w:rsidRPr="00900D3A">
        <w:rPr>
          <w:rStyle w:val="afff0"/>
          <w:rFonts w:cs="Arial"/>
          <w:bCs/>
          <w:iCs w:val="0"/>
          <w:szCs w:val="16"/>
          <w:shd w:val="clear" w:color="auto" w:fill="FFFFFF"/>
          <w:lang w:val="en-US"/>
        </w:rPr>
        <w:t>Fund of the Russian Federation</w:t>
      </w:r>
      <w:r w:rsidRPr="00900D3A">
        <w:rPr>
          <w:szCs w:val="16"/>
          <w:lang w:val="en-US"/>
        </w:rPr>
        <w:t>.</w:t>
      </w:r>
      <w:r w:rsidRPr="00900D3A">
        <w:rPr>
          <w:i/>
          <w:lang w:val="en-US"/>
        </w:rPr>
        <w:t xml:space="preserve"> </w:t>
      </w:r>
      <w:r w:rsidR="003871FA" w:rsidRPr="00900D3A">
        <w:rPr>
          <w:i/>
          <w:lang w:val="en-US"/>
        </w:rPr>
        <w:t xml:space="preserve">Data on the structure of household consumption expenditures, food and energy value of food products and availability of durable goods </w:t>
      </w:r>
      <w:r w:rsidR="00A22485" w:rsidRPr="00900D3A">
        <w:rPr>
          <w:i/>
          <w:lang w:val="en-US"/>
        </w:rPr>
        <w:br/>
      </w:r>
      <w:r w:rsidR="003871FA" w:rsidRPr="00900D3A">
        <w:rPr>
          <w:i/>
          <w:lang w:val="en-US"/>
        </w:rPr>
        <w:t xml:space="preserve">in households </w:t>
      </w:r>
      <w:r w:rsidR="003871FA" w:rsidRPr="005344C3">
        <w:rPr>
          <w:i/>
          <w:lang w:val="en-US"/>
        </w:rPr>
        <w:t>are presented in the main results of the development of household sample surveys.</w:t>
      </w:r>
      <w:r w:rsidR="003871FA" w:rsidRPr="005344C3">
        <w:rPr>
          <w:lang w:val="en-US"/>
        </w:rPr>
        <w:t xml:space="preserve"> </w:t>
      </w:r>
      <w:r w:rsidR="003871FA" w:rsidRPr="005344C3">
        <w:rPr>
          <w:i/>
          <w:lang w:val="en-US"/>
        </w:rPr>
        <w:t xml:space="preserve">Information on housing stock </w:t>
      </w:r>
      <w:r w:rsidR="00A22485">
        <w:rPr>
          <w:i/>
          <w:lang w:val="en-US"/>
        </w:rPr>
        <w:br/>
      </w:r>
      <w:r w:rsidR="003871FA" w:rsidRPr="005344C3">
        <w:rPr>
          <w:i/>
          <w:lang w:val="en-US"/>
        </w:rPr>
        <w:t>and housing conditions of population is published.</w:t>
      </w:r>
    </w:p>
    <w:p w14:paraId="4D4C1F80" w14:textId="77777777" w:rsidR="003871FA" w:rsidRPr="005344C3" w:rsidRDefault="003871FA" w:rsidP="00C61C93">
      <w:pPr>
        <w:pStyle w:val="af4"/>
        <w:ind w:left="0"/>
        <w:rPr>
          <w:i/>
          <w:lang w:val="en-US"/>
        </w:rPr>
      </w:pPr>
      <w:r w:rsidRPr="005344C3">
        <w:rPr>
          <w:i/>
          <w:lang w:val="en-US"/>
        </w:rPr>
        <w:t xml:space="preserve">The data in tables containing indicators by types of economic activity are given for 2017 in accordance with the Russian Classification </w:t>
      </w:r>
      <w:r w:rsidR="00133B25" w:rsidRPr="005344C3">
        <w:rPr>
          <w:i/>
          <w:lang w:val="en-US"/>
        </w:rPr>
        <w:br/>
      </w:r>
      <w:r w:rsidRPr="005344C3">
        <w:rPr>
          <w:i/>
          <w:lang w:val="en-US"/>
        </w:rPr>
        <w:t xml:space="preserve">of Economic Activities (OKVED2) OK 029-2014, put into effect since January 1, 2017. </w:t>
      </w:r>
    </w:p>
    <w:p w14:paraId="7C614198" w14:textId="74A797CE" w:rsidR="003871FA" w:rsidRPr="005344C3" w:rsidRDefault="003871FA" w:rsidP="00C61C93">
      <w:pPr>
        <w:pStyle w:val="af4"/>
        <w:ind w:left="0"/>
        <w:rPr>
          <w:i/>
          <w:lang w:val="en-US"/>
        </w:rPr>
      </w:pPr>
      <w:r w:rsidRPr="005344C3">
        <w:rPr>
          <w:i/>
          <w:lang w:val="en-US"/>
        </w:rPr>
        <w:t xml:space="preserve">Similar data for the period up to 2016 inclusive, developed in accordance with the previous Russian Classification </w:t>
      </w:r>
      <w:r w:rsidR="00DC105C" w:rsidRPr="005344C3">
        <w:rPr>
          <w:i/>
          <w:lang w:val="en-US"/>
        </w:rPr>
        <w:br/>
      </w:r>
      <w:r w:rsidRPr="005344C3">
        <w:rPr>
          <w:i/>
          <w:lang w:val="en-US"/>
        </w:rPr>
        <w:t>of Economic Activi</w:t>
      </w:r>
      <w:r w:rsidR="00165FBF" w:rsidRPr="005344C3">
        <w:rPr>
          <w:i/>
          <w:lang w:val="en-US"/>
        </w:rPr>
        <w:t xml:space="preserve">ties </w:t>
      </w:r>
      <w:r w:rsidRPr="005344C3">
        <w:rPr>
          <w:i/>
          <w:lang w:val="en-US"/>
        </w:rPr>
        <w:t>(OKVED-2007) OK 0</w:t>
      </w:r>
      <w:r w:rsidR="00165FBF" w:rsidRPr="005344C3">
        <w:rPr>
          <w:i/>
          <w:lang w:val="en-US"/>
        </w:rPr>
        <w:t>29-2007, were published in the «</w:t>
      </w:r>
      <w:r w:rsidRPr="005344C3">
        <w:rPr>
          <w:i/>
          <w:lang w:val="en-US"/>
        </w:rPr>
        <w:t>Rus</w:t>
      </w:r>
      <w:r w:rsidR="00165FBF" w:rsidRPr="005344C3">
        <w:rPr>
          <w:i/>
          <w:lang w:val="en-US"/>
        </w:rPr>
        <w:t xml:space="preserve">sian Statistical Yearbook. </w:t>
      </w:r>
      <w:proofErr w:type="gramStart"/>
      <w:r w:rsidR="00165FBF" w:rsidRPr="005344C3">
        <w:rPr>
          <w:i/>
          <w:lang w:val="en-US"/>
        </w:rPr>
        <w:t>2017»</w:t>
      </w:r>
      <w:r w:rsidRPr="005344C3">
        <w:rPr>
          <w:i/>
          <w:lang w:val="en-US"/>
        </w:rPr>
        <w:t xml:space="preserve">, </w:t>
      </w:r>
      <w:r w:rsidR="00DC105C" w:rsidRPr="005344C3">
        <w:rPr>
          <w:rFonts w:cs="Arial"/>
          <w:i/>
          <w:lang w:val="en-US"/>
        </w:rPr>
        <w:t>(http</w:t>
      </w:r>
      <w:r w:rsidR="004B0F65" w:rsidRPr="005344C3">
        <w:rPr>
          <w:rFonts w:cs="Arial"/>
          <w:i/>
          <w:lang w:val="en-US"/>
        </w:rPr>
        <w:t>s</w:t>
      </w:r>
      <w:r w:rsidR="00DC105C" w:rsidRPr="005344C3">
        <w:rPr>
          <w:rFonts w:cs="Arial"/>
          <w:i/>
          <w:lang w:val="en-US"/>
        </w:rPr>
        <w:t>://</w:t>
      </w:r>
      <w:r w:rsidR="00926B8C" w:rsidRPr="005344C3">
        <w:rPr>
          <w:rFonts w:cs="Arial"/>
          <w:i/>
          <w:lang w:val="en-US"/>
        </w:rPr>
        <w:t>rosstat.gov</w:t>
      </w:r>
      <w:r w:rsidR="00DC105C" w:rsidRPr="005344C3">
        <w:rPr>
          <w:rFonts w:cs="Arial"/>
          <w:i/>
          <w:lang w:val="en-US"/>
        </w:rPr>
        <w:t>.ru/folder/210/document/12994)</w:t>
      </w:r>
      <w:r w:rsidR="00DC105C" w:rsidRPr="005344C3">
        <w:rPr>
          <w:i/>
          <w:lang w:val="en-US"/>
        </w:rPr>
        <w:t>.</w:t>
      </w:r>
      <w:proofErr w:type="gramEnd"/>
    </w:p>
    <w:p w14:paraId="3A1E6B17" w14:textId="64FBC45D" w:rsidR="00C51ABE" w:rsidRPr="005344C3" w:rsidRDefault="00C51ABE" w:rsidP="00C61C93">
      <w:pPr>
        <w:pStyle w:val="af4"/>
        <w:ind w:left="0"/>
        <w:rPr>
          <w:i/>
          <w:lang w:val="en-US"/>
        </w:rPr>
      </w:pPr>
      <w:r w:rsidRPr="005344C3">
        <w:rPr>
          <w:i/>
          <w:lang w:val="en-US"/>
        </w:rPr>
        <w:t xml:space="preserve">More detailed information on the topic of the section is contained </w:t>
      </w:r>
      <w:r w:rsidR="004F41EE" w:rsidRPr="00EC5C41">
        <w:rPr>
          <w:i/>
          <w:lang w:val="en-US"/>
        </w:rPr>
        <w:t xml:space="preserve">in the </w:t>
      </w:r>
      <w:r w:rsidR="004F41EE">
        <w:rPr>
          <w:i/>
          <w:lang w:val="en-US"/>
        </w:rPr>
        <w:t xml:space="preserve">collections </w:t>
      </w:r>
      <w:r w:rsidR="004F41EE" w:rsidRPr="00142A6E">
        <w:rPr>
          <w:i/>
          <w:lang w:val="en-US"/>
        </w:rPr>
        <w:t>"</w:t>
      </w:r>
      <w:r w:rsidR="004F41EE" w:rsidRPr="00EC5C41">
        <w:rPr>
          <w:i/>
          <w:lang w:val="en-US"/>
        </w:rPr>
        <w:t xml:space="preserve">The social situation and standard of living </w:t>
      </w:r>
      <w:r w:rsidR="004F41EE" w:rsidRPr="004F41EE">
        <w:rPr>
          <w:i/>
          <w:lang w:val="en-US"/>
        </w:rPr>
        <w:br/>
      </w:r>
      <w:r w:rsidR="004F41EE" w:rsidRPr="00EC5C41">
        <w:rPr>
          <w:i/>
          <w:lang w:val="en-US"/>
        </w:rPr>
        <w:t xml:space="preserve">of the population of </w:t>
      </w:r>
      <w:smartTag w:uri="urn:schemas-microsoft-com:office:smarttags" w:element="place">
        <w:smartTag w:uri="urn:schemas-microsoft-com:office:smarttags" w:element="country-region">
          <w:r w:rsidR="004F41EE" w:rsidRPr="00EC5C41">
            <w:rPr>
              <w:i/>
              <w:lang w:val="en-US"/>
            </w:rPr>
            <w:t>Russia</w:t>
          </w:r>
        </w:smartTag>
      </w:smartTag>
      <w:r w:rsidR="004F41EE" w:rsidRPr="00EC5C41">
        <w:rPr>
          <w:i/>
          <w:lang w:val="en-US"/>
        </w:rPr>
        <w:t xml:space="preserve">. </w:t>
      </w:r>
      <w:proofErr w:type="gramStart"/>
      <w:r w:rsidR="004F41EE" w:rsidRPr="00EC5C41">
        <w:rPr>
          <w:i/>
          <w:lang w:val="en-US"/>
        </w:rPr>
        <w:t>20</w:t>
      </w:r>
      <w:r w:rsidR="004F41EE" w:rsidRPr="004F41EE">
        <w:rPr>
          <w:i/>
          <w:lang w:val="en-US"/>
        </w:rPr>
        <w:t>21</w:t>
      </w:r>
      <w:r w:rsidR="004F41EE" w:rsidRPr="00EC5C41">
        <w:rPr>
          <w:i/>
          <w:lang w:val="en-US"/>
        </w:rPr>
        <w:t>",</w:t>
      </w:r>
      <w:r w:rsidR="004F41EE" w:rsidRPr="004F41EE">
        <w:rPr>
          <w:i/>
          <w:lang w:val="en-US"/>
        </w:rPr>
        <w:t xml:space="preserve"> </w:t>
      </w:r>
      <w:r w:rsidR="004F41EE" w:rsidRPr="00EC5C41">
        <w:rPr>
          <w:i/>
          <w:lang w:val="en-US"/>
        </w:rPr>
        <w:t xml:space="preserve">as well as </w:t>
      </w:r>
      <w:r w:rsidRPr="005344C3">
        <w:rPr>
          <w:i/>
          <w:lang w:val="en-US"/>
        </w:rPr>
        <w:t>in the statistical bulletins</w:t>
      </w:r>
      <w:r w:rsidR="00165FBF" w:rsidRPr="005344C3">
        <w:rPr>
          <w:i/>
          <w:lang w:val="en-US"/>
        </w:rPr>
        <w:t xml:space="preserve"> «</w:t>
      </w:r>
      <w:r w:rsidRPr="005344C3">
        <w:rPr>
          <w:i/>
          <w:lang w:val="en-US"/>
        </w:rPr>
        <w:t>Socio</w:t>
      </w:r>
      <w:r w:rsidR="008B5BFB" w:rsidRPr="005344C3">
        <w:rPr>
          <w:i/>
          <w:lang w:val="en-US"/>
        </w:rPr>
        <w:t>-economic indicators of poverty</w:t>
      </w:r>
      <w:r w:rsidR="00165FBF" w:rsidRPr="005344C3">
        <w:rPr>
          <w:i/>
          <w:lang w:val="en-US"/>
        </w:rPr>
        <w:t>»</w:t>
      </w:r>
      <w:r w:rsidR="008B5BFB" w:rsidRPr="005344C3">
        <w:rPr>
          <w:i/>
          <w:lang w:val="en-US"/>
        </w:rPr>
        <w:t xml:space="preserve"> </w:t>
      </w:r>
      <w:r w:rsidRPr="005344C3">
        <w:rPr>
          <w:i/>
          <w:lang w:val="en-US"/>
        </w:rPr>
        <w:t>and</w:t>
      </w:r>
      <w:r w:rsidR="00165FBF" w:rsidRPr="005344C3">
        <w:rPr>
          <w:i/>
          <w:lang w:val="en-US"/>
        </w:rPr>
        <w:t xml:space="preserve"> «</w:t>
      </w:r>
      <w:r w:rsidRPr="005344C3">
        <w:rPr>
          <w:i/>
          <w:lang w:val="en-US"/>
        </w:rPr>
        <w:t>Income, expenditures and co</w:t>
      </w:r>
      <w:r w:rsidR="008B5BFB" w:rsidRPr="005344C3">
        <w:rPr>
          <w:i/>
          <w:lang w:val="en-US"/>
        </w:rPr>
        <w:t>nsumption of households</w:t>
      </w:r>
      <w:r w:rsidR="00165FBF" w:rsidRPr="005344C3">
        <w:rPr>
          <w:i/>
          <w:lang w:val="en-US"/>
        </w:rPr>
        <w:t>»</w:t>
      </w:r>
      <w:r w:rsidR="008B5BFB" w:rsidRPr="005344C3">
        <w:rPr>
          <w:i/>
          <w:lang w:val="en-US"/>
        </w:rPr>
        <w:t xml:space="preserve"> </w:t>
      </w:r>
      <w:r w:rsidR="00552BB0" w:rsidRPr="005344C3">
        <w:rPr>
          <w:i/>
          <w:lang w:val="en-US"/>
        </w:rPr>
        <w:t>(</w:t>
      </w:r>
      <w:hyperlink r:id="rId9" w:history="1">
        <w:r w:rsidR="003317B3" w:rsidRPr="005344C3">
          <w:rPr>
            <w:rStyle w:val="afd"/>
            <w:i/>
            <w:color w:val="auto"/>
            <w:u w:val="none"/>
            <w:lang w:val="en-US"/>
          </w:rPr>
          <w:t>https://rosstat.gov.ru</w:t>
        </w:r>
      </w:hyperlink>
      <w:r w:rsidR="003317B3" w:rsidRPr="005344C3">
        <w:rPr>
          <w:i/>
          <w:lang w:val="en-US"/>
        </w:rPr>
        <w:t>/compendium</w:t>
      </w:r>
      <w:r w:rsidR="00552BB0" w:rsidRPr="005344C3">
        <w:rPr>
          <w:i/>
          <w:lang w:val="en-US"/>
        </w:rPr>
        <w:t>/)</w:t>
      </w:r>
      <w:r w:rsidRPr="005344C3">
        <w:rPr>
          <w:i/>
          <w:lang w:val="en-US"/>
        </w:rPr>
        <w:t>.</w:t>
      </w:r>
      <w:proofErr w:type="gramEnd"/>
    </w:p>
    <w:p w14:paraId="27B84B7D" w14:textId="77777777" w:rsidR="002163BA" w:rsidRPr="005344C3" w:rsidRDefault="002163BA" w:rsidP="007719F9">
      <w:pPr>
        <w:pStyle w:val="afc"/>
        <w:spacing w:before="360" w:beforeAutospacing="0" w:after="120" w:afterAutospacing="0"/>
        <w:jc w:val="center"/>
        <w:rPr>
          <w:rFonts w:ascii="Arial" w:hAnsi="Arial" w:cs="Times New Roman"/>
          <w:b/>
          <w:sz w:val="20"/>
          <w:szCs w:val="20"/>
        </w:rPr>
      </w:pPr>
      <w:r w:rsidRPr="005344C3">
        <w:rPr>
          <w:rFonts w:ascii="Arial" w:hAnsi="Arial" w:cs="Times New Roman"/>
          <w:b/>
          <w:sz w:val="20"/>
          <w:szCs w:val="20"/>
        </w:rPr>
        <w:t>МЕТОДОЛОГИЧЕСКИЕ ПОЯСНЕНИЯ</w:t>
      </w:r>
    </w:p>
    <w:p w14:paraId="6434CC88" w14:textId="3BEA436C" w:rsidR="007D2B4A" w:rsidRPr="00905DDB" w:rsidRDefault="007D2B4A" w:rsidP="00FA534E">
      <w:pPr>
        <w:spacing w:line="210" w:lineRule="exact"/>
        <w:ind w:firstLine="284"/>
        <w:jc w:val="both"/>
        <w:rPr>
          <w:sz w:val="16"/>
        </w:rPr>
      </w:pPr>
      <w:r w:rsidRPr="00905DDB">
        <w:rPr>
          <w:sz w:val="16"/>
        </w:rPr>
        <w:t xml:space="preserve">Данные о фактическом конечном потреблении домашних хозяйств содержат изменения, связанные с внедрением </w:t>
      </w:r>
      <w:r w:rsidR="00E33994" w:rsidRPr="00905DDB">
        <w:rPr>
          <w:sz w:val="16"/>
        </w:rPr>
        <w:br/>
      </w:r>
      <w:r w:rsidRPr="00905DDB">
        <w:rPr>
          <w:sz w:val="16"/>
        </w:rPr>
        <w:t xml:space="preserve">международной методологии оценки жилищных услуг, производимых  и потребляемых собственниками жилья; оценкой </w:t>
      </w:r>
      <w:r w:rsidR="00E33994" w:rsidRPr="00905DDB">
        <w:rPr>
          <w:sz w:val="16"/>
        </w:rPr>
        <w:br/>
      </w:r>
      <w:r w:rsidRPr="00905DDB">
        <w:rPr>
          <w:sz w:val="16"/>
        </w:rPr>
        <w:t xml:space="preserve">потребления основного капитала исходя из его текущей рыночной стоимости; согласованием данных об экспорте и импорте </w:t>
      </w:r>
      <w:r w:rsidR="00E33994" w:rsidRPr="00905DDB">
        <w:rPr>
          <w:sz w:val="16"/>
        </w:rPr>
        <w:br/>
      </w:r>
      <w:r w:rsidRPr="00905DDB">
        <w:rPr>
          <w:sz w:val="16"/>
        </w:rPr>
        <w:t xml:space="preserve">с данными платежного баланса, разработанного по методологии 6 издания «Руководство МВФ по платежному балансу </w:t>
      </w:r>
      <w:r w:rsidR="00E33994" w:rsidRPr="00905DDB">
        <w:rPr>
          <w:sz w:val="16"/>
        </w:rPr>
        <w:br/>
      </w:r>
      <w:r w:rsidRPr="00905DDB">
        <w:rPr>
          <w:sz w:val="16"/>
        </w:rPr>
        <w:t xml:space="preserve">и международной инвестиционной позиции» (РПБ6); актуализацией данных по итогам разработки базовых таблиц </w:t>
      </w:r>
      <w:r w:rsidR="0099685E" w:rsidRPr="00905DDB">
        <w:rPr>
          <w:sz w:val="16"/>
        </w:rPr>
        <w:br/>
      </w:r>
      <w:r w:rsidRPr="00905DDB">
        <w:rPr>
          <w:sz w:val="16"/>
        </w:rPr>
        <w:t xml:space="preserve">«Затраты-выпуск» за 2011 </w:t>
      </w:r>
      <w:r w:rsidR="00C17324" w:rsidRPr="00C17324">
        <w:rPr>
          <w:sz w:val="16"/>
        </w:rPr>
        <w:t xml:space="preserve">и 2016 годы, а также по итогам Всероссийской сельскохозяйственной переписи 2016 года, </w:t>
      </w:r>
      <w:r w:rsidRPr="00905DDB">
        <w:rPr>
          <w:sz w:val="16"/>
        </w:rPr>
        <w:t xml:space="preserve">включением оценки услуг домашних работников (домашней прислуги), а также внедрением положений СНС 2008 года относительно учета </w:t>
      </w:r>
      <w:r w:rsidR="00C17324">
        <w:rPr>
          <w:sz w:val="16"/>
        </w:rPr>
        <w:br/>
      </w:r>
      <w:r w:rsidRPr="00905DDB">
        <w:rPr>
          <w:sz w:val="16"/>
        </w:rPr>
        <w:t xml:space="preserve">результатов научных исследований и разработок и систем вооружения. </w:t>
      </w:r>
    </w:p>
    <w:p w14:paraId="58975A3E" w14:textId="77777777" w:rsidR="00023883" w:rsidRPr="00905DDB" w:rsidRDefault="007E79B3" w:rsidP="00FA534E">
      <w:pPr>
        <w:spacing w:line="210" w:lineRule="exact"/>
        <w:ind w:firstLine="284"/>
        <w:jc w:val="both"/>
        <w:rPr>
          <w:sz w:val="16"/>
        </w:rPr>
      </w:pPr>
      <w:r w:rsidRPr="00905DDB">
        <w:rPr>
          <w:sz w:val="16"/>
        </w:rPr>
        <w:t xml:space="preserve">До 2013 г. расчеты производились в соответствии с Методикой расчета баланса денежных доходов и расходов населения </w:t>
      </w:r>
      <w:r w:rsidRPr="00905DDB">
        <w:rPr>
          <w:sz w:val="16"/>
        </w:rPr>
        <w:br/>
        <w:t xml:space="preserve">(постановление Госкомстата России от 16 июля 1996 г. № 61). Начиная с 2013 г. расчеты денежных доходов и расходов населения произведены в соответствии с Методологическими положениями, утвержденными приказом Росстата от 2 июля 2014 г. № 465 </w:t>
      </w:r>
      <w:r w:rsidRPr="00905DDB">
        <w:rPr>
          <w:sz w:val="16"/>
        </w:rPr>
        <w:br/>
        <w:t>с изменениями от 20 ноября 2018 г.</w:t>
      </w:r>
    </w:p>
    <w:p w14:paraId="416DD863" w14:textId="77777777" w:rsidR="007D2B4A" w:rsidRPr="00905DDB" w:rsidRDefault="007D2B4A" w:rsidP="00FA534E">
      <w:pPr>
        <w:spacing w:line="210" w:lineRule="exact"/>
        <w:ind w:firstLine="284"/>
        <w:jc w:val="both"/>
        <w:rPr>
          <w:sz w:val="16"/>
        </w:rPr>
      </w:pPr>
      <w:r w:rsidRPr="00905DDB">
        <w:rPr>
          <w:b/>
          <w:sz w:val="16"/>
        </w:rPr>
        <w:t>Табл. 6.1, 6.2.</w:t>
      </w:r>
      <w:r w:rsidRPr="00905DDB">
        <w:rPr>
          <w:sz w:val="16"/>
        </w:rPr>
        <w:t xml:space="preserve"> </w:t>
      </w:r>
      <w:r w:rsidRPr="00905DDB">
        <w:rPr>
          <w:b/>
          <w:sz w:val="16"/>
        </w:rPr>
        <w:t>Среднедушевые денежные доходы</w:t>
      </w:r>
      <w:r w:rsidRPr="00905DDB">
        <w:rPr>
          <w:sz w:val="16"/>
        </w:rPr>
        <w:t xml:space="preserve"> (в месяц) исчисляются делением годового объема денежных доходов </w:t>
      </w:r>
      <w:r w:rsidRPr="00905DDB">
        <w:rPr>
          <w:sz w:val="16"/>
        </w:rPr>
        <w:br/>
        <w:t>на 12 и на среднегодовую численность населения.</w:t>
      </w:r>
    </w:p>
    <w:p w14:paraId="2E131BF7" w14:textId="258BC6C1" w:rsidR="007D2B4A" w:rsidRPr="00905DDB" w:rsidRDefault="007D2B4A" w:rsidP="00FA534E">
      <w:pPr>
        <w:spacing w:line="210" w:lineRule="exact"/>
        <w:ind w:firstLine="284"/>
        <w:jc w:val="both"/>
        <w:rPr>
          <w:spacing w:val="-2"/>
          <w:sz w:val="16"/>
        </w:rPr>
      </w:pPr>
      <w:r w:rsidRPr="00905DDB">
        <w:rPr>
          <w:b/>
          <w:sz w:val="16"/>
        </w:rPr>
        <w:t>Табл. 6.1, 6.2, 6.5.</w:t>
      </w:r>
      <w:r w:rsidRPr="00905DDB">
        <w:rPr>
          <w:sz w:val="16"/>
        </w:rPr>
        <w:t xml:space="preserve"> </w:t>
      </w:r>
      <w:r w:rsidRPr="00905DDB">
        <w:rPr>
          <w:b/>
          <w:sz w:val="16"/>
        </w:rPr>
        <w:t xml:space="preserve">Реальная начисленная заработная плата работников организаций </w:t>
      </w:r>
      <w:r w:rsidRPr="00905DDB">
        <w:rPr>
          <w:spacing w:val="-2"/>
          <w:sz w:val="16"/>
        </w:rPr>
        <w:t xml:space="preserve">характеризует покупательную </w:t>
      </w:r>
      <w:r w:rsidR="00E33994" w:rsidRPr="00905DDB">
        <w:rPr>
          <w:spacing w:val="-2"/>
          <w:sz w:val="16"/>
        </w:rPr>
        <w:br/>
      </w:r>
      <w:r w:rsidRPr="00905DDB">
        <w:rPr>
          <w:spacing w:val="-2"/>
          <w:sz w:val="16"/>
        </w:rPr>
        <w:t xml:space="preserve">способность заработной платы в отчетном периоде в связи с изменением цен на потребительские товары и услуги по сравнению </w:t>
      </w:r>
      <w:r w:rsidRPr="00905DDB">
        <w:rPr>
          <w:spacing w:val="-2"/>
          <w:sz w:val="16"/>
        </w:rPr>
        <w:br/>
        <w:t xml:space="preserve">с базисным периодом. Для этого рассчитывается индекс реальной начисленной заработной платы путем деления индекса </w:t>
      </w:r>
      <w:r w:rsidR="00FA534E" w:rsidRPr="00905DDB">
        <w:rPr>
          <w:spacing w:val="-2"/>
          <w:sz w:val="16"/>
        </w:rPr>
        <w:br/>
      </w:r>
      <w:r w:rsidRPr="00905DDB">
        <w:rPr>
          <w:spacing w:val="-2"/>
          <w:sz w:val="16"/>
        </w:rPr>
        <w:t>номинальной начисленной заработной платы на индекс потребительских цен за один и тот же временной период.</w:t>
      </w:r>
    </w:p>
    <w:p w14:paraId="2E24AFF1" w14:textId="3DEE8FF5" w:rsidR="007D2B4A" w:rsidRPr="00905DDB" w:rsidRDefault="007D2B4A" w:rsidP="00FA534E">
      <w:pPr>
        <w:spacing w:line="210" w:lineRule="exact"/>
        <w:ind w:firstLine="284"/>
        <w:jc w:val="both"/>
        <w:rPr>
          <w:sz w:val="16"/>
        </w:rPr>
      </w:pPr>
      <w:r w:rsidRPr="00905DDB">
        <w:rPr>
          <w:b/>
          <w:sz w:val="16"/>
        </w:rPr>
        <w:t>Табл. 6.1, 6.2, 6.7.</w:t>
      </w:r>
      <w:r w:rsidRPr="00905DDB">
        <w:rPr>
          <w:sz w:val="16"/>
        </w:rPr>
        <w:t xml:space="preserve"> </w:t>
      </w:r>
      <w:r w:rsidRPr="00905DDB">
        <w:rPr>
          <w:b/>
          <w:sz w:val="16"/>
        </w:rPr>
        <w:t>Среднемесячная номинальная начисленная заработная плата работников организаций</w:t>
      </w:r>
      <w:r w:rsidRPr="00905DDB">
        <w:rPr>
          <w:sz w:val="16"/>
        </w:rPr>
        <w:t xml:space="preserve"> исчисляется делением фонда начисленной заработной платы работников на среднесписочную численность работников и на количество </w:t>
      </w:r>
      <w:r w:rsidR="00FA534E" w:rsidRPr="00905DDB">
        <w:rPr>
          <w:sz w:val="16"/>
        </w:rPr>
        <w:br/>
      </w:r>
      <w:r w:rsidRPr="00905DDB">
        <w:rPr>
          <w:sz w:val="16"/>
        </w:rPr>
        <w:t xml:space="preserve">месяцев в периоде. В фонд заработной платы включаются начисленные работникам суммы оплаты труда в денежной </w:t>
      </w:r>
      <w:r w:rsidR="00FA534E" w:rsidRPr="00905DDB">
        <w:rPr>
          <w:sz w:val="16"/>
        </w:rPr>
        <w:br/>
      </w:r>
      <w:r w:rsidRPr="00905DDB">
        <w:rPr>
          <w:sz w:val="16"/>
        </w:rPr>
        <w:t xml:space="preserve">и </w:t>
      </w:r>
      <w:proofErr w:type="spellStart"/>
      <w:r w:rsidRPr="00905DDB">
        <w:rPr>
          <w:sz w:val="16"/>
        </w:rPr>
        <w:t>неденежной</w:t>
      </w:r>
      <w:proofErr w:type="spellEnd"/>
      <w:r w:rsidRPr="00905DDB">
        <w:rPr>
          <w:sz w:val="16"/>
        </w:rPr>
        <w:t xml:space="preserve"> формах за отработанное и неотработанное время, компенсационные выплаты, связанные с режимом работы </w:t>
      </w:r>
      <w:r w:rsidR="00FA534E" w:rsidRPr="00905DDB">
        <w:rPr>
          <w:sz w:val="16"/>
        </w:rPr>
        <w:br/>
      </w:r>
      <w:r w:rsidRPr="00905DDB">
        <w:rPr>
          <w:sz w:val="16"/>
        </w:rPr>
        <w:t xml:space="preserve">и условиями труда, доплаты и надбавки, премии, единовременные поощрительные выплаты, а также оплата питания </w:t>
      </w:r>
      <w:r w:rsidR="00FA534E" w:rsidRPr="00905DDB">
        <w:rPr>
          <w:sz w:val="16"/>
        </w:rPr>
        <w:br/>
      </w:r>
      <w:r w:rsidRPr="00905DDB">
        <w:rPr>
          <w:sz w:val="16"/>
        </w:rPr>
        <w:t xml:space="preserve">и проживания, имеющая систематический характер. Пособия, получаемые работниками из государственных внебюджетных </w:t>
      </w:r>
      <w:r w:rsidR="00FA534E" w:rsidRPr="00905DDB">
        <w:rPr>
          <w:sz w:val="16"/>
        </w:rPr>
        <w:br/>
      </w:r>
      <w:r w:rsidRPr="00905DDB">
        <w:rPr>
          <w:sz w:val="16"/>
        </w:rPr>
        <w:t xml:space="preserve">фондов, не включаются </w:t>
      </w:r>
      <w:r w:rsidRPr="00905DDB">
        <w:rPr>
          <w:spacing w:val="-2"/>
          <w:sz w:val="16"/>
          <w:szCs w:val="16"/>
        </w:rPr>
        <w:t>в фонд заработной платы и среднемесячную заработную плату.</w:t>
      </w:r>
    </w:p>
    <w:p w14:paraId="507E88E4" w14:textId="5CE90B70" w:rsidR="007D2B4A" w:rsidRPr="00395CDA" w:rsidRDefault="007D2B4A" w:rsidP="00FA534E">
      <w:pPr>
        <w:spacing w:line="210" w:lineRule="exact"/>
        <w:ind w:firstLine="284"/>
        <w:jc w:val="both"/>
        <w:rPr>
          <w:sz w:val="16"/>
        </w:rPr>
      </w:pPr>
      <w:r w:rsidRPr="00395CDA">
        <w:rPr>
          <w:b/>
          <w:sz w:val="16"/>
        </w:rPr>
        <w:lastRenderedPageBreak/>
        <w:t>Табл. 6.1, 6.2, 6.8, 6.9.</w:t>
      </w:r>
      <w:r w:rsidRPr="00395CDA">
        <w:rPr>
          <w:sz w:val="16"/>
        </w:rPr>
        <w:t xml:space="preserve"> </w:t>
      </w:r>
      <w:r w:rsidRPr="00395CDA">
        <w:rPr>
          <w:b/>
          <w:sz w:val="16"/>
        </w:rPr>
        <w:t>Средний размер назначенных пенсий</w:t>
      </w:r>
      <w:r w:rsidRPr="00395CDA">
        <w:rPr>
          <w:sz w:val="16"/>
        </w:rPr>
        <w:t xml:space="preserve"> определяется делением общей суммы назначенных пенсий (2000 г. – с учетом компенсации, </w:t>
      </w:r>
      <w:r w:rsidR="000D6AE9" w:rsidRPr="00395CDA">
        <w:rPr>
          <w:sz w:val="16"/>
        </w:rPr>
        <w:t xml:space="preserve">2021 г. – </w:t>
      </w:r>
      <w:r w:rsidR="000D6AE9" w:rsidRPr="00395CDA">
        <w:rPr>
          <w:b/>
          <w:sz w:val="16"/>
        </w:rPr>
        <w:t>в табл. 6.1, 6.8.</w:t>
      </w:r>
      <w:r w:rsidR="000D6AE9" w:rsidRPr="00395CDA">
        <w:rPr>
          <w:sz w:val="16"/>
        </w:rPr>
        <w:t xml:space="preserve"> </w:t>
      </w:r>
      <w:r w:rsidR="000D6AE9" w:rsidRPr="00395CDA">
        <w:rPr>
          <w:bCs/>
          <w:sz w:val="16"/>
        </w:rPr>
        <w:t xml:space="preserve">данные приведены с учетом единовременной денежной выплаты </w:t>
      </w:r>
      <w:r w:rsidR="004B22AC" w:rsidRPr="00395CDA">
        <w:rPr>
          <w:bCs/>
          <w:sz w:val="16"/>
        </w:rPr>
        <w:br/>
      </w:r>
      <w:r w:rsidR="000D6AE9" w:rsidRPr="00395CDA">
        <w:rPr>
          <w:bCs/>
          <w:sz w:val="16"/>
        </w:rPr>
        <w:t xml:space="preserve">в сентябре 2021 г. в размере 10 тыс. рублей, назначенной в соответствии с Указом Президента Российской Федерации </w:t>
      </w:r>
      <w:r w:rsidR="004B22AC" w:rsidRPr="00395CDA">
        <w:rPr>
          <w:bCs/>
          <w:sz w:val="16"/>
        </w:rPr>
        <w:br/>
      </w:r>
      <w:r w:rsidR="000D6AE9" w:rsidRPr="00395CDA">
        <w:rPr>
          <w:bCs/>
          <w:sz w:val="16"/>
        </w:rPr>
        <w:t xml:space="preserve">от 24 августа 2021 г. № 486) </w:t>
      </w:r>
      <w:r w:rsidR="008C533C" w:rsidRPr="00395CDA">
        <w:rPr>
          <w:sz w:val="16"/>
        </w:rPr>
        <w:t xml:space="preserve">на численность пенсионеров, состоящих на учете в системе Фонда пенсионного и социального </w:t>
      </w:r>
      <w:r w:rsidR="00474053" w:rsidRPr="00395CDA">
        <w:rPr>
          <w:sz w:val="16"/>
        </w:rPr>
        <w:br/>
      </w:r>
      <w:r w:rsidR="008C533C" w:rsidRPr="00395CDA">
        <w:rPr>
          <w:sz w:val="16"/>
        </w:rPr>
        <w:t>страхования Российской Федерации (до 2002 г. – в органах социальной защиты населения, 2002-2022 гг. – в системе Пенсионного фонда Российской Федерации).</w:t>
      </w:r>
    </w:p>
    <w:p w14:paraId="5DE73DA8" w14:textId="79BD9CA3" w:rsidR="00FA534E" w:rsidRPr="00905DDB" w:rsidRDefault="00FA534E" w:rsidP="00FA534E">
      <w:pPr>
        <w:spacing w:line="210" w:lineRule="exact"/>
        <w:ind w:firstLine="284"/>
        <w:jc w:val="both"/>
        <w:rPr>
          <w:sz w:val="16"/>
        </w:rPr>
      </w:pPr>
      <w:r w:rsidRPr="00905DDB">
        <w:rPr>
          <w:b/>
          <w:sz w:val="16"/>
        </w:rPr>
        <w:t xml:space="preserve">Табл. 6.1, 6.8, </w:t>
      </w:r>
      <w:r w:rsidR="00E4258E" w:rsidRPr="00EA6B49">
        <w:rPr>
          <w:b/>
          <w:sz w:val="16"/>
        </w:rPr>
        <w:t xml:space="preserve">6.17, </w:t>
      </w:r>
      <w:r w:rsidRPr="00905DDB">
        <w:rPr>
          <w:b/>
          <w:sz w:val="16"/>
        </w:rPr>
        <w:t>6.1</w:t>
      </w:r>
      <w:r w:rsidR="00474053">
        <w:rPr>
          <w:b/>
          <w:sz w:val="16"/>
        </w:rPr>
        <w:t>8</w:t>
      </w:r>
      <w:r w:rsidRPr="00905DDB">
        <w:rPr>
          <w:b/>
          <w:sz w:val="16"/>
        </w:rPr>
        <w:t xml:space="preserve">. Величина прожиточного минимума </w:t>
      </w:r>
      <w:r w:rsidRPr="00905DDB">
        <w:rPr>
          <w:sz w:val="16"/>
        </w:rPr>
        <w:t>с 2000 по 2020 гг.</w:t>
      </w:r>
      <w:r w:rsidRPr="00905DDB">
        <w:rPr>
          <w:b/>
          <w:sz w:val="16"/>
        </w:rPr>
        <w:t xml:space="preserve"> </w:t>
      </w:r>
      <w:r w:rsidRPr="00905DDB">
        <w:rPr>
          <w:bCs/>
          <w:sz w:val="16"/>
        </w:rPr>
        <w:t xml:space="preserve">представляет собой стоимостную оценку </w:t>
      </w:r>
      <w:r w:rsidRPr="00905DDB">
        <w:rPr>
          <w:bCs/>
          <w:sz w:val="16"/>
        </w:rPr>
        <w:br/>
        <w:t xml:space="preserve">потребительской корзины, а также обязательные платежи и сборы и определяется в соответствии с </w:t>
      </w:r>
      <w:hyperlink r:id="rId10" w:anchor="zak1" w:history="1">
        <w:r w:rsidRPr="00905DDB">
          <w:rPr>
            <w:rStyle w:val="afd"/>
            <w:bCs/>
            <w:color w:val="auto"/>
            <w:sz w:val="16"/>
            <w:u w:val="none"/>
          </w:rPr>
          <w:t xml:space="preserve"> Федеральным законом </w:t>
        </w:r>
        <w:r w:rsidRPr="00905DDB">
          <w:rPr>
            <w:bCs/>
            <w:sz w:val="16"/>
          </w:rPr>
          <w:br/>
        </w:r>
        <w:r w:rsidRPr="00905DDB">
          <w:rPr>
            <w:rStyle w:val="afd"/>
            <w:bCs/>
            <w:color w:val="auto"/>
            <w:sz w:val="16"/>
            <w:u w:val="none"/>
          </w:rPr>
          <w:t>от 24 октября 1997 г. № 134-ФЗ «О прожиточном минимуме в Российской Федерации»</w:t>
        </w:r>
      </w:hyperlink>
      <w:r w:rsidRPr="00905DDB">
        <w:rPr>
          <w:bCs/>
          <w:sz w:val="16"/>
        </w:rPr>
        <w:t xml:space="preserve"> (до вступления в силу </w:t>
      </w:r>
      <w:r w:rsidRPr="00905DDB">
        <w:rPr>
          <w:sz w:val="16"/>
        </w:rPr>
        <w:t xml:space="preserve">Федерального закона от 29 декабря </w:t>
      </w:r>
      <w:smartTag w:uri="urn:schemas-microsoft-com:office:smarttags" w:element="metricconverter">
        <w:smartTagPr>
          <w:attr w:name="ProductID" w:val="2020 г"/>
        </w:smartTagPr>
        <w:r w:rsidRPr="00905DDB">
          <w:rPr>
            <w:sz w:val="16"/>
          </w:rPr>
          <w:t>2020 г</w:t>
        </w:r>
      </w:smartTag>
      <w:r w:rsidRPr="00905DDB">
        <w:rPr>
          <w:sz w:val="16"/>
        </w:rPr>
        <w:t>. № 473-ФЗ)</w:t>
      </w:r>
      <w:r w:rsidRPr="00905DDB">
        <w:rPr>
          <w:bCs/>
          <w:sz w:val="16"/>
        </w:rPr>
        <w:t xml:space="preserve">. </w:t>
      </w:r>
      <w:r w:rsidRPr="00905DDB">
        <w:rPr>
          <w:sz w:val="16"/>
        </w:rPr>
        <w:t xml:space="preserve">Величина прожиточного минимума определяется ежеквартально в среднем на душу населения </w:t>
      </w:r>
      <w:r w:rsidRPr="00905DDB">
        <w:rPr>
          <w:bCs/>
          <w:sz w:val="16"/>
        </w:rPr>
        <w:br/>
      </w:r>
      <w:r w:rsidRPr="00905DDB">
        <w:rPr>
          <w:sz w:val="16"/>
        </w:rPr>
        <w:t xml:space="preserve">и для трех социально-демографических групп населения (трудоспособное население, пенсионеры, дети) и устанавливается </w:t>
      </w:r>
      <w:r w:rsidRPr="00905DDB">
        <w:rPr>
          <w:bCs/>
          <w:sz w:val="16"/>
        </w:rPr>
        <w:br/>
      </w:r>
      <w:r w:rsidRPr="00905DDB">
        <w:rPr>
          <w:sz w:val="16"/>
        </w:rPr>
        <w:t xml:space="preserve">в целом по Российской Федерации: Правительством Российской Федерации (с </w:t>
      </w:r>
      <w:r w:rsidRPr="00905DDB">
        <w:rPr>
          <w:sz w:val="16"/>
          <w:lang w:val="en-US"/>
        </w:rPr>
        <w:t>IV</w:t>
      </w:r>
      <w:r w:rsidRPr="00905DDB">
        <w:rPr>
          <w:sz w:val="16"/>
        </w:rPr>
        <w:t xml:space="preserve"> квартала </w:t>
      </w:r>
      <w:smartTag w:uri="urn:schemas-microsoft-com:office:smarttags" w:element="metricconverter">
        <w:smartTagPr>
          <w:attr w:name="ProductID" w:val="2017 г"/>
        </w:smartTagPr>
        <w:r w:rsidRPr="00905DDB">
          <w:rPr>
            <w:sz w:val="16"/>
          </w:rPr>
          <w:t>2017 г</w:t>
        </w:r>
      </w:smartTag>
      <w:r w:rsidRPr="00905DDB">
        <w:rPr>
          <w:sz w:val="16"/>
        </w:rPr>
        <w:t xml:space="preserve">. по </w:t>
      </w:r>
      <w:r w:rsidRPr="00905DDB">
        <w:rPr>
          <w:sz w:val="16"/>
          <w:lang w:val="en-US"/>
        </w:rPr>
        <w:t>IV</w:t>
      </w:r>
      <w:r w:rsidRPr="00905DDB">
        <w:rPr>
          <w:sz w:val="16"/>
        </w:rPr>
        <w:t xml:space="preserve"> квартал </w:t>
      </w:r>
      <w:smartTag w:uri="urn:schemas-microsoft-com:office:smarttags" w:element="metricconverter">
        <w:smartTagPr>
          <w:attr w:name="ProductID" w:val="2020 г"/>
        </w:smartTagPr>
        <w:r w:rsidRPr="00905DDB">
          <w:rPr>
            <w:sz w:val="16"/>
          </w:rPr>
          <w:t>2020 г</w:t>
        </w:r>
      </w:smartTag>
      <w:r w:rsidRPr="00905DDB">
        <w:rPr>
          <w:sz w:val="16"/>
        </w:rPr>
        <w:t xml:space="preserve">. – </w:t>
      </w:r>
      <w:r w:rsidRPr="00905DDB">
        <w:rPr>
          <w:bCs/>
          <w:sz w:val="16"/>
        </w:rPr>
        <w:br/>
      </w:r>
      <w:r w:rsidRPr="00905DDB">
        <w:rPr>
          <w:sz w:val="16"/>
        </w:rPr>
        <w:t xml:space="preserve">Минтрудом России); по субъектам Российской Федерации – органами исполнительной власти субъектов Российской Федерации. За год приводится оценка на основе данных о величине прожиточного минимума за </w:t>
      </w:r>
      <w:r w:rsidRPr="00905DDB">
        <w:rPr>
          <w:sz w:val="16"/>
          <w:lang w:val="en-US"/>
        </w:rPr>
        <w:t>I</w:t>
      </w:r>
      <w:r w:rsidRPr="00905DDB">
        <w:rPr>
          <w:sz w:val="16"/>
        </w:rPr>
        <w:t>-</w:t>
      </w:r>
      <w:r w:rsidRPr="00905DDB">
        <w:rPr>
          <w:sz w:val="16"/>
          <w:lang w:val="en-US"/>
        </w:rPr>
        <w:t>IV</w:t>
      </w:r>
      <w:r w:rsidRPr="00905DDB">
        <w:rPr>
          <w:sz w:val="16"/>
        </w:rPr>
        <w:t xml:space="preserve"> кварталы соответствующего года.</w:t>
      </w:r>
    </w:p>
    <w:p w14:paraId="0B352B88" w14:textId="476211C1" w:rsidR="00FA534E" w:rsidRPr="00905DDB" w:rsidRDefault="00FA534E" w:rsidP="00FA534E">
      <w:pPr>
        <w:spacing w:line="210" w:lineRule="exact"/>
        <w:ind w:firstLine="284"/>
        <w:jc w:val="both"/>
        <w:rPr>
          <w:bCs/>
          <w:sz w:val="16"/>
        </w:rPr>
      </w:pPr>
      <w:r w:rsidRPr="00905DDB">
        <w:rPr>
          <w:sz w:val="16"/>
        </w:rPr>
        <w:t>В 2000</w:t>
      </w:r>
      <w:r w:rsidRPr="00905DDB">
        <w:rPr>
          <w:sz w:val="16"/>
        </w:rPr>
        <w:sym w:font="Symbol" w:char="F02D"/>
      </w:r>
      <w:r w:rsidRPr="00905DDB">
        <w:rPr>
          <w:sz w:val="16"/>
        </w:rPr>
        <w:t>2020 гг. п</w:t>
      </w:r>
      <w:r w:rsidRPr="00905DDB">
        <w:rPr>
          <w:bCs/>
          <w:sz w:val="16"/>
        </w:rPr>
        <w:t xml:space="preserve">отребительская корзина </w:t>
      </w:r>
      <w:r w:rsidRPr="00905DDB">
        <w:rPr>
          <w:sz w:val="16"/>
        </w:rPr>
        <w:t>в целом по Российской Федерации</w:t>
      </w:r>
      <w:r w:rsidRPr="00905DDB">
        <w:rPr>
          <w:bCs/>
          <w:sz w:val="16"/>
        </w:rPr>
        <w:t xml:space="preserve"> устанавливается</w:t>
      </w:r>
      <w:r w:rsidRPr="00905DDB">
        <w:rPr>
          <w:sz w:val="16"/>
        </w:rPr>
        <w:t xml:space="preserve"> Федеральным законом  </w:t>
      </w:r>
      <w:r w:rsidRPr="00905DDB">
        <w:rPr>
          <w:bCs/>
          <w:sz w:val="16"/>
        </w:rPr>
        <w:br/>
        <w:t xml:space="preserve">(в 2000-2004 гг. </w:t>
      </w:r>
      <w:r w:rsidRPr="00905DDB">
        <w:rPr>
          <w:bCs/>
          <w:sz w:val="16"/>
        </w:rPr>
        <w:sym w:font="Symbol" w:char="F02D"/>
      </w:r>
      <w:r w:rsidRPr="00905DDB">
        <w:rPr>
          <w:bCs/>
          <w:sz w:val="16"/>
        </w:rPr>
        <w:t xml:space="preserve"> Федеральным  законом от 20 ноября </w:t>
      </w:r>
      <w:smartTag w:uri="urn:schemas-microsoft-com:office:smarttags" w:element="metricconverter">
        <w:smartTagPr>
          <w:attr w:name="ProductID" w:val="1999 г"/>
        </w:smartTagPr>
        <w:r w:rsidRPr="00905DDB">
          <w:rPr>
            <w:bCs/>
            <w:sz w:val="16"/>
          </w:rPr>
          <w:t>1999 г</w:t>
        </w:r>
      </w:smartTag>
      <w:r w:rsidRPr="00905DDB">
        <w:rPr>
          <w:bCs/>
          <w:sz w:val="16"/>
        </w:rPr>
        <w:t xml:space="preserve">. № 201-ФЗ, в 2005-2012 гг. – Федеральным законом </w:t>
      </w:r>
      <w:r w:rsidR="004B22AC" w:rsidRPr="00905DDB">
        <w:rPr>
          <w:bCs/>
          <w:sz w:val="16"/>
        </w:rPr>
        <w:br/>
      </w:r>
      <w:r w:rsidRPr="00905DDB">
        <w:rPr>
          <w:bCs/>
          <w:sz w:val="16"/>
        </w:rPr>
        <w:t xml:space="preserve">от 31 марта </w:t>
      </w:r>
      <w:smartTag w:uri="urn:schemas-microsoft-com:office:smarttags" w:element="metricconverter">
        <w:smartTagPr>
          <w:attr w:name="ProductID" w:val="2006 г"/>
        </w:smartTagPr>
        <w:r w:rsidRPr="00905DDB">
          <w:rPr>
            <w:bCs/>
            <w:sz w:val="16"/>
          </w:rPr>
          <w:t>2006 г</w:t>
        </w:r>
      </w:smartTag>
      <w:r w:rsidRPr="00905DDB">
        <w:rPr>
          <w:bCs/>
          <w:sz w:val="16"/>
        </w:rPr>
        <w:t xml:space="preserve">. № 44-ФЗ, в </w:t>
      </w:r>
      <w:r w:rsidRPr="00905DDB">
        <w:rPr>
          <w:sz w:val="16"/>
        </w:rPr>
        <w:t>2013</w:t>
      </w:r>
      <w:r w:rsidRPr="00905DDB">
        <w:rPr>
          <w:sz w:val="16"/>
        </w:rPr>
        <w:sym w:font="Symbol" w:char="F02D"/>
      </w:r>
      <w:r w:rsidRPr="00905DDB">
        <w:rPr>
          <w:sz w:val="16"/>
        </w:rPr>
        <w:t xml:space="preserve">2020 гг. </w:t>
      </w:r>
      <w:r w:rsidRPr="00905DDB">
        <w:rPr>
          <w:sz w:val="16"/>
        </w:rPr>
        <w:sym w:font="Symbol" w:char="F02D"/>
      </w:r>
      <w:r w:rsidRPr="00905DDB">
        <w:rPr>
          <w:sz w:val="16"/>
        </w:rPr>
        <w:t xml:space="preserve"> Федеральным законом от 3 декабря </w:t>
      </w:r>
      <w:smartTag w:uri="urn:schemas-microsoft-com:office:smarttags" w:element="metricconverter">
        <w:smartTagPr>
          <w:attr w:name="ProductID" w:val="2012 г"/>
        </w:smartTagPr>
        <w:r w:rsidRPr="00905DDB">
          <w:rPr>
            <w:sz w:val="16"/>
          </w:rPr>
          <w:t>2012 г</w:t>
        </w:r>
      </w:smartTag>
      <w:r w:rsidRPr="00905DDB">
        <w:rPr>
          <w:sz w:val="16"/>
        </w:rPr>
        <w:t>. № 227-ФЗ и</w:t>
      </w:r>
      <w:r w:rsidRPr="00905DDB">
        <w:rPr>
          <w:bCs/>
          <w:sz w:val="16"/>
        </w:rPr>
        <w:t xml:space="preserve"> </w:t>
      </w:r>
      <w:r w:rsidRPr="00905DDB">
        <w:rPr>
          <w:sz w:val="16"/>
        </w:rPr>
        <w:t xml:space="preserve">Федеральным законом </w:t>
      </w:r>
      <w:r w:rsidR="004B22AC" w:rsidRPr="00905DDB">
        <w:rPr>
          <w:sz w:val="16"/>
        </w:rPr>
        <w:br/>
      </w:r>
      <w:r w:rsidRPr="00905DDB">
        <w:rPr>
          <w:sz w:val="16"/>
        </w:rPr>
        <w:t xml:space="preserve">от 3 декабря </w:t>
      </w:r>
      <w:smartTag w:uri="urn:schemas-microsoft-com:office:smarttags" w:element="metricconverter">
        <w:smartTagPr>
          <w:attr w:name="ProductID" w:val="2012 г"/>
        </w:smartTagPr>
        <w:r w:rsidRPr="00905DDB">
          <w:rPr>
            <w:sz w:val="16"/>
          </w:rPr>
          <w:t>2012 г</w:t>
        </w:r>
      </w:smartTag>
      <w:r w:rsidRPr="00905DDB">
        <w:rPr>
          <w:sz w:val="16"/>
        </w:rPr>
        <w:t>. № 233-ФЗ</w:t>
      </w:r>
      <w:r w:rsidRPr="00905DDB">
        <w:rPr>
          <w:bCs/>
          <w:sz w:val="16"/>
        </w:rPr>
        <w:t>) и</w:t>
      </w:r>
      <w:r w:rsidRPr="00905DDB">
        <w:rPr>
          <w:sz w:val="16"/>
        </w:rPr>
        <w:t xml:space="preserve"> в субъектах Российской Федерации </w:t>
      </w:r>
      <w:r w:rsidRPr="00905DDB">
        <w:rPr>
          <w:sz w:val="16"/>
        </w:rPr>
        <w:sym w:font="Symbol" w:char="F02D"/>
      </w:r>
      <w:r w:rsidRPr="00905DDB">
        <w:rPr>
          <w:sz w:val="16"/>
        </w:rPr>
        <w:t xml:space="preserve"> законодательными (представительными) органами </w:t>
      </w:r>
      <w:r w:rsidR="004B22AC" w:rsidRPr="00905DDB">
        <w:rPr>
          <w:sz w:val="16"/>
        </w:rPr>
        <w:br/>
      </w:r>
      <w:r w:rsidRPr="00905DDB">
        <w:rPr>
          <w:sz w:val="16"/>
        </w:rPr>
        <w:t>субъектов Российской Федерации.</w:t>
      </w:r>
    </w:p>
    <w:p w14:paraId="11D3AE31" w14:textId="7AD59212" w:rsidR="00FA534E" w:rsidRPr="00905DDB" w:rsidRDefault="00FA534E" w:rsidP="00FA534E">
      <w:pPr>
        <w:spacing w:line="210" w:lineRule="exact"/>
        <w:ind w:firstLine="284"/>
        <w:jc w:val="both"/>
        <w:rPr>
          <w:bCs/>
          <w:sz w:val="16"/>
        </w:rPr>
      </w:pPr>
      <w:r w:rsidRPr="00905DDB">
        <w:rPr>
          <w:bCs/>
          <w:sz w:val="16"/>
        </w:rPr>
        <w:t>В 2000</w:t>
      </w:r>
      <w:r w:rsidRPr="00905DDB">
        <w:rPr>
          <w:bCs/>
          <w:sz w:val="16"/>
        </w:rPr>
        <w:sym w:font="Symbol" w:char="F02D"/>
      </w:r>
      <w:r w:rsidRPr="00905DDB">
        <w:rPr>
          <w:bCs/>
          <w:sz w:val="16"/>
        </w:rPr>
        <w:t xml:space="preserve">2012 гг. потребительская корзина включает минимальный набор  продуктов питания, а также непродовольственные </w:t>
      </w:r>
      <w:r w:rsidRPr="00905DDB">
        <w:rPr>
          <w:bCs/>
          <w:sz w:val="16"/>
        </w:rPr>
        <w:br/>
        <w:t xml:space="preserve">товары и услуги, необходимые для сохранения здоровья человека и обеспечения его жизнедеятельности (в натуральных </w:t>
      </w:r>
      <w:r w:rsidRPr="00905DDB">
        <w:rPr>
          <w:bCs/>
          <w:sz w:val="16"/>
        </w:rPr>
        <w:br/>
        <w:t xml:space="preserve">показателях). Стоимостная оценка потребительской корзины  осуществляется на основании данных Росстата об уровне </w:t>
      </w:r>
      <w:r w:rsidRPr="00905DDB">
        <w:rPr>
          <w:bCs/>
          <w:sz w:val="16"/>
        </w:rPr>
        <w:br/>
        <w:t xml:space="preserve">потребительских цен на продукты питания, непродовольственные товары и услуги. </w:t>
      </w:r>
    </w:p>
    <w:p w14:paraId="00CE409B" w14:textId="777D437F" w:rsidR="00FA534E" w:rsidRPr="00905DDB" w:rsidRDefault="00FA534E" w:rsidP="00FA534E">
      <w:pPr>
        <w:spacing w:line="210" w:lineRule="exact"/>
        <w:ind w:firstLine="284"/>
        <w:jc w:val="both"/>
        <w:rPr>
          <w:sz w:val="16"/>
        </w:rPr>
      </w:pPr>
      <w:r w:rsidRPr="00905DDB">
        <w:rPr>
          <w:sz w:val="16"/>
        </w:rPr>
        <w:t>В 2013</w:t>
      </w:r>
      <w:r w:rsidRPr="00905DDB">
        <w:rPr>
          <w:sz w:val="16"/>
        </w:rPr>
        <w:sym w:font="Symbol" w:char="F02D"/>
      </w:r>
      <w:r w:rsidRPr="00905DDB">
        <w:rPr>
          <w:sz w:val="16"/>
        </w:rPr>
        <w:t xml:space="preserve">2020 гг. потребительская корзина </w:t>
      </w:r>
      <w:r w:rsidRPr="00905DDB">
        <w:rPr>
          <w:bCs/>
          <w:sz w:val="16"/>
        </w:rPr>
        <w:t xml:space="preserve">включает </w:t>
      </w:r>
      <w:r w:rsidRPr="00905DDB">
        <w:rPr>
          <w:sz w:val="16"/>
        </w:rPr>
        <w:t xml:space="preserve">минимальный набор продуктов питания, необходимый для сохранения </w:t>
      </w:r>
      <w:r w:rsidRPr="00905DDB">
        <w:rPr>
          <w:bCs/>
          <w:sz w:val="16"/>
        </w:rPr>
        <w:br/>
      </w:r>
      <w:r w:rsidR="000D6AE9" w:rsidRPr="00905DDB">
        <w:rPr>
          <w:sz w:val="16"/>
        </w:rPr>
        <w:t>з</w:t>
      </w:r>
      <w:r w:rsidRPr="00905DDB">
        <w:rPr>
          <w:sz w:val="16"/>
        </w:rPr>
        <w:t xml:space="preserve">доровья человека и обеспечения его жизнедеятельности (в натуральных показателях), а также стоимостную оценку </w:t>
      </w:r>
      <w:r w:rsidRPr="00905DDB">
        <w:rPr>
          <w:bCs/>
          <w:sz w:val="16"/>
        </w:rPr>
        <w:br/>
      </w:r>
      <w:r w:rsidRPr="00905DDB">
        <w:rPr>
          <w:sz w:val="16"/>
        </w:rPr>
        <w:t xml:space="preserve">непродовольственных товаров и услуг, величина которой определяется в соотношении со стоимостью минимального набора </w:t>
      </w:r>
      <w:r w:rsidRPr="00905DDB">
        <w:rPr>
          <w:bCs/>
          <w:sz w:val="16"/>
        </w:rPr>
        <w:br/>
      </w:r>
      <w:r w:rsidRPr="00905DDB">
        <w:rPr>
          <w:sz w:val="16"/>
        </w:rPr>
        <w:t xml:space="preserve">продуктов питания. Стоимостная оценка потребительской корзины осуществляется на основании данных Росстата об уровне </w:t>
      </w:r>
      <w:r w:rsidRPr="00905DDB">
        <w:rPr>
          <w:bCs/>
          <w:sz w:val="16"/>
        </w:rPr>
        <w:br/>
      </w:r>
      <w:r w:rsidRPr="00905DDB">
        <w:rPr>
          <w:sz w:val="16"/>
        </w:rPr>
        <w:t xml:space="preserve">потребительских цен на продукты питания и индексах потребительских цен на продукты питания, непродовольственные товары </w:t>
      </w:r>
      <w:r w:rsidRPr="00905DDB">
        <w:rPr>
          <w:bCs/>
          <w:sz w:val="16"/>
        </w:rPr>
        <w:br/>
      </w:r>
      <w:r w:rsidRPr="00905DDB">
        <w:rPr>
          <w:sz w:val="16"/>
        </w:rPr>
        <w:t>и услуги.</w:t>
      </w:r>
    </w:p>
    <w:p w14:paraId="039133A2" w14:textId="511D5121" w:rsidR="00FA534E" w:rsidRPr="00905DDB" w:rsidRDefault="00FA534E" w:rsidP="00FA534E">
      <w:pPr>
        <w:spacing w:line="210" w:lineRule="exact"/>
        <w:ind w:firstLine="284"/>
        <w:jc w:val="both"/>
        <w:rPr>
          <w:sz w:val="16"/>
        </w:rPr>
      </w:pPr>
      <w:r w:rsidRPr="00905DDB">
        <w:rPr>
          <w:sz w:val="16"/>
        </w:rPr>
        <w:t xml:space="preserve">Величина прожиточного минимума на душу населения рассчитывалась исходя из величины прожиточного минимума </w:t>
      </w:r>
      <w:r w:rsidRPr="00905DDB">
        <w:rPr>
          <w:bCs/>
          <w:sz w:val="16"/>
        </w:rPr>
        <w:br/>
      </w:r>
      <w:r w:rsidRPr="00905DDB">
        <w:rPr>
          <w:sz w:val="16"/>
        </w:rPr>
        <w:t>для основных социально-демографических групп населения и долей численности населения трудоспособного возраста,  старше трудоспособного, детей в возрасте 0-15 лет в общей численности населения.</w:t>
      </w:r>
    </w:p>
    <w:p w14:paraId="74767F9A" w14:textId="77777777" w:rsidR="00FA534E" w:rsidRPr="00905DDB" w:rsidRDefault="00FA534E" w:rsidP="00FA534E">
      <w:pPr>
        <w:spacing w:line="210" w:lineRule="exact"/>
        <w:ind w:firstLine="284"/>
        <w:jc w:val="both"/>
        <w:rPr>
          <w:sz w:val="16"/>
        </w:rPr>
      </w:pPr>
      <w:r w:rsidRPr="00905DDB">
        <w:rPr>
          <w:sz w:val="16"/>
        </w:rPr>
        <w:t xml:space="preserve">Начиная с 1 января </w:t>
      </w:r>
      <w:smartTag w:uri="urn:schemas-microsoft-com:office:smarttags" w:element="metricconverter">
        <w:smartTagPr>
          <w:attr w:name="ProductID" w:val="2021 г"/>
        </w:smartTagPr>
        <w:r w:rsidRPr="00905DDB">
          <w:rPr>
            <w:sz w:val="16"/>
          </w:rPr>
          <w:t>2021 г</w:t>
        </w:r>
      </w:smartTag>
      <w:r w:rsidRPr="00905DDB">
        <w:rPr>
          <w:sz w:val="16"/>
        </w:rPr>
        <w:t xml:space="preserve">., в соответствии с Федеральным законом от 29 декабря </w:t>
      </w:r>
      <w:smartTag w:uri="urn:schemas-microsoft-com:office:smarttags" w:element="metricconverter">
        <w:smartTagPr>
          <w:attr w:name="ProductID" w:val="2020 г"/>
        </w:smartTagPr>
        <w:r w:rsidRPr="00905DDB">
          <w:rPr>
            <w:sz w:val="16"/>
          </w:rPr>
          <w:t>2020 г</w:t>
        </w:r>
      </w:smartTag>
      <w:r w:rsidRPr="00905DDB">
        <w:rPr>
          <w:sz w:val="16"/>
        </w:rPr>
        <w:t xml:space="preserve">. № 473-ФЗ величина прожиточного минимума в среднем на душу населения и для трех социально-демографических групп населения (трудоспособное население, пенсионеры, дети)  устанавливается ежегодно на очередной год: в целом по Российской Федерации </w:t>
      </w:r>
      <w:r w:rsidRPr="00905DDB">
        <w:rPr>
          <w:sz w:val="16"/>
        </w:rPr>
        <w:sym w:font="Symbol" w:char="F02D"/>
      </w:r>
      <w:r w:rsidRPr="00905DDB">
        <w:rPr>
          <w:sz w:val="16"/>
        </w:rPr>
        <w:t xml:space="preserve"> Правительством Российской Федерации, по субъектам Российской Федерации – органами исполнительной власти субъектов Российской Федерации.</w:t>
      </w:r>
    </w:p>
    <w:p w14:paraId="010A33AB" w14:textId="2FF8C03E" w:rsidR="00FA534E" w:rsidRPr="00905DDB" w:rsidRDefault="00FA534E" w:rsidP="00FA534E">
      <w:pPr>
        <w:spacing w:line="210" w:lineRule="exact"/>
        <w:ind w:firstLine="284"/>
        <w:jc w:val="both"/>
        <w:rPr>
          <w:sz w:val="16"/>
        </w:rPr>
      </w:pPr>
      <w:r w:rsidRPr="00905DDB">
        <w:rPr>
          <w:sz w:val="16"/>
        </w:rPr>
        <w:t xml:space="preserve">Величина прожиточного минимума на душу населения исчисляется: в целом по Российской Федерации </w:t>
      </w:r>
      <w:r w:rsidRPr="00905DDB">
        <w:rPr>
          <w:sz w:val="16"/>
        </w:rPr>
        <w:sym w:font="Symbol" w:char="F02D"/>
      </w:r>
      <w:r w:rsidRPr="00905DDB">
        <w:rPr>
          <w:sz w:val="16"/>
        </w:rPr>
        <w:t xml:space="preserve"> исходя из величины медианного среднедушевого дохода за год, предшествующий году установления величины прожиточного минимума, по субъектам Российской Федерации </w:t>
      </w:r>
      <w:r w:rsidRPr="00905DDB">
        <w:rPr>
          <w:sz w:val="16"/>
        </w:rPr>
        <w:sym w:font="Symbol" w:char="F02D"/>
      </w:r>
      <w:r w:rsidRPr="00905DDB">
        <w:rPr>
          <w:sz w:val="16"/>
        </w:rPr>
        <w:t xml:space="preserve"> </w:t>
      </w:r>
      <w:r w:rsidR="00E4258E">
        <w:rPr>
          <w:sz w:val="16"/>
        </w:rPr>
        <w:t>на</w:t>
      </w:r>
      <w:r w:rsidRPr="00905DDB">
        <w:rPr>
          <w:sz w:val="16"/>
        </w:rPr>
        <w:t xml:space="preserve"> </w:t>
      </w:r>
      <w:smartTag w:uri="urn:schemas-microsoft-com:office:smarttags" w:element="metricconverter">
        <w:smartTagPr>
          <w:attr w:name="ProductID" w:val="2021 г"/>
        </w:smartTagPr>
        <w:r w:rsidRPr="00905DDB">
          <w:rPr>
            <w:sz w:val="16"/>
          </w:rPr>
          <w:t>2021 г</w:t>
        </w:r>
      </w:smartTag>
      <w:r w:rsidRPr="00905DDB">
        <w:rPr>
          <w:sz w:val="16"/>
        </w:rPr>
        <w:t xml:space="preserve">. в размере не ниже величины прожиточного минимума на душу населения и по основным </w:t>
      </w:r>
      <w:r w:rsidR="00474053">
        <w:rPr>
          <w:sz w:val="16"/>
        </w:rPr>
        <w:br/>
      </w:r>
      <w:r w:rsidRPr="00905DDB">
        <w:rPr>
          <w:sz w:val="16"/>
        </w:rPr>
        <w:t xml:space="preserve">социально-демографическим группам населения, установленной  в субъекте Российской Федерации за второй квартал </w:t>
      </w:r>
      <w:smartTag w:uri="urn:schemas-microsoft-com:office:smarttags" w:element="metricconverter">
        <w:smartTagPr>
          <w:attr w:name="ProductID" w:val="2020 г"/>
        </w:smartTagPr>
        <w:r w:rsidRPr="00905DDB">
          <w:rPr>
            <w:sz w:val="16"/>
          </w:rPr>
          <w:t>2020 г</w:t>
        </w:r>
      </w:smartTag>
      <w:r w:rsidRPr="00905DDB">
        <w:rPr>
          <w:sz w:val="16"/>
        </w:rPr>
        <w:t xml:space="preserve">., </w:t>
      </w:r>
      <w:r w:rsidR="00474053">
        <w:rPr>
          <w:sz w:val="16"/>
        </w:rPr>
        <w:br/>
      </w:r>
      <w:r w:rsidRPr="00905DDB">
        <w:rPr>
          <w:sz w:val="16"/>
        </w:rPr>
        <w:t xml:space="preserve">и далее </w:t>
      </w:r>
      <w:r w:rsidRPr="00905DDB">
        <w:rPr>
          <w:sz w:val="16"/>
        </w:rPr>
        <w:sym w:font="Symbol" w:char="F02D"/>
      </w:r>
      <w:r w:rsidRPr="00905DDB">
        <w:rPr>
          <w:sz w:val="16"/>
        </w:rPr>
        <w:t xml:space="preserve"> в порядке, определяемом Правительством Российской Федерации, с учетом коэффициента региональной </w:t>
      </w:r>
      <w:r w:rsidR="00474053">
        <w:rPr>
          <w:sz w:val="16"/>
        </w:rPr>
        <w:br/>
      </w:r>
      <w:r w:rsidRPr="00905DDB">
        <w:rPr>
          <w:sz w:val="16"/>
        </w:rPr>
        <w:t xml:space="preserve">дифференциации (соотношение величины прожиточного минимума на душу населения в целом по Российской Федерации </w:t>
      </w:r>
      <w:r w:rsidR="00474053">
        <w:rPr>
          <w:sz w:val="16"/>
        </w:rPr>
        <w:br/>
      </w:r>
      <w:r w:rsidRPr="00905DDB">
        <w:rPr>
          <w:sz w:val="16"/>
        </w:rPr>
        <w:t xml:space="preserve">и величины прожиточного минимума на душу населения в соответствующем субъекте Российской Федерации). </w:t>
      </w:r>
    </w:p>
    <w:p w14:paraId="7F6CD473" w14:textId="74F3C50A" w:rsidR="00FA534E" w:rsidRPr="00905DDB" w:rsidRDefault="000D6AE9" w:rsidP="00FA534E">
      <w:pPr>
        <w:spacing w:line="210" w:lineRule="exact"/>
        <w:ind w:firstLine="284"/>
        <w:jc w:val="both"/>
        <w:rPr>
          <w:sz w:val="16"/>
        </w:rPr>
      </w:pPr>
      <w:r w:rsidRPr="00905DDB">
        <w:rPr>
          <w:sz w:val="16"/>
        </w:rPr>
        <w:t xml:space="preserve">Соотношение величины прожиточного минимума на душу населения и величины медианного среднедушевого дохода </w:t>
      </w:r>
      <w:r w:rsidRPr="00905DDB">
        <w:rPr>
          <w:sz w:val="16"/>
        </w:rPr>
        <w:br/>
        <w:t xml:space="preserve">в целом по Российской Федерации в 2021 году устанавливается в размере 44,2 процента. Величина прожиточного минимума </w:t>
      </w:r>
      <w:r w:rsidRPr="00905DDB">
        <w:rPr>
          <w:sz w:val="16"/>
        </w:rPr>
        <w:br/>
        <w:t xml:space="preserve">а душу населения и по социально-демографическим группам населения  в целом по Российской Федерации с 1 января 2022 года устанавливается Федеральным </w:t>
      </w:r>
      <w:hyperlink r:id="rId11" w:history="1">
        <w:r w:rsidRPr="00905DDB">
          <w:rPr>
            <w:rStyle w:val="afd"/>
            <w:color w:val="auto"/>
            <w:sz w:val="16"/>
            <w:u w:val="none"/>
          </w:rPr>
          <w:t>законом</w:t>
        </w:r>
      </w:hyperlink>
      <w:r w:rsidRPr="00905DDB">
        <w:rPr>
          <w:sz w:val="16"/>
        </w:rPr>
        <w:t xml:space="preserve"> о федеральном бюджете  (от  6 декабря 2021г. № 390-ФЗ). Величины прожиточного </w:t>
      </w:r>
      <w:r w:rsidR="00BE112B" w:rsidRPr="00905DDB">
        <w:rPr>
          <w:sz w:val="16"/>
        </w:rPr>
        <w:br/>
      </w:r>
      <w:r w:rsidRPr="00905DDB">
        <w:rPr>
          <w:sz w:val="16"/>
        </w:rPr>
        <w:t>минимума а душу населения и по социально-демографическим группам населения в целом по Российской Федерации</w:t>
      </w:r>
      <w:r w:rsidRPr="00905DDB">
        <w:rPr>
          <w:sz w:val="16"/>
        </w:rPr>
        <w:br/>
        <w:t xml:space="preserve"> и в субъектах Российской Федерации c 1 июня 2022 г. устанавливаются с учетом их индексации на 10 процентов в соответствии </w:t>
      </w:r>
      <w:r w:rsidRPr="00905DDB">
        <w:rPr>
          <w:sz w:val="16"/>
        </w:rPr>
        <w:br/>
        <w:t xml:space="preserve">с постановлением Правительства Российской Федерации (от 28 мая 2022 г. № 973). Медианный среднедушевой доход </w:t>
      </w:r>
      <w:r w:rsidR="00BE112B" w:rsidRPr="00905DDB">
        <w:rPr>
          <w:sz w:val="16"/>
        </w:rPr>
        <w:br/>
      </w:r>
      <w:r w:rsidRPr="00905DDB">
        <w:rPr>
          <w:sz w:val="16"/>
        </w:rPr>
        <w:t>исчисляется Росстатом</w:t>
      </w:r>
      <w:r w:rsidR="00E4258E">
        <w:rPr>
          <w:sz w:val="16"/>
        </w:rPr>
        <w:t>.</w:t>
      </w:r>
      <w:r w:rsidRPr="00905DDB">
        <w:rPr>
          <w:sz w:val="16"/>
        </w:rPr>
        <w:t xml:space="preserve"> Величины прожиточного минимума по основным социально-демографическим группам населения в целом </w:t>
      </w:r>
      <w:r w:rsidR="004B22AC" w:rsidRPr="00905DDB">
        <w:rPr>
          <w:sz w:val="16"/>
        </w:rPr>
        <w:br/>
      </w:r>
      <w:r w:rsidRPr="00905DDB">
        <w:rPr>
          <w:sz w:val="16"/>
        </w:rPr>
        <w:t xml:space="preserve">по Российской Федерации устанавливаются в соотношении с  величиной прожиточного минимума на душу населения: </w:t>
      </w:r>
      <w:r w:rsidRPr="00905DDB">
        <w:rPr>
          <w:sz w:val="16"/>
        </w:rPr>
        <w:br/>
        <w:t>для трудоспособного населения - 1,09, пенсионера - 0,86, детей - 0,97</w:t>
      </w:r>
      <w:r w:rsidR="00FA534E" w:rsidRPr="00905DDB">
        <w:rPr>
          <w:sz w:val="16"/>
        </w:rPr>
        <w:t>.</w:t>
      </w:r>
    </w:p>
    <w:p w14:paraId="1A906A8E" w14:textId="319F6915" w:rsidR="006D730F" w:rsidRPr="00214768" w:rsidRDefault="00B06F22" w:rsidP="006D730F">
      <w:pPr>
        <w:spacing w:line="210" w:lineRule="exact"/>
        <w:ind w:firstLine="284"/>
        <w:jc w:val="both"/>
        <w:rPr>
          <w:sz w:val="16"/>
        </w:rPr>
      </w:pPr>
      <w:r w:rsidRPr="00214768">
        <w:rPr>
          <w:b/>
          <w:sz w:val="16"/>
        </w:rPr>
        <w:t xml:space="preserve">Табл. 6.19. </w:t>
      </w:r>
      <w:r w:rsidR="006D730F" w:rsidRPr="00214768">
        <w:rPr>
          <w:sz w:val="16"/>
        </w:rPr>
        <w:t xml:space="preserve">Начиная с 2021 года в качестве показателя, относительно которого проводится оценка уровня бедности, </w:t>
      </w:r>
      <w:r w:rsidR="00474053" w:rsidRPr="00214768">
        <w:rPr>
          <w:sz w:val="16"/>
        </w:rPr>
        <w:br/>
      </w:r>
      <w:r w:rsidR="006D730F" w:rsidRPr="00214768">
        <w:rPr>
          <w:sz w:val="16"/>
        </w:rPr>
        <w:t xml:space="preserve">используется «граница бедности». Правила определения границ бедности в целом по Российской Федерации и по субъектам </w:t>
      </w:r>
      <w:r w:rsidR="00474053" w:rsidRPr="00214768">
        <w:rPr>
          <w:sz w:val="16"/>
        </w:rPr>
        <w:br/>
      </w:r>
      <w:r w:rsidR="006D730F" w:rsidRPr="00214768">
        <w:rPr>
          <w:sz w:val="16"/>
        </w:rPr>
        <w:t xml:space="preserve">Российской Федерации утверждены постановлением Правительства Российской Федерации от 26 ноября 2021 г. № 2049, </w:t>
      </w:r>
      <w:r w:rsidR="00474053" w:rsidRPr="00214768">
        <w:rPr>
          <w:sz w:val="16"/>
        </w:rPr>
        <w:br/>
      </w:r>
      <w:r w:rsidR="006D730F" w:rsidRPr="00214768">
        <w:rPr>
          <w:sz w:val="16"/>
        </w:rPr>
        <w:t xml:space="preserve">в соответствии с которыми показатель «граница бедности» определяется путем умножения значения «базовой границы бедности» на индекс потребительских цен за отчетный период  к IV кварталу 2020 г. Базовые границы бедности соответствуют значениям </w:t>
      </w:r>
      <w:r w:rsidR="00781163" w:rsidRPr="00214768">
        <w:rPr>
          <w:sz w:val="16"/>
        </w:rPr>
        <w:br/>
      </w:r>
      <w:r w:rsidR="006D730F" w:rsidRPr="00214768">
        <w:rPr>
          <w:sz w:val="16"/>
        </w:rPr>
        <w:t xml:space="preserve">величин прожиточного минимума на душу населения и по основным социально-демографическим группам населения, </w:t>
      </w:r>
      <w:r w:rsidR="00781163" w:rsidRPr="00214768">
        <w:rPr>
          <w:sz w:val="16"/>
        </w:rPr>
        <w:br/>
      </w:r>
      <w:r w:rsidR="006D730F" w:rsidRPr="00214768">
        <w:rPr>
          <w:sz w:val="16"/>
        </w:rPr>
        <w:t>установленным за IV квартал 2020 г.</w:t>
      </w:r>
      <w:r w:rsidR="006C31E5" w:rsidRPr="00214768">
        <w:rPr>
          <w:sz w:val="16"/>
        </w:rPr>
        <w:t xml:space="preserve"> </w:t>
      </w:r>
      <w:r w:rsidR="006D730F" w:rsidRPr="00214768">
        <w:rPr>
          <w:sz w:val="16"/>
        </w:rPr>
        <w:t xml:space="preserve">в соответствии с Федеральным законом от 24 октября 1997 г. № 134-ФЗ «О прожиточном </w:t>
      </w:r>
      <w:r w:rsidR="00781163" w:rsidRPr="00214768">
        <w:rPr>
          <w:sz w:val="16"/>
        </w:rPr>
        <w:br/>
      </w:r>
      <w:r w:rsidR="006D730F" w:rsidRPr="00214768">
        <w:rPr>
          <w:sz w:val="16"/>
        </w:rPr>
        <w:t>минимуме в Российской Федерации»</w:t>
      </w:r>
      <w:r w:rsidR="006C31E5" w:rsidRPr="00214768">
        <w:rPr>
          <w:sz w:val="16"/>
        </w:rPr>
        <w:t xml:space="preserve"> </w:t>
      </w:r>
      <w:r w:rsidR="006D730F" w:rsidRPr="00214768">
        <w:rPr>
          <w:sz w:val="16"/>
        </w:rPr>
        <w:t xml:space="preserve">(в редакции, действовавшей до вступления в силу Федерального закона от 29 декабря 2020 г. </w:t>
      </w:r>
      <w:r w:rsidR="00781163" w:rsidRPr="00214768">
        <w:rPr>
          <w:sz w:val="16"/>
        </w:rPr>
        <w:br/>
      </w:r>
      <w:r w:rsidR="006D730F" w:rsidRPr="00214768">
        <w:rPr>
          <w:sz w:val="16"/>
        </w:rPr>
        <w:t>№ 473-ФЗ).</w:t>
      </w:r>
    </w:p>
    <w:p w14:paraId="380D5240" w14:textId="5B6564A9" w:rsidR="00FD0152" w:rsidRPr="00E4258E" w:rsidRDefault="00E4258E" w:rsidP="00FD0152">
      <w:pPr>
        <w:spacing w:line="210" w:lineRule="exact"/>
        <w:ind w:firstLine="284"/>
        <w:jc w:val="both"/>
        <w:rPr>
          <w:sz w:val="16"/>
        </w:rPr>
      </w:pPr>
      <w:r w:rsidRPr="00E4258E">
        <w:rPr>
          <w:b/>
          <w:sz w:val="16"/>
        </w:rPr>
        <w:t>Табл. 6.1, 6.2, 6.20.</w:t>
      </w:r>
      <w:r w:rsidRPr="00E4258E">
        <w:rPr>
          <w:sz w:val="16"/>
        </w:rPr>
        <w:t xml:space="preserve"> </w:t>
      </w:r>
      <w:r w:rsidRPr="00E4258E">
        <w:rPr>
          <w:b/>
          <w:sz w:val="16"/>
        </w:rPr>
        <w:t xml:space="preserve">Численность населения с денежными доходами ниже границы бедности/величины прожиточного минимума </w:t>
      </w:r>
      <w:r w:rsidRPr="00E4258E">
        <w:rPr>
          <w:sz w:val="16"/>
        </w:rPr>
        <w:t xml:space="preserve">определяется на основе данных о распределении населения по величине среднедушевых денежных доходов </w:t>
      </w:r>
      <w:r w:rsidRPr="00E4258E">
        <w:rPr>
          <w:sz w:val="16"/>
        </w:rPr>
        <w:br/>
        <w:t>и является результатом их соизмерения с границей бедности/ величиной прожиточного минимума</w:t>
      </w:r>
      <w:r w:rsidR="00FD0152" w:rsidRPr="00E4258E">
        <w:rPr>
          <w:sz w:val="16"/>
        </w:rPr>
        <w:t>.</w:t>
      </w:r>
    </w:p>
    <w:p w14:paraId="64C12D95" w14:textId="76E80F9E" w:rsidR="006D730F" w:rsidRPr="00467FDF" w:rsidRDefault="006D730F" w:rsidP="006D730F">
      <w:pPr>
        <w:spacing w:line="210" w:lineRule="exact"/>
        <w:ind w:firstLine="284"/>
        <w:jc w:val="both"/>
        <w:rPr>
          <w:sz w:val="16"/>
        </w:rPr>
      </w:pPr>
      <w:r w:rsidRPr="00214768">
        <w:rPr>
          <w:sz w:val="16"/>
        </w:rPr>
        <w:lastRenderedPageBreak/>
        <w:t xml:space="preserve">Показатели рассчитаны с использованием величины макроэкономического показателя среднедушевых денежных доходов населения, определенной в соответствии с Методологическими положениями по расчету показателей денежных доходов </w:t>
      </w:r>
      <w:r w:rsidRPr="00214768">
        <w:rPr>
          <w:sz w:val="16"/>
        </w:rPr>
        <w:br/>
      </w:r>
      <w:r w:rsidRPr="00467FDF">
        <w:rPr>
          <w:sz w:val="16"/>
        </w:rPr>
        <w:t xml:space="preserve">и расходов населения (приказ Росстата от 2 июля 2014 г. № 465 с изменениями от 20 ноября 2018 г.). </w:t>
      </w:r>
      <w:r w:rsidR="00467FDF" w:rsidRPr="00467FDF">
        <w:rPr>
          <w:sz w:val="16"/>
        </w:rPr>
        <w:t xml:space="preserve">Данные за 2020-2022 гг. </w:t>
      </w:r>
      <w:r w:rsidR="00467FDF" w:rsidRPr="002E7B0A">
        <w:rPr>
          <w:sz w:val="16"/>
        </w:rPr>
        <w:br/>
      </w:r>
      <w:r w:rsidR="00467FDF" w:rsidRPr="00467FDF">
        <w:rPr>
          <w:sz w:val="16"/>
        </w:rPr>
        <w:t>публикуются без учета итогов ВПН-2020.</w:t>
      </w:r>
    </w:p>
    <w:p w14:paraId="23E6395C" w14:textId="77777777" w:rsidR="007D2B4A" w:rsidRPr="00905DDB" w:rsidRDefault="007D2B4A" w:rsidP="00FA534E">
      <w:pPr>
        <w:spacing w:line="210" w:lineRule="exact"/>
        <w:ind w:firstLine="284"/>
        <w:jc w:val="both"/>
        <w:rPr>
          <w:sz w:val="16"/>
        </w:rPr>
      </w:pPr>
      <w:r w:rsidRPr="00214768">
        <w:rPr>
          <w:b/>
          <w:sz w:val="16"/>
        </w:rPr>
        <w:t>Табл. 6.1, 6.4.</w:t>
      </w:r>
      <w:r w:rsidRPr="00214768">
        <w:rPr>
          <w:sz w:val="16"/>
        </w:rPr>
        <w:t xml:space="preserve"> </w:t>
      </w:r>
      <w:r w:rsidRPr="00214768">
        <w:rPr>
          <w:b/>
          <w:sz w:val="16"/>
        </w:rPr>
        <w:t xml:space="preserve">Фактическое конечное потребление </w:t>
      </w:r>
      <w:r w:rsidRPr="00905DDB">
        <w:rPr>
          <w:b/>
          <w:sz w:val="16"/>
        </w:rPr>
        <w:t xml:space="preserve">домашних хозяйств </w:t>
      </w:r>
      <w:r w:rsidRPr="00905DDB">
        <w:rPr>
          <w:sz w:val="16"/>
        </w:rPr>
        <w:t xml:space="preserve">включает их расходы на покупку потребительских товаров и услуг, а также стоимость потребления товаров и услуг в натуральной форме – произведенных для себя, полученных </w:t>
      </w:r>
      <w:r w:rsidRPr="00905DDB">
        <w:rPr>
          <w:sz w:val="16"/>
        </w:rPr>
        <w:br/>
        <w:t xml:space="preserve">в качестве оплаты труда и в виде социальных трансфертов в натуральной форме, т.е. бесплатных или льготных индивидуальных товаров и услуг, полученных от государственного управления и некоммерческих организаций, обслуживающих домашние </w:t>
      </w:r>
      <w:r w:rsidR="00730D4B" w:rsidRPr="00905DDB">
        <w:rPr>
          <w:sz w:val="16"/>
        </w:rPr>
        <w:br/>
      </w:r>
      <w:r w:rsidRPr="00905DDB">
        <w:rPr>
          <w:sz w:val="16"/>
        </w:rPr>
        <w:t>хозяйства.</w:t>
      </w:r>
    </w:p>
    <w:p w14:paraId="52334DFF" w14:textId="77777777" w:rsidR="007D2B4A" w:rsidRPr="00905DDB" w:rsidRDefault="007D2B4A" w:rsidP="00FA534E">
      <w:pPr>
        <w:spacing w:line="210" w:lineRule="exact"/>
        <w:ind w:firstLine="284"/>
        <w:jc w:val="both"/>
        <w:rPr>
          <w:sz w:val="16"/>
        </w:rPr>
      </w:pPr>
      <w:r w:rsidRPr="00905DDB">
        <w:rPr>
          <w:b/>
          <w:sz w:val="16"/>
        </w:rPr>
        <w:t>Табл. 6.1, 6.5.</w:t>
      </w:r>
      <w:r w:rsidRPr="00905DDB">
        <w:rPr>
          <w:sz w:val="16"/>
        </w:rPr>
        <w:t xml:space="preserve"> </w:t>
      </w:r>
      <w:r w:rsidRPr="00905DDB">
        <w:rPr>
          <w:b/>
          <w:bCs/>
          <w:sz w:val="16"/>
        </w:rPr>
        <w:t>Реальные располагаемые</w:t>
      </w:r>
      <w:r w:rsidRPr="00905DDB">
        <w:rPr>
          <w:b/>
          <w:sz w:val="16"/>
        </w:rPr>
        <w:t xml:space="preserve"> денежные доходы</w:t>
      </w:r>
      <w:r w:rsidRPr="00905DDB">
        <w:rPr>
          <w:sz w:val="16"/>
        </w:rPr>
        <w:t xml:space="preserve"> – относительный показатель, исчисленный путем деления </w:t>
      </w:r>
      <w:r w:rsidR="00730D4B" w:rsidRPr="00905DDB">
        <w:rPr>
          <w:sz w:val="16"/>
        </w:rPr>
        <w:br/>
      </w:r>
      <w:r w:rsidRPr="00905DDB">
        <w:rPr>
          <w:sz w:val="16"/>
        </w:rPr>
        <w:t>индекса номинального размера (т.е. фактически сложившегося в отчетном периоде) располагаемых денежных доходов населения на индекс потребительских цен за соответствующий период. Денежные доходы за вычетом обязательных платежей и взносов представляют собой располагаемые денежные доходы населения.</w:t>
      </w:r>
    </w:p>
    <w:p w14:paraId="154405BB" w14:textId="77777777" w:rsidR="007D2B4A" w:rsidRPr="00905DDB" w:rsidRDefault="003807A0" w:rsidP="00FA534E">
      <w:pPr>
        <w:spacing w:line="210" w:lineRule="exact"/>
        <w:ind w:firstLine="284"/>
        <w:jc w:val="both"/>
        <w:rPr>
          <w:spacing w:val="-4"/>
          <w:sz w:val="16"/>
        </w:rPr>
      </w:pPr>
      <w:r w:rsidRPr="00905DDB">
        <w:rPr>
          <w:b/>
          <w:spacing w:val="-4"/>
          <w:sz w:val="16"/>
        </w:rPr>
        <w:t>Табл. 6.1, 6.</w:t>
      </w:r>
      <w:r w:rsidR="007D2B4A" w:rsidRPr="00905DDB">
        <w:rPr>
          <w:b/>
          <w:spacing w:val="-4"/>
          <w:sz w:val="16"/>
        </w:rPr>
        <w:t xml:space="preserve">2, 6.5, 6.8. Реальный размер назначенных пенсий </w:t>
      </w:r>
      <w:r w:rsidR="007D2B4A" w:rsidRPr="00905DDB">
        <w:rPr>
          <w:spacing w:val="-4"/>
          <w:sz w:val="16"/>
        </w:rPr>
        <w:t>–</w:t>
      </w:r>
      <w:r w:rsidR="007D2B4A" w:rsidRPr="00905DDB">
        <w:rPr>
          <w:b/>
          <w:spacing w:val="-4"/>
          <w:sz w:val="16"/>
        </w:rPr>
        <w:t xml:space="preserve"> </w:t>
      </w:r>
      <w:r w:rsidR="007D2B4A" w:rsidRPr="00905DDB">
        <w:rPr>
          <w:spacing w:val="-4"/>
          <w:sz w:val="16"/>
        </w:rPr>
        <w:t xml:space="preserve">относительный показатель, исчисленный путем деления индекса номинального размера (т.е. фактически сложившегося в отчетном периоде) назначенных пенсий на индекс потребительских цен </w:t>
      </w:r>
      <w:r w:rsidR="007D2B4A" w:rsidRPr="00905DDB">
        <w:rPr>
          <w:spacing w:val="-4"/>
          <w:sz w:val="16"/>
        </w:rPr>
        <w:br/>
        <w:t xml:space="preserve">за соответствующий временной период. </w:t>
      </w:r>
    </w:p>
    <w:p w14:paraId="6D9CA575" w14:textId="77777777" w:rsidR="007D2B4A" w:rsidRPr="00905DDB" w:rsidRDefault="007D2B4A" w:rsidP="00FA534E">
      <w:pPr>
        <w:spacing w:line="210" w:lineRule="exact"/>
        <w:ind w:firstLine="284"/>
        <w:jc w:val="both"/>
        <w:rPr>
          <w:sz w:val="16"/>
        </w:rPr>
      </w:pPr>
      <w:r w:rsidRPr="00905DDB">
        <w:rPr>
          <w:b/>
          <w:sz w:val="16"/>
        </w:rPr>
        <w:t>Табл. 6.2.</w:t>
      </w:r>
      <w:r w:rsidRPr="00905DDB">
        <w:rPr>
          <w:sz w:val="16"/>
        </w:rPr>
        <w:t xml:space="preserve"> </w:t>
      </w:r>
      <w:r w:rsidRPr="00905DDB">
        <w:rPr>
          <w:b/>
          <w:sz w:val="16"/>
        </w:rPr>
        <w:t>Реальные денежные доходы</w:t>
      </w:r>
      <w:r w:rsidRPr="00905DDB">
        <w:rPr>
          <w:sz w:val="16"/>
        </w:rPr>
        <w:t xml:space="preserve"> – относительный показатель, исчисленный путем деления индекса номинального размера (т. е. фактически сложившегося в отчетном периоде) денежных доходов населения на индекс потребительских цен </w:t>
      </w:r>
      <w:r w:rsidRPr="00905DDB">
        <w:rPr>
          <w:sz w:val="16"/>
        </w:rPr>
        <w:br/>
        <w:t xml:space="preserve">за соответствующий временной период. </w:t>
      </w:r>
    </w:p>
    <w:p w14:paraId="2D846122" w14:textId="77777777" w:rsidR="007D2B4A" w:rsidRPr="00905DDB" w:rsidRDefault="007D2B4A" w:rsidP="00FA534E">
      <w:pPr>
        <w:spacing w:line="210" w:lineRule="exact"/>
        <w:ind w:firstLine="284"/>
        <w:jc w:val="both"/>
        <w:rPr>
          <w:sz w:val="16"/>
        </w:rPr>
      </w:pPr>
      <w:r w:rsidRPr="00905DDB">
        <w:rPr>
          <w:b/>
          <w:sz w:val="16"/>
        </w:rPr>
        <w:t xml:space="preserve">Табл. 6.3. Доходы от собственности </w:t>
      </w:r>
      <w:r w:rsidRPr="00905DDB">
        <w:rPr>
          <w:sz w:val="16"/>
        </w:rPr>
        <w:t xml:space="preserve">возникают в результате </w:t>
      </w:r>
      <w:proofErr w:type="spellStart"/>
      <w:r w:rsidRPr="00905DDB">
        <w:rPr>
          <w:sz w:val="16"/>
        </w:rPr>
        <w:t>ссуживания</w:t>
      </w:r>
      <w:proofErr w:type="spellEnd"/>
      <w:r w:rsidRPr="00905DDB">
        <w:rPr>
          <w:sz w:val="16"/>
        </w:rPr>
        <w:t xml:space="preserve"> или сдачи в аренду финансовых или материальных непроизведенных активов, в том числе земли, другим единицам для использования в производстве. </w:t>
      </w:r>
    </w:p>
    <w:p w14:paraId="4A8F10EB" w14:textId="34A0E74D" w:rsidR="007D2B4A" w:rsidRPr="00905DDB" w:rsidRDefault="007D2B4A" w:rsidP="00FA534E">
      <w:pPr>
        <w:spacing w:line="210" w:lineRule="exact"/>
        <w:ind w:firstLine="284"/>
        <w:jc w:val="both"/>
        <w:rPr>
          <w:rFonts w:cs="Arial"/>
          <w:spacing w:val="-2"/>
          <w:sz w:val="16"/>
        </w:rPr>
      </w:pPr>
      <w:r w:rsidRPr="00905DDB">
        <w:rPr>
          <w:rFonts w:cs="Arial"/>
          <w:spacing w:val="-2"/>
          <w:sz w:val="16"/>
        </w:rPr>
        <w:t>Домашние хозяйства получают следующие доходы от собственности: проценты (по депозитам и ценным бумагам (кроме акций); дивиденды по акциям; ренту; доход от собственности, вмененный домашним хозяйствам – держателям страховых полисов</w:t>
      </w:r>
      <w:r w:rsidR="00310D28" w:rsidRPr="00905DDB">
        <w:rPr>
          <w:rFonts w:cs="Arial"/>
          <w:spacing w:val="-2"/>
          <w:sz w:val="16"/>
        </w:rPr>
        <w:t xml:space="preserve"> </w:t>
      </w:r>
      <w:r w:rsidR="00FA534E" w:rsidRPr="00905DDB">
        <w:rPr>
          <w:sz w:val="16"/>
        </w:rPr>
        <w:br/>
      </w:r>
      <w:r w:rsidR="0083054B" w:rsidRPr="00905DDB">
        <w:rPr>
          <w:rFonts w:cs="Arial"/>
          <w:spacing w:val="-2"/>
          <w:sz w:val="16"/>
        </w:rPr>
        <w:t>и участникам программ негосударственного пенсионного страхования</w:t>
      </w:r>
      <w:r w:rsidR="00310D28" w:rsidRPr="00905DDB">
        <w:rPr>
          <w:rFonts w:cs="Arial"/>
          <w:spacing w:val="-2"/>
          <w:sz w:val="16"/>
        </w:rPr>
        <w:t xml:space="preserve">. </w:t>
      </w:r>
      <w:r w:rsidRPr="00905DDB">
        <w:rPr>
          <w:rFonts w:cs="Arial"/>
          <w:spacing w:val="-2"/>
          <w:sz w:val="16"/>
        </w:rPr>
        <w:t xml:space="preserve">Домашние хозяйства выплачивают в качестве доходов </w:t>
      </w:r>
      <w:r w:rsidR="00FA534E" w:rsidRPr="00905DDB">
        <w:rPr>
          <w:sz w:val="16"/>
        </w:rPr>
        <w:br/>
      </w:r>
      <w:r w:rsidRPr="00905DDB">
        <w:rPr>
          <w:rFonts w:cs="Arial"/>
          <w:spacing w:val="-2"/>
          <w:sz w:val="16"/>
        </w:rPr>
        <w:t xml:space="preserve">от собственности проценты </w:t>
      </w:r>
      <w:r w:rsidRPr="00905DDB">
        <w:rPr>
          <w:rFonts w:cs="Arial"/>
          <w:sz w:val="16"/>
        </w:rPr>
        <w:t>по полученным ссудам и ренту. Сальдо доходов от собственности</w:t>
      </w:r>
      <w:r w:rsidRPr="00905DDB">
        <w:rPr>
          <w:rFonts w:cs="Arial"/>
          <w:spacing w:val="-2"/>
          <w:sz w:val="16"/>
        </w:rPr>
        <w:t xml:space="preserve"> – разница между полученными </w:t>
      </w:r>
      <w:r w:rsidR="00FA534E" w:rsidRPr="00905DDB">
        <w:rPr>
          <w:sz w:val="16"/>
        </w:rPr>
        <w:br/>
      </w:r>
      <w:r w:rsidRPr="00905DDB">
        <w:rPr>
          <w:rFonts w:cs="Arial"/>
          <w:spacing w:val="-2"/>
          <w:sz w:val="16"/>
        </w:rPr>
        <w:t>и выплаченными доходами от собственности.</w:t>
      </w:r>
    </w:p>
    <w:p w14:paraId="6D88F0B8" w14:textId="77777777" w:rsidR="007D2B4A" w:rsidRPr="00905DDB" w:rsidRDefault="007D2B4A" w:rsidP="00FA534E">
      <w:pPr>
        <w:spacing w:line="210" w:lineRule="exact"/>
        <w:ind w:firstLine="284"/>
        <w:jc w:val="both"/>
        <w:rPr>
          <w:rFonts w:cs="Arial"/>
          <w:sz w:val="16"/>
        </w:rPr>
      </w:pPr>
      <w:r w:rsidRPr="00905DDB">
        <w:rPr>
          <w:rFonts w:cs="Arial"/>
          <w:sz w:val="16"/>
        </w:rPr>
        <w:t xml:space="preserve">Разница между текущими трансфертами, полученными домашними хозяйствами и переданными. </w:t>
      </w:r>
    </w:p>
    <w:p w14:paraId="3987AB85" w14:textId="556383B1" w:rsidR="007D2B4A" w:rsidRPr="00905DDB" w:rsidRDefault="007D2B4A" w:rsidP="00FA534E">
      <w:pPr>
        <w:spacing w:line="210" w:lineRule="exact"/>
        <w:ind w:firstLine="284"/>
        <w:jc w:val="both"/>
        <w:rPr>
          <w:rFonts w:cs="Arial"/>
          <w:sz w:val="16"/>
        </w:rPr>
      </w:pPr>
      <w:r w:rsidRPr="00905DDB">
        <w:rPr>
          <w:rFonts w:cs="Arial"/>
          <w:sz w:val="16"/>
        </w:rPr>
        <w:t xml:space="preserve">К текущим трансфертам полученным относятся социальные пособия, страховые возмещения, подарки, не имеющие </w:t>
      </w:r>
      <w:r w:rsidR="00FA534E" w:rsidRPr="00905DDB">
        <w:rPr>
          <w:sz w:val="16"/>
        </w:rPr>
        <w:br/>
      </w:r>
      <w:r w:rsidRPr="00905DDB">
        <w:rPr>
          <w:rFonts w:cs="Arial"/>
          <w:sz w:val="16"/>
        </w:rPr>
        <w:t>капитального характера, и т.д.</w:t>
      </w:r>
    </w:p>
    <w:p w14:paraId="24CBDDB7" w14:textId="77777777" w:rsidR="007D2B4A" w:rsidRPr="00905DDB" w:rsidRDefault="007D2B4A" w:rsidP="00FA534E">
      <w:pPr>
        <w:spacing w:line="210" w:lineRule="exact"/>
        <w:ind w:firstLine="284"/>
        <w:jc w:val="both"/>
        <w:rPr>
          <w:rFonts w:cs="Arial"/>
          <w:sz w:val="16"/>
        </w:rPr>
      </w:pPr>
      <w:r w:rsidRPr="00905DDB">
        <w:rPr>
          <w:rFonts w:cs="Arial"/>
          <w:sz w:val="16"/>
        </w:rPr>
        <w:t xml:space="preserve">К текущим трансфертам переданным относятся текущие налоги на доходы и имущество, страховые платежи, отчисления </w:t>
      </w:r>
      <w:r w:rsidRPr="00905DDB">
        <w:rPr>
          <w:rFonts w:cs="Arial"/>
          <w:sz w:val="16"/>
        </w:rPr>
        <w:br/>
        <w:t>на социальное страхование, добровольные взносы, штрафы и т.д.</w:t>
      </w:r>
    </w:p>
    <w:p w14:paraId="3C058B80" w14:textId="2DAF5852" w:rsidR="007D2B4A" w:rsidRPr="00905DDB" w:rsidRDefault="007D2B4A" w:rsidP="00FA534E">
      <w:pPr>
        <w:spacing w:line="210" w:lineRule="exact"/>
        <w:ind w:firstLine="284"/>
        <w:jc w:val="both"/>
        <w:rPr>
          <w:sz w:val="16"/>
        </w:rPr>
      </w:pPr>
      <w:r w:rsidRPr="00905DDB">
        <w:rPr>
          <w:b/>
          <w:sz w:val="16"/>
        </w:rPr>
        <w:t xml:space="preserve">Валовой располагаемый доход домашних хозяйств </w:t>
      </w:r>
      <w:r w:rsidRPr="00905DDB">
        <w:rPr>
          <w:sz w:val="16"/>
        </w:rPr>
        <w:t xml:space="preserve">представляет собой сумму доходов, полученных в результате </w:t>
      </w:r>
      <w:r w:rsidR="00FA534E" w:rsidRPr="00905DDB">
        <w:rPr>
          <w:sz w:val="16"/>
        </w:rPr>
        <w:br/>
      </w:r>
      <w:r w:rsidRPr="00905DDB">
        <w:rPr>
          <w:sz w:val="16"/>
        </w:rPr>
        <w:t xml:space="preserve">первичного распределения (оплата труда, смешанные доходы, сальдо доходов от собственности), а также в результате </w:t>
      </w:r>
      <w:r w:rsidR="00FA534E" w:rsidRPr="00905DDB">
        <w:rPr>
          <w:sz w:val="16"/>
        </w:rPr>
        <w:br/>
      </w:r>
      <w:r w:rsidRPr="00905DDB">
        <w:rPr>
          <w:sz w:val="16"/>
        </w:rPr>
        <w:t>перераспределения доходов в денежной форме (текущие трансферты).</w:t>
      </w:r>
    </w:p>
    <w:p w14:paraId="3BC5750F" w14:textId="29A3FC0C" w:rsidR="007D2B4A" w:rsidRPr="00905DDB" w:rsidRDefault="007D2B4A" w:rsidP="00FA534E">
      <w:pPr>
        <w:spacing w:line="210" w:lineRule="exact"/>
        <w:ind w:firstLine="284"/>
        <w:jc w:val="both"/>
        <w:rPr>
          <w:sz w:val="16"/>
        </w:rPr>
      </w:pPr>
      <w:r w:rsidRPr="00905DDB">
        <w:rPr>
          <w:b/>
          <w:sz w:val="16"/>
        </w:rPr>
        <w:t>Табл. 6.6.</w:t>
      </w:r>
      <w:r w:rsidRPr="00905DDB">
        <w:rPr>
          <w:sz w:val="16"/>
        </w:rPr>
        <w:t xml:space="preserve"> </w:t>
      </w:r>
      <w:r w:rsidRPr="00905DDB">
        <w:rPr>
          <w:b/>
          <w:sz w:val="16"/>
        </w:rPr>
        <w:t>Денежные доходы населения</w:t>
      </w:r>
      <w:r w:rsidRPr="00905DDB">
        <w:rPr>
          <w:sz w:val="16"/>
        </w:rPr>
        <w:t xml:space="preserve"> </w:t>
      </w:r>
      <w:r w:rsidR="00023883" w:rsidRPr="00905DDB">
        <w:rPr>
          <w:rFonts w:cs="Arial"/>
          <w:sz w:val="16"/>
          <w:szCs w:val="16"/>
        </w:rPr>
        <w:t xml:space="preserve">включают оплату труда наемных работников; доходы от предпринимательской </w:t>
      </w:r>
      <w:r w:rsidR="00FA534E" w:rsidRPr="00905DDB">
        <w:rPr>
          <w:sz w:val="16"/>
        </w:rPr>
        <w:br/>
      </w:r>
      <w:r w:rsidR="00023883" w:rsidRPr="00905DDB">
        <w:rPr>
          <w:rFonts w:cs="Arial"/>
          <w:sz w:val="16"/>
          <w:szCs w:val="16"/>
        </w:rPr>
        <w:t xml:space="preserve">деятельности и другой производственной деятельности; социальные выплаты (пенсии, пособия, стипендии и другие выплаты); </w:t>
      </w:r>
      <w:r w:rsidR="00FA534E" w:rsidRPr="00905DDB">
        <w:rPr>
          <w:sz w:val="16"/>
        </w:rPr>
        <w:br/>
      </w:r>
      <w:r w:rsidR="00023883" w:rsidRPr="00905DDB">
        <w:rPr>
          <w:rFonts w:cs="Arial"/>
          <w:sz w:val="16"/>
          <w:szCs w:val="16"/>
        </w:rPr>
        <w:t xml:space="preserve">доходы от собственности (дивиденды, проценты, начисленные по денежным средствам на банковских счетах физических лиц </w:t>
      </w:r>
      <w:r w:rsidR="00FA534E" w:rsidRPr="00905DDB">
        <w:rPr>
          <w:sz w:val="16"/>
        </w:rPr>
        <w:br/>
      </w:r>
      <w:r w:rsidR="00023883" w:rsidRPr="00905DDB">
        <w:rPr>
          <w:rFonts w:cs="Arial"/>
          <w:sz w:val="16"/>
          <w:szCs w:val="16"/>
        </w:rPr>
        <w:t xml:space="preserve">в кредитных организациях; выплата доходов по государственным и другим ценным бумагам; инвестиционный доход </w:t>
      </w:r>
      <w:r w:rsidR="007E19D7" w:rsidRPr="00905DDB">
        <w:rPr>
          <w:rFonts w:cs="Arial"/>
          <w:sz w:val="16"/>
          <w:szCs w:val="16"/>
        </w:rPr>
        <w:br/>
      </w:r>
      <w:r w:rsidR="00023883" w:rsidRPr="00905DDB">
        <w:rPr>
          <w:rFonts w:cs="Arial"/>
          <w:sz w:val="16"/>
          <w:szCs w:val="16"/>
        </w:rPr>
        <w:t>(доход</w:t>
      </w:r>
      <w:r w:rsidR="007E19D7" w:rsidRPr="00905DDB">
        <w:rPr>
          <w:rFonts w:cs="Arial"/>
          <w:sz w:val="16"/>
          <w:szCs w:val="16"/>
        </w:rPr>
        <w:t xml:space="preserve"> </w:t>
      </w:r>
      <w:r w:rsidR="00023883" w:rsidRPr="00905DDB">
        <w:rPr>
          <w:rFonts w:cs="Arial"/>
          <w:sz w:val="16"/>
          <w:szCs w:val="16"/>
        </w:rPr>
        <w:t>от собственности держателей полисов); прочие денежные поступления</w:t>
      </w:r>
      <w:r w:rsidRPr="00905DDB">
        <w:rPr>
          <w:sz w:val="16"/>
        </w:rPr>
        <w:t>.</w:t>
      </w:r>
    </w:p>
    <w:p w14:paraId="212885D6" w14:textId="77777777" w:rsidR="007D2B4A" w:rsidRPr="00905DDB" w:rsidRDefault="007D2B4A" w:rsidP="00FA534E">
      <w:pPr>
        <w:spacing w:line="210" w:lineRule="exact"/>
        <w:ind w:firstLine="284"/>
        <w:jc w:val="both"/>
        <w:rPr>
          <w:spacing w:val="-4"/>
          <w:sz w:val="16"/>
        </w:rPr>
      </w:pPr>
      <w:r w:rsidRPr="00905DDB">
        <w:rPr>
          <w:b/>
          <w:spacing w:val="-4"/>
          <w:sz w:val="16"/>
        </w:rPr>
        <w:t>Табл. 6.8</w:t>
      </w:r>
      <w:r w:rsidR="00426221" w:rsidRPr="00905DDB">
        <w:rPr>
          <w:b/>
          <w:spacing w:val="-4"/>
          <w:sz w:val="16"/>
        </w:rPr>
        <w:t xml:space="preserve"> </w:t>
      </w:r>
      <w:r w:rsidR="009E50CF" w:rsidRPr="00905DDB">
        <w:rPr>
          <w:b/>
          <w:spacing w:val="-4"/>
          <w:sz w:val="16"/>
        </w:rPr>
        <w:t>–</w:t>
      </w:r>
      <w:r w:rsidR="00426221" w:rsidRPr="00905DDB">
        <w:rPr>
          <w:b/>
          <w:spacing w:val="-4"/>
          <w:sz w:val="16"/>
        </w:rPr>
        <w:t xml:space="preserve"> </w:t>
      </w:r>
      <w:r w:rsidRPr="00905DDB">
        <w:rPr>
          <w:b/>
          <w:spacing w:val="-4"/>
          <w:sz w:val="16"/>
        </w:rPr>
        <w:t>6.10.</w:t>
      </w:r>
      <w:r w:rsidRPr="00905DDB">
        <w:rPr>
          <w:spacing w:val="-4"/>
          <w:sz w:val="16"/>
        </w:rPr>
        <w:t xml:space="preserve"> К </w:t>
      </w:r>
      <w:r w:rsidRPr="00905DDB">
        <w:rPr>
          <w:b/>
          <w:spacing w:val="-4"/>
          <w:sz w:val="16"/>
        </w:rPr>
        <w:t>пенсионерам</w:t>
      </w:r>
      <w:r w:rsidRPr="00905DDB">
        <w:rPr>
          <w:spacing w:val="-4"/>
          <w:sz w:val="16"/>
        </w:rPr>
        <w:t xml:space="preserve">  относятся лица, реализовавшие право на получение пенсии в соответствии с законодательством Российской Федерации и межгосударственными соглашениями, постоянно проживающие в Российской Федерации.</w:t>
      </w:r>
    </w:p>
    <w:p w14:paraId="2AA31DDD" w14:textId="759F93FB" w:rsidR="007D2B4A" w:rsidRPr="00905DDB" w:rsidRDefault="007D2B4A" w:rsidP="00FA534E">
      <w:pPr>
        <w:spacing w:line="210" w:lineRule="exact"/>
        <w:ind w:firstLine="284"/>
        <w:jc w:val="both"/>
        <w:rPr>
          <w:bCs/>
          <w:spacing w:val="-2"/>
          <w:sz w:val="16"/>
        </w:rPr>
      </w:pPr>
      <w:r w:rsidRPr="00905DDB">
        <w:rPr>
          <w:b/>
          <w:spacing w:val="-2"/>
          <w:sz w:val="16"/>
        </w:rPr>
        <w:t xml:space="preserve">Табл. 6.12. Данные о минимальных социальных гарантиях </w:t>
      </w:r>
      <w:r w:rsidRPr="00905DDB">
        <w:rPr>
          <w:bCs/>
          <w:spacing w:val="-2"/>
          <w:sz w:val="16"/>
        </w:rPr>
        <w:t xml:space="preserve">приводятся на основании нормативных правовых актов, </w:t>
      </w:r>
      <w:r w:rsidR="00FA534E" w:rsidRPr="00905DDB">
        <w:rPr>
          <w:sz w:val="16"/>
        </w:rPr>
        <w:br/>
      </w:r>
      <w:r w:rsidRPr="00905DDB">
        <w:rPr>
          <w:bCs/>
          <w:spacing w:val="-2"/>
          <w:sz w:val="16"/>
        </w:rPr>
        <w:t xml:space="preserve">действовавших на указанную в таблице дату. </w:t>
      </w:r>
    </w:p>
    <w:p w14:paraId="4EBD66D3" w14:textId="467C68F3" w:rsidR="007D2B4A" w:rsidRPr="00905DDB" w:rsidRDefault="007D2B4A" w:rsidP="00FA534E">
      <w:pPr>
        <w:spacing w:line="210" w:lineRule="exact"/>
        <w:ind w:firstLine="284"/>
        <w:jc w:val="both"/>
        <w:rPr>
          <w:sz w:val="16"/>
        </w:rPr>
      </w:pPr>
      <w:r w:rsidRPr="00905DDB">
        <w:rPr>
          <w:b/>
          <w:sz w:val="16"/>
        </w:rPr>
        <w:t>Табл. 6.14.</w:t>
      </w:r>
      <w:r w:rsidRPr="00905DDB">
        <w:rPr>
          <w:sz w:val="16"/>
        </w:rPr>
        <w:t xml:space="preserve"> </w:t>
      </w:r>
      <w:r w:rsidRPr="00905DDB">
        <w:rPr>
          <w:b/>
          <w:sz w:val="16"/>
        </w:rPr>
        <w:t>Распределение населения по величине среднедушевых денежных доходов</w:t>
      </w:r>
      <w:r w:rsidR="00241885" w:rsidRPr="00905DDB">
        <w:rPr>
          <w:sz w:val="16"/>
        </w:rPr>
        <w:t xml:space="preserve"> характеризует диффе</w:t>
      </w:r>
      <w:r w:rsidRPr="00905DDB">
        <w:rPr>
          <w:sz w:val="16"/>
        </w:rPr>
        <w:t xml:space="preserve">ренциацию населения по уровню материального достатка и представляет собой показатели численности (или долей) постоянного населения, сгруппированные в заданных интервалах по уровню среднедушевых денежных доходов. Ряды распределения строятся </w:t>
      </w:r>
      <w:r w:rsidRPr="00905DDB">
        <w:rPr>
          <w:sz w:val="16"/>
        </w:rPr>
        <w:br/>
        <w:t xml:space="preserve">с применением метода имитационного моделирования в соответствии с методикой, утвержденной постановлением Госкомстата России от 16 июля 1996 г. №61 по согласованию с рядом заинтересованных министерств и ведомств, путем преобразования </w:t>
      </w:r>
      <w:r w:rsidR="00FA534E" w:rsidRPr="00905DDB">
        <w:rPr>
          <w:sz w:val="16"/>
        </w:rPr>
        <w:br/>
      </w:r>
      <w:r w:rsidRPr="00905DDB">
        <w:rPr>
          <w:sz w:val="16"/>
        </w:rPr>
        <w:t>эмпирического распределения, полученного на основе материалов выборочных обследований  домашних хозяйств</w:t>
      </w:r>
      <w:r w:rsidR="00241885" w:rsidRPr="00905DDB">
        <w:rPr>
          <w:sz w:val="16"/>
          <w:vertAlign w:val="superscript"/>
        </w:rPr>
        <w:t>1)</w:t>
      </w:r>
      <w:r w:rsidR="00241885" w:rsidRPr="00905DDB">
        <w:rPr>
          <w:sz w:val="16"/>
        </w:rPr>
        <w:t>,</w:t>
      </w:r>
      <w:r w:rsidRPr="00905DDB">
        <w:rPr>
          <w:sz w:val="16"/>
        </w:rPr>
        <w:t xml:space="preserve"> в ряд </w:t>
      </w:r>
      <w:r w:rsidR="00FA534E" w:rsidRPr="00905DDB">
        <w:rPr>
          <w:sz w:val="16"/>
        </w:rPr>
        <w:br/>
      </w:r>
      <w:r w:rsidRPr="00905DDB">
        <w:rPr>
          <w:sz w:val="16"/>
        </w:rPr>
        <w:t xml:space="preserve">распределения, соответствующий значению </w:t>
      </w:r>
      <w:proofErr w:type="spellStart"/>
      <w:r w:rsidRPr="00905DDB">
        <w:rPr>
          <w:sz w:val="16"/>
        </w:rPr>
        <w:t>группировочного</w:t>
      </w:r>
      <w:proofErr w:type="spellEnd"/>
      <w:r w:rsidRPr="00905DDB">
        <w:rPr>
          <w:sz w:val="16"/>
        </w:rPr>
        <w:t xml:space="preserve"> признака в генеральной совокупности (среднедушевому денежному доходу, полученному по данным годовых расчетов денежных доходов и расходов населения).</w:t>
      </w:r>
    </w:p>
    <w:p w14:paraId="07BAE141" w14:textId="3ED05D49" w:rsidR="00FD0152" w:rsidRPr="009C379B" w:rsidRDefault="00FD0152" w:rsidP="00FD0152">
      <w:pPr>
        <w:spacing w:line="210" w:lineRule="exact"/>
        <w:ind w:firstLine="284"/>
        <w:jc w:val="both"/>
        <w:rPr>
          <w:sz w:val="16"/>
        </w:rPr>
      </w:pPr>
      <w:r w:rsidRPr="00214768">
        <w:rPr>
          <w:b/>
          <w:sz w:val="16"/>
        </w:rPr>
        <w:t>Медианный среднедушевой денежный доход (медиана)</w:t>
      </w:r>
      <w:r w:rsidRPr="00214768">
        <w:rPr>
          <w:sz w:val="16"/>
        </w:rPr>
        <w:t xml:space="preserve"> определяется как уровень дохода, для которого одна половина </w:t>
      </w:r>
      <w:r w:rsidRPr="009C379B">
        <w:rPr>
          <w:sz w:val="16"/>
        </w:rPr>
        <w:t>населения имеет значение среднедушевых денежных доходов ниже медианы, другая половина – выше медианы.</w:t>
      </w:r>
    </w:p>
    <w:p w14:paraId="276034FC" w14:textId="77777777" w:rsidR="00FD0152" w:rsidRPr="00214768" w:rsidRDefault="00FD0152" w:rsidP="00FD0152">
      <w:pPr>
        <w:spacing w:line="210" w:lineRule="exact"/>
        <w:ind w:firstLine="284"/>
        <w:jc w:val="both"/>
        <w:rPr>
          <w:sz w:val="16"/>
        </w:rPr>
      </w:pPr>
      <w:r w:rsidRPr="00214768">
        <w:rPr>
          <w:b/>
          <w:sz w:val="16"/>
        </w:rPr>
        <w:t>Модальный среднедушевой денежный доход (мода)</w:t>
      </w:r>
      <w:r w:rsidRPr="00214768">
        <w:rPr>
          <w:sz w:val="16"/>
        </w:rPr>
        <w:t xml:space="preserve"> называется значение среднедушевого денежного дохода, </w:t>
      </w:r>
      <w:r w:rsidRPr="00214768">
        <w:rPr>
          <w:sz w:val="16"/>
        </w:rPr>
        <w:br/>
        <w:t xml:space="preserve">наиболее часто встречающееся в распределении населения по величине среднедушевых денежных доходов. </w:t>
      </w:r>
    </w:p>
    <w:p w14:paraId="547FCA0E" w14:textId="5005F459" w:rsidR="007D2B4A" w:rsidRPr="00214768" w:rsidRDefault="007D2B4A" w:rsidP="00FA534E">
      <w:pPr>
        <w:spacing w:line="210" w:lineRule="exact"/>
        <w:ind w:firstLine="284"/>
        <w:jc w:val="both"/>
        <w:rPr>
          <w:sz w:val="16"/>
        </w:rPr>
      </w:pPr>
      <w:r w:rsidRPr="00214768">
        <w:rPr>
          <w:b/>
          <w:sz w:val="16"/>
        </w:rPr>
        <w:t>Табл. 6.15.</w:t>
      </w:r>
      <w:r w:rsidRPr="00214768">
        <w:rPr>
          <w:sz w:val="16"/>
        </w:rPr>
        <w:t xml:space="preserve"> </w:t>
      </w:r>
      <w:r w:rsidRPr="00214768">
        <w:rPr>
          <w:b/>
          <w:sz w:val="16"/>
        </w:rPr>
        <w:t xml:space="preserve">Распределение общего объема денежных доходов по различным группам населения </w:t>
      </w:r>
      <w:r w:rsidR="00241885" w:rsidRPr="00214768">
        <w:rPr>
          <w:sz w:val="16"/>
        </w:rPr>
        <w:t>выражает</w:t>
      </w:r>
      <w:r w:rsidRPr="00214768">
        <w:rPr>
          <w:sz w:val="16"/>
        </w:rPr>
        <w:t xml:space="preserve">ся через долю общего объема денежных доходов, которая приходится на каждую из 20-процентных групп населения, ранжированного </w:t>
      </w:r>
      <w:r w:rsidRPr="00214768">
        <w:rPr>
          <w:sz w:val="16"/>
        </w:rPr>
        <w:br/>
        <w:t>по мере возрастания среднедушевых денежных доходов.</w:t>
      </w:r>
      <w:r w:rsidR="001623D7" w:rsidRPr="00214768">
        <w:rPr>
          <w:sz w:val="16"/>
        </w:rPr>
        <w:t xml:space="preserve"> </w:t>
      </w:r>
    </w:p>
    <w:p w14:paraId="45774F4E" w14:textId="17D69908" w:rsidR="007D2B4A" w:rsidRPr="00214768" w:rsidRDefault="007D2B4A" w:rsidP="00FA534E">
      <w:pPr>
        <w:spacing w:line="210" w:lineRule="exact"/>
        <w:ind w:firstLine="284"/>
        <w:jc w:val="both"/>
        <w:rPr>
          <w:sz w:val="16"/>
        </w:rPr>
      </w:pPr>
      <w:r w:rsidRPr="00214768">
        <w:rPr>
          <w:b/>
          <w:sz w:val="16"/>
        </w:rPr>
        <w:t>Коэффициент фондов (коэффициент дифференциации доходов)</w:t>
      </w:r>
      <w:r w:rsidRPr="00214768">
        <w:rPr>
          <w:sz w:val="16"/>
        </w:rPr>
        <w:t xml:space="preserve"> </w:t>
      </w:r>
      <w:r w:rsidRPr="00214768">
        <w:rPr>
          <w:rFonts w:cs="Arial"/>
          <w:bCs/>
          <w:iCs/>
          <w:sz w:val="16"/>
          <w:szCs w:val="16"/>
        </w:rPr>
        <w:t>–</w:t>
      </w:r>
      <w:r w:rsidRPr="00214768">
        <w:rPr>
          <w:sz w:val="16"/>
        </w:rPr>
        <w:t xml:space="preserve"> характеризует степень социального расслоения </w:t>
      </w:r>
      <w:r w:rsidR="00FA534E" w:rsidRPr="00214768">
        <w:rPr>
          <w:sz w:val="16"/>
        </w:rPr>
        <w:br/>
      </w:r>
      <w:r w:rsidRPr="00214768">
        <w:rPr>
          <w:sz w:val="16"/>
        </w:rPr>
        <w:t xml:space="preserve">и определяется как соотношение между средними уровнями денежных доходов 10% населения с самыми высокими доходами </w:t>
      </w:r>
      <w:r w:rsidR="00FA534E" w:rsidRPr="00214768">
        <w:rPr>
          <w:sz w:val="16"/>
        </w:rPr>
        <w:br/>
      </w:r>
      <w:r w:rsidRPr="00214768">
        <w:rPr>
          <w:sz w:val="16"/>
        </w:rPr>
        <w:t>и 10% населения с самыми низкими доходами.</w:t>
      </w:r>
    </w:p>
    <w:p w14:paraId="0D2A4379" w14:textId="749874CB" w:rsidR="007D2B4A" w:rsidRPr="00214768" w:rsidRDefault="007D2B4A" w:rsidP="00FA534E">
      <w:pPr>
        <w:spacing w:line="210" w:lineRule="exact"/>
        <w:ind w:firstLine="284"/>
        <w:jc w:val="both"/>
        <w:rPr>
          <w:spacing w:val="-2"/>
          <w:sz w:val="16"/>
        </w:rPr>
      </w:pPr>
      <w:r w:rsidRPr="00214768">
        <w:rPr>
          <w:b/>
          <w:spacing w:val="-2"/>
          <w:sz w:val="16"/>
        </w:rPr>
        <w:t>Коэффициент Джини</w:t>
      </w:r>
      <w:r w:rsidRPr="00214768">
        <w:rPr>
          <w:spacing w:val="-2"/>
          <w:sz w:val="16"/>
        </w:rPr>
        <w:t xml:space="preserve"> (</w:t>
      </w:r>
      <w:r w:rsidRPr="00214768">
        <w:rPr>
          <w:b/>
          <w:spacing w:val="-2"/>
          <w:sz w:val="16"/>
        </w:rPr>
        <w:t>индекс концентрации доходов)</w:t>
      </w:r>
      <w:r w:rsidRPr="00214768">
        <w:rPr>
          <w:spacing w:val="-2"/>
          <w:sz w:val="16"/>
        </w:rPr>
        <w:t xml:space="preserve"> характеризует степень отклонения линии фактического распределения общего объема денежных доходов населения от линии их равномерного распределения. Величина коэффициента может </w:t>
      </w:r>
      <w:r w:rsidR="00FA534E" w:rsidRPr="00214768">
        <w:rPr>
          <w:sz w:val="16"/>
        </w:rPr>
        <w:br/>
      </w:r>
      <w:r w:rsidRPr="00214768">
        <w:rPr>
          <w:spacing w:val="-2"/>
          <w:sz w:val="16"/>
        </w:rPr>
        <w:t>варьироваться от 0 до 1, при этом чем выше значение показателя, тем более неравномерно распределены доходы в обществе.</w:t>
      </w:r>
      <w:r w:rsidR="00440110" w:rsidRPr="00214768">
        <w:rPr>
          <w:sz w:val="16"/>
        </w:rPr>
        <w:t xml:space="preserve"> </w:t>
      </w:r>
    </w:p>
    <w:p w14:paraId="296B2E28" w14:textId="740B17DE" w:rsidR="006500CC" w:rsidRPr="00214768" w:rsidRDefault="006500CC" w:rsidP="00FA534E">
      <w:pPr>
        <w:spacing w:line="210" w:lineRule="exact"/>
        <w:ind w:firstLine="284"/>
        <w:jc w:val="both"/>
        <w:rPr>
          <w:spacing w:val="-2"/>
          <w:sz w:val="16"/>
        </w:rPr>
      </w:pPr>
      <w:r w:rsidRPr="00214768">
        <w:rPr>
          <w:b/>
          <w:sz w:val="16"/>
        </w:rPr>
        <w:lastRenderedPageBreak/>
        <w:t>Табл. 6.16.</w:t>
      </w:r>
      <w:r w:rsidRPr="00214768">
        <w:rPr>
          <w:sz w:val="16"/>
        </w:rPr>
        <w:t xml:space="preserve"> Информация о</w:t>
      </w:r>
      <w:r w:rsidRPr="00214768">
        <w:rPr>
          <w:b/>
          <w:sz w:val="16"/>
        </w:rPr>
        <w:t xml:space="preserve"> распределении общей суммы начисленной заработной платы, а также о дифференциации средней заработной платы по группам работников с наименьшей и наибольшей заработной платой</w:t>
      </w:r>
      <w:r w:rsidRPr="00214768">
        <w:rPr>
          <w:sz w:val="16"/>
        </w:rPr>
        <w:t xml:space="preserve"> подготовлена </w:t>
      </w:r>
      <w:r w:rsidR="00FA534E" w:rsidRPr="00214768">
        <w:rPr>
          <w:sz w:val="16"/>
        </w:rPr>
        <w:br/>
      </w:r>
      <w:r w:rsidRPr="00214768">
        <w:rPr>
          <w:sz w:val="16"/>
        </w:rPr>
        <w:t xml:space="preserve">по данным обследований организаций всех видов экономической деятельности (без субъектов малого предпринимательства). </w:t>
      </w:r>
      <w:r w:rsidR="00FA534E" w:rsidRPr="00214768">
        <w:rPr>
          <w:sz w:val="16"/>
        </w:rPr>
        <w:br/>
      </w:r>
      <w:r w:rsidRPr="00214768">
        <w:rPr>
          <w:sz w:val="16"/>
        </w:rPr>
        <w:t xml:space="preserve">За </w:t>
      </w:r>
      <w:r w:rsidR="002456F3" w:rsidRPr="00214768">
        <w:rPr>
          <w:sz w:val="16"/>
        </w:rPr>
        <w:t>202</w:t>
      </w:r>
      <w:r w:rsidR="008D3D98" w:rsidRPr="00214768">
        <w:rPr>
          <w:sz w:val="16"/>
        </w:rPr>
        <w:t>3</w:t>
      </w:r>
      <w:r w:rsidRPr="00214768">
        <w:rPr>
          <w:sz w:val="16"/>
        </w:rPr>
        <w:t xml:space="preserve"> г. обследование проводилось на выборочной основе с распространением данных на генеральную совокупность </w:t>
      </w:r>
      <w:r w:rsidR="00FA534E" w:rsidRPr="00214768">
        <w:rPr>
          <w:sz w:val="16"/>
        </w:rPr>
        <w:br/>
      </w:r>
      <w:r w:rsidRPr="00214768">
        <w:rPr>
          <w:sz w:val="16"/>
        </w:rPr>
        <w:t>организаций</w:t>
      </w:r>
      <w:r w:rsidRPr="00214768">
        <w:rPr>
          <w:spacing w:val="-2"/>
          <w:sz w:val="16"/>
        </w:rPr>
        <w:t>.</w:t>
      </w:r>
    </w:p>
    <w:p w14:paraId="0FD68D06" w14:textId="2217DBF3" w:rsidR="006500CC" w:rsidRPr="00214768" w:rsidRDefault="006500CC" w:rsidP="00FA534E">
      <w:pPr>
        <w:spacing w:line="210" w:lineRule="exact"/>
        <w:ind w:firstLine="284"/>
        <w:jc w:val="both"/>
        <w:rPr>
          <w:sz w:val="16"/>
        </w:rPr>
      </w:pPr>
      <w:r w:rsidRPr="00214768">
        <w:rPr>
          <w:rFonts w:cs="Arial"/>
          <w:sz w:val="16"/>
          <w:szCs w:val="16"/>
        </w:rPr>
        <w:t>Не учитывались работники, принятые и выбывшие в отчетном месяце, отсутствовав</w:t>
      </w:r>
      <w:r w:rsidRPr="00214768">
        <w:rPr>
          <w:sz w:val="16"/>
        </w:rPr>
        <w:t>шие по болезни или уходу за больными, находившиеся в от</w:t>
      </w:r>
      <w:r w:rsidRPr="00214768">
        <w:rPr>
          <w:sz w:val="16"/>
        </w:rPr>
        <w:softHyphen/>
        <w:t xml:space="preserve">пусках без сохранения заработной платы, внешние совместители и работники </w:t>
      </w:r>
      <w:proofErr w:type="spellStart"/>
      <w:r w:rsidRPr="00214768">
        <w:rPr>
          <w:sz w:val="16"/>
        </w:rPr>
        <w:t>несписочного</w:t>
      </w:r>
      <w:proofErr w:type="spellEnd"/>
      <w:r w:rsidRPr="00214768">
        <w:rPr>
          <w:sz w:val="16"/>
        </w:rPr>
        <w:t xml:space="preserve"> состава. </w:t>
      </w:r>
      <w:r w:rsidR="00FA534E" w:rsidRPr="00214768">
        <w:rPr>
          <w:sz w:val="16"/>
        </w:rPr>
        <w:br/>
      </w:r>
      <w:r w:rsidRPr="00214768">
        <w:rPr>
          <w:sz w:val="16"/>
        </w:rPr>
        <w:t xml:space="preserve">В заработную плату работников не включались вознаграждения за год и другие выплаты, не носящие регулярный характер. </w:t>
      </w:r>
      <w:r w:rsidR="00FA534E" w:rsidRPr="00214768">
        <w:rPr>
          <w:sz w:val="16"/>
        </w:rPr>
        <w:br/>
      </w:r>
      <w:r w:rsidRPr="00214768">
        <w:rPr>
          <w:sz w:val="16"/>
        </w:rPr>
        <w:t>Квартальные премии включались в размере, приходящемся на один месяц.</w:t>
      </w:r>
    </w:p>
    <w:p w14:paraId="34ECE683" w14:textId="77777777" w:rsidR="006500CC" w:rsidRPr="00214768" w:rsidRDefault="006500CC" w:rsidP="00FA534E">
      <w:pPr>
        <w:spacing w:line="210" w:lineRule="exact"/>
        <w:ind w:firstLine="284"/>
        <w:jc w:val="both"/>
        <w:rPr>
          <w:rFonts w:cs="Arial"/>
          <w:sz w:val="16"/>
          <w:szCs w:val="16"/>
        </w:rPr>
      </w:pPr>
      <w:r w:rsidRPr="00214768">
        <w:rPr>
          <w:rFonts w:cs="Arial"/>
          <w:sz w:val="16"/>
          <w:szCs w:val="16"/>
        </w:rPr>
        <w:t>Начиная с 2007 г. обследование проводится один раз в два года.</w:t>
      </w:r>
    </w:p>
    <w:p w14:paraId="7F54066E" w14:textId="271BA1CD" w:rsidR="006500CC" w:rsidRPr="00214768" w:rsidRDefault="006500CC" w:rsidP="00FA534E">
      <w:pPr>
        <w:spacing w:line="210" w:lineRule="exact"/>
        <w:ind w:firstLine="284"/>
        <w:jc w:val="both"/>
        <w:rPr>
          <w:sz w:val="16"/>
        </w:rPr>
      </w:pPr>
      <w:r w:rsidRPr="00214768">
        <w:rPr>
          <w:b/>
          <w:sz w:val="16"/>
        </w:rPr>
        <w:t>Коэффициент фондов (коэффициент дифференциации заработной платы)</w:t>
      </w:r>
      <w:r w:rsidRPr="00214768">
        <w:rPr>
          <w:sz w:val="16"/>
        </w:rPr>
        <w:t xml:space="preserve"> характеризует степень социального </w:t>
      </w:r>
      <w:r w:rsidR="00FA534E" w:rsidRPr="00214768">
        <w:rPr>
          <w:sz w:val="16"/>
        </w:rPr>
        <w:br/>
      </w:r>
      <w:r w:rsidRPr="00214768">
        <w:rPr>
          <w:sz w:val="16"/>
        </w:rPr>
        <w:t xml:space="preserve">расслоения и определяется как соотношение между средними уровнями заработной платы 10% работников с самой высокой </w:t>
      </w:r>
      <w:r w:rsidR="00FA534E" w:rsidRPr="00214768">
        <w:rPr>
          <w:sz w:val="16"/>
        </w:rPr>
        <w:br/>
      </w:r>
      <w:r w:rsidRPr="00214768">
        <w:rPr>
          <w:sz w:val="16"/>
        </w:rPr>
        <w:t>заработной платой и 10% работников с самой низкой заработной платой.</w:t>
      </w:r>
    </w:p>
    <w:p w14:paraId="558797CE" w14:textId="77777777" w:rsidR="006500CC" w:rsidRPr="00214768" w:rsidRDefault="006500CC" w:rsidP="00FA534E">
      <w:pPr>
        <w:spacing w:line="210" w:lineRule="exact"/>
        <w:ind w:firstLine="284"/>
        <w:jc w:val="both"/>
        <w:rPr>
          <w:sz w:val="16"/>
        </w:rPr>
      </w:pPr>
      <w:r w:rsidRPr="00214768">
        <w:rPr>
          <w:b/>
          <w:sz w:val="16"/>
        </w:rPr>
        <w:t>Коэффициент Джини (индекс концентрации заработной платы)</w:t>
      </w:r>
      <w:r w:rsidRPr="00214768">
        <w:rPr>
          <w:sz w:val="16"/>
        </w:rPr>
        <w:t xml:space="preserve"> характеризует степень отклонения линии фактического распределения общего объема заработной платы от линии ее равномерного распределения. Величина коэффициента может </w:t>
      </w:r>
      <w:r w:rsidR="000D1DBC" w:rsidRPr="00214768">
        <w:rPr>
          <w:sz w:val="16"/>
        </w:rPr>
        <w:br/>
      </w:r>
      <w:r w:rsidRPr="00214768">
        <w:rPr>
          <w:sz w:val="16"/>
        </w:rPr>
        <w:t>варьироваться от 0 до 1, при этом, чем выше значение показателя, тем более неравномерно распределена заработная плата.</w:t>
      </w:r>
    </w:p>
    <w:p w14:paraId="4DD79EC4" w14:textId="77777777" w:rsidR="006500CC" w:rsidRPr="00214768" w:rsidRDefault="006500CC" w:rsidP="00FA534E">
      <w:pPr>
        <w:spacing w:line="210" w:lineRule="exact"/>
        <w:ind w:firstLine="284"/>
        <w:jc w:val="both"/>
        <w:rPr>
          <w:sz w:val="16"/>
        </w:rPr>
      </w:pPr>
      <w:proofErr w:type="spellStart"/>
      <w:r w:rsidRPr="00214768">
        <w:rPr>
          <w:b/>
          <w:sz w:val="16"/>
        </w:rPr>
        <w:t>Децильный</w:t>
      </w:r>
      <w:proofErr w:type="spellEnd"/>
      <w:r w:rsidRPr="00214768">
        <w:rPr>
          <w:b/>
          <w:sz w:val="16"/>
        </w:rPr>
        <w:t xml:space="preserve"> коэффициент (коэффициент дифференциации заработной платы)</w:t>
      </w:r>
      <w:r w:rsidRPr="00214768">
        <w:rPr>
          <w:bCs/>
          <w:sz w:val="16"/>
        </w:rPr>
        <w:t xml:space="preserve"> характеризует степень социального </w:t>
      </w:r>
      <w:r w:rsidR="000D1DBC" w:rsidRPr="00214768">
        <w:rPr>
          <w:bCs/>
          <w:sz w:val="16"/>
        </w:rPr>
        <w:br/>
      </w:r>
      <w:r w:rsidRPr="00214768">
        <w:rPr>
          <w:bCs/>
          <w:sz w:val="16"/>
        </w:rPr>
        <w:t xml:space="preserve">расслоения </w:t>
      </w:r>
      <w:r w:rsidRPr="00214768">
        <w:rPr>
          <w:sz w:val="16"/>
        </w:rPr>
        <w:t xml:space="preserve">и показывает во сколько раз минимальная  заработная плата в группе 10% наиболее оплачиваемых работников </w:t>
      </w:r>
      <w:r w:rsidR="000D1DBC" w:rsidRPr="00214768">
        <w:rPr>
          <w:sz w:val="16"/>
        </w:rPr>
        <w:br/>
      </w:r>
      <w:r w:rsidRPr="00214768">
        <w:rPr>
          <w:sz w:val="16"/>
        </w:rPr>
        <w:t>превышает максимальную заработную плату в группе 10% наименее оплачиваемых работников.</w:t>
      </w:r>
    </w:p>
    <w:p w14:paraId="39D6C5E0" w14:textId="66D0E769" w:rsidR="00FD0152" w:rsidRPr="00D25C16" w:rsidRDefault="00FD0152" w:rsidP="00FD0152">
      <w:pPr>
        <w:spacing w:line="210" w:lineRule="exact"/>
        <w:ind w:firstLine="284"/>
        <w:jc w:val="both"/>
        <w:rPr>
          <w:sz w:val="16"/>
        </w:rPr>
      </w:pPr>
      <w:bookmarkStart w:id="0" w:name="_Hlk148655295"/>
      <w:r w:rsidRPr="00214768">
        <w:rPr>
          <w:b/>
          <w:sz w:val="16"/>
        </w:rPr>
        <w:t>Табл. 6.20.</w:t>
      </w:r>
      <w:r w:rsidRPr="00214768">
        <w:rPr>
          <w:sz w:val="16"/>
        </w:rPr>
        <w:t xml:space="preserve"> </w:t>
      </w:r>
      <w:r w:rsidRPr="00214768">
        <w:rPr>
          <w:b/>
          <w:sz w:val="16"/>
        </w:rPr>
        <w:t xml:space="preserve">Дефицит денежного дохода </w:t>
      </w:r>
      <w:bookmarkEnd w:id="0"/>
      <w:r w:rsidRPr="00214768">
        <w:rPr>
          <w:sz w:val="16"/>
        </w:rPr>
        <w:t xml:space="preserve">определяется как сумма денежных средств, необходимая для доведения доходов населения с денежными доходами ниже </w:t>
      </w:r>
      <w:r w:rsidR="00D25C16" w:rsidRPr="00D25C16">
        <w:rPr>
          <w:sz w:val="16"/>
        </w:rPr>
        <w:t>границы бедности/ величины прожиточного минимума до границы бедности/ величины прожиточного минимума</w:t>
      </w:r>
      <w:r w:rsidRPr="00D25C16">
        <w:rPr>
          <w:sz w:val="16"/>
        </w:rPr>
        <w:t>.</w:t>
      </w:r>
    </w:p>
    <w:p w14:paraId="0277A3FE" w14:textId="126DC266" w:rsidR="007D2B4A" w:rsidRPr="00905DDB" w:rsidRDefault="007D2B4A" w:rsidP="00FA534E">
      <w:pPr>
        <w:numPr>
          <w:ilvl w:val="12"/>
          <w:numId w:val="0"/>
        </w:numPr>
        <w:spacing w:line="210" w:lineRule="exact"/>
        <w:ind w:firstLine="284"/>
        <w:jc w:val="both"/>
        <w:rPr>
          <w:rFonts w:cs="Arial"/>
          <w:b/>
          <w:bCs/>
          <w:iCs/>
          <w:sz w:val="16"/>
          <w:szCs w:val="16"/>
        </w:rPr>
      </w:pPr>
      <w:r w:rsidRPr="00214768">
        <w:rPr>
          <w:rFonts w:cs="Arial"/>
          <w:b/>
          <w:bCs/>
          <w:iCs/>
          <w:sz w:val="16"/>
          <w:szCs w:val="16"/>
        </w:rPr>
        <w:t>Табл. 6.</w:t>
      </w:r>
      <w:r w:rsidR="00E6230F" w:rsidRPr="00214768">
        <w:rPr>
          <w:rFonts w:cs="Arial"/>
          <w:b/>
          <w:bCs/>
          <w:iCs/>
          <w:sz w:val="16"/>
          <w:szCs w:val="16"/>
        </w:rPr>
        <w:t>2</w:t>
      </w:r>
      <w:r w:rsidR="008C533C" w:rsidRPr="00214768">
        <w:rPr>
          <w:rFonts w:cs="Arial"/>
          <w:b/>
          <w:bCs/>
          <w:iCs/>
          <w:sz w:val="16"/>
          <w:szCs w:val="16"/>
        </w:rPr>
        <w:t>1</w:t>
      </w:r>
      <w:r w:rsidRPr="00214768">
        <w:rPr>
          <w:rFonts w:cs="Arial"/>
          <w:b/>
          <w:bCs/>
          <w:iCs/>
          <w:sz w:val="16"/>
          <w:szCs w:val="16"/>
        </w:rPr>
        <w:t>, 6.</w:t>
      </w:r>
      <w:r w:rsidR="006500CC" w:rsidRPr="00214768">
        <w:rPr>
          <w:rFonts w:cs="Arial"/>
          <w:b/>
          <w:bCs/>
          <w:iCs/>
          <w:sz w:val="16"/>
          <w:szCs w:val="16"/>
        </w:rPr>
        <w:t>2</w:t>
      </w:r>
      <w:r w:rsidR="008C533C" w:rsidRPr="00214768">
        <w:rPr>
          <w:rFonts w:cs="Arial"/>
          <w:b/>
          <w:bCs/>
          <w:iCs/>
          <w:sz w:val="16"/>
          <w:szCs w:val="16"/>
        </w:rPr>
        <w:t>2</w:t>
      </w:r>
      <w:r w:rsidRPr="00214768">
        <w:rPr>
          <w:rFonts w:cs="Arial"/>
          <w:b/>
          <w:bCs/>
          <w:iCs/>
          <w:sz w:val="16"/>
          <w:szCs w:val="16"/>
        </w:rPr>
        <w:t xml:space="preserve">. </w:t>
      </w:r>
      <w:r w:rsidRPr="00214768">
        <w:rPr>
          <w:rFonts w:cs="Arial"/>
          <w:b/>
          <w:sz w:val="16"/>
          <w:szCs w:val="16"/>
        </w:rPr>
        <w:t xml:space="preserve">Распределение малоимущих домашних хозяйств/малоимущего населения </w:t>
      </w:r>
      <w:r w:rsidRPr="00214768">
        <w:rPr>
          <w:rFonts w:cs="Arial"/>
          <w:bCs/>
          <w:sz w:val="16"/>
          <w:szCs w:val="16"/>
        </w:rPr>
        <w:t xml:space="preserve">осуществляется по итогам </w:t>
      </w:r>
      <w:r w:rsidR="00FA534E" w:rsidRPr="00214768">
        <w:rPr>
          <w:sz w:val="16"/>
        </w:rPr>
        <w:br/>
      </w:r>
      <w:r w:rsidRPr="00905DDB">
        <w:rPr>
          <w:rFonts w:cs="Arial"/>
          <w:bCs/>
          <w:sz w:val="16"/>
          <w:szCs w:val="16"/>
        </w:rPr>
        <w:t>выборочного наблюдения доходов населения и участия в социальных программах.</w:t>
      </w:r>
    </w:p>
    <w:p w14:paraId="42DAFC8C" w14:textId="3A57DAC9" w:rsidR="007D2B4A" w:rsidRPr="00905DDB" w:rsidRDefault="007D2B4A" w:rsidP="00FA534E">
      <w:pPr>
        <w:numPr>
          <w:ilvl w:val="12"/>
          <w:numId w:val="0"/>
        </w:numPr>
        <w:spacing w:line="210" w:lineRule="exact"/>
        <w:ind w:firstLine="284"/>
        <w:jc w:val="both"/>
        <w:rPr>
          <w:rFonts w:cs="Arial"/>
          <w:b/>
          <w:bCs/>
          <w:iCs/>
          <w:sz w:val="16"/>
          <w:szCs w:val="16"/>
        </w:rPr>
      </w:pPr>
      <w:r w:rsidRPr="00905DDB">
        <w:rPr>
          <w:rFonts w:cs="Arial"/>
          <w:b/>
          <w:bCs/>
          <w:iCs/>
          <w:sz w:val="16"/>
          <w:szCs w:val="16"/>
        </w:rPr>
        <w:t xml:space="preserve">Малоимущее население (малоимущие домашние хозяйства) </w:t>
      </w:r>
      <w:r w:rsidRPr="00905DDB">
        <w:rPr>
          <w:rFonts w:cs="Arial"/>
          <w:bCs/>
          <w:iCs/>
          <w:sz w:val="16"/>
          <w:szCs w:val="16"/>
        </w:rPr>
        <w:t>–</w:t>
      </w:r>
      <w:r w:rsidRPr="00905DDB">
        <w:rPr>
          <w:rFonts w:cs="Arial"/>
          <w:b/>
          <w:bCs/>
          <w:iCs/>
          <w:sz w:val="16"/>
          <w:szCs w:val="16"/>
        </w:rPr>
        <w:t xml:space="preserve"> </w:t>
      </w:r>
      <w:r w:rsidRPr="00905DDB">
        <w:rPr>
          <w:rFonts w:cs="Arial"/>
          <w:sz w:val="16"/>
          <w:szCs w:val="16"/>
        </w:rPr>
        <w:t xml:space="preserve">население/домашние хозяйства с уровнем денежных </w:t>
      </w:r>
      <w:r w:rsidRPr="00905DDB">
        <w:rPr>
          <w:rFonts w:cs="Arial"/>
          <w:sz w:val="16"/>
          <w:szCs w:val="16"/>
        </w:rPr>
        <w:br/>
        <w:t xml:space="preserve">доходов ниже величины прожиточного минимума, определяемого расчетным методом, исходя из фактического состава </w:t>
      </w:r>
      <w:r w:rsidR="0099685E" w:rsidRPr="00905DDB">
        <w:rPr>
          <w:rFonts w:cs="Arial"/>
          <w:sz w:val="16"/>
          <w:szCs w:val="16"/>
        </w:rPr>
        <w:br/>
      </w:r>
      <w:r w:rsidRPr="00905DDB">
        <w:rPr>
          <w:rFonts w:cs="Arial"/>
          <w:sz w:val="16"/>
          <w:szCs w:val="16"/>
        </w:rPr>
        <w:t xml:space="preserve">обследуемого домохозяйства и величины прожиточного минимума по социально-демографическим группам населения, </w:t>
      </w:r>
      <w:r w:rsidR="0099685E" w:rsidRPr="00905DDB">
        <w:rPr>
          <w:rFonts w:cs="Arial"/>
          <w:sz w:val="16"/>
          <w:szCs w:val="16"/>
        </w:rPr>
        <w:br/>
      </w:r>
      <w:r w:rsidRPr="00905DDB">
        <w:rPr>
          <w:rFonts w:cs="Arial"/>
          <w:sz w:val="16"/>
          <w:szCs w:val="16"/>
        </w:rPr>
        <w:t>установленной в субъекте Российской Федерации по месту проживания обследуемого домохозяйства.</w:t>
      </w:r>
      <w:r w:rsidRPr="00905DDB">
        <w:rPr>
          <w:rFonts w:cs="Arial"/>
          <w:b/>
          <w:bCs/>
          <w:sz w:val="16"/>
          <w:szCs w:val="16"/>
        </w:rPr>
        <w:t xml:space="preserve"> </w:t>
      </w:r>
      <w:r w:rsidRPr="00905DDB">
        <w:rPr>
          <w:rFonts w:cs="Arial"/>
          <w:sz w:val="16"/>
          <w:szCs w:val="16"/>
        </w:rPr>
        <w:t xml:space="preserve">Денежный доход </w:t>
      </w:r>
      <w:r w:rsidR="0099685E" w:rsidRPr="00905DDB">
        <w:rPr>
          <w:rFonts w:cs="Arial"/>
          <w:sz w:val="16"/>
          <w:szCs w:val="16"/>
        </w:rPr>
        <w:br/>
      </w:r>
      <w:r w:rsidRPr="00905DDB">
        <w:rPr>
          <w:rFonts w:cs="Arial"/>
          <w:sz w:val="16"/>
          <w:szCs w:val="16"/>
        </w:rPr>
        <w:t xml:space="preserve">домохозяйства  включает все поступления в денежной форме, которые это домохозяйство или его отдельные члены получают </w:t>
      </w:r>
      <w:r w:rsidR="0099685E" w:rsidRPr="00905DDB">
        <w:rPr>
          <w:rFonts w:cs="Arial"/>
          <w:sz w:val="16"/>
          <w:szCs w:val="16"/>
        </w:rPr>
        <w:br/>
      </w:r>
      <w:r w:rsidRPr="00905DDB">
        <w:rPr>
          <w:rFonts w:cs="Arial"/>
          <w:sz w:val="16"/>
          <w:szCs w:val="16"/>
        </w:rPr>
        <w:t xml:space="preserve">на годовой или более частой основе. </w:t>
      </w:r>
    </w:p>
    <w:p w14:paraId="66176652" w14:textId="5982B7EE" w:rsidR="00023883" w:rsidRPr="00905DDB" w:rsidRDefault="007D2B4A" w:rsidP="00FA534E">
      <w:pPr>
        <w:spacing w:line="210" w:lineRule="exact"/>
        <w:ind w:firstLine="284"/>
        <w:jc w:val="both"/>
        <w:rPr>
          <w:sz w:val="16"/>
        </w:rPr>
      </w:pPr>
      <w:r w:rsidRPr="00905DDB">
        <w:rPr>
          <w:b/>
          <w:sz w:val="16"/>
        </w:rPr>
        <w:t>Табл. 6.2</w:t>
      </w:r>
      <w:r w:rsidR="008C533C">
        <w:rPr>
          <w:b/>
          <w:sz w:val="16"/>
        </w:rPr>
        <w:t>3</w:t>
      </w:r>
      <w:r w:rsidRPr="00905DDB">
        <w:rPr>
          <w:b/>
          <w:sz w:val="16"/>
        </w:rPr>
        <w:t>.</w:t>
      </w:r>
      <w:r w:rsidRPr="00905DDB">
        <w:rPr>
          <w:sz w:val="16"/>
        </w:rPr>
        <w:t xml:space="preserve"> </w:t>
      </w:r>
      <w:r w:rsidRPr="00905DDB">
        <w:rPr>
          <w:b/>
          <w:sz w:val="16"/>
        </w:rPr>
        <w:t>Денежные расходы населения</w:t>
      </w:r>
      <w:r w:rsidRPr="00905DDB">
        <w:rPr>
          <w:sz w:val="16"/>
        </w:rPr>
        <w:t xml:space="preserve"> </w:t>
      </w:r>
      <w:r w:rsidR="00023883" w:rsidRPr="00905DDB">
        <w:rPr>
          <w:sz w:val="16"/>
        </w:rPr>
        <w:t xml:space="preserve">включают расходы на покупку товаров и оплату услуг, платежи за товары </w:t>
      </w:r>
      <w:r w:rsidR="0099685E" w:rsidRPr="00905DDB">
        <w:rPr>
          <w:sz w:val="16"/>
        </w:rPr>
        <w:br/>
      </w:r>
      <w:r w:rsidR="00023883" w:rsidRPr="00905DDB">
        <w:rPr>
          <w:sz w:val="16"/>
        </w:rPr>
        <w:t xml:space="preserve">(работы, услуги) зарубежным поставщикам за безналичный и наличный расчет, включая сальдо трансграничной </w:t>
      </w:r>
      <w:r w:rsidR="0099685E" w:rsidRPr="00905DDB">
        <w:rPr>
          <w:sz w:val="16"/>
        </w:rPr>
        <w:br/>
      </w:r>
      <w:proofErr w:type="spellStart"/>
      <w:r w:rsidR="00023883" w:rsidRPr="00905DDB">
        <w:rPr>
          <w:sz w:val="16"/>
        </w:rPr>
        <w:t>интернет-торговли</w:t>
      </w:r>
      <w:proofErr w:type="spellEnd"/>
      <w:r w:rsidR="00023883" w:rsidRPr="00905DDB">
        <w:rPr>
          <w:sz w:val="16"/>
        </w:rPr>
        <w:t xml:space="preserve">; расходы на оплату обязательных платежей и разнообразных взносов; прочие расходы населения. </w:t>
      </w:r>
    </w:p>
    <w:p w14:paraId="26073653" w14:textId="1A39422A" w:rsidR="0083054B" w:rsidRPr="00905DDB" w:rsidRDefault="0083054B" w:rsidP="00FA534E">
      <w:pPr>
        <w:spacing w:line="210" w:lineRule="exact"/>
        <w:ind w:firstLine="284"/>
        <w:jc w:val="both"/>
        <w:rPr>
          <w:sz w:val="16"/>
          <w:szCs w:val="16"/>
        </w:rPr>
      </w:pPr>
      <w:r w:rsidRPr="00905DDB">
        <w:rPr>
          <w:b/>
          <w:sz w:val="16"/>
          <w:szCs w:val="16"/>
        </w:rPr>
        <w:t>К сбережениям населения</w:t>
      </w:r>
      <w:r w:rsidRPr="00905DDB">
        <w:rPr>
          <w:sz w:val="16"/>
          <w:szCs w:val="16"/>
        </w:rPr>
        <w:t xml:space="preserve"> относятся: прирост (уменьшение) сбережений на рублевых и валютных счетах в банках </w:t>
      </w:r>
      <w:r w:rsidR="00FA534E" w:rsidRPr="00905DDB">
        <w:rPr>
          <w:sz w:val="16"/>
        </w:rPr>
        <w:br/>
      </w:r>
      <w:r w:rsidRPr="00905DDB">
        <w:rPr>
          <w:sz w:val="16"/>
          <w:szCs w:val="16"/>
        </w:rPr>
        <w:t xml:space="preserve">Российской Федерации и за рубежом; прирост (уменьшение) средств в форме кредитов и займов от иностранных контрагентов; прирост (уменьшение) сбережений в ценных бумагах (включая векселя и долговые ценные бумаги); расходы на покупку </w:t>
      </w:r>
      <w:r w:rsidR="00FA534E" w:rsidRPr="00905DDB">
        <w:rPr>
          <w:sz w:val="16"/>
        </w:rPr>
        <w:br/>
      </w:r>
      <w:r w:rsidRPr="00905DDB">
        <w:rPr>
          <w:sz w:val="16"/>
          <w:szCs w:val="16"/>
        </w:rPr>
        <w:t xml:space="preserve">недвижимости (включая сальдо операций с инструментами участия в капитале и недвижимостью за рубежом); прирост </w:t>
      </w:r>
      <w:r w:rsidR="00FA534E" w:rsidRPr="00905DDB">
        <w:rPr>
          <w:sz w:val="16"/>
        </w:rPr>
        <w:br/>
      </w:r>
      <w:r w:rsidRPr="00905DDB">
        <w:rPr>
          <w:sz w:val="16"/>
          <w:szCs w:val="16"/>
        </w:rPr>
        <w:t xml:space="preserve">(уменьшение) наличных денег на руках у населения в рублях и в иностранной валюте в рублевом эквиваленте; прирост </w:t>
      </w:r>
      <w:r w:rsidR="00FA534E" w:rsidRPr="00905DDB">
        <w:rPr>
          <w:sz w:val="16"/>
        </w:rPr>
        <w:br/>
      </w:r>
      <w:r w:rsidRPr="00905DDB">
        <w:rPr>
          <w:sz w:val="16"/>
          <w:szCs w:val="16"/>
        </w:rPr>
        <w:t xml:space="preserve">(уменьшение) прочих сбережений. Прирост (уменьшение) прочих сбережений включает в себя изменения средств на счетах </w:t>
      </w:r>
      <w:r w:rsidR="00FA534E" w:rsidRPr="00905DDB">
        <w:rPr>
          <w:sz w:val="16"/>
        </w:rPr>
        <w:br/>
      </w:r>
      <w:r w:rsidRPr="00905DDB">
        <w:rPr>
          <w:sz w:val="16"/>
          <w:szCs w:val="16"/>
        </w:rPr>
        <w:t xml:space="preserve">индивидуальных предпринимателей, задолженности по заработной плате, расходы на покупку скота и птицы, изменение страховых резервов по страхованию жизни. Общий объем сбережений населения корректируется на величину финансовых обязательств (кредиты, ссуды) и на величину реализации финансовых активов (средств от продажи и погашения инвестиционных паев, </w:t>
      </w:r>
      <w:r w:rsidR="00FA534E" w:rsidRPr="00905DDB">
        <w:rPr>
          <w:sz w:val="16"/>
          <w:szCs w:val="16"/>
        </w:rPr>
        <w:br/>
      </w:r>
      <w:r w:rsidRPr="00905DDB">
        <w:rPr>
          <w:sz w:val="16"/>
          <w:szCs w:val="16"/>
        </w:rPr>
        <w:t>от реализации долей участия в уставном капитале организаций и др.).</w:t>
      </w:r>
    </w:p>
    <w:p w14:paraId="0D274733" w14:textId="206045B1" w:rsidR="00564ABA" w:rsidRPr="00905DDB" w:rsidRDefault="00564ABA" w:rsidP="00FA534E">
      <w:pPr>
        <w:spacing w:line="210" w:lineRule="exact"/>
        <w:ind w:firstLine="284"/>
        <w:jc w:val="both"/>
        <w:rPr>
          <w:strike/>
          <w:sz w:val="16"/>
        </w:rPr>
      </w:pPr>
      <w:r w:rsidRPr="00905DDB">
        <w:rPr>
          <w:b/>
          <w:sz w:val="16"/>
        </w:rPr>
        <w:t xml:space="preserve">Табл. </w:t>
      </w:r>
      <w:r w:rsidR="00E6230F" w:rsidRPr="00905DDB">
        <w:rPr>
          <w:b/>
          <w:sz w:val="16"/>
        </w:rPr>
        <w:t>6.2</w:t>
      </w:r>
      <w:r w:rsidR="008C533C">
        <w:rPr>
          <w:b/>
          <w:sz w:val="16"/>
        </w:rPr>
        <w:t>4</w:t>
      </w:r>
      <w:r w:rsidR="00E6230F" w:rsidRPr="00905DDB">
        <w:rPr>
          <w:b/>
          <w:sz w:val="16"/>
        </w:rPr>
        <w:t>. Уровень и структура денежных доходов домохозяйств</w:t>
      </w:r>
      <w:r w:rsidR="00E6230F" w:rsidRPr="00905DDB">
        <w:rPr>
          <w:sz w:val="16"/>
        </w:rPr>
        <w:t xml:space="preserve"> </w:t>
      </w:r>
      <w:r w:rsidRPr="00905DDB">
        <w:rPr>
          <w:sz w:val="16"/>
        </w:rPr>
        <w:t xml:space="preserve">получены по итогам выборочного наблюдения доходов </w:t>
      </w:r>
      <w:r w:rsidR="00FA534E" w:rsidRPr="00905DDB">
        <w:rPr>
          <w:sz w:val="16"/>
          <w:szCs w:val="16"/>
        </w:rPr>
        <w:br/>
      </w:r>
      <w:r w:rsidRPr="00905DDB">
        <w:rPr>
          <w:sz w:val="16"/>
        </w:rPr>
        <w:t xml:space="preserve">населения и участия в социальных программах. Наблюдение проводится во всех субъектах Российской Федерации </w:t>
      </w:r>
      <w:r w:rsidR="00FA534E" w:rsidRPr="00905DDB">
        <w:rPr>
          <w:sz w:val="16"/>
          <w:szCs w:val="16"/>
        </w:rPr>
        <w:br/>
      </w:r>
      <w:r w:rsidRPr="00905DDB">
        <w:rPr>
          <w:sz w:val="16"/>
        </w:rPr>
        <w:t xml:space="preserve">по выборочному методу с охватом в 2012 году – 10 тыс. домохозяйств, в 2014 – 2015 годах 45 тыс. домохозяйств. Начиная </w:t>
      </w:r>
      <w:r w:rsidR="00FA534E" w:rsidRPr="00905DDB">
        <w:rPr>
          <w:sz w:val="16"/>
          <w:szCs w:val="16"/>
        </w:rPr>
        <w:br/>
      </w:r>
      <w:r w:rsidRPr="00905DDB">
        <w:rPr>
          <w:sz w:val="16"/>
        </w:rPr>
        <w:t xml:space="preserve">с 2016 года ежегодно – 60 тыс. домохозяйств, в 2017 году и далее раз в пять лет – увеличение охвата до 160 тыс. домохозяйств. Программа наблюдения основывается на опросе (интервьюировании) членов домохозяйств по итогам за календарный год, </w:t>
      </w:r>
      <w:r w:rsidR="00FA534E" w:rsidRPr="00905DDB">
        <w:rPr>
          <w:sz w:val="16"/>
          <w:szCs w:val="16"/>
        </w:rPr>
        <w:br/>
      </w:r>
      <w:r w:rsidRPr="00905DDB">
        <w:rPr>
          <w:sz w:val="16"/>
        </w:rPr>
        <w:t>предшествующий году обследования. Единицей наблюдения является частное домохозяйство и члены домохозяйства.</w:t>
      </w:r>
    </w:p>
    <w:p w14:paraId="79B2048F" w14:textId="77777777" w:rsidR="00781163" w:rsidRPr="00395CDA" w:rsidRDefault="00781163" w:rsidP="00781163">
      <w:pPr>
        <w:tabs>
          <w:tab w:val="center" w:pos="6634"/>
        </w:tabs>
        <w:spacing w:line="210" w:lineRule="exact"/>
        <w:ind w:firstLine="284"/>
        <w:jc w:val="both"/>
        <w:rPr>
          <w:rFonts w:cs="Arial"/>
          <w:spacing w:val="-4"/>
          <w:sz w:val="16"/>
          <w:szCs w:val="15"/>
        </w:rPr>
      </w:pPr>
      <w:r w:rsidRPr="00395CDA">
        <w:rPr>
          <w:rFonts w:cs="Arial"/>
          <w:b/>
          <w:spacing w:val="-4"/>
          <w:sz w:val="16"/>
          <w:szCs w:val="15"/>
        </w:rPr>
        <w:t xml:space="preserve">Табл. 6.25 – 6.30 </w:t>
      </w:r>
      <w:r w:rsidRPr="00395CDA">
        <w:rPr>
          <w:rFonts w:cs="Arial"/>
          <w:b/>
          <w:sz w:val="16"/>
          <w:szCs w:val="15"/>
        </w:rPr>
        <w:t>Выборочное обследование бюджетов домашних хозяйств</w:t>
      </w:r>
      <w:r w:rsidRPr="00395CDA">
        <w:rPr>
          <w:rFonts w:cs="Arial"/>
          <w:sz w:val="16"/>
          <w:szCs w:val="15"/>
        </w:rPr>
        <w:t xml:space="preserve"> является методом государственного </w:t>
      </w:r>
      <w:r w:rsidRPr="00395CDA">
        <w:rPr>
          <w:rFonts w:cs="Arial"/>
          <w:sz w:val="16"/>
          <w:szCs w:val="15"/>
        </w:rPr>
        <w:br/>
        <w:t>статистического наблюдения за уровнем жизни населения</w:t>
      </w:r>
      <w:r w:rsidRPr="00395CDA">
        <w:rPr>
          <w:rFonts w:cs="Arial"/>
          <w:spacing w:val="-4"/>
          <w:sz w:val="16"/>
          <w:szCs w:val="15"/>
        </w:rPr>
        <w:t>.</w:t>
      </w:r>
    </w:p>
    <w:p w14:paraId="06DB985A" w14:textId="77777777" w:rsidR="00781163" w:rsidRPr="00395CDA" w:rsidRDefault="00781163" w:rsidP="00781163">
      <w:pPr>
        <w:spacing w:line="210" w:lineRule="exact"/>
        <w:ind w:firstLine="284"/>
        <w:jc w:val="both"/>
        <w:rPr>
          <w:sz w:val="16"/>
        </w:rPr>
      </w:pPr>
      <w:r w:rsidRPr="00395CDA">
        <w:rPr>
          <w:b/>
          <w:sz w:val="16"/>
        </w:rPr>
        <w:t>Табл. 6.25. Расходы на потребление домашних хозяйств</w:t>
      </w:r>
      <w:r w:rsidRPr="00395CDA">
        <w:rPr>
          <w:sz w:val="16"/>
        </w:rPr>
        <w:t xml:space="preserve"> состоят из суммы потребительских расходов и оценки в денежном эквиваленте стоимости натуральных поступлений. В расходы на потребление не включается стоимость купленных в период </w:t>
      </w:r>
      <w:r w:rsidRPr="00395CDA">
        <w:rPr>
          <w:sz w:val="16"/>
        </w:rPr>
        <w:br/>
        <w:t xml:space="preserve">обследования, но не пошедших на личное потребление товаров, и стоимость произведенной в период обследования, </w:t>
      </w:r>
      <w:r w:rsidRPr="00395CDA">
        <w:rPr>
          <w:sz w:val="16"/>
        </w:rPr>
        <w:br/>
        <w:t>но не использованной на личное потребление сельскохозяйственной продукции собственного производства.</w:t>
      </w:r>
    </w:p>
    <w:p w14:paraId="6185CEFC" w14:textId="7E8802E9" w:rsidR="007D2B4A" w:rsidRPr="00905DDB" w:rsidRDefault="007D2B4A" w:rsidP="00FA534E">
      <w:pPr>
        <w:spacing w:line="210" w:lineRule="exact"/>
        <w:ind w:firstLine="284"/>
        <w:jc w:val="both"/>
        <w:rPr>
          <w:sz w:val="16"/>
        </w:rPr>
      </w:pPr>
      <w:r w:rsidRPr="00905DDB">
        <w:rPr>
          <w:b/>
          <w:sz w:val="16"/>
        </w:rPr>
        <w:t>Табл. 6.2</w:t>
      </w:r>
      <w:r w:rsidR="008C533C">
        <w:rPr>
          <w:b/>
          <w:sz w:val="16"/>
        </w:rPr>
        <w:t>6</w:t>
      </w:r>
      <w:r w:rsidR="00E6230F" w:rsidRPr="00905DDB">
        <w:rPr>
          <w:rFonts w:cs="Arial"/>
          <w:b/>
          <w:spacing w:val="-4"/>
          <w:sz w:val="16"/>
          <w:szCs w:val="15"/>
        </w:rPr>
        <w:t>,</w:t>
      </w:r>
      <w:r w:rsidR="008C533C">
        <w:rPr>
          <w:rFonts w:cs="Arial"/>
          <w:b/>
          <w:spacing w:val="-4"/>
          <w:sz w:val="16"/>
          <w:szCs w:val="15"/>
        </w:rPr>
        <w:t xml:space="preserve"> </w:t>
      </w:r>
      <w:r w:rsidRPr="00905DDB">
        <w:rPr>
          <w:b/>
          <w:sz w:val="16"/>
        </w:rPr>
        <w:t>6.2</w:t>
      </w:r>
      <w:r w:rsidR="008C533C">
        <w:rPr>
          <w:b/>
          <w:sz w:val="16"/>
        </w:rPr>
        <w:t>7</w:t>
      </w:r>
      <w:r w:rsidRPr="00905DDB">
        <w:rPr>
          <w:b/>
          <w:sz w:val="16"/>
        </w:rPr>
        <w:t xml:space="preserve"> Потребительские расходы домашних хозяйств</w:t>
      </w:r>
      <w:r w:rsidRPr="00905DDB">
        <w:rPr>
          <w:sz w:val="16"/>
        </w:rPr>
        <w:t xml:space="preserve"> являются частью денежных расходов домашних хозяйств, направленных на приобретение потребительских товаров и оплату услуг для удовлетворения потребностей домохозяйства </w:t>
      </w:r>
      <w:r w:rsidR="008B1537" w:rsidRPr="00905DDB">
        <w:rPr>
          <w:sz w:val="16"/>
        </w:rPr>
        <w:br/>
      </w:r>
      <w:r w:rsidRPr="00905DDB">
        <w:rPr>
          <w:sz w:val="16"/>
        </w:rPr>
        <w:t xml:space="preserve">и членов домохозяйства. В составе потребительских расходов не учитываются расходы на покупку произведений искусства, </w:t>
      </w:r>
      <w:r w:rsidR="008B1537" w:rsidRPr="00905DDB">
        <w:rPr>
          <w:sz w:val="16"/>
        </w:rPr>
        <w:br/>
      </w:r>
      <w:r w:rsidRPr="00905DDB">
        <w:rPr>
          <w:sz w:val="16"/>
        </w:rPr>
        <w:t>антиквариата и ювелирных изделий, приобретенных в качестве капиталовложений, а также расходы на оплату материалов и работ по строительству и капитальному ремонту жилых или подсобных помещений, являющихся инвестициями.</w:t>
      </w:r>
    </w:p>
    <w:p w14:paraId="65627196" w14:textId="77777777" w:rsidR="007D2B4A" w:rsidRPr="00905DDB" w:rsidRDefault="007D2B4A" w:rsidP="00FA534E">
      <w:pPr>
        <w:tabs>
          <w:tab w:val="center" w:pos="6634"/>
        </w:tabs>
        <w:spacing w:line="210" w:lineRule="exact"/>
        <w:ind w:firstLine="284"/>
        <w:jc w:val="both"/>
        <w:rPr>
          <w:sz w:val="16"/>
        </w:rPr>
      </w:pPr>
      <w:r w:rsidRPr="00905DDB">
        <w:rPr>
          <w:sz w:val="16"/>
        </w:rPr>
        <w:t xml:space="preserve">Область изучения и распространения данных бюджетного обследования определяется целями: получения данных </w:t>
      </w:r>
      <w:r w:rsidRPr="00905DDB">
        <w:rPr>
          <w:sz w:val="16"/>
        </w:rPr>
        <w:br/>
        <w:t xml:space="preserve">о распределении населения по уровню материального благосостояния; получения весовых показателей для расчета индекса </w:t>
      </w:r>
      <w:r w:rsidRPr="00905DDB">
        <w:rPr>
          <w:sz w:val="16"/>
        </w:rPr>
        <w:br/>
        <w:t>потребительских цен, обеспечения данных для составления счетов сектора домашних хозяйств в системе национальных счетов.</w:t>
      </w:r>
    </w:p>
    <w:p w14:paraId="0CAC71BE" w14:textId="3724B9F3" w:rsidR="007D2B4A" w:rsidRPr="00905DDB" w:rsidRDefault="007D2B4A" w:rsidP="00FA534E">
      <w:pPr>
        <w:tabs>
          <w:tab w:val="center" w:pos="6634"/>
        </w:tabs>
        <w:spacing w:line="210" w:lineRule="exact"/>
        <w:ind w:firstLine="284"/>
        <w:jc w:val="both"/>
        <w:rPr>
          <w:sz w:val="16"/>
        </w:rPr>
      </w:pPr>
      <w:r w:rsidRPr="00905DDB">
        <w:rPr>
          <w:sz w:val="16"/>
        </w:rPr>
        <w:lastRenderedPageBreak/>
        <w:t xml:space="preserve">Обследование бюджетов домашних хозяйств проводится ежеквартально во всех субъектах Российской Федерации </w:t>
      </w:r>
      <w:r w:rsidR="00FA534E" w:rsidRPr="00905DDB">
        <w:rPr>
          <w:sz w:val="16"/>
          <w:szCs w:val="16"/>
        </w:rPr>
        <w:br/>
      </w:r>
      <w:r w:rsidRPr="00905DDB">
        <w:rPr>
          <w:sz w:val="16"/>
        </w:rPr>
        <w:t>по выборочному методу и охватывает около 48,</w:t>
      </w:r>
      <w:r w:rsidR="00737F6E" w:rsidRPr="00905DDB">
        <w:rPr>
          <w:sz w:val="16"/>
        </w:rPr>
        <w:t>0</w:t>
      </w:r>
      <w:r w:rsidRPr="00905DDB">
        <w:rPr>
          <w:sz w:val="16"/>
        </w:rPr>
        <w:t xml:space="preserve"> тыс. домашних хозяйств. Итоги обследования разрабатываются ежеквартально </w:t>
      </w:r>
      <w:r w:rsidR="00FA534E" w:rsidRPr="00905DDB">
        <w:rPr>
          <w:sz w:val="16"/>
          <w:szCs w:val="16"/>
        </w:rPr>
        <w:br/>
      </w:r>
      <w:r w:rsidRPr="00905DDB">
        <w:rPr>
          <w:sz w:val="16"/>
        </w:rPr>
        <w:t>и за год в целом.</w:t>
      </w:r>
    </w:p>
    <w:p w14:paraId="4E944F3A" w14:textId="16FE63EA" w:rsidR="007D2B4A" w:rsidRPr="005344C3" w:rsidRDefault="007D2B4A" w:rsidP="00FA534E">
      <w:pPr>
        <w:tabs>
          <w:tab w:val="center" w:pos="6634"/>
        </w:tabs>
        <w:spacing w:line="210" w:lineRule="exact"/>
        <w:ind w:firstLine="284"/>
        <w:jc w:val="both"/>
        <w:rPr>
          <w:sz w:val="16"/>
        </w:rPr>
      </w:pPr>
      <w:r w:rsidRPr="005344C3">
        <w:rPr>
          <w:sz w:val="16"/>
        </w:rPr>
        <w:t xml:space="preserve">Программа обследования основывается на ведении в домохозяйстве записей о текущих расходах и опросе </w:t>
      </w:r>
      <w:r w:rsidR="00FA534E">
        <w:rPr>
          <w:sz w:val="16"/>
        </w:rPr>
        <w:br/>
      </w:r>
      <w:r w:rsidRPr="005344C3">
        <w:rPr>
          <w:sz w:val="16"/>
        </w:rPr>
        <w:t>(интервьюировании) членов домохозяйства по окончании учетного периода обследования.</w:t>
      </w:r>
    </w:p>
    <w:p w14:paraId="2AB04FAB" w14:textId="384BCA2C" w:rsidR="007D2B4A" w:rsidRPr="005344C3" w:rsidRDefault="007D2B4A" w:rsidP="00FA534E">
      <w:pPr>
        <w:tabs>
          <w:tab w:val="center" w:pos="6634"/>
        </w:tabs>
        <w:spacing w:line="210" w:lineRule="exact"/>
        <w:ind w:firstLine="284"/>
        <w:jc w:val="both"/>
        <w:rPr>
          <w:rFonts w:cs="Arial"/>
          <w:sz w:val="16"/>
        </w:rPr>
      </w:pPr>
      <w:r w:rsidRPr="005344C3">
        <w:rPr>
          <w:sz w:val="16"/>
        </w:rPr>
        <w:t xml:space="preserve">Для формирования выборочной совокупности домашних хозяйств, начиная с 1997 г., применяется двухступенчатая случайная выборка, построенная по территориальному принципу. Конечной единицей отбора является домашнее хозяйство (за исключением коллективных и институциональных), представляющее собой совокупность лиц, проживающих в одном жилом помещении или </w:t>
      </w:r>
      <w:r w:rsidRPr="005344C3">
        <w:rPr>
          <w:sz w:val="16"/>
        </w:rPr>
        <w:br/>
        <w:t xml:space="preserve">в его части, как связанных, так и не связанных отношениями родства, совместно обеспечивающих себя пищей и всем </w:t>
      </w:r>
      <w:r w:rsidR="00FA534E">
        <w:rPr>
          <w:sz w:val="16"/>
        </w:rPr>
        <w:br/>
      </w:r>
      <w:r w:rsidRPr="005344C3">
        <w:rPr>
          <w:sz w:val="16"/>
        </w:rPr>
        <w:t>необходимым для жизни, т.е. полностью или частично объединяющих и расходующих свои средства. Домашнее хозяйство может состоять из одного человека, проживающего самостоятельно.</w:t>
      </w:r>
      <w:r w:rsidRPr="005344C3">
        <w:rPr>
          <w:rFonts w:cs="Arial"/>
          <w:sz w:val="16"/>
        </w:rPr>
        <w:t xml:space="preserve"> </w:t>
      </w:r>
    </w:p>
    <w:p w14:paraId="48ED26AA" w14:textId="26DF1593" w:rsidR="007D2B4A" w:rsidRPr="005344C3" w:rsidRDefault="007D2B4A" w:rsidP="00FA534E">
      <w:pPr>
        <w:tabs>
          <w:tab w:val="center" w:pos="6634"/>
        </w:tabs>
        <w:spacing w:line="210" w:lineRule="exact"/>
        <w:ind w:firstLine="284"/>
        <w:jc w:val="both"/>
        <w:rPr>
          <w:rFonts w:cs="Arial"/>
          <w:sz w:val="16"/>
        </w:rPr>
      </w:pPr>
      <w:r w:rsidRPr="005344C3">
        <w:rPr>
          <w:rFonts w:cs="Arial"/>
          <w:sz w:val="16"/>
        </w:rPr>
        <w:t xml:space="preserve">Единицами обследования </w:t>
      </w:r>
      <w:r w:rsidRPr="005344C3">
        <w:rPr>
          <w:sz w:val="16"/>
        </w:rPr>
        <w:t>выступают</w:t>
      </w:r>
      <w:r w:rsidRPr="005344C3">
        <w:rPr>
          <w:rFonts w:cs="Arial"/>
          <w:sz w:val="16"/>
        </w:rPr>
        <w:t xml:space="preserve"> домашние хозяйства и их отдельные члены. Выборка обеспечивает получение </w:t>
      </w:r>
      <w:r w:rsidR="00FA534E">
        <w:rPr>
          <w:sz w:val="16"/>
        </w:rPr>
        <w:br/>
      </w:r>
      <w:r w:rsidRPr="005344C3">
        <w:rPr>
          <w:rFonts w:cs="Arial"/>
          <w:sz w:val="16"/>
        </w:rPr>
        <w:t xml:space="preserve">репрезентативных данных обследования на федеральном и территориальном уровнях (субъектов Российской Федерации). </w:t>
      </w:r>
    </w:p>
    <w:p w14:paraId="4CF135E7" w14:textId="715ADDAC" w:rsidR="007D2B4A" w:rsidRPr="005344C3" w:rsidRDefault="007D2B4A" w:rsidP="00FA534E">
      <w:pPr>
        <w:spacing w:line="210" w:lineRule="exact"/>
        <w:ind w:firstLine="284"/>
        <w:jc w:val="both"/>
        <w:rPr>
          <w:rFonts w:cs="Arial"/>
          <w:spacing w:val="-4"/>
          <w:sz w:val="16"/>
          <w:szCs w:val="15"/>
        </w:rPr>
      </w:pPr>
      <w:r w:rsidRPr="005344C3">
        <w:rPr>
          <w:rFonts w:cs="Arial"/>
          <w:b/>
          <w:bCs/>
          <w:spacing w:val="-4"/>
          <w:sz w:val="16"/>
          <w:szCs w:val="15"/>
        </w:rPr>
        <w:t>Табл. 6.3</w:t>
      </w:r>
      <w:r w:rsidR="009E37A0" w:rsidRPr="00A234D5">
        <w:rPr>
          <w:rFonts w:cs="Arial"/>
          <w:b/>
          <w:bCs/>
          <w:spacing w:val="-4"/>
          <w:sz w:val="16"/>
          <w:szCs w:val="15"/>
        </w:rPr>
        <w:t>1</w:t>
      </w:r>
      <w:r w:rsidRPr="005344C3">
        <w:rPr>
          <w:rFonts w:cs="Arial"/>
          <w:b/>
          <w:bCs/>
          <w:spacing w:val="-4"/>
          <w:sz w:val="16"/>
          <w:szCs w:val="15"/>
        </w:rPr>
        <w:t>, 6.3</w:t>
      </w:r>
      <w:r w:rsidR="006C31E5" w:rsidRPr="00457195">
        <w:rPr>
          <w:rFonts w:cs="Arial"/>
          <w:b/>
          <w:bCs/>
          <w:spacing w:val="-4"/>
          <w:sz w:val="16"/>
          <w:szCs w:val="15"/>
        </w:rPr>
        <w:t>5</w:t>
      </w:r>
      <w:r w:rsidR="00426221" w:rsidRPr="005344C3">
        <w:rPr>
          <w:rFonts w:cs="Arial"/>
          <w:b/>
          <w:bCs/>
          <w:spacing w:val="-4"/>
          <w:sz w:val="16"/>
          <w:szCs w:val="15"/>
        </w:rPr>
        <w:t xml:space="preserve"> </w:t>
      </w:r>
      <w:r w:rsidR="009E50CF" w:rsidRPr="005344C3">
        <w:rPr>
          <w:rFonts w:cs="Arial"/>
          <w:b/>
          <w:bCs/>
          <w:spacing w:val="-4"/>
          <w:sz w:val="16"/>
          <w:szCs w:val="15"/>
        </w:rPr>
        <w:t>–</w:t>
      </w:r>
      <w:r w:rsidR="00426221" w:rsidRPr="005344C3">
        <w:rPr>
          <w:rFonts w:cs="Arial"/>
          <w:b/>
          <w:bCs/>
          <w:spacing w:val="-4"/>
          <w:sz w:val="16"/>
          <w:szCs w:val="15"/>
        </w:rPr>
        <w:t xml:space="preserve"> </w:t>
      </w:r>
      <w:r w:rsidRPr="005344C3">
        <w:rPr>
          <w:rFonts w:cs="Arial"/>
          <w:b/>
          <w:bCs/>
          <w:spacing w:val="-4"/>
          <w:sz w:val="16"/>
          <w:szCs w:val="15"/>
        </w:rPr>
        <w:t>6.3</w:t>
      </w:r>
      <w:r w:rsidR="006C31E5" w:rsidRPr="00457195">
        <w:rPr>
          <w:rFonts w:cs="Arial"/>
          <w:b/>
          <w:bCs/>
          <w:spacing w:val="-4"/>
          <w:sz w:val="16"/>
          <w:szCs w:val="15"/>
        </w:rPr>
        <w:t>6</w:t>
      </w:r>
      <w:r w:rsidRPr="005344C3">
        <w:rPr>
          <w:rFonts w:cs="Arial"/>
          <w:b/>
          <w:bCs/>
          <w:spacing w:val="-4"/>
          <w:sz w:val="16"/>
          <w:szCs w:val="15"/>
        </w:rPr>
        <w:t>. Жилищный фонд</w:t>
      </w:r>
      <w:r w:rsidRPr="005344C3">
        <w:rPr>
          <w:rFonts w:cs="Arial"/>
          <w:spacing w:val="-4"/>
          <w:sz w:val="16"/>
          <w:szCs w:val="15"/>
        </w:rPr>
        <w:t xml:space="preserve"> </w:t>
      </w:r>
      <w:r w:rsidR="009E50CF" w:rsidRPr="005344C3">
        <w:rPr>
          <w:rFonts w:cs="Arial"/>
          <w:spacing w:val="-4"/>
          <w:sz w:val="16"/>
          <w:szCs w:val="15"/>
        </w:rPr>
        <w:t>–</w:t>
      </w:r>
      <w:r w:rsidRPr="005344C3">
        <w:rPr>
          <w:rFonts w:cs="Arial"/>
          <w:spacing w:val="-4"/>
          <w:sz w:val="16"/>
          <w:szCs w:val="15"/>
        </w:rPr>
        <w:t xml:space="preserve"> совокупность всех жилых помещений, находящихся на территории Российской </w:t>
      </w:r>
      <w:r w:rsidR="000D1DBC" w:rsidRPr="005344C3">
        <w:rPr>
          <w:rFonts w:cs="Arial"/>
          <w:spacing w:val="-4"/>
          <w:sz w:val="16"/>
          <w:szCs w:val="15"/>
        </w:rPr>
        <w:br/>
      </w:r>
      <w:r w:rsidRPr="005344C3">
        <w:rPr>
          <w:rFonts w:cs="Arial"/>
          <w:spacing w:val="-4"/>
          <w:sz w:val="16"/>
          <w:szCs w:val="15"/>
        </w:rPr>
        <w:t>Федерации.</w:t>
      </w:r>
    </w:p>
    <w:p w14:paraId="5CADB935" w14:textId="77777777" w:rsidR="007D2B4A" w:rsidRPr="005344C3" w:rsidRDefault="007D2B4A" w:rsidP="00FA534E">
      <w:pPr>
        <w:pStyle w:val="afc"/>
        <w:spacing w:before="0" w:beforeAutospacing="0" w:after="0" w:afterAutospacing="0" w:line="210" w:lineRule="exact"/>
        <w:ind w:firstLine="284"/>
        <w:jc w:val="both"/>
        <w:rPr>
          <w:rFonts w:ascii="Arial" w:hAnsi="Arial" w:cs="Arial"/>
          <w:sz w:val="16"/>
          <w:szCs w:val="15"/>
        </w:rPr>
      </w:pPr>
      <w:r w:rsidRPr="005344C3">
        <w:rPr>
          <w:rFonts w:ascii="Arial" w:hAnsi="Arial" w:cs="Arial"/>
          <w:b/>
          <w:bCs/>
          <w:sz w:val="16"/>
          <w:szCs w:val="15"/>
        </w:rPr>
        <w:t>Жилым помещением</w:t>
      </w:r>
      <w:r w:rsidRPr="005344C3">
        <w:rPr>
          <w:rFonts w:ascii="Arial" w:hAnsi="Arial" w:cs="Arial"/>
          <w:sz w:val="16"/>
          <w:szCs w:val="15"/>
        </w:rPr>
        <w:t xml:space="preserve"> признается изолированное помещение, которое является недвижимым имуществом и пригодно </w:t>
      </w:r>
      <w:r w:rsidR="000D1DBC" w:rsidRPr="005344C3">
        <w:rPr>
          <w:rFonts w:ascii="Arial" w:hAnsi="Arial" w:cs="Arial"/>
          <w:sz w:val="16"/>
          <w:szCs w:val="15"/>
        </w:rPr>
        <w:br/>
      </w:r>
      <w:r w:rsidRPr="005344C3">
        <w:rPr>
          <w:rFonts w:ascii="Arial" w:hAnsi="Arial" w:cs="Arial"/>
          <w:spacing w:val="-2"/>
          <w:sz w:val="16"/>
          <w:szCs w:val="15"/>
        </w:rPr>
        <w:t>для постоянного проживания граждан (отвечает установленным санитарным и техническим правилам и нормам, иным требованиям</w:t>
      </w:r>
      <w:r w:rsidRPr="005344C3">
        <w:rPr>
          <w:rFonts w:ascii="Arial" w:hAnsi="Arial" w:cs="Arial"/>
          <w:sz w:val="16"/>
          <w:szCs w:val="15"/>
        </w:rPr>
        <w:t xml:space="preserve"> законодательства).</w:t>
      </w:r>
    </w:p>
    <w:p w14:paraId="0FA6FB60" w14:textId="77777777" w:rsidR="007D2B4A" w:rsidRPr="005344C3" w:rsidRDefault="007D2B4A" w:rsidP="00FA534E">
      <w:pPr>
        <w:pStyle w:val="afc"/>
        <w:spacing w:before="0" w:beforeAutospacing="0" w:after="0" w:afterAutospacing="0" w:line="210" w:lineRule="exact"/>
        <w:ind w:firstLine="284"/>
        <w:jc w:val="both"/>
        <w:rPr>
          <w:rFonts w:ascii="Arial" w:hAnsi="Arial" w:cs="Arial"/>
          <w:sz w:val="16"/>
          <w:szCs w:val="15"/>
        </w:rPr>
      </w:pPr>
      <w:r w:rsidRPr="005344C3">
        <w:rPr>
          <w:rFonts w:ascii="Arial" w:hAnsi="Arial" w:cs="Arial"/>
          <w:sz w:val="16"/>
          <w:szCs w:val="15"/>
        </w:rPr>
        <w:t xml:space="preserve">В составе жилищного фонда не учитываются садовые дома, спортивные и туристские базы, мотели, кемпинги, санатории, дома отдыха, пансионаты, дома для приезжих, гостиницы, казармы, кельи, железнодорожные вагончики и другие строения. </w:t>
      </w:r>
    </w:p>
    <w:p w14:paraId="1406528B" w14:textId="0141ED88" w:rsidR="007D2B4A" w:rsidRPr="005344C3" w:rsidRDefault="007D2B4A" w:rsidP="00FA534E">
      <w:pPr>
        <w:tabs>
          <w:tab w:val="left" w:pos="568"/>
          <w:tab w:val="center" w:pos="6634"/>
        </w:tabs>
        <w:spacing w:line="210" w:lineRule="exact"/>
        <w:ind w:firstLine="284"/>
        <w:jc w:val="both"/>
        <w:rPr>
          <w:b/>
          <w:sz w:val="16"/>
          <w:szCs w:val="16"/>
        </w:rPr>
      </w:pPr>
      <w:r w:rsidRPr="005344C3">
        <w:rPr>
          <w:sz w:val="16"/>
          <w:szCs w:val="16"/>
        </w:rPr>
        <w:t xml:space="preserve">В связи с отсутствием нормативно-правового акта, устанавливающего порядок государственного учета жилищного фонда </w:t>
      </w:r>
      <w:r w:rsidRPr="005344C3">
        <w:rPr>
          <w:sz w:val="16"/>
          <w:szCs w:val="16"/>
        </w:rPr>
        <w:br/>
        <w:t xml:space="preserve">в Российской Федерации, в том числе его государственного технического учета (включая техническую инвентаризацию), </w:t>
      </w:r>
      <w:r w:rsidR="00FA534E">
        <w:rPr>
          <w:sz w:val="16"/>
        </w:rPr>
        <w:br/>
      </w:r>
      <w:r w:rsidRPr="005344C3">
        <w:rPr>
          <w:sz w:val="16"/>
          <w:szCs w:val="16"/>
        </w:rPr>
        <w:t>официальная статистическая информация о жилищном фонде с 2013 г. формируется не по полному кругу единиц учета.</w:t>
      </w:r>
    </w:p>
    <w:p w14:paraId="5199489B" w14:textId="59B2DE6D" w:rsidR="007D2B4A" w:rsidRPr="005344C3" w:rsidRDefault="009E37A0" w:rsidP="00FA534E">
      <w:pPr>
        <w:tabs>
          <w:tab w:val="left" w:pos="568"/>
          <w:tab w:val="center" w:pos="6634"/>
        </w:tabs>
        <w:spacing w:line="210" w:lineRule="exact"/>
        <w:ind w:firstLine="284"/>
        <w:jc w:val="both"/>
        <w:rPr>
          <w:sz w:val="16"/>
        </w:rPr>
      </w:pPr>
      <w:r w:rsidRPr="009E37A0">
        <w:rPr>
          <w:rFonts w:cs="Arial"/>
          <w:b/>
          <w:bCs/>
          <w:spacing w:val="-4"/>
          <w:sz w:val="16"/>
          <w:szCs w:val="15"/>
        </w:rPr>
        <w:t>Табл. 6.39</w:t>
      </w:r>
      <w:r w:rsidR="007D2B4A" w:rsidRPr="009E37A0">
        <w:rPr>
          <w:b/>
          <w:sz w:val="16"/>
        </w:rPr>
        <w:t xml:space="preserve">. </w:t>
      </w:r>
      <w:r w:rsidR="007D2B4A" w:rsidRPr="005344C3">
        <w:rPr>
          <w:b/>
          <w:bCs/>
          <w:sz w:val="16"/>
        </w:rPr>
        <w:t xml:space="preserve">Субсидии на оплату </w:t>
      </w:r>
      <w:r w:rsidR="007D2B4A" w:rsidRPr="005344C3">
        <w:rPr>
          <w:b/>
          <w:sz w:val="16"/>
        </w:rPr>
        <w:t>жилого помещения</w:t>
      </w:r>
      <w:r w:rsidR="007D2B4A" w:rsidRPr="005344C3">
        <w:rPr>
          <w:b/>
          <w:bCs/>
          <w:sz w:val="16"/>
        </w:rPr>
        <w:t xml:space="preserve"> и коммунальных услуг </w:t>
      </w:r>
      <w:r w:rsidR="007D2B4A" w:rsidRPr="005344C3">
        <w:rPr>
          <w:sz w:val="16"/>
        </w:rPr>
        <w:t xml:space="preserve">являются адресным видом социальной помощи и предоставляются гражданам органами исполнительной власти субъектов Российской Федерации и органами местного </w:t>
      </w:r>
      <w:r w:rsidR="00FA534E">
        <w:rPr>
          <w:sz w:val="16"/>
        </w:rPr>
        <w:br/>
      </w:r>
      <w:r w:rsidR="007D2B4A" w:rsidRPr="005344C3">
        <w:rPr>
          <w:sz w:val="16"/>
        </w:rPr>
        <w:t xml:space="preserve">самоуправления в случае, если их расходы на оплату жилого помещения и коммунальных услуг, рассчитанные исходя из размера регионального стандарта нормативной площади жилого помещения, используемой для расчета субсидий, и размера </w:t>
      </w:r>
      <w:r w:rsidR="00FA534E">
        <w:rPr>
          <w:sz w:val="16"/>
        </w:rPr>
        <w:br/>
      </w:r>
      <w:r w:rsidR="007D2B4A" w:rsidRPr="005344C3">
        <w:rPr>
          <w:sz w:val="16"/>
        </w:rPr>
        <w:t xml:space="preserve">регионального стандарта стоимости жилищно-коммунальных услуг, превышают величину, соответствующую максимально </w:t>
      </w:r>
      <w:r w:rsidR="00FA534E">
        <w:rPr>
          <w:sz w:val="16"/>
        </w:rPr>
        <w:br/>
      </w:r>
      <w:r w:rsidR="007D2B4A" w:rsidRPr="005344C3">
        <w:rPr>
          <w:sz w:val="16"/>
        </w:rPr>
        <w:t>допустимой доле расходов граждан на оплату жилого помещения и коммунальных услуг в совокупном доходе семьи.</w:t>
      </w:r>
    </w:p>
    <w:p w14:paraId="00833F4C" w14:textId="1CDF8BE1" w:rsidR="007D2B4A" w:rsidRPr="005344C3" w:rsidRDefault="009E37A0" w:rsidP="00FA534E">
      <w:pPr>
        <w:tabs>
          <w:tab w:val="center" w:pos="6634"/>
        </w:tabs>
        <w:spacing w:line="210" w:lineRule="exact"/>
        <w:ind w:firstLine="284"/>
        <w:jc w:val="both"/>
        <w:rPr>
          <w:bCs/>
          <w:spacing w:val="-4"/>
          <w:sz w:val="16"/>
        </w:rPr>
      </w:pPr>
      <w:r w:rsidRPr="009E37A0">
        <w:rPr>
          <w:rFonts w:cs="Arial"/>
          <w:b/>
          <w:bCs/>
          <w:spacing w:val="-4"/>
          <w:sz w:val="16"/>
          <w:szCs w:val="15"/>
        </w:rPr>
        <w:t>Табл. 6.40</w:t>
      </w:r>
      <w:r w:rsidR="007D2B4A" w:rsidRPr="009E37A0">
        <w:rPr>
          <w:b/>
          <w:sz w:val="16"/>
        </w:rPr>
        <w:t xml:space="preserve">. Социальная поддержка по оплате </w:t>
      </w:r>
      <w:r w:rsidR="007D2B4A" w:rsidRPr="009E37A0">
        <w:rPr>
          <w:b/>
          <w:bCs/>
          <w:sz w:val="16"/>
        </w:rPr>
        <w:t>жилого помещения</w:t>
      </w:r>
      <w:r w:rsidR="007D2B4A" w:rsidRPr="009E37A0">
        <w:rPr>
          <w:b/>
          <w:sz w:val="16"/>
        </w:rPr>
        <w:t xml:space="preserve"> и </w:t>
      </w:r>
      <w:r w:rsidR="007D2B4A" w:rsidRPr="009E37A0">
        <w:rPr>
          <w:b/>
          <w:spacing w:val="-4"/>
          <w:sz w:val="16"/>
        </w:rPr>
        <w:t>коммунальных услуг</w:t>
      </w:r>
      <w:r w:rsidR="007D2B4A" w:rsidRPr="009E37A0">
        <w:rPr>
          <w:bCs/>
          <w:spacing w:val="-4"/>
          <w:sz w:val="16"/>
        </w:rPr>
        <w:t xml:space="preserve"> предоставляется в соответствии </w:t>
      </w:r>
      <w:r w:rsidR="007D2B4A" w:rsidRPr="009E37A0">
        <w:rPr>
          <w:bCs/>
          <w:spacing w:val="-4"/>
          <w:sz w:val="16"/>
        </w:rPr>
        <w:br/>
      </w:r>
      <w:r w:rsidR="007D2B4A" w:rsidRPr="005344C3">
        <w:rPr>
          <w:bCs/>
          <w:spacing w:val="-4"/>
          <w:sz w:val="16"/>
        </w:rPr>
        <w:t xml:space="preserve">с действующим законодательством определенным категориям граждан, в том числе совместно с ними проживающим членам их семей (если это предусмотрено соответствующим данной категории граждан законодательством) в виде скидки к начисленной сумме платежа </w:t>
      </w:r>
      <w:r w:rsidR="007D2B4A" w:rsidRPr="005344C3">
        <w:rPr>
          <w:bCs/>
          <w:spacing w:val="-4"/>
          <w:sz w:val="16"/>
        </w:rPr>
        <w:br/>
        <w:t xml:space="preserve">за жилое помещение и коммунальные услуги или в виде денежной выплаты гражданину через банковские счета, организации связи </w:t>
      </w:r>
      <w:r w:rsidR="00FA534E">
        <w:rPr>
          <w:sz w:val="16"/>
        </w:rPr>
        <w:br/>
      </w:r>
      <w:r w:rsidR="007D2B4A" w:rsidRPr="005344C3">
        <w:rPr>
          <w:bCs/>
          <w:spacing w:val="-4"/>
          <w:sz w:val="16"/>
        </w:rPr>
        <w:t>или иным способом.</w:t>
      </w:r>
    </w:p>
    <w:p w14:paraId="46200A0B" w14:textId="20BBAA18" w:rsidR="007D2B4A" w:rsidRPr="005344C3" w:rsidRDefault="007D2B4A" w:rsidP="00FA534E">
      <w:pPr>
        <w:spacing w:line="210" w:lineRule="exact"/>
        <w:ind w:firstLine="284"/>
        <w:jc w:val="both"/>
        <w:rPr>
          <w:sz w:val="16"/>
          <w:szCs w:val="16"/>
        </w:rPr>
      </w:pPr>
      <w:r w:rsidRPr="005344C3">
        <w:rPr>
          <w:b/>
          <w:sz w:val="16"/>
          <w:szCs w:val="16"/>
        </w:rPr>
        <w:t>Табл. 6.</w:t>
      </w:r>
      <w:r w:rsidR="008C533C">
        <w:rPr>
          <w:b/>
          <w:sz w:val="16"/>
          <w:szCs w:val="16"/>
        </w:rPr>
        <w:t>40</w:t>
      </w:r>
      <w:r w:rsidRPr="005344C3">
        <w:rPr>
          <w:b/>
          <w:sz w:val="16"/>
          <w:szCs w:val="16"/>
        </w:rPr>
        <w:t>. Распределение домашних хозяйств по видам</w:t>
      </w:r>
      <w:r w:rsidRPr="005344C3">
        <w:rPr>
          <w:rFonts w:cs="Arial"/>
          <w:bCs/>
          <w:sz w:val="16"/>
          <w:szCs w:val="16"/>
        </w:rPr>
        <w:t xml:space="preserve"> занимаемого жилого помещения получено по итогам Комплексного наблюдения условий жизни населения, впервые проведенного органами государственной статистики в 2011 г. во всех субъектах </w:t>
      </w:r>
      <w:r w:rsidRPr="005344C3">
        <w:rPr>
          <w:rFonts w:cs="Arial"/>
          <w:sz w:val="16"/>
          <w:szCs w:val="16"/>
        </w:rPr>
        <w:t xml:space="preserve">Российской Федерации выборочным методом с охватом 10 тыс. домохозяйств. Начиная </w:t>
      </w:r>
      <w:r w:rsidR="00FF5291" w:rsidRPr="005344C3">
        <w:rPr>
          <w:rFonts w:cs="Arial"/>
          <w:sz w:val="16"/>
          <w:szCs w:val="16"/>
        </w:rPr>
        <w:t xml:space="preserve">с </w:t>
      </w:r>
      <w:r w:rsidRPr="005344C3">
        <w:rPr>
          <w:rFonts w:cs="Arial"/>
          <w:sz w:val="16"/>
          <w:szCs w:val="16"/>
        </w:rPr>
        <w:t xml:space="preserve">2014 г. наблюдение проводится один раз </w:t>
      </w:r>
      <w:r w:rsidRPr="005344C3">
        <w:rPr>
          <w:rFonts w:cs="Arial"/>
          <w:sz w:val="16"/>
          <w:szCs w:val="16"/>
        </w:rPr>
        <w:br/>
        <w:t>в два года с охватом 60 тыс. домохозяйств.</w:t>
      </w:r>
    </w:p>
    <w:p w14:paraId="562E341E" w14:textId="05AF76C2" w:rsidR="007D2B4A" w:rsidRPr="005344C3" w:rsidRDefault="007D2B4A" w:rsidP="00FA534E">
      <w:pPr>
        <w:spacing w:line="210" w:lineRule="exact"/>
        <w:ind w:firstLine="284"/>
        <w:jc w:val="both"/>
        <w:rPr>
          <w:sz w:val="16"/>
          <w:szCs w:val="16"/>
        </w:rPr>
      </w:pPr>
      <w:r w:rsidRPr="005344C3">
        <w:rPr>
          <w:b/>
          <w:sz w:val="16"/>
          <w:szCs w:val="16"/>
        </w:rPr>
        <w:t>Табл. 6.4</w:t>
      </w:r>
      <w:r w:rsidR="008C533C">
        <w:rPr>
          <w:b/>
          <w:sz w:val="16"/>
          <w:szCs w:val="16"/>
        </w:rPr>
        <w:t>1</w:t>
      </w:r>
      <w:r w:rsidR="00426221" w:rsidRPr="005344C3">
        <w:rPr>
          <w:b/>
          <w:sz w:val="16"/>
          <w:szCs w:val="16"/>
        </w:rPr>
        <w:t xml:space="preserve"> </w:t>
      </w:r>
      <w:r w:rsidR="009E50CF" w:rsidRPr="005344C3">
        <w:rPr>
          <w:b/>
          <w:sz w:val="16"/>
          <w:szCs w:val="16"/>
        </w:rPr>
        <w:t>–</w:t>
      </w:r>
      <w:r w:rsidR="00426221" w:rsidRPr="005344C3">
        <w:rPr>
          <w:b/>
          <w:sz w:val="16"/>
          <w:szCs w:val="16"/>
        </w:rPr>
        <w:t xml:space="preserve"> </w:t>
      </w:r>
      <w:r w:rsidRPr="005344C3">
        <w:rPr>
          <w:b/>
          <w:sz w:val="16"/>
          <w:szCs w:val="16"/>
        </w:rPr>
        <w:t>6.4</w:t>
      </w:r>
      <w:r w:rsidR="00D25C16">
        <w:rPr>
          <w:b/>
          <w:sz w:val="16"/>
          <w:szCs w:val="16"/>
        </w:rPr>
        <w:t>4</w:t>
      </w:r>
      <w:r w:rsidRPr="005344C3">
        <w:rPr>
          <w:b/>
          <w:sz w:val="16"/>
          <w:szCs w:val="16"/>
        </w:rPr>
        <w:t xml:space="preserve">. </w:t>
      </w:r>
      <w:r w:rsidRPr="005344C3">
        <w:rPr>
          <w:sz w:val="16"/>
          <w:szCs w:val="16"/>
        </w:rPr>
        <w:t xml:space="preserve">Распределение домашних хозяйств по видам занимаемого жилого помещения, по площади жилых </w:t>
      </w:r>
      <w:r w:rsidR="00FA534E">
        <w:rPr>
          <w:sz w:val="16"/>
        </w:rPr>
        <w:br/>
      </w:r>
      <w:r w:rsidRPr="005344C3">
        <w:rPr>
          <w:sz w:val="16"/>
          <w:szCs w:val="16"/>
        </w:rPr>
        <w:t xml:space="preserve">помещений, приходящейся в среднем на одного проживающего, получено по итогам Комплексного наблюдения условий жизни населения, которое проводится Росстатом во всех субъектах Российской Федерации. Наблюдение основано на выборочном </w:t>
      </w:r>
      <w:r w:rsidR="00FA534E">
        <w:rPr>
          <w:sz w:val="16"/>
        </w:rPr>
        <w:br/>
      </w:r>
      <w:r w:rsidRPr="005344C3">
        <w:rPr>
          <w:sz w:val="16"/>
          <w:szCs w:val="16"/>
        </w:rPr>
        <w:t xml:space="preserve">опросе представителей различных групп и слоев населения, проживающих во всех субъектах Российской Федерации, </w:t>
      </w:r>
      <w:r w:rsidRPr="005344C3">
        <w:rPr>
          <w:sz w:val="16"/>
          <w:szCs w:val="16"/>
        </w:rPr>
        <w:br/>
        <w:t>с периодичностью один раз в два года и охватом 60 тыс. домохозяйств. Программа наблюдения основывается на личном опросе (интервьюировании) членов домохозяйств.</w:t>
      </w:r>
    </w:p>
    <w:p w14:paraId="56662153" w14:textId="77777777" w:rsidR="002C0005" w:rsidRPr="005344C3" w:rsidRDefault="002C0005" w:rsidP="002C0005">
      <w:pPr>
        <w:pStyle w:val="afff5"/>
        <w:spacing w:before="60"/>
        <w:jc w:val="both"/>
        <w:rPr>
          <w:rFonts w:ascii="Arial" w:hAnsi="Arial" w:cs="Arial"/>
          <w:caps/>
          <w:sz w:val="14"/>
          <w:szCs w:val="14"/>
        </w:rPr>
      </w:pPr>
      <w:r w:rsidRPr="005344C3">
        <w:rPr>
          <w:rFonts w:ascii="Symbol" w:eastAsia="Symbol" w:hAnsi="Symbol" w:cs="Symbol"/>
          <w:caps/>
          <w:lang w:val="en-US"/>
        </w:rPr>
        <w:t></w:t>
      </w:r>
      <w:r w:rsidRPr="005344C3">
        <w:rPr>
          <w:rFonts w:ascii="Symbol" w:eastAsia="Symbol" w:hAnsi="Symbol" w:cs="Symbol"/>
          <w:caps/>
          <w:lang w:val="en-US"/>
        </w:rPr>
        <w:t></w:t>
      </w:r>
      <w:r w:rsidRPr="005344C3">
        <w:rPr>
          <w:rFonts w:ascii="Symbol" w:eastAsia="Symbol" w:hAnsi="Symbol" w:cs="Symbol"/>
          <w:caps/>
          <w:lang w:val="en-US"/>
        </w:rPr>
        <w:t></w:t>
      </w:r>
      <w:r w:rsidRPr="005344C3">
        <w:rPr>
          <w:rFonts w:ascii="Symbol" w:eastAsia="Symbol" w:hAnsi="Symbol" w:cs="Symbol"/>
          <w:caps/>
          <w:lang w:val="en-US"/>
        </w:rPr>
        <w:t></w:t>
      </w:r>
      <w:r w:rsidRPr="005344C3">
        <w:rPr>
          <w:rFonts w:ascii="Symbol" w:eastAsia="Symbol" w:hAnsi="Symbol" w:cs="Symbol"/>
          <w:caps/>
          <w:lang w:val="en-US"/>
        </w:rPr>
        <w:t></w:t>
      </w:r>
    </w:p>
    <w:p w14:paraId="271951DC" w14:textId="6A635829" w:rsidR="002C0005" w:rsidRPr="005344C3" w:rsidRDefault="002C0005" w:rsidP="002C0005">
      <w:pPr>
        <w:spacing w:before="60"/>
        <w:ind w:left="113" w:hanging="113"/>
        <w:jc w:val="both"/>
        <w:rPr>
          <w:szCs w:val="14"/>
        </w:rPr>
      </w:pPr>
      <w:r w:rsidRPr="005344C3">
        <w:rPr>
          <w:szCs w:val="14"/>
          <w:vertAlign w:val="superscript"/>
        </w:rPr>
        <w:t>1)</w:t>
      </w:r>
      <w:r w:rsidRPr="005344C3">
        <w:rPr>
          <w:szCs w:val="14"/>
        </w:rPr>
        <w:t xml:space="preserve"> До 2013 года – выборочное обследование бюджетов домашних хозяйств, начиная с итогов за 2013 год – выборочное наблюдение доходов </w:t>
      </w:r>
      <w:r w:rsidR="00C21459">
        <w:rPr>
          <w:szCs w:val="14"/>
        </w:rPr>
        <w:br/>
        <w:t>населе</w:t>
      </w:r>
      <w:r w:rsidRPr="005344C3">
        <w:rPr>
          <w:szCs w:val="14"/>
        </w:rPr>
        <w:t>ния и участия в социальных программах.</w:t>
      </w:r>
    </w:p>
    <w:p w14:paraId="5C2B5FA4" w14:textId="77777777" w:rsidR="002C0005" w:rsidRPr="000E1431" w:rsidRDefault="002C0005" w:rsidP="000E1431">
      <w:pPr>
        <w:spacing w:before="360" w:line="190" w:lineRule="exact"/>
        <w:ind w:firstLine="284"/>
        <w:jc w:val="both"/>
        <w:rPr>
          <w:sz w:val="16"/>
          <w:szCs w:val="16"/>
          <w:lang w:val="en-US"/>
        </w:rPr>
      </w:pPr>
      <w:bookmarkStart w:id="1" w:name="_GoBack"/>
      <w:bookmarkEnd w:id="1"/>
    </w:p>
    <w:p w14:paraId="1886D56F" w14:textId="77777777" w:rsidR="007D2B4A" w:rsidRPr="005344C3" w:rsidRDefault="007D2B4A" w:rsidP="000E1431">
      <w:pPr>
        <w:pStyle w:val="afc"/>
        <w:spacing w:before="0" w:beforeAutospacing="0" w:after="120" w:afterAutospacing="0"/>
        <w:jc w:val="center"/>
        <w:rPr>
          <w:rFonts w:ascii="Arial" w:hAnsi="Arial" w:cs="Times New Roman"/>
          <w:b/>
          <w:i/>
          <w:sz w:val="20"/>
          <w:szCs w:val="20"/>
          <w:lang w:val="en-US"/>
        </w:rPr>
      </w:pPr>
      <w:r w:rsidRPr="005344C3">
        <w:rPr>
          <w:rFonts w:ascii="Arial" w:hAnsi="Arial" w:cs="Times New Roman"/>
          <w:b/>
          <w:i/>
          <w:sz w:val="20"/>
          <w:szCs w:val="20"/>
          <w:lang w:val="en-US"/>
        </w:rPr>
        <w:t>METHODOLOGICAL NOTES</w:t>
      </w:r>
    </w:p>
    <w:p w14:paraId="717C636C" w14:textId="2DFBA9D3" w:rsidR="00C17324" w:rsidRPr="00C17324" w:rsidRDefault="00C17324" w:rsidP="00C17324">
      <w:pPr>
        <w:spacing w:line="190" w:lineRule="exact"/>
        <w:ind w:firstLine="284"/>
        <w:jc w:val="both"/>
        <w:rPr>
          <w:rFonts w:cs="Arial"/>
          <w:i/>
          <w:sz w:val="16"/>
          <w:szCs w:val="16"/>
          <w:lang w:val="en-US"/>
        </w:rPr>
      </w:pPr>
      <w:r w:rsidRPr="00C17324">
        <w:rPr>
          <w:rFonts w:cs="Arial"/>
          <w:i/>
          <w:sz w:val="16"/>
          <w:szCs w:val="16"/>
          <w:lang w:val="en-US"/>
        </w:rPr>
        <w:t xml:space="preserve">Data on actual final consumption of households contain changes related to introduction of international methodology for the evaluation of housing services produced and consumed by homeowners; estimation of consumption of fixed capital based on its current market value; harmonization of data on exports and imports with balance of payments data, developed according to the methodology of the 6 edition </w:t>
      </w:r>
      <w:r w:rsidR="00214768">
        <w:rPr>
          <w:rFonts w:cs="Arial"/>
          <w:i/>
          <w:sz w:val="16"/>
          <w:szCs w:val="16"/>
          <w:lang w:val="en-US"/>
        </w:rPr>
        <w:br/>
      </w:r>
      <w:r w:rsidRPr="00C17324">
        <w:rPr>
          <w:rFonts w:cs="Arial"/>
          <w:i/>
          <w:sz w:val="16"/>
          <w:szCs w:val="16"/>
          <w:lang w:val="en-US"/>
        </w:rPr>
        <w:t>of the IMF “Balance of Payments and International Investment Position Manual (BPM6)”; updating of data on development of the basic 2011 and 2016  «Input-Output» tables</w:t>
      </w:r>
      <w:r w:rsidRPr="00C17324">
        <w:rPr>
          <w:rFonts w:cs="Arial"/>
          <w:i/>
          <w:sz w:val="16"/>
          <w:szCs w:val="16"/>
          <w:lang w:val="en"/>
        </w:rPr>
        <w:t>, as well as using results of the 2016 Russian Agricultural Census</w:t>
      </w:r>
      <w:r w:rsidRPr="00C17324">
        <w:rPr>
          <w:rFonts w:cs="Arial"/>
          <w:i/>
          <w:sz w:val="16"/>
          <w:szCs w:val="16"/>
          <w:lang w:val="en-US"/>
        </w:rPr>
        <w:t xml:space="preserve"> , inclusion of assessment of services </w:t>
      </w:r>
      <w:r w:rsidRPr="00C17324">
        <w:rPr>
          <w:rFonts w:cs="Arial"/>
          <w:i/>
          <w:sz w:val="16"/>
          <w:szCs w:val="16"/>
          <w:lang w:val="en-US"/>
        </w:rPr>
        <w:br/>
        <w:t xml:space="preserve">of household workers (domestic servants), as well as  the introduction of the 2008 SNA provisions to account research and development </w:t>
      </w:r>
      <w:r w:rsidRPr="00C17324">
        <w:rPr>
          <w:rFonts w:cs="Arial"/>
          <w:i/>
          <w:sz w:val="16"/>
          <w:szCs w:val="16"/>
          <w:lang w:val="en-US"/>
        </w:rPr>
        <w:br/>
        <w:t>results and weapon systems.</w:t>
      </w:r>
    </w:p>
    <w:p w14:paraId="0B443D78" w14:textId="76B1370A" w:rsidR="008356A9" w:rsidRPr="00905DDB" w:rsidRDefault="008356A9" w:rsidP="00905DDB">
      <w:pPr>
        <w:spacing w:line="190" w:lineRule="exact"/>
        <w:ind w:firstLine="284"/>
        <w:jc w:val="both"/>
        <w:rPr>
          <w:rFonts w:cs="Arial"/>
          <w:i/>
          <w:sz w:val="16"/>
          <w:szCs w:val="16"/>
          <w:lang w:val="en-US"/>
        </w:rPr>
      </w:pPr>
      <w:r w:rsidRPr="005344C3">
        <w:rPr>
          <w:rFonts w:cs="Arial"/>
          <w:i/>
          <w:sz w:val="16"/>
          <w:szCs w:val="16"/>
          <w:lang w:val="en-US"/>
        </w:rPr>
        <w:t xml:space="preserve">Before 2013, the calculations were carried out in accordance with the  Methodology for calculating the balance of money incomes </w:t>
      </w:r>
      <w:r w:rsidR="00214768">
        <w:rPr>
          <w:rFonts w:cs="Arial"/>
          <w:i/>
          <w:sz w:val="16"/>
          <w:szCs w:val="16"/>
          <w:lang w:val="en-US"/>
        </w:rPr>
        <w:br/>
      </w:r>
      <w:r w:rsidRPr="005344C3">
        <w:rPr>
          <w:rFonts w:cs="Arial"/>
          <w:i/>
          <w:sz w:val="16"/>
          <w:szCs w:val="16"/>
          <w:lang w:val="en-US"/>
        </w:rPr>
        <w:t xml:space="preserve">and </w:t>
      </w:r>
      <w:r w:rsidRPr="00905DDB">
        <w:rPr>
          <w:rFonts w:cs="Arial"/>
          <w:i/>
          <w:sz w:val="16"/>
          <w:szCs w:val="16"/>
          <w:lang w:val="en-US"/>
        </w:rPr>
        <w:t xml:space="preserve">expenditures of population (Decree of the </w:t>
      </w:r>
      <w:proofErr w:type="spellStart"/>
      <w:r w:rsidRPr="00905DDB">
        <w:rPr>
          <w:rFonts w:cs="Arial"/>
          <w:i/>
          <w:sz w:val="16"/>
          <w:szCs w:val="16"/>
          <w:lang w:val="en-US"/>
        </w:rPr>
        <w:t>Goskomstat</w:t>
      </w:r>
      <w:proofErr w:type="spellEnd"/>
      <w:r w:rsidRPr="00905DDB">
        <w:rPr>
          <w:rFonts w:cs="Arial"/>
          <w:i/>
          <w:sz w:val="16"/>
          <w:szCs w:val="16"/>
          <w:lang w:val="en-US"/>
        </w:rPr>
        <w:t xml:space="preserve"> of Russia of July 16, 1996 No. 61). Starting since 2013, the calculations </w:t>
      </w:r>
      <w:r w:rsidR="00214768">
        <w:rPr>
          <w:rFonts w:cs="Arial"/>
          <w:i/>
          <w:sz w:val="16"/>
          <w:szCs w:val="16"/>
          <w:lang w:val="en-US"/>
        </w:rPr>
        <w:br/>
      </w:r>
      <w:r w:rsidRPr="00905DDB">
        <w:rPr>
          <w:rFonts w:cs="Arial"/>
          <w:i/>
          <w:sz w:val="16"/>
          <w:szCs w:val="16"/>
          <w:lang w:val="en-US"/>
        </w:rPr>
        <w:t>of money</w:t>
      </w:r>
      <w:r w:rsidR="00214768">
        <w:rPr>
          <w:rFonts w:cs="Arial"/>
          <w:i/>
          <w:sz w:val="16"/>
          <w:szCs w:val="16"/>
          <w:lang w:val="en-US"/>
        </w:rPr>
        <w:t xml:space="preserve"> </w:t>
      </w:r>
      <w:r w:rsidRPr="00905DDB">
        <w:rPr>
          <w:rFonts w:cs="Arial"/>
          <w:i/>
          <w:sz w:val="16"/>
          <w:szCs w:val="16"/>
          <w:lang w:val="en-US"/>
        </w:rPr>
        <w:t xml:space="preserve">incomes and expenditures of population were carried out in accordance with the Methodological Provisions for calculation </w:t>
      </w:r>
      <w:r w:rsidR="00214768">
        <w:rPr>
          <w:rFonts w:cs="Arial"/>
          <w:i/>
          <w:sz w:val="16"/>
          <w:szCs w:val="16"/>
          <w:lang w:val="en-US"/>
        </w:rPr>
        <w:br/>
      </w:r>
      <w:r w:rsidRPr="00905DDB">
        <w:rPr>
          <w:rFonts w:cs="Arial"/>
          <w:i/>
          <w:sz w:val="16"/>
          <w:szCs w:val="16"/>
          <w:lang w:val="en-US"/>
        </w:rPr>
        <w:t xml:space="preserve">of indicators of money incomes and expenditures of population, approved by order of </w:t>
      </w:r>
      <w:proofErr w:type="spellStart"/>
      <w:r w:rsidRPr="00905DDB">
        <w:rPr>
          <w:rFonts w:cs="Arial"/>
          <w:i/>
          <w:sz w:val="16"/>
          <w:szCs w:val="16"/>
          <w:lang w:val="en-US"/>
        </w:rPr>
        <w:t>Rosstat</w:t>
      </w:r>
      <w:proofErr w:type="spellEnd"/>
      <w:r w:rsidRPr="00905DDB">
        <w:rPr>
          <w:rFonts w:cs="Arial"/>
          <w:i/>
          <w:sz w:val="16"/>
          <w:szCs w:val="16"/>
          <w:lang w:val="en-US"/>
        </w:rPr>
        <w:t xml:space="preserve"> of July 2, 2014 No. 465 (as amended </w:t>
      </w:r>
      <w:r w:rsidR="00214768">
        <w:rPr>
          <w:rFonts w:cs="Arial"/>
          <w:i/>
          <w:sz w:val="16"/>
          <w:szCs w:val="16"/>
          <w:lang w:val="en-US"/>
        </w:rPr>
        <w:br/>
      </w:r>
      <w:r w:rsidRPr="00905DDB">
        <w:rPr>
          <w:rFonts w:cs="Arial"/>
          <w:i/>
          <w:sz w:val="16"/>
          <w:szCs w:val="16"/>
          <w:lang w:val="en-US"/>
        </w:rPr>
        <w:t>of November 20, 2018).</w:t>
      </w:r>
    </w:p>
    <w:p w14:paraId="53F6ECC0" w14:textId="77777777" w:rsidR="008356A9" w:rsidRPr="00905DDB" w:rsidRDefault="008356A9" w:rsidP="00905DDB">
      <w:pPr>
        <w:spacing w:line="190" w:lineRule="exact"/>
        <w:ind w:firstLine="284"/>
        <w:jc w:val="both"/>
        <w:rPr>
          <w:rFonts w:cs="Arial"/>
          <w:i/>
          <w:sz w:val="16"/>
          <w:szCs w:val="16"/>
          <w:lang w:val="en-US"/>
        </w:rPr>
      </w:pPr>
      <w:r w:rsidRPr="00905DDB">
        <w:rPr>
          <w:rFonts w:cs="Arial"/>
          <w:b/>
          <w:i/>
          <w:sz w:val="16"/>
          <w:szCs w:val="16"/>
          <w:lang w:val="en-US"/>
        </w:rPr>
        <w:t>Tables 6.1, 6.2.</w:t>
      </w:r>
      <w:r w:rsidRPr="00905DDB">
        <w:rPr>
          <w:rFonts w:cs="Arial"/>
          <w:i/>
          <w:sz w:val="16"/>
          <w:szCs w:val="16"/>
          <w:lang w:val="en-US"/>
        </w:rPr>
        <w:t xml:space="preserve"> </w:t>
      </w:r>
      <w:r w:rsidRPr="00905DDB">
        <w:rPr>
          <w:rFonts w:cs="Arial"/>
          <w:b/>
          <w:i/>
          <w:sz w:val="16"/>
          <w:szCs w:val="16"/>
          <w:lang w:val="en-US"/>
        </w:rPr>
        <w:t>Average</w:t>
      </w:r>
      <w:r w:rsidRPr="00905DDB">
        <w:rPr>
          <w:rFonts w:cs="Arial"/>
          <w:i/>
          <w:sz w:val="16"/>
          <w:szCs w:val="16"/>
          <w:lang w:val="en-US"/>
        </w:rPr>
        <w:t xml:space="preserve"> </w:t>
      </w:r>
      <w:r w:rsidRPr="00905DDB">
        <w:rPr>
          <w:rFonts w:cs="Arial"/>
          <w:b/>
          <w:i/>
          <w:sz w:val="16"/>
          <w:szCs w:val="16"/>
          <w:lang w:val="en-US"/>
        </w:rPr>
        <w:t>p</w:t>
      </w:r>
      <w:proofErr w:type="spellStart"/>
      <w:r w:rsidRPr="00905DDB">
        <w:rPr>
          <w:rFonts w:cs="Arial"/>
          <w:b/>
          <w:i/>
          <w:sz w:val="16"/>
          <w:szCs w:val="16"/>
          <w:lang w:val="en"/>
        </w:rPr>
        <w:t>er</w:t>
      </w:r>
      <w:proofErr w:type="spellEnd"/>
      <w:r w:rsidRPr="00905DDB">
        <w:rPr>
          <w:rFonts w:cs="Arial"/>
          <w:b/>
          <w:i/>
          <w:sz w:val="16"/>
          <w:szCs w:val="16"/>
          <w:lang w:val="en"/>
        </w:rPr>
        <w:t xml:space="preserve"> capita money income</w:t>
      </w:r>
      <w:r w:rsidRPr="00905DDB">
        <w:rPr>
          <w:rFonts w:cs="Arial"/>
          <w:i/>
          <w:sz w:val="16"/>
          <w:szCs w:val="16"/>
          <w:lang w:val="en"/>
        </w:rPr>
        <w:t xml:space="preserve"> (per month) is calculated by dividing annual volume of  money income by 12 and by midyear population</w:t>
      </w:r>
      <w:r w:rsidRPr="00905DDB">
        <w:rPr>
          <w:rFonts w:cs="Arial"/>
          <w:i/>
          <w:sz w:val="16"/>
          <w:szCs w:val="16"/>
          <w:lang w:val="en-US"/>
        </w:rPr>
        <w:t>.</w:t>
      </w:r>
    </w:p>
    <w:p w14:paraId="42E55884" w14:textId="77777777" w:rsidR="008356A9" w:rsidRPr="00905DDB" w:rsidRDefault="008356A9" w:rsidP="00905DDB">
      <w:pPr>
        <w:spacing w:line="190" w:lineRule="exact"/>
        <w:ind w:firstLine="284"/>
        <w:jc w:val="both"/>
        <w:rPr>
          <w:rFonts w:cs="Arial"/>
          <w:i/>
          <w:sz w:val="16"/>
          <w:szCs w:val="16"/>
          <w:lang w:val="en-US"/>
        </w:rPr>
      </w:pPr>
      <w:r w:rsidRPr="00905DDB">
        <w:rPr>
          <w:rFonts w:cs="Arial"/>
          <w:b/>
          <w:i/>
          <w:sz w:val="16"/>
          <w:szCs w:val="16"/>
          <w:lang w:val="en-US"/>
        </w:rPr>
        <w:lastRenderedPageBreak/>
        <w:t>Tables 6.1, 6.2, 6.5.</w:t>
      </w:r>
      <w:r w:rsidRPr="00905DDB">
        <w:rPr>
          <w:rFonts w:cs="Arial"/>
          <w:i/>
          <w:sz w:val="16"/>
          <w:szCs w:val="16"/>
          <w:lang w:val="en-US"/>
        </w:rPr>
        <w:t xml:space="preserve"> </w:t>
      </w:r>
      <w:r w:rsidRPr="00905DDB">
        <w:rPr>
          <w:rFonts w:cs="Arial"/>
          <w:b/>
          <w:i/>
          <w:sz w:val="16"/>
          <w:szCs w:val="16"/>
          <w:shd w:val="clear" w:color="auto" w:fill="FFFFFF"/>
          <w:lang w:val="en-US"/>
        </w:rPr>
        <w:t xml:space="preserve">Real </w:t>
      </w:r>
      <w:r w:rsidRPr="00905DDB">
        <w:rPr>
          <w:rFonts w:cs="Arial"/>
          <w:b/>
          <w:i/>
          <w:sz w:val="16"/>
          <w:szCs w:val="16"/>
          <w:lang w:val="en"/>
        </w:rPr>
        <w:t>accrued</w:t>
      </w:r>
      <w:r w:rsidRPr="00905DDB">
        <w:rPr>
          <w:rFonts w:cs="Arial"/>
          <w:b/>
          <w:i/>
          <w:sz w:val="16"/>
          <w:szCs w:val="16"/>
          <w:shd w:val="clear" w:color="auto" w:fill="FFFFFF"/>
          <w:lang w:val="en-US"/>
        </w:rPr>
        <w:t xml:space="preserve"> wages</w:t>
      </w:r>
      <w:r w:rsidRPr="00905DDB">
        <w:rPr>
          <w:rFonts w:cs="Arial"/>
          <w:i/>
          <w:sz w:val="16"/>
          <w:szCs w:val="16"/>
          <w:shd w:val="clear" w:color="auto" w:fill="FFFFFF"/>
          <w:lang w:val="en-US"/>
        </w:rPr>
        <w:t xml:space="preserve"> of employees of organizations  is the purchasing power of wages in the reporting period due to changes in prices of consumer goods and services compared with base period. </w:t>
      </w:r>
      <w:r w:rsidRPr="00905DDB">
        <w:rPr>
          <w:rFonts w:cs="Arial"/>
          <w:i/>
          <w:sz w:val="16"/>
          <w:szCs w:val="16"/>
          <w:lang w:val="en-US"/>
        </w:rPr>
        <w:t xml:space="preserve">For this purpose  </w:t>
      </w:r>
      <w:r w:rsidRPr="00905DDB">
        <w:rPr>
          <w:rFonts w:cs="Arial"/>
          <w:i/>
          <w:sz w:val="16"/>
          <w:szCs w:val="16"/>
          <w:shd w:val="clear" w:color="auto" w:fill="FFFFFF"/>
          <w:lang w:val="en-US"/>
        </w:rPr>
        <w:t xml:space="preserve">the index of real </w:t>
      </w:r>
      <w:r w:rsidRPr="00905DDB">
        <w:rPr>
          <w:rFonts w:cs="Arial"/>
          <w:i/>
          <w:sz w:val="16"/>
          <w:szCs w:val="16"/>
          <w:lang w:val="en"/>
        </w:rPr>
        <w:t>accrued</w:t>
      </w:r>
      <w:r w:rsidRPr="00905DDB">
        <w:rPr>
          <w:rFonts w:cs="Arial"/>
          <w:i/>
          <w:sz w:val="16"/>
          <w:szCs w:val="16"/>
          <w:shd w:val="clear" w:color="auto" w:fill="FFFFFF"/>
          <w:lang w:val="en-US"/>
        </w:rPr>
        <w:t xml:space="preserve"> wages </w:t>
      </w:r>
      <w:r w:rsidRPr="00905DDB">
        <w:rPr>
          <w:rFonts w:cs="Arial"/>
          <w:i/>
          <w:sz w:val="16"/>
          <w:szCs w:val="16"/>
          <w:shd w:val="clear" w:color="auto" w:fill="FFFFFF"/>
          <w:lang w:val="en-US"/>
        </w:rPr>
        <w:br/>
        <w:t xml:space="preserve">is compiled by dividing the  index of nominal </w:t>
      </w:r>
      <w:r w:rsidRPr="00905DDB">
        <w:rPr>
          <w:rFonts w:cs="Arial"/>
          <w:i/>
          <w:sz w:val="16"/>
          <w:szCs w:val="16"/>
          <w:lang w:val="en"/>
        </w:rPr>
        <w:t>accrued</w:t>
      </w:r>
      <w:r w:rsidRPr="00905DDB">
        <w:rPr>
          <w:rFonts w:cs="Arial"/>
          <w:i/>
          <w:sz w:val="16"/>
          <w:szCs w:val="16"/>
          <w:shd w:val="clear" w:color="auto" w:fill="FFFFFF"/>
          <w:lang w:val="en-US"/>
        </w:rPr>
        <w:t xml:space="preserve"> wages by consumer price index for the same time period</w:t>
      </w:r>
      <w:r w:rsidRPr="00905DDB">
        <w:rPr>
          <w:rFonts w:cs="Arial"/>
          <w:i/>
          <w:sz w:val="16"/>
          <w:szCs w:val="16"/>
          <w:lang w:val="en-US"/>
        </w:rPr>
        <w:t>.</w:t>
      </w:r>
    </w:p>
    <w:p w14:paraId="7381A6D4" w14:textId="09592141" w:rsidR="008356A9" w:rsidRPr="00905DDB" w:rsidRDefault="008356A9" w:rsidP="00905DDB">
      <w:pPr>
        <w:spacing w:line="190" w:lineRule="exact"/>
        <w:ind w:firstLine="284"/>
        <w:jc w:val="both"/>
        <w:rPr>
          <w:rFonts w:cs="Arial"/>
          <w:bCs/>
          <w:i/>
          <w:spacing w:val="-2"/>
          <w:sz w:val="16"/>
          <w:szCs w:val="16"/>
          <w:lang w:val="en-US"/>
        </w:rPr>
      </w:pPr>
      <w:r w:rsidRPr="00905DDB">
        <w:rPr>
          <w:rFonts w:cs="Arial"/>
          <w:b/>
          <w:i/>
          <w:sz w:val="16"/>
          <w:szCs w:val="16"/>
          <w:lang w:val="en-US"/>
        </w:rPr>
        <w:t>Tables 6.1, 6.2, 6.7.</w:t>
      </w:r>
      <w:r w:rsidRPr="00905DDB">
        <w:rPr>
          <w:rFonts w:cs="Arial"/>
          <w:i/>
          <w:sz w:val="16"/>
          <w:szCs w:val="16"/>
          <w:lang w:val="en-US"/>
        </w:rPr>
        <w:t xml:space="preserve"> </w:t>
      </w:r>
      <w:r w:rsidRPr="00905DDB">
        <w:rPr>
          <w:rFonts w:cs="Arial"/>
          <w:b/>
          <w:i/>
          <w:sz w:val="16"/>
          <w:szCs w:val="16"/>
          <w:lang w:val="en-US"/>
        </w:rPr>
        <w:t xml:space="preserve">Gross average nominal monthly wages of employees of organizations </w:t>
      </w:r>
      <w:r w:rsidRPr="00905DDB">
        <w:rPr>
          <w:rFonts w:cs="Arial"/>
          <w:i/>
          <w:sz w:val="16"/>
          <w:szCs w:val="16"/>
          <w:lang w:val="en-US"/>
        </w:rPr>
        <w:t xml:space="preserve">are compiled by dividing the fund </w:t>
      </w:r>
      <w:r w:rsidRPr="00905DDB">
        <w:rPr>
          <w:rFonts w:cs="Arial"/>
          <w:i/>
          <w:sz w:val="16"/>
          <w:szCs w:val="16"/>
          <w:lang w:val="en-US"/>
        </w:rPr>
        <w:br/>
        <w:t xml:space="preserve">of accrued wages of employees by average annual </w:t>
      </w:r>
      <w:r w:rsidRPr="00905DDB">
        <w:rPr>
          <w:rFonts w:cs="Arial"/>
          <w:i/>
          <w:spacing w:val="-2"/>
          <w:sz w:val="16"/>
          <w:szCs w:val="16"/>
          <w:lang w:val="en-US"/>
        </w:rPr>
        <w:t>payroll number of employees and a number of months in the period</w:t>
      </w:r>
      <w:r w:rsidRPr="00905DDB">
        <w:rPr>
          <w:rFonts w:cs="Arial"/>
          <w:i/>
          <w:sz w:val="16"/>
          <w:szCs w:val="16"/>
          <w:lang w:val="en-US"/>
        </w:rPr>
        <w:t xml:space="preserve">. The fund of wages includes the amounts of accrued compensation of  employees in cash and in kind for worked and not worked hours, compensation </w:t>
      </w:r>
      <w:r w:rsidRPr="00905DDB">
        <w:rPr>
          <w:rFonts w:cs="Arial"/>
          <w:i/>
          <w:sz w:val="16"/>
          <w:szCs w:val="16"/>
          <w:lang w:val="en-US"/>
        </w:rPr>
        <w:br/>
        <w:t xml:space="preserve">payments related to the </w:t>
      </w:r>
      <w:proofErr w:type="spellStart"/>
      <w:r w:rsidRPr="00905DDB">
        <w:rPr>
          <w:rFonts w:cs="Arial"/>
          <w:i/>
          <w:sz w:val="16"/>
          <w:szCs w:val="16"/>
          <w:lang w:val="en-US"/>
        </w:rPr>
        <w:t>labour</w:t>
      </w:r>
      <w:proofErr w:type="spellEnd"/>
      <w:r w:rsidRPr="00905DDB">
        <w:rPr>
          <w:rFonts w:cs="Arial"/>
          <w:i/>
          <w:sz w:val="16"/>
          <w:szCs w:val="16"/>
          <w:lang w:val="en-US"/>
        </w:rPr>
        <w:t xml:space="preserve"> regime and working conditions, premiums and increments, bonuses,  lump sum payments, as well as </w:t>
      </w:r>
      <w:r w:rsidR="00305152" w:rsidRPr="00905DDB">
        <w:rPr>
          <w:rFonts w:cs="Arial"/>
          <w:i/>
          <w:sz w:val="16"/>
          <w:szCs w:val="16"/>
          <w:lang w:val="en-US"/>
        </w:rPr>
        <w:br/>
      </w:r>
      <w:r w:rsidRPr="00905DDB">
        <w:rPr>
          <w:rFonts w:cs="Arial"/>
          <w:i/>
          <w:sz w:val="16"/>
          <w:szCs w:val="16"/>
          <w:lang w:val="en-US"/>
        </w:rPr>
        <w:t xml:space="preserve">systematic payment for food and accommodation. Allowances received by employees from state non-budgetary funds are not included </w:t>
      </w:r>
      <w:r w:rsidRPr="00905DDB">
        <w:rPr>
          <w:rFonts w:cs="Arial"/>
          <w:i/>
          <w:sz w:val="16"/>
          <w:szCs w:val="16"/>
          <w:lang w:val="en-US"/>
        </w:rPr>
        <w:br/>
        <w:t>in the fund of wages and monthly average wages</w:t>
      </w:r>
      <w:r w:rsidRPr="00905DDB">
        <w:rPr>
          <w:rFonts w:cs="Arial"/>
          <w:bCs/>
          <w:i/>
          <w:spacing w:val="-2"/>
          <w:sz w:val="16"/>
          <w:szCs w:val="16"/>
          <w:lang w:val="en-US"/>
        </w:rPr>
        <w:t xml:space="preserve">. </w:t>
      </w:r>
    </w:p>
    <w:p w14:paraId="645B2DE1" w14:textId="1AE9FBF6" w:rsidR="000C1F10" w:rsidRPr="00395CDA" w:rsidRDefault="000C1F10" w:rsidP="00905DDB">
      <w:pPr>
        <w:spacing w:line="190" w:lineRule="exact"/>
        <w:ind w:firstLine="284"/>
        <w:jc w:val="both"/>
        <w:rPr>
          <w:i/>
          <w:sz w:val="16"/>
          <w:lang w:val="en-US"/>
        </w:rPr>
      </w:pPr>
      <w:r w:rsidRPr="00395CDA">
        <w:rPr>
          <w:b/>
          <w:i/>
          <w:sz w:val="16"/>
          <w:lang w:val="en-US"/>
        </w:rPr>
        <w:t>Tab. 6.1, 6.2, 6.8, 6.9. The average amount of pensions awarded</w:t>
      </w:r>
      <w:r w:rsidRPr="00395CDA">
        <w:rPr>
          <w:i/>
          <w:sz w:val="16"/>
          <w:lang w:val="en-US"/>
        </w:rPr>
        <w:t xml:space="preserve"> is determined by dividing the total amount of pensions awarded (2000 - including compensation, 2021 - in Tables 6.1, 6.8. The data are given taking into account a lump-sum cash payment in September 2021 in the amount of 10 thousand rubles, assigned in accordance with the Decree of the President of the Russian Federation of August 24, 2021 No. 486) </w:t>
      </w:r>
      <w:r w:rsidR="00395CDA" w:rsidRPr="00395CDA">
        <w:rPr>
          <w:rFonts w:cs="Arial"/>
          <w:i/>
          <w:sz w:val="16"/>
          <w:szCs w:val="16"/>
          <w:lang w:val="en-US"/>
        </w:rPr>
        <w:t xml:space="preserve">by numbers of pensioners registered with the </w:t>
      </w:r>
      <w:r w:rsidR="00395CDA" w:rsidRPr="00395CDA">
        <w:rPr>
          <w:rFonts w:eastAsiaTheme="minorHAnsi" w:cs="Arial"/>
          <w:bCs/>
          <w:i/>
          <w:sz w:val="16"/>
          <w:szCs w:val="16"/>
          <w:shd w:val="clear" w:color="auto" w:fill="FFFFFF"/>
          <w:lang w:val="en-US" w:eastAsia="en-US"/>
        </w:rPr>
        <w:t>Pension</w:t>
      </w:r>
      <w:r w:rsidR="00395CDA" w:rsidRPr="00395CDA">
        <w:rPr>
          <w:rFonts w:eastAsiaTheme="minorHAnsi" w:cs="Arial"/>
          <w:sz w:val="16"/>
          <w:szCs w:val="16"/>
          <w:shd w:val="clear" w:color="auto" w:fill="FFFFFF"/>
          <w:lang w:val="en-US" w:eastAsia="en-US"/>
        </w:rPr>
        <w:t xml:space="preserve"> </w:t>
      </w:r>
      <w:r w:rsidR="00395CDA" w:rsidRPr="00395CDA">
        <w:rPr>
          <w:rFonts w:eastAsiaTheme="minorHAnsi" w:cs="Arial"/>
          <w:i/>
          <w:sz w:val="16"/>
          <w:szCs w:val="16"/>
          <w:shd w:val="clear" w:color="auto" w:fill="FFFFFF"/>
          <w:lang w:val="en-US" w:eastAsia="en-US"/>
        </w:rPr>
        <w:t>and</w:t>
      </w:r>
      <w:r w:rsidR="00395CDA" w:rsidRPr="00395CDA">
        <w:rPr>
          <w:rFonts w:eastAsiaTheme="minorHAnsi" w:cs="Arial"/>
          <w:sz w:val="16"/>
          <w:szCs w:val="16"/>
          <w:shd w:val="clear" w:color="auto" w:fill="FFFFFF"/>
          <w:lang w:val="en-US" w:eastAsia="en-US"/>
        </w:rPr>
        <w:t xml:space="preserve"> </w:t>
      </w:r>
      <w:r w:rsidR="00395CDA" w:rsidRPr="00395CDA">
        <w:rPr>
          <w:rFonts w:eastAsiaTheme="minorHAnsi" w:cs="Arial"/>
          <w:bCs/>
          <w:i/>
          <w:sz w:val="16"/>
          <w:szCs w:val="16"/>
          <w:shd w:val="clear" w:color="auto" w:fill="FFFFFF"/>
          <w:lang w:val="en-US" w:eastAsia="en-US"/>
        </w:rPr>
        <w:t>Social</w:t>
      </w:r>
      <w:r w:rsidR="00395CDA" w:rsidRPr="00395CDA">
        <w:rPr>
          <w:rFonts w:eastAsiaTheme="minorHAnsi" w:cs="Arial"/>
          <w:sz w:val="16"/>
          <w:szCs w:val="16"/>
          <w:shd w:val="clear" w:color="auto" w:fill="FFFFFF"/>
          <w:lang w:val="en-US" w:eastAsia="en-US"/>
        </w:rPr>
        <w:t xml:space="preserve"> </w:t>
      </w:r>
      <w:r w:rsidR="00395CDA" w:rsidRPr="00395CDA">
        <w:rPr>
          <w:rFonts w:eastAsiaTheme="minorHAnsi" w:cs="Arial"/>
          <w:i/>
          <w:sz w:val="16"/>
          <w:szCs w:val="16"/>
          <w:shd w:val="clear" w:color="auto" w:fill="FFFFFF"/>
          <w:lang w:val="en-US" w:eastAsia="en-US"/>
        </w:rPr>
        <w:t>Insurance</w:t>
      </w:r>
      <w:r w:rsidR="00395CDA" w:rsidRPr="00395CDA">
        <w:rPr>
          <w:rFonts w:eastAsiaTheme="minorHAnsi" w:cs="Arial"/>
          <w:sz w:val="16"/>
          <w:szCs w:val="16"/>
          <w:shd w:val="clear" w:color="auto" w:fill="FFFFFF"/>
          <w:lang w:val="en-US" w:eastAsia="en-US"/>
        </w:rPr>
        <w:t xml:space="preserve"> </w:t>
      </w:r>
      <w:r w:rsidR="00395CDA" w:rsidRPr="00395CDA">
        <w:rPr>
          <w:rFonts w:eastAsiaTheme="minorHAnsi" w:cs="Arial"/>
          <w:bCs/>
          <w:i/>
          <w:sz w:val="16"/>
          <w:szCs w:val="16"/>
          <w:shd w:val="clear" w:color="auto" w:fill="FFFFFF"/>
          <w:lang w:val="en-US" w:eastAsia="en-US"/>
        </w:rPr>
        <w:t>Fund of the Russian Federation system (before 2002 – with social protection authorities, 2002-2022 – with the Pension Fund of the Russian Federation).</w:t>
      </w:r>
    </w:p>
    <w:p w14:paraId="18FBF512" w14:textId="4841045E" w:rsidR="000C1F10" w:rsidRPr="00905DDB" w:rsidRDefault="000C1F10" w:rsidP="00905DDB">
      <w:pPr>
        <w:spacing w:line="190" w:lineRule="exact"/>
        <w:ind w:firstLine="284"/>
        <w:jc w:val="both"/>
        <w:rPr>
          <w:i/>
          <w:sz w:val="16"/>
          <w:lang w:val="en-US"/>
        </w:rPr>
      </w:pPr>
      <w:r w:rsidRPr="00905DDB">
        <w:rPr>
          <w:b/>
          <w:i/>
          <w:sz w:val="16"/>
          <w:lang w:val="en-US"/>
        </w:rPr>
        <w:t>Tables 6.1, 6.8, 6.17</w:t>
      </w:r>
      <w:r w:rsidR="00781163" w:rsidRPr="00457195">
        <w:rPr>
          <w:b/>
          <w:i/>
          <w:sz w:val="16"/>
          <w:lang w:val="en-US"/>
        </w:rPr>
        <w:t>, 6.18</w:t>
      </w:r>
      <w:r w:rsidRPr="00905DDB">
        <w:rPr>
          <w:b/>
          <w:i/>
          <w:sz w:val="16"/>
          <w:lang w:val="en-US"/>
        </w:rPr>
        <w:t>. Living wage</w:t>
      </w:r>
      <w:r w:rsidRPr="00905DDB">
        <w:rPr>
          <w:i/>
          <w:sz w:val="16"/>
          <w:lang w:val="en-US"/>
        </w:rPr>
        <w:t xml:space="preserve"> from 2000 to 2020 refers to the estimate of the consumer basket, as well as mandatory </w:t>
      </w:r>
      <w:r w:rsidR="00214768">
        <w:rPr>
          <w:i/>
          <w:sz w:val="16"/>
          <w:lang w:val="en-US"/>
        </w:rPr>
        <w:br/>
      </w:r>
      <w:r w:rsidRPr="00905DDB">
        <w:rPr>
          <w:i/>
          <w:sz w:val="16"/>
          <w:lang w:val="en-US"/>
        </w:rPr>
        <w:t>payments and fees. It is determined in accordance with the Federal Law of October 24, 1997 No. 134 “On the Living Wage in the Russian Federation” (the Federal Law of December 29, 2020 No. 473). The subsistence minimum is determined quarterly on average per capita</w:t>
      </w:r>
      <w:r w:rsidR="00214768">
        <w:rPr>
          <w:i/>
          <w:sz w:val="16"/>
          <w:lang w:val="en-US"/>
        </w:rPr>
        <w:br/>
      </w:r>
      <w:r w:rsidRPr="00905DDB">
        <w:rPr>
          <w:i/>
          <w:sz w:val="16"/>
          <w:lang w:val="en-US"/>
        </w:rPr>
        <w:t xml:space="preserve">for three socio-demographic groups of the population (working population, pensioners, children). It is established: in the Russian Federation as a whole by the Government of the Russian Federation (from Quarter IV of 2017 to Quarter IV of 2020 by the Ministry of Labor of Russia); </w:t>
      </w:r>
      <w:r w:rsidRPr="00905DDB">
        <w:rPr>
          <w:i/>
          <w:sz w:val="16"/>
          <w:lang w:val="en-US"/>
        </w:rPr>
        <w:br/>
        <w:t>in the constituent entities of the Russian Federation by executive authorities of the constituent entities of the Russian Federation. For one year, the estimate is based on the data on the subsistence minimum for Quarters I-IV of the corresponding year.</w:t>
      </w:r>
    </w:p>
    <w:p w14:paraId="14F56F56" w14:textId="0CC8FAD6" w:rsidR="000C1F10" w:rsidRPr="00905DDB" w:rsidRDefault="000C1F10" w:rsidP="00905DDB">
      <w:pPr>
        <w:spacing w:line="190" w:lineRule="exact"/>
        <w:ind w:firstLine="284"/>
        <w:jc w:val="both"/>
        <w:rPr>
          <w:bCs/>
          <w:i/>
          <w:sz w:val="16"/>
          <w:lang w:val="en-US"/>
        </w:rPr>
      </w:pPr>
      <w:r w:rsidRPr="00905DDB">
        <w:rPr>
          <w:bCs/>
          <w:i/>
          <w:sz w:val="16"/>
          <w:lang w:val="en-US"/>
        </w:rPr>
        <w:t xml:space="preserve">For the years 2000-2020, the consumer basket on the whole territory of the Russian Federation is established by the Federal Law </w:t>
      </w:r>
      <w:r w:rsidRPr="00905DDB">
        <w:rPr>
          <w:i/>
          <w:sz w:val="16"/>
          <w:lang w:val="en-US"/>
        </w:rPr>
        <w:br/>
      </w:r>
      <w:r w:rsidRPr="00905DDB">
        <w:rPr>
          <w:bCs/>
          <w:i/>
          <w:sz w:val="16"/>
          <w:lang w:val="en-US"/>
        </w:rPr>
        <w:t xml:space="preserve">(in 2000-2004 by Federal Law of November 20, 1999 No. 201; for the years 2005-2012 by Federal Law of March 31, 2006 No. 44, in the </w:t>
      </w:r>
      <w:r w:rsidRPr="00905DDB">
        <w:rPr>
          <w:i/>
          <w:sz w:val="16"/>
          <w:lang w:val="en-US"/>
        </w:rPr>
        <w:br/>
      </w:r>
      <w:r w:rsidRPr="00905DDB">
        <w:rPr>
          <w:bCs/>
          <w:i/>
          <w:sz w:val="16"/>
          <w:lang w:val="en-US"/>
        </w:rPr>
        <w:t xml:space="preserve">period of 2013-2020 - by the Federal Law of December 3, 2012 No. 227 and the Federal Law of December 3, 2012 No. 233). In the </w:t>
      </w:r>
      <w:r w:rsidR="00905DDB" w:rsidRPr="00905DDB">
        <w:rPr>
          <w:bCs/>
          <w:i/>
          <w:sz w:val="16"/>
          <w:lang w:val="en-US"/>
        </w:rPr>
        <w:br/>
      </w:r>
      <w:r w:rsidRPr="00905DDB">
        <w:rPr>
          <w:bCs/>
          <w:i/>
          <w:sz w:val="16"/>
          <w:lang w:val="en-US"/>
        </w:rPr>
        <w:t xml:space="preserve">constituent entities of the Russian Federation it is established by the legislative (representative) bodies of the constituent entities of the </w:t>
      </w:r>
      <w:r w:rsidR="00905DDB" w:rsidRPr="00905DDB">
        <w:rPr>
          <w:bCs/>
          <w:i/>
          <w:sz w:val="16"/>
          <w:lang w:val="en-US"/>
        </w:rPr>
        <w:br/>
      </w:r>
      <w:r w:rsidRPr="00905DDB">
        <w:rPr>
          <w:bCs/>
          <w:i/>
          <w:sz w:val="16"/>
          <w:lang w:val="en-US"/>
        </w:rPr>
        <w:t>Russian Federation.</w:t>
      </w:r>
    </w:p>
    <w:p w14:paraId="26BCE7C6" w14:textId="3048EB47" w:rsidR="000C1F10" w:rsidRPr="00905DDB" w:rsidRDefault="000C1F10" w:rsidP="00905DDB">
      <w:pPr>
        <w:spacing w:line="190" w:lineRule="exact"/>
        <w:ind w:firstLine="284"/>
        <w:jc w:val="both"/>
        <w:rPr>
          <w:bCs/>
          <w:i/>
          <w:sz w:val="16"/>
          <w:lang w:val="en-US"/>
        </w:rPr>
      </w:pPr>
      <w:r w:rsidRPr="00905DDB">
        <w:rPr>
          <w:bCs/>
          <w:i/>
          <w:sz w:val="16"/>
          <w:lang w:val="en-US"/>
        </w:rPr>
        <w:t xml:space="preserve">For the period of 2000-2012, the consumer basket includes a minimum set of food products, as well as non-food products and services necessary to maintain human health and ensure its vital activity. The evaluation of the consumer basket is carried out on the basis </w:t>
      </w:r>
      <w:r w:rsidR="00905DDB" w:rsidRPr="00905DDB">
        <w:rPr>
          <w:bCs/>
          <w:i/>
          <w:sz w:val="16"/>
          <w:lang w:val="en-US"/>
        </w:rPr>
        <w:br/>
      </w:r>
      <w:r w:rsidRPr="00905DDB">
        <w:rPr>
          <w:bCs/>
          <w:i/>
          <w:sz w:val="16"/>
          <w:lang w:val="en-US"/>
        </w:rPr>
        <w:t xml:space="preserve">of </w:t>
      </w:r>
      <w:proofErr w:type="spellStart"/>
      <w:r w:rsidRPr="00905DDB">
        <w:rPr>
          <w:bCs/>
          <w:i/>
          <w:sz w:val="16"/>
          <w:lang w:val="en-US"/>
        </w:rPr>
        <w:t>Rosstat</w:t>
      </w:r>
      <w:proofErr w:type="spellEnd"/>
      <w:r w:rsidRPr="00905DDB">
        <w:rPr>
          <w:bCs/>
          <w:i/>
          <w:sz w:val="16"/>
          <w:lang w:val="en-US"/>
        </w:rPr>
        <w:t xml:space="preserve"> data on the level of consumer prices for food, non-food products and services.</w:t>
      </w:r>
    </w:p>
    <w:p w14:paraId="38144CE1" w14:textId="4F33B3CE" w:rsidR="000C1F10" w:rsidRPr="00905DDB" w:rsidRDefault="000C1F10" w:rsidP="00905DDB">
      <w:pPr>
        <w:spacing w:line="190" w:lineRule="exact"/>
        <w:ind w:firstLine="284"/>
        <w:jc w:val="both"/>
        <w:rPr>
          <w:i/>
          <w:sz w:val="16"/>
          <w:lang w:val="en-US"/>
        </w:rPr>
      </w:pPr>
      <w:r w:rsidRPr="00905DDB">
        <w:rPr>
          <w:i/>
          <w:sz w:val="16"/>
          <w:lang w:val="en-US"/>
        </w:rPr>
        <w:t xml:space="preserve">For the period of 2013-2020, the consumer basket includes the minimum set of food products necessary to maintain human health and ensure its vital activity, as well as a cost estimate on-food goods and services, the value of which is determined in relation to the cost of </w:t>
      </w:r>
      <w:r w:rsidR="00905DDB" w:rsidRPr="00905DDB">
        <w:rPr>
          <w:bCs/>
          <w:i/>
          <w:sz w:val="16"/>
          <w:lang w:val="en-US"/>
        </w:rPr>
        <w:br/>
      </w:r>
      <w:r w:rsidRPr="00905DDB">
        <w:rPr>
          <w:i/>
          <w:sz w:val="16"/>
          <w:lang w:val="en-US"/>
        </w:rPr>
        <w:t xml:space="preserve">a minimum set of food products. The valuation of the consumer basket is carried out on the basis of </w:t>
      </w:r>
      <w:proofErr w:type="spellStart"/>
      <w:r w:rsidRPr="00905DDB">
        <w:rPr>
          <w:i/>
          <w:sz w:val="16"/>
          <w:lang w:val="en-US"/>
        </w:rPr>
        <w:t>Rosstat</w:t>
      </w:r>
      <w:proofErr w:type="spellEnd"/>
      <w:r w:rsidRPr="00905DDB">
        <w:rPr>
          <w:i/>
          <w:sz w:val="16"/>
          <w:lang w:val="en-US"/>
        </w:rPr>
        <w:t xml:space="preserve"> data on the level of consumer prices for food products and consumer price indices for food products, non-food products and services.</w:t>
      </w:r>
    </w:p>
    <w:p w14:paraId="7DD6252F" w14:textId="35F6BA27" w:rsidR="000C1F10" w:rsidRPr="00905DDB" w:rsidRDefault="000C1F10" w:rsidP="00905DDB">
      <w:pPr>
        <w:spacing w:line="190" w:lineRule="exact"/>
        <w:ind w:firstLine="284"/>
        <w:jc w:val="both"/>
        <w:rPr>
          <w:i/>
          <w:sz w:val="16"/>
          <w:lang w:val="en-US"/>
        </w:rPr>
      </w:pPr>
      <w:r w:rsidRPr="00905DDB">
        <w:rPr>
          <w:i/>
          <w:sz w:val="16"/>
          <w:lang w:val="en-US"/>
        </w:rPr>
        <w:t xml:space="preserve">The subsistence minimum per capita was calculated on the basis of the subsistence minimum for the main socio-demographic groups </w:t>
      </w:r>
      <w:r w:rsidR="00905DDB" w:rsidRPr="00905DDB">
        <w:rPr>
          <w:bCs/>
          <w:i/>
          <w:sz w:val="16"/>
          <w:lang w:val="en-US"/>
        </w:rPr>
        <w:br/>
      </w:r>
      <w:r w:rsidRPr="00905DDB">
        <w:rPr>
          <w:i/>
          <w:sz w:val="16"/>
          <w:lang w:val="en-US"/>
        </w:rPr>
        <w:t>of the population and the share of the population of working age, older than able-bodied, children aged 0-15 in the total population.</w:t>
      </w:r>
    </w:p>
    <w:p w14:paraId="1B5D66ED" w14:textId="5923E4EA" w:rsidR="000C1F10" w:rsidRPr="00905DDB" w:rsidRDefault="000C1F10" w:rsidP="00905DDB">
      <w:pPr>
        <w:spacing w:line="190" w:lineRule="exact"/>
        <w:ind w:firstLine="284"/>
        <w:jc w:val="both"/>
        <w:rPr>
          <w:i/>
          <w:sz w:val="16"/>
          <w:lang w:val="en-US"/>
        </w:rPr>
      </w:pPr>
      <w:r w:rsidRPr="00905DDB">
        <w:rPr>
          <w:i/>
          <w:sz w:val="16"/>
          <w:lang w:val="en-US"/>
        </w:rPr>
        <w:t xml:space="preserve">Starting from January 1, 2021, in accordance with Federal Law No. 473 of December 29, 2020, the value the average subsistence </w:t>
      </w:r>
      <w:r w:rsidR="00905DDB" w:rsidRPr="00905DDB">
        <w:rPr>
          <w:bCs/>
          <w:i/>
          <w:sz w:val="16"/>
          <w:lang w:val="en-US"/>
        </w:rPr>
        <w:br/>
      </w:r>
      <w:r w:rsidRPr="00905DDB">
        <w:rPr>
          <w:i/>
          <w:sz w:val="16"/>
          <w:lang w:val="en-US"/>
        </w:rPr>
        <w:t xml:space="preserve">minimum per capita and for three socio-demographic groups of the population (working-age population, pensioners, children) is set annually for the next year. For the Russian Federation as a whole it is established by the Government of the Russian Federation, for the constituent entities of the Russian Federation it is determined by the executive authorities of the constituent entities of the Russian Federation. For the Russian federation as a whole, the average subsistence minimum per capita is calculated based on the median average per capita income for the year preceding the year the subsistence minimum was established, for the constituent entities of the Russian Federation it is </w:t>
      </w:r>
      <w:r w:rsidR="00905DDB" w:rsidRPr="00905DDB">
        <w:rPr>
          <w:bCs/>
          <w:i/>
          <w:sz w:val="16"/>
          <w:lang w:val="en-US"/>
        </w:rPr>
        <w:br/>
      </w:r>
      <w:r w:rsidRPr="00905DDB">
        <w:rPr>
          <w:i/>
          <w:sz w:val="16"/>
          <w:lang w:val="en-US"/>
        </w:rPr>
        <w:t xml:space="preserve">calculated from 2021 in the amount not lower than the subsistence minimum per capita. For the main socio-demographic groups of the </w:t>
      </w:r>
      <w:r w:rsidR="00905DDB" w:rsidRPr="00905DDB">
        <w:rPr>
          <w:bCs/>
          <w:i/>
          <w:sz w:val="16"/>
          <w:lang w:val="en-US"/>
        </w:rPr>
        <w:br/>
      </w:r>
      <w:r w:rsidRPr="00905DDB">
        <w:rPr>
          <w:i/>
          <w:sz w:val="16"/>
          <w:lang w:val="en-US"/>
        </w:rPr>
        <w:t xml:space="preserve">population, established in the subject of the Russian Federation for the second quarter of 2020, and then - in the order determined by the Government of the Russian Federation, taking into account the coefficient of regional differentiation (the ratio of the subsistence minimum per capita as a whole in Russian Federation and the subsistence minimum per capita in the corresponding subject of the Russian </w:t>
      </w:r>
      <w:r w:rsidR="00905DDB" w:rsidRPr="00905DDB">
        <w:rPr>
          <w:bCs/>
          <w:i/>
          <w:sz w:val="16"/>
          <w:lang w:val="en-US"/>
        </w:rPr>
        <w:br/>
      </w:r>
      <w:r w:rsidRPr="00905DDB">
        <w:rPr>
          <w:i/>
          <w:sz w:val="16"/>
          <w:lang w:val="en-US"/>
        </w:rPr>
        <w:t>Federation).</w:t>
      </w:r>
    </w:p>
    <w:p w14:paraId="69424652" w14:textId="4A495E61" w:rsidR="000C1F10" w:rsidRPr="00905DDB" w:rsidRDefault="000C1F10" w:rsidP="00905DDB">
      <w:pPr>
        <w:spacing w:line="190" w:lineRule="exact"/>
        <w:ind w:firstLine="284"/>
        <w:jc w:val="both"/>
        <w:rPr>
          <w:i/>
          <w:sz w:val="16"/>
          <w:lang w:val="en-US"/>
        </w:rPr>
      </w:pPr>
      <w:r w:rsidRPr="00905DDB">
        <w:rPr>
          <w:i/>
          <w:sz w:val="16"/>
          <w:lang w:val="en-US"/>
        </w:rPr>
        <w:t xml:space="preserve">The ratio of the subsistence minimum per capita and the median per capita income for the whole of the Russian Federation in 2021 is set at 44.2 percent. Living wage and per capita and by socio-demographic groups of the population as a whole in the Russian Federation from January 1, 2022 is established by the Federal Law on the Federal Budget (dated December 6, 2021 No. 390). The subsistence </w:t>
      </w:r>
      <w:r w:rsidR="00214768">
        <w:rPr>
          <w:i/>
          <w:sz w:val="16"/>
          <w:lang w:val="en-US"/>
        </w:rPr>
        <w:br/>
      </w:r>
      <w:r w:rsidRPr="00905DDB">
        <w:rPr>
          <w:i/>
          <w:sz w:val="16"/>
          <w:lang w:val="en-US"/>
        </w:rPr>
        <w:t xml:space="preserve">minimum per capita and by socio-demographic groups of the population in general in the Russian Federation and in the constituent entities of the Russian Federation from June 1, 2022 are established taking into account their indexation by 10 percent in accordance with </w:t>
      </w:r>
      <w:r w:rsidR="00214768">
        <w:rPr>
          <w:i/>
          <w:sz w:val="16"/>
          <w:lang w:val="en-US"/>
        </w:rPr>
        <w:br/>
      </w:r>
      <w:r w:rsidRPr="00905DDB">
        <w:rPr>
          <w:i/>
          <w:sz w:val="16"/>
          <w:lang w:val="en-US"/>
        </w:rPr>
        <w:t xml:space="preserve">the Decree of the Government of the Russian Federation (dated May 28, 2022 No. 973). Median average per capita income is calculated by </w:t>
      </w:r>
      <w:proofErr w:type="spellStart"/>
      <w:r w:rsidRPr="00905DDB">
        <w:rPr>
          <w:i/>
          <w:sz w:val="16"/>
          <w:lang w:val="en-US"/>
        </w:rPr>
        <w:t>Rosstat</w:t>
      </w:r>
      <w:proofErr w:type="spellEnd"/>
      <w:r w:rsidRPr="00905DDB">
        <w:rPr>
          <w:i/>
          <w:sz w:val="16"/>
          <w:lang w:val="en-US"/>
        </w:rPr>
        <w:t>. The subsistence minimum for the main socio-demographic groups of the population as a whole in the Russian Federation are set in relation to the subsistence minimum per capita: for the working population - 1.09, for the retired - 0.86, for children - 0.97.</w:t>
      </w:r>
    </w:p>
    <w:p w14:paraId="206171DA" w14:textId="662CB292" w:rsidR="00395CDA" w:rsidRPr="00395CDA" w:rsidRDefault="00395CDA" w:rsidP="00395CDA">
      <w:pPr>
        <w:ind w:firstLine="284"/>
        <w:jc w:val="both"/>
        <w:rPr>
          <w:rFonts w:cs="Arial"/>
          <w:i/>
          <w:sz w:val="16"/>
          <w:szCs w:val="16"/>
          <w:lang w:val="en-US"/>
        </w:rPr>
      </w:pPr>
      <w:r w:rsidRPr="00395CDA">
        <w:rPr>
          <w:rFonts w:cs="Arial"/>
          <w:b/>
          <w:i/>
          <w:sz w:val="16"/>
          <w:szCs w:val="16"/>
          <w:lang w:val="en-US"/>
        </w:rPr>
        <w:t>Table 6.19.</w:t>
      </w:r>
      <w:r w:rsidRPr="00395CDA">
        <w:rPr>
          <w:rFonts w:cs="Arial"/>
          <w:i/>
          <w:sz w:val="16"/>
          <w:szCs w:val="16"/>
          <w:lang w:val="en-US"/>
        </w:rPr>
        <w:t xml:space="preserve"> Since 2019 the indicator “poverty line” is used for poverty level assessment. The rules for poverty lines determination for the Russian Federation as a whole and for its constituent units were approved by Decree of the Government of the Russian Federation </w:t>
      </w:r>
      <w:r w:rsidR="00214768">
        <w:rPr>
          <w:i/>
          <w:sz w:val="16"/>
          <w:lang w:val="en-US"/>
        </w:rPr>
        <w:br/>
      </w:r>
      <w:r w:rsidRPr="00395CDA">
        <w:rPr>
          <w:rFonts w:cs="Arial"/>
          <w:i/>
          <w:sz w:val="16"/>
          <w:szCs w:val="16"/>
          <w:lang w:val="en-US"/>
        </w:rPr>
        <w:t xml:space="preserve">of November 26, 2021 No. 2049, according to which the “poverty line” indicator is determined by multiplying value of the “basic poverty line” by consumer price index for reporting period by the fourth quarter of 2020. The basic poverty lines correspond to subsistence level for the main demographic groups set for the fourth quarter of 2020 in accordance </w:t>
      </w:r>
      <w:r w:rsidRPr="00395CDA">
        <w:rPr>
          <w:rFonts w:cs="Arial"/>
          <w:sz w:val="16"/>
          <w:szCs w:val="16"/>
          <w:lang w:val="en-US"/>
        </w:rPr>
        <w:t>with F</w:t>
      </w:r>
      <w:r w:rsidRPr="00395CDA">
        <w:rPr>
          <w:rFonts w:eastAsiaTheme="minorHAnsi" w:cs="Arial"/>
          <w:bCs/>
          <w:i/>
          <w:sz w:val="16"/>
          <w:szCs w:val="16"/>
          <w:shd w:val="clear" w:color="auto" w:fill="FFFFFF"/>
          <w:lang w:val="en-US" w:eastAsia="en-US"/>
        </w:rPr>
        <w:t>ederal Law</w:t>
      </w:r>
      <w:r w:rsidRPr="00395CDA">
        <w:rPr>
          <w:rFonts w:eastAsiaTheme="minorHAnsi" w:cs="Arial"/>
          <w:sz w:val="16"/>
          <w:szCs w:val="16"/>
          <w:shd w:val="clear" w:color="auto" w:fill="FFFFFF"/>
          <w:lang w:val="en-US" w:eastAsia="en-US"/>
        </w:rPr>
        <w:t xml:space="preserve"> </w:t>
      </w:r>
      <w:r w:rsidRPr="00395CDA">
        <w:rPr>
          <w:rFonts w:eastAsiaTheme="minorHAnsi" w:cs="Arial"/>
          <w:i/>
          <w:sz w:val="16"/>
          <w:szCs w:val="16"/>
          <w:shd w:val="clear" w:color="auto" w:fill="FFFFFF"/>
          <w:lang w:val="en-US" w:eastAsia="en-US"/>
        </w:rPr>
        <w:t>of</w:t>
      </w:r>
      <w:r w:rsidRPr="00395CDA">
        <w:rPr>
          <w:rFonts w:eastAsiaTheme="minorHAnsi" w:cs="Arial"/>
          <w:sz w:val="16"/>
          <w:szCs w:val="16"/>
          <w:shd w:val="clear" w:color="auto" w:fill="FFFFFF"/>
          <w:lang w:val="en-US" w:eastAsia="en-US"/>
        </w:rPr>
        <w:t xml:space="preserve"> </w:t>
      </w:r>
      <w:r w:rsidRPr="00395CDA">
        <w:rPr>
          <w:rFonts w:eastAsiaTheme="minorHAnsi" w:cs="Arial"/>
          <w:bCs/>
          <w:i/>
          <w:sz w:val="16"/>
          <w:szCs w:val="16"/>
          <w:shd w:val="clear" w:color="auto" w:fill="FFFFFF"/>
          <w:lang w:val="en-US" w:eastAsia="en-US"/>
        </w:rPr>
        <w:t>October 24, 1997</w:t>
      </w:r>
      <w:r w:rsidRPr="00395CDA">
        <w:rPr>
          <w:rFonts w:eastAsiaTheme="minorHAnsi" w:cs="Arial"/>
          <w:sz w:val="16"/>
          <w:szCs w:val="16"/>
          <w:shd w:val="clear" w:color="auto" w:fill="FFFFFF"/>
          <w:lang w:val="en-US" w:eastAsia="en-US"/>
        </w:rPr>
        <w:t xml:space="preserve">, </w:t>
      </w:r>
      <w:r w:rsidRPr="00395CDA">
        <w:rPr>
          <w:rFonts w:eastAsiaTheme="minorHAnsi" w:cs="Arial"/>
          <w:bCs/>
          <w:i/>
          <w:sz w:val="16"/>
          <w:szCs w:val="16"/>
          <w:shd w:val="clear" w:color="auto" w:fill="FFFFFF"/>
          <w:lang w:val="en-US" w:eastAsia="en-US"/>
        </w:rPr>
        <w:t>No 134</w:t>
      </w:r>
      <w:r w:rsidRPr="00395CDA">
        <w:rPr>
          <w:rFonts w:eastAsiaTheme="minorHAnsi" w:cs="Arial"/>
          <w:sz w:val="16"/>
          <w:szCs w:val="16"/>
          <w:shd w:val="clear" w:color="auto" w:fill="FFFFFF"/>
          <w:lang w:val="en-US" w:eastAsia="en-US"/>
        </w:rPr>
        <w:t>-</w:t>
      </w:r>
      <w:r w:rsidRPr="00395CDA">
        <w:rPr>
          <w:rFonts w:eastAsiaTheme="minorHAnsi" w:cs="Arial"/>
          <w:i/>
          <w:sz w:val="16"/>
          <w:szCs w:val="16"/>
          <w:shd w:val="clear" w:color="auto" w:fill="FFFFFF"/>
          <w:lang w:val="en-US" w:eastAsia="en-US"/>
        </w:rPr>
        <w:t>FZ "On the</w:t>
      </w:r>
      <w:r w:rsidRPr="00395CDA">
        <w:rPr>
          <w:rFonts w:eastAsiaTheme="minorHAnsi" w:cs="Arial"/>
          <w:sz w:val="16"/>
          <w:szCs w:val="16"/>
          <w:shd w:val="clear" w:color="auto" w:fill="FFFFFF"/>
          <w:lang w:val="en-US" w:eastAsia="en-US"/>
        </w:rPr>
        <w:t xml:space="preserve"> </w:t>
      </w:r>
      <w:r w:rsidR="00214768">
        <w:rPr>
          <w:i/>
          <w:sz w:val="16"/>
          <w:lang w:val="en-US"/>
        </w:rPr>
        <w:br/>
      </w:r>
      <w:r w:rsidRPr="00395CDA">
        <w:rPr>
          <w:rFonts w:eastAsiaTheme="minorHAnsi" w:cs="Arial"/>
          <w:bCs/>
          <w:i/>
          <w:sz w:val="16"/>
          <w:szCs w:val="16"/>
          <w:shd w:val="clear" w:color="auto" w:fill="FFFFFF"/>
          <w:lang w:val="en-US" w:eastAsia="en-US"/>
        </w:rPr>
        <w:t>subsistence minimum</w:t>
      </w:r>
      <w:r w:rsidRPr="00395CDA">
        <w:rPr>
          <w:rFonts w:eastAsiaTheme="minorHAnsi" w:cs="Arial"/>
          <w:sz w:val="16"/>
          <w:szCs w:val="16"/>
          <w:shd w:val="clear" w:color="auto" w:fill="FFFFFF"/>
          <w:lang w:val="en-US" w:eastAsia="en-US"/>
        </w:rPr>
        <w:t xml:space="preserve"> </w:t>
      </w:r>
      <w:r w:rsidRPr="00395CDA">
        <w:rPr>
          <w:rFonts w:eastAsiaTheme="minorHAnsi" w:cs="Arial"/>
          <w:i/>
          <w:sz w:val="16"/>
          <w:szCs w:val="16"/>
          <w:shd w:val="clear" w:color="auto" w:fill="FFFFFF"/>
          <w:lang w:val="en-US" w:eastAsia="en-US"/>
        </w:rPr>
        <w:t>in the</w:t>
      </w:r>
      <w:r w:rsidRPr="00395CDA">
        <w:rPr>
          <w:rFonts w:eastAsiaTheme="minorHAnsi" w:cs="Arial"/>
          <w:sz w:val="16"/>
          <w:szCs w:val="16"/>
          <w:shd w:val="clear" w:color="auto" w:fill="FFFFFF"/>
          <w:lang w:val="en-US" w:eastAsia="en-US"/>
        </w:rPr>
        <w:t xml:space="preserve"> </w:t>
      </w:r>
      <w:r w:rsidRPr="00395CDA">
        <w:rPr>
          <w:rFonts w:eastAsiaTheme="minorHAnsi" w:cs="Arial"/>
          <w:bCs/>
          <w:i/>
          <w:sz w:val="16"/>
          <w:szCs w:val="16"/>
          <w:shd w:val="clear" w:color="auto" w:fill="FFFFFF"/>
          <w:lang w:val="en-US" w:eastAsia="en-US"/>
        </w:rPr>
        <w:t>Russian Federation</w:t>
      </w:r>
      <w:r w:rsidRPr="00395CDA">
        <w:rPr>
          <w:rFonts w:cs="Arial"/>
          <w:sz w:val="16"/>
          <w:szCs w:val="16"/>
          <w:lang w:val="en-US"/>
        </w:rPr>
        <w:t>”</w:t>
      </w:r>
      <w:r w:rsidRPr="00395CDA">
        <w:rPr>
          <w:rFonts w:cs="Arial"/>
          <w:i/>
          <w:sz w:val="16"/>
          <w:szCs w:val="16"/>
          <w:lang w:val="en-US"/>
        </w:rPr>
        <w:t xml:space="preserve"> (as amended before the Federal Law No. 473-FZ of December 29, 2020 come into force).</w:t>
      </w:r>
    </w:p>
    <w:p w14:paraId="41DD5633" w14:textId="77777777" w:rsidR="00D25C16" w:rsidRPr="00D25C16" w:rsidRDefault="00D25C16" w:rsidP="00D25C16">
      <w:pPr>
        <w:spacing w:line="190" w:lineRule="exact"/>
        <w:ind w:firstLine="284"/>
        <w:jc w:val="both"/>
        <w:rPr>
          <w:rFonts w:eastAsiaTheme="minorHAnsi" w:cs="Arial"/>
          <w:i/>
          <w:sz w:val="16"/>
          <w:szCs w:val="16"/>
          <w:lang w:val="en-US" w:eastAsia="en-US"/>
        </w:rPr>
      </w:pPr>
      <w:r w:rsidRPr="00D25C16">
        <w:rPr>
          <w:rFonts w:cs="Arial"/>
          <w:b/>
          <w:i/>
          <w:sz w:val="16"/>
          <w:szCs w:val="16"/>
          <w:lang w:val="en-US"/>
        </w:rPr>
        <w:t xml:space="preserve">Tables 6.1, 6.2, 6.20. </w:t>
      </w:r>
      <w:r w:rsidRPr="00D25C16">
        <w:rPr>
          <w:rFonts w:cs="Arial"/>
          <w:i/>
          <w:sz w:val="16"/>
          <w:szCs w:val="16"/>
          <w:lang w:val="en-US"/>
        </w:rPr>
        <w:t>Population with money income below poverty line/ subsistence minimum</w:t>
      </w:r>
      <w:r w:rsidRPr="00D25C16">
        <w:rPr>
          <w:rFonts w:eastAsiaTheme="minorHAnsi" w:cs="Arial"/>
          <w:i/>
          <w:sz w:val="16"/>
          <w:szCs w:val="16"/>
          <w:lang w:val="en-US"/>
        </w:rPr>
        <w:t xml:space="preserve"> </w:t>
      </w:r>
      <w:r w:rsidRPr="00D25C16">
        <w:rPr>
          <w:rFonts w:eastAsiaTheme="minorHAnsi" w:cs="Arial"/>
          <w:bCs/>
          <w:i/>
          <w:sz w:val="16"/>
          <w:szCs w:val="16"/>
          <w:lang w:val="en-US" w:eastAsia="en-US"/>
        </w:rPr>
        <w:t xml:space="preserve">level </w:t>
      </w:r>
      <w:r w:rsidRPr="00D25C16">
        <w:rPr>
          <w:rFonts w:eastAsiaTheme="minorHAnsi" w:cs="Arial"/>
          <w:i/>
          <w:sz w:val="16"/>
          <w:szCs w:val="16"/>
          <w:lang w:val="en-US" w:eastAsia="en-US"/>
        </w:rPr>
        <w:t xml:space="preserve">is determined on the basis of the data on the distribution of population according to the level </w:t>
      </w:r>
      <w:r w:rsidRPr="00D25C16">
        <w:rPr>
          <w:rFonts w:cs="Arial"/>
          <w:i/>
          <w:sz w:val="16"/>
          <w:szCs w:val="16"/>
          <w:lang w:val="en-US"/>
        </w:rPr>
        <w:t>of</w:t>
      </w:r>
      <w:r w:rsidRPr="00D25C16">
        <w:rPr>
          <w:rFonts w:eastAsiaTheme="minorHAnsi" w:cs="Arial"/>
          <w:i/>
          <w:sz w:val="16"/>
          <w:szCs w:val="16"/>
          <w:lang w:val="en-US" w:eastAsia="en-US"/>
        </w:rPr>
        <w:t xml:space="preserve"> average per capita money income and is a result of their comparison with the subsistence minimum level.</w:t>
      </w:r>
    </w:p>
    <w:p w14:paraId="6340AD4E" w14:textId="5838D7D5" w:rsidR="00D25C16" w:rsidRPr="00D25C16" w:rsidRDefault="00D25C16" w:rsidP="00D25C16">
      <w:pPr>
        <w:spacing w:line="190" w:lineRule="exact"/>
        <w:ind w:firstLine="284"/>
        <w:jc w:val="both"/>
        <w:rPr>
          <w:rFonts w:cs="Arial"/>
          <w:i/>
          <w:sz w:val="16"/>
          <w:szCs w:val="16"/>
          <w:lang w:val="en-US"/>
        </w:rPr>
      </w:pPr>
      <w:r w:rsidRPr="00D25C16">
        <w:rPr>
          <w:rFonts w:cs="Arial"/>
          <w:i/>
          <w:sz w:val="16"/>
          <w:szCs w:val="16"/>
          <w:lang w:val="en-US"/>
        </w:rPr>
        <w:t xml:space="preserve">The indicators are </w:t>
      </w:r>
      <w:r w:rsidRPr="00D25C16">
        <w:rPr>
          <w:rFonts w:eastAsiaTheme="minorHAnsi" w:cs="Arial"/>
          <w:i/>
          <w:sz w:val="16"/>
          <w:szCs w:val="16"/>
          <w:lang w:val="en-US" w:eastAsia="en-US"/>
        </w:rPr>
        <w:t>calculated</w:t>
      </w:r>
      <w:r w:rsidRPr="00D25C16">
        <w:rPr>
          <w:rFonts w:cs="Arial"/>
          <w:i/>
          <w:sz w:val="16"/>
          <w:szCs w:val="16"/>
          <w:lang w:val="en-US"/>
        </w:rPr>
        <w:t xml:space="preserve"> by value of </w:t>
      </w:r>
      <w:r w:rsidRPr="00D25C16">
        <w:rPr>
          <w:rFonts w:eastAsiaTheme="minorHAnsi" w:cs="Arial"/>
          <w:i/>
          <w:sz w:val="16"/>
          <w:szCs w:val="16"/>
          <w:lang w:val="en-US" w:eastAsia="en-US"/>
        </w:rPr>
        <w:t xml:space="preserve">per capita average money income indicator which is determined in accordance with </w:t>
      </w:r>
      <w:r w:rsidRPr="00D25C16">
        <w:rPr>
          <w:rFonts w:eastAsiaTheme="minorHAnsi" w:cs="Arial"/>
          <w:i/>
          <w:sz w:val="16"/>
          <w:szCs w:val="16"/>
          <w:lang w:val="en-US" w:eastAsia="en-US"/>
        </w:rPr>
        <w:br/>
        <w:t xml:space="preserve">Methodological </w:t>
      </w:r>
      <w:r w:rsidRPr="00D25C16">
        <w:rPr>
          <w:rFonts w:eastAsiaTheme="minorHAnsi" w:cs="Arial"/>
          <w:i/>
          <w:sz w:val="16"/>
          <w:szCs w:val="16"/>
          <w:shd w:val="clear" w:color="auto" w:fill="FFFFFF"/>
          <w:lang w:val="en-US" w:eastAsia="en-US"/>
        </w:rPr>
        <w:t xml:space="preserve">Provisions for </w:t>
      </w:r>
      <w:r w:rsidRPr="00D25C16">
        <w:rPr>
          <w:rFonts w:eastAsiaTheme="minorHAnsi" w:cs="Arial"/>
          <w:bCs/>
          <w:sz w:val="16"/>
          <w:szCs w:val="16"/>
          <w:shd w:val="clear" w:color="auto" w:fill="FFFFFF"/>
          <w:lang w:val="en-US" w:eastAsia="en-US"/>
        </w:rPr>
        <w:t>calculation</w:t>
      </w:r>
      <w:r w:rsidRPr="00D25C16">
        <w:rPr>
          <w:rFonts w:eastAsiaTheme="minorHAnsi" w:cs="Arial"/>
          <w:i/>
          <w:sz w:val="16"/>
          <w:szCs w:val="16"/>
          <w:shd w:val="clear" w:color="auto" w:fill="FFFFFF"/>
          <w:lang w:val="en-US" w:eastAsia="en-US"/>
        </w:rPr>
        <w:t xml:space="preserve"> of </w:t>
      </w:r>
      <w:r w:rsidRPr="00D25C16">
        <w:rPr>
          <w:rFonts w:eastAsiaTheme="minorHAnsi" w:cs="Arial"/>
          <w:bCs/>
          <w:sz w:val="16"/>
          <w:szCs w:val="16"/>
          <w:shd w:val="clear" w:color="auto" w:fill="FFFFFF"/>
          <w:lang w:val="en-US" w:eastAsia="en-US"/>
        </w:rPr>
        <w:t>indicators of money income and expenditure</w:t>
      </w:r>
      <w:r w:rsidRPr="00D25C16">
        <w:rPr>
          <w:rFonts w:eastAsiaTheme="minorHAnsi" w:cs="Arial"/>
          <w:i/>
          <w:sz w:val="16"/>
          <w:szCs w:val="16"/>
          <w:shd w:val="clear" w:color="auto" w:fill="FFFFFF"/>
          <w:lang w:val="en-US" w:eastAsia="en-US"/>
        </w:rPr>
        <w:t xml:space="preserve"> of </w:t>
      </w:r>
      <w:r w:rsidRPr="00D25C16">
        <w:rPr>
          <w:rFonts w:eastAsiaTheme="minorHAnsi" w:cs="Arial"/>
          <w:bCs/>
          <w:sz w:val="16"/>
          <w:szCs w:val="16"/>
          <w:shd w:val="clear" w:color="auto" w:fill="FFFFFF"/>
          <w:lang w:val="en-US" w:eastAsia="en-US"/>
        </w:rPr>
        <w:t>population</w:t>
      </w:r>
      <w:r w:rsidRPr="00D25C16">
        <w:rPr>
          <w:rFonts w:eastAsiaTheme="minorHAnsi" w:cs="Arial"/>
          <w:i/>
          <w:sz w:val="16"/>
          <w:szCs w:val="16"/>
          <w:shd w:val="clear" w:color="auto" w:fill="FFFFFF"/>
          <w:lang w:val="en-US" w:eastAsia="en-US"/>
        </w:rPr>
        <w:t xml:space="preserve">, approved by Order of </w:t>
      </w:r>
      <w:proofErr w:type="spellStart"/>
      <w:r w:rsidRPr="00D25C16">
        <w:rPr>
          <w:rFonts w:eastAsiaTheme="minorHAnsi" w:cs="Arial"/>
          <w:i/>
          <w:sz w:val="16"/>
          <w:szCs w:val="16"/>
          <w:shd w:val="clear" w:color="auto" w:fill="FFFFFF"/>
          <w:lang w:val="en-US" w:eastAsia="en-US"/>
        </w:rPr>
        <w:t>Rosstat</w:t>
      </w:r>
      <w:proofErr w:type="spellEnd"/>
      <w:r w:rsidRPr="00D25C16">
        <w:rPr>
          <w:rFonts w:eastAsiaTheme="minorHAnsi" w:cs="Arial"/>
          <w:i/>
          <w:sz w:val="16"/>
          <w:szCs w:val="16"/>
          <w:shd w:val="clear" w:color="auto" w:fill="FFFFFF"/>
          <w:lang w:val="en-US" w:eastAsia="en-US"/>
        </w:rPr>
        <w:t xml:space="preserve"> dated July 2, 2014 No. 465, as amended of November 20, 2018. The data for 2020-2022 are reported without including the All-Russian Population Census of 2020 results.</w:t>
      </w:r>
    </w:p>
    <w:p w14:paraId="0E14EF86" w14:textId="77777777" w:rsidR="008356A9" w:rsidRPr="00905DDB" w:rsidRDefault="008356A9" w:rsidP="00905DDB">
      <w:pPr>
        <w:spacing w:line="190" w:lineRule="exact"/>
        <w:ind w:firstLine="284"/>
        <w:jc w:val="both"/>
        <w:rPr>
          <w:rFonts w:cs="Arial"/>
          <w:i/>
          <w:sz w:val="16"/>
          <w:szCs w:val="16"/>
          <w:lang w:val="en-US"/>
        </w:rPr>
      </w:pPr>
      <w:r w:rsidRPr="00905DDB">
        <w:rPr>
          <w:rFonts w:cs="Arial"/>
          <w:b/>
          <w:i/>
          <w:sz w:val="16"/>
          <w:szCs w:val="16"/>
          <w:lang w:val="en-US"/>
        </w:rPr>
        <w:t xml:space="preserve">Tables 6.1, 6.4. </w:t>
      </w:r>
      <w:r w:rsidRPr="00905DDB">
        <w:rPr>
          <w:rFonts w:cs="Arial"/>
          <w:b/>
          <w:bCs/>
          <w:i/>
          <w:sz w:val="16"/>
          <w:szCs w:val="16"/>
          <w:lang w:val="en-US"/>
        </w:rPr>
        <w:t>Actual final consumption of households</w:t>
      </w:r>
      <w:r w:rsidRPr="00905DDB">
        <w:rPr>
          <w:rFonts w:cs="Arial"/>
          <w:i/>
          <w:sz w:val="16"/>
          <w:szCs w:val="16"/>
          <w:lang w:val="en-US"/>
        </w:rPr>
        <w:t xml:space="preserve"> includes expenditures on purchasing of consumer goods and services and also cost of consumption of goods and services in kind – produced for itself, received as compensation of employees and social transfers</w:t>
      </w:r>
      <w:r w:rsidRPr="00905DDB">
        <w:rPr>
          <w:rFonts w:cs="Arial"/>
          <w:i/>
          <w:sz w:val="16"/>
          <w:szCs w:val="16"/>
          <w:lang w:val="en-US"/>
        </w:rPr>
        <w:br/>
        <w:t>in kind, i.e. free or discount individual goods and services, received from state administration sector and non-profit institutions serving households.</w:t>
      </w:r>
    </w:p>
    <w:p w14:paraId="54358F2A" w14:textId="77777777" w:rsidR="008356A9" w:rsidRPr="00905DDB" w:rsidRDefault="008356A9" w:rsidP="00905DDB">
      <w:pPr>
        <w:spacing w:line="190" w:lineRule="exact"/>
        <w:ind w:firstLine="284"/>
        <w:jc w:val="both"/>
        <w:rPr>
          <w:rFonts w:cs="Arial"/>
          <w:b/>
          <w:i/>
          <w:sz w:val="16"/>
          <w:szCs w:val="16"/>
          <w:lang w:val="en-US"/>
        </w:rPr>
      </w:pPr>
      <w:r w:rsidRPr="00905DDB">
        <w:rPr>
          <w:rFonts w:cs="Arial"/>
          <w:b/>
          <w:i/>
          <w:sz w:val="16"/>
          <w:szCs w:val="16"/>
          <w:lang w:val="en-US"/>
        </w:rPr>
        <w:lastRenderedPageBreak/>
        <w:t>Tables 6.1, 6.5.</w:t>
      </w:r>
      <w:r w:rsidRPr="00905DDB">
        <w:rPr>
          <w:rFonts w:cs="Arial"/>
          <w:i/>
          <w:sz w:val="16"/>
          <w:szCs w:val="16"/>
          <w:lang w:val="en-US"/>
        </w:rPr>
        <w:t xml:space="preserve"> </w:t>
      </w:r>
      <w:r w:rsidRPr="00905DDB">
        <w:rPr>
          <w:rFonts w:cs="Arial"/>
          <w:b/>
          <w:i/>
          <w:sz w:val="16"/>
          <w:szCs w:val="16"/>
          <w:lang w:val="en"/>
        </w:rPr>
        <w:t>Real disposable money income</w:t>
      </w:r>
      <w:r w:rsidRPr="00905DDB">
        <w:rPr>
          <w:rFonts w:cs="Arial"/>
          <w:i/>
          <w:sz w:val="16"/>
          <w:szCs w:val="16"/>
          <w:lang w:val="en"/>
        </w:rPr>
        <w:t xml:space="preserve"> </w:t>
      </w:r>
      <w:r w:rsidRPr="00905DDB">
        <w:rPr>
          <w:rFonts w:cs="Arial"/>
          <w:b/>
          <w:i/>
          <w:sz w:val="16"/>
          <w:szCs w:val="16"/>
          <w:lang w:val="en"/>
        </w:rPr>
        <w:t xml:space="preserve"> is</w:t>
      </w:r>
      <w:r w:rsidRPr="00905DDB">
        <w:rPr>
          <w:rFonts w:cs="Arial"/>
          <w:i/>
          <w:sz w:val="16"/>
          <w:szCs w:val="16"/>
          <w:lang w:val="en"/>
        </w:rPr>
        <w:t xml:space="preserve"> relative indicator, calculated by dividing the index of nominal value (i.e., actually existing in the reporting period) of  disposable money incomes of population by the consumer price index for relevant period</w:t>
      </w:r>
      <w:r w:rsidRPr="00905DDB">
        <w:rPr>
          <w:rFonts w:cs="Arial"/>
          <w:i/>
          <w:sz w:val="16"/>
          <w:szCs w:val="16"/>
          <w:lang w:val="en-US"/>
        </w:rPr>
        <w:t xml:space="preserve">. </w:t>
      </w:r>
      <w:r w:rsidRPr="00905DDB">
        <w:rPr>
          <w:rFonts w:cs="Arial"/>
          <w:i/>
          <w:sz w:val="16"/>
          <w:szCs w:val="16"/>
          <w:lang w:val="en"/>
        </w:rPr>
        <w:t>Disposable money income of population</w:t>
      </w:r>
      <w:r w:rsidRPr="00905DDB">
        <w:rPr>
          <w:rFonts w:cs="Arial"/>
          <w:i/>
          <w:sz w:val="16"/>
          <w:szCs w:val="16"/>
          <w:lang w:val="en-US"/>
        </w:rPr>
        <w:t xml:space="preserve"> is m</w:t>
      </w:r>
      <w:proofErr w:type="spellStart"/>
      <w:r w:rsidRPr="00905DDB">
        <w:rPr>
          <w:rFonts w:cs="Arial"/>
          <w:i/>
          <w:sz w:val="16"/>
          <w:szCs w:val="16"/>
          <w:lang w:val="en"/>
        </w:rPr>
        <w:t>oney</w:t>
      </w:r>
      <w:proofErr w:type="spellEnd"/>
      <w:r w:rsidRPr="00905DDB">
        <w:rPr>
          <w:rFonts w:cs="Arial"/>
          <w:i/>
          <w:sz w:val="16"/>
          <w:szCs w:val="16"/>
          <w:lang w:val="en"/>
        </w:rPr>
        <w:t xml:space="preserve"> income after deduction of compulsory payments and contributions.</w:t>
      </w:r>
      <w:r w:rsidRPr="00905DDB">
        <w:rPr>
          <w:rFonts w:cs="Arial"/>
          <w:b/>
          <w:i/>
          <w:sz w:val="16"/>
          <w:szCs w:val="16"/>
          <w:lang w:val="en-US"/>
        </w:rPr>
        <w:t xml:space="preserve"> </w:t>
      </w:r>
    </w:p>
    <w:p w14:paraId="25C233E6" w14:textId="77777777" w:rsidR="008356A9" w:rsidRPr="00905DDB" w:rsidRDefault="008356A9" w:rsidP="00905DDB">
      <w:pPr>
        <w:spacing w:line="190" w:lineRule="exact"/>
        <w:ind w:firstLine="284"/>
        <w:jc w:val="both"/>
        <w:rPr>
          <w:rFonts w:cs="Arial"/>
          <w:i/>
          <w:sz w:val="16"/>
          <w:szCs w:val="16"/>
          <w:shd w:val="clear" w:color="auto" w:fill="FFFFFF"/>
          <w:lang w:val="en-US"/>
        </w:rPr>
      </w:pPr>
      <w:r w:rsidRPr="00905DDB">
        <w:rPr>
          <w:rFonts w:cs="Arial"/>
          <w:b/>
          <w:i/>
          <w:sz w:val="16"/>
          <w:szCs w:val="16"/>
          <w:lang w:val="en-US"/>
        </w:rPr>
        <w:t xml:space="preserve">Tables </w:t>
      </w:r>
      <w:r w:rsidRPr="00905DDB">
        <w:rPr>
          <w:rFonts w:cs="Arial"/>
          <w:b/>
          <w:i/>
          <w:spacing w:val="-4"/>
          <w:sz w:val="16"/>
          <w:szCs w:val="16"/>
          <w:lang w:val="en-US"/>
        </w:rPr>
        <w:t>6.1, 6.2, 6.5, 6.8. Real</w:t>
      </w:r>
      <w:r w:rsidRPr="00905DDB">
        <w:rPr>
          <w:rFonts w:cs="Arial"/>
          <w:b/>
          <w:i/>
          <w:sz w:val="16"/>
          <w:szCs w:val="16"/>
          <w:shd w:val="clear" w:color="auto" w:fill="FFFFFF"/>
          <w:lang w:val="en-US"/>
        </w:rPr>
        <w:t xml:space="preserve"> pension</w:t>
      </w:r>
      <w:r w:rsidRPr="00905DDB">
        <w:rPr>
          <w:rFonts w:cs="Arial"/>
          <w:i/>
          <w:sz w:val="16"/>
          <w:szCs w:val="16"/>
          <w:shd w:val="clear" w:color="auto" w:fill="FFFFFF"/>
          <w:lang w:val="en-US"/>
        </w:rPr>
        <w:t xml:space="preserve"> –  relative indicator, calculated by dividing of nominal pension index (i.e. actually existing</w:t>
      </w:r>
      <w:r w:rsidRPr="00905DDB">
        <w:rPr>
          <w:rFonts w:cs="Arial"/>
          <w:i/>
          <w:sz w:val="16"/>
          <w:szCs w:val="16"/>
          <w:shd w:val="clear" w:color="auto" w:fill="FFFFFF"/>
          <w:lang w:val="en-US"/>
        </w:rPr>
        <w:br/>
        <w:t xml:space="preserve">in the reporting period) by the consumer price index for the </w:t>
      </w:r>
      <w:r w:rsidRPr="00905DDB">
        <w:rPr>
          <w:rFonts w:cs="Arial"/>
          <w:i/>
          <w:sz w:val="16"/>
          <w:szCs w:val="16"/>
          <w:lang w:val="en"/>
        </w:rPr>
        <w:t xml:space="preserve">relevant </w:t>
      </w:r>
      <w:r w:rsidRPr="00905DDB">
        <w:rPr>
          <w:rFonts w:cs="Arial"/>
          <w:i/>
          <w:sz w:val="16"/>
          <w:szCs w:val="16"/>
          <w:shd w:val="clear" w:color="auto" w:fill="FFFFFF"/>
          <w:lang w:val="en-US"/>
        </w:rPr>
        <w:t>time period.</w:t>
      </w:r>
    </w:p>
    <w:p w14:paraId="264DB8C7" w14:textId="77777777" w:rsidR="008356A9" w:rsidRPr="00905DDB" w:rsidRDefault="008356A9" w:rsidP="00905DDB">
      <w:pPr>
        <w:spacing w:line="190" w:lineRule="exact"/>
        <w:ind w:firstLine="284"/>
        <w:jc w:val="both"/>
        <w:rPr>
          <w:rFonts w:cs="Arial"/>
          <w:i/>
          <w:sz w:val="16"/>
          <w:szCs w:val="16"/>
          <w:lang w:val="en-US"/>
        </w:rPr>
      </w:pPr>
      <w:r w:rsidRPr="00905DDB">
        <w:rPr>
          <w:rFonts w:cs="Arial"/>
          <w:b/>
          <w:i/>
          <w:sz w:val="16"/>
          <w:szCs w:val="16"/>
          <w:lang w:val="en-US"/>
        </w:rPr>
        <w:t>Table 6.2.</w:t>
      </w:r>
      <w:r w:rsidRPr="00905DDB">
        <w:rPr>
          <w:rFonts w:cs="Arial"/>
          <w:i/>
          <w:sz w:val="16"/>
          <w:szCs w:val="16"/>
          <w:lang w:val="en-US"/>
        </w:rPr>
        <w:t xml:space="preserve"> </w:t>
      </w:r>
      <w:r w:rsidRPr="00905DDB">
        <w:rPr>
          <w:rFonts w:cs="Arial"/>
          <w:b/>
          <w:i/>
          <w:sz w:val="16"/>
          <w:szCs w:val="16"/>
          <w:lang w:val="en"/>
        </w:rPr>
        <w:t>Real money income</w:t>
      </w:r>
      <w:r w:rsidRPr="00905DDB">
        <w:rPr>
          <w:rFonts w:cs="Arial"/>
          <w:i/>
          <w:sz w:val="16"/>
          <w:szCs w:val="16"/>
          <w:lang w:val="en"/>
        </w:rPr>
        <w:t xml:space="preserve"> – relative indicator, calculated by dividing of nominal value index (i.e., actually existing in the reporting period) of money income of population by consumer price index for </w:t>
      </w:r>
      <w:r w:rsidRPr="00905DDB">
        <w:rPr>
          <w:rFonts w:cs="Arial"/>
          <w:i/>
          <w:sz w:val="16"/>
          <w:szCs w:val="16"/>
          <w:shd w:val="clear" w:color="auto" w:fill="FFFFFF"/>
          <w:lang w:val="en-US"/>
        </w:rPr>
        <w:t xml:space="preserve">the </w:t>
      </w:r>
      <w:r w:rsidRPr="00905DDB">
        <w:rPr>
          <w:rFonts w:cs="Arial"/>
          <w:i/>
          <w:sz w:val="16"/>
          <w:szCs w:val="16"/>
          <w:lang w:val="en"/>
        </w:rPr>
        <w:t xml:space="preserve">relevant </w:t>
      </w:r>
      <w:r w:rsidRPr="00905DDB">
        <w:rPr>
          <w:rFonts w:cs="Arial"/>
          <w:i/>
          <w:sz w:val="16"/>
          <w:szCs w:val="16"/>
          <w:shd w:val="clear" w:color="auto" w:fill="FFFFFF"/>
          <w:lang w:val="en-US"/>
        </w:rPr>
        <w:t>time period</w:t>
      </w:r>
      <w:r w:rsidRPr="00905DDB">
        <w:rPr>
          <w:rFonts w:cs="Arial"/>
          <w:i/>
          <w:sz w:val="16"/>
          <w:szCs w:val="16"/>
          <w:lang w:val="en-US"/>
        </w:rPr>
        <w:t xml:space="preserve">. </w:t>
      </w:r>
    </w:p>
    <w:p w14:paraId="0EB662F1" w14:textId="77777777" w:rsidR="008356A9" w:rsidRPr="00905DDB" w:rsidRDefault="008356A9" w:rsidP="00905DDB">
      <w:pPr>
        <w:spacing w:line="190" w:lineRule="exact"/>
        <w:ind w:firstLine="284"/>
        <w:jc w:val="both"/>
        <w:rPr>
          <w:rFonts w:cs="Arial"/>
          <w:i/>
          <w:sz w:val="16"/>
          <w:szCs w:val="16"/>
          <w:lang w:val="en-US"/>
        </w:rPr>
      </w:pPr>
      <w:r w:rsidRPr="00905DDB">
        <w:rPr>
          <w:rFonts w:cs="Arial"/>
          <w:b/>
          <w:i/>
          <w:sz w:val="16"/>
          <w:szCs w:val="16"/>
          <w:lang w:val="en-US"/>
        </w:rPr>
        <w:t xml:space="preserve">Table 6.3. Property income </w:t>
      </w:r>
      <w:r w:rsidRPr="00905DDB">
        <w:rPr>
          <w:rFonts w:cs="Arial"/>
          <w:i/>
          <w:sz w:val="16"/>
          <w:szCs w:val="16"/>
          <w:lang w:val="en-US"/>
        </w:rPr>
        <w:t>arises as a result of lending or leasing financial or material non-productive assets, including land, to other units for use in production activities.</w:t>
      </w:r>
    </w:p>
    <w:p w14:paraId="05FE7752" w14:textId="19E5C71C" w:rsidR="008356A9" w:rsidRPr="00905DDB" w:rsidRDefault="00542D8A" w:rsidP="00905DDB">
      <w:pPr>
        <w:spacing w:line="190" w:lineRule="exact"/>
        <w:ind w:firstLine="284"/>
        <w:jc w:val="both"/>
        <w:rPr>
          <w:rFonts w:cs="Arial"/>
          <w:i/>
          <w:sz w:val="16"/>
          <w:szCs w:val="16"/>
          <w:lang w:val="en-US"/>
        </w:rPr>
      </w:pPr>
      <w:r w:rsidRPr="00905DDB">
        <w:rPr>
          <w:rFonts w:cs="Arial"/>
          <w:i/>
          <w:sz w:val="16"/>
          <w:szCs w:val="16"/>
          <w:lang w:val="en-US"/>
        </w:rPr>
        <w:t>Households receive the following</w:t>
      </w:r>
      <w:r w:rsidRPr="00905DDB">
        <w:rPr>
          <w:rFonts w:cs="Arial"/>
          <w:sz w:val="16"/>
          <w:szCs w:val="16"/>
          <w:lang w:val="en-US"/>
        </w:rPr>
        <w:t xml:space="preserve"> </w:t>
      </w:r>
      <w:r w:rsidRPr="00905DDB">
        <w:rPr>
          <w:rFonts w:cs="Arial"/>
          <w:i/>
          <w:sz w:val="16"/>
          <w:szCs w:val="16"/>
          <w:lang w:val="en-US"/>
        </w:rPr>
        <w:t>property income: interests (on deposits and securities (except</w:t>
      </w:r>
      <w:r w:rsidRPr="00905DDB" w:rsidDel="00F673F4">
        <w:rPr>
          <w:rFonts w:cs="Arial"/>
          <w:i/>
          <w:sz w:val="16"/>
          <w:szCs w:val="16"/>
          <w:lang w:val="en-US"/>
        </w:rPr>
        <w:t xml:space="preserve"> </w:t>
      </w:r>
      <w:r w:rsidRPr="00905DDB">
        <w:rPr>
          <w:rFonts w:cs="Arial"/>
          <w:i/>
          <w:sz w:val="16"/>
          <w:szCs w:val="16"/>
          <w:lang w:val="en-US"/>
        </w:rPr>
        <w:t>shares), dividends on shares, rent,</w:t>
      </w:r>
      <w:r w:rsidRPr="00905DDB">
        <w:rPr>
          <w:rFonts w:cs="Arial"/>
          <w:sz w:val="16"/>
          <w:szCs w:val="16"/>
          <w:lang w:val="en-US"/>
        </w:rPr>
        <w:t xml:space="preserve"> </w:t>
      </w:r>
      <w:r w:rsidRPr="00905DDB">
        <w:rPr>
          <w:rFonts w:cs="Arial"/>
          <w:i/>
          <w:sz w:val="16"/>
          <w:szCs w:val="16"/>
          <w:lang w:val="en-US"/>
        </w:rPr>
        <w:t>property income imputed to households – holders of insurance policies</w:t>
      </w:r>
      <w:r w:rsidRPr="00905DDB">
        <w:rPr>
          <w:lang w:val="en-US"/>
        </w:rPr>
        <w:t xml:space="preserve"> </w:t>
      </w:r>
      <w:r w:rsidRPr="00905DDB">
        <w:rPr>
          <w:rFonts w:cs="Arial"/>
          <w:i/>
          <w:sz w:val="16"/>
          <w:szCs w:val="16"/>
          <w:lang w:val="en-US"/>
        </w:rPr>
        <w:t xml:space="preserve">and to participants of non-state pension insurance programs. </w:t>
      </w:r>
      <w:r w:rsidR="008356A9" w:rsidRPr="00905DDB">
        <w:rPr>
          <w:rFonts w:cs="Arial"/>
          <w:i/>
          <w:sz w:val="16"/>
          <w:szCs w:val="16"/>
          <w:lang w:val="en-US"/>
        </w:rPr>
        <w:t>Households pay interests on loans received as income from</w:t>
      </w:r>
      <w:r w:rsidRPr="00905DDB">
        <w:rPr>
          <w:rFonts w:cs="Arial"/>
          <w:i/>
          <w:sz w:val="16"/>
          <w:szCs w:val="16"/>
          <w:lang w:val="en-US"/>
        </w:rPr>
        <w:t xml:space="preserve"> </w:t>
      </w:r>
      <w:r w:rsidR="008356A9" w:rsidRPr="00905DDB">
        <w:rPr>
          <w:rFonts w:cs="Arial"/>
          <w:i/>
          <w:sz w:val="16"/>
          <w:szCs w:val="16"/>
          <w:lang w:val="en-US"/>
        </w:rPr>
        <w:t xml:space="preserve">property and rent. Net property income is the difference between received </w:t>
      </w:r>
      <w:r w:rsidRPr="00905DDB">
        <w:rPr>
          <w:rFonts w:cs="Arial"/>
          <w:i/>
          <w:sz w:val="16"/>
          <w:szCs w:val="16"/>
          <w:lang w:val="en-US"/>
        </w:rPr>
        <w:br/>
      </w:r>
      <w:r w:rsidR="008356A9" w:rsidRPr="00905DDB">
        <w:rPr>
          <w:rFonts w:cs="Arial"/>
          <w:i/>
          <w:sz w:val="16"/>
          <w:szCs w:val="16"/>
          <w:lang w:val="en-US"/>
        </w:rPr>
        <w:t>and paid property income.</w:t>
      </w:r>
    </w:p>
    <w:p w14:paraId="0E342802" w14:textId="77777777" w:rsidR="008356A9" w:rsidRPr="00905DDB" w:rsidRDefault="008356A9" w:rsidP="00905DDB">
      <w:pPr>
        <w:spacing w:line="190" w:lineRule="exact"/>
        <w:ind w:firstLine="284"/>
        <w:jc w:val="both"/>
        <w:rPr>
          <w:rFonts w:cs="Arial"/>
          <w:i/>
          <w:sz w:val="16"/>
          <w:szCs w:val="16"/>
          <w:lang w:val="en-US"/>
        </w:rPr>
      </w:pPr>
      <w:r w:rsidRPr="00905DDB">
        <w:rPr>
          <w:rFonts w:cs="Arial"/>
          <w:i/>
          <w:sz w:val="16"/>
          <w:szCs w:val="16"/>
          <w:lang w:val="en-US"/>
        </w:rPr>
        <w:t>The difference between current transfers received by households and paid:</w:t>
      </w:r>
    </w:p>
    <w:p w14:paraId="01EF9671" w14:textId="77777777" w:rsidR="008356A9" w:rsidRPr="00905DDB" w:rsidRDefault="008356A9" w:rsidP="00905DDB">
      <w:pPr>
        <w:spacing w:line="190" w:lineRule="exact"/>
        <w:ind w:firstLine="284"/>
        <w:jc w:val="both"/>
        <w:rPr>
          <w:rFonts w:cs="Arial"/>
          <w:i/>
          <w:sz w:val="16"/>
          <w:szCs w:val="16"/>
          <w:lang w:val="en-US"/>
        </w:rPr>
      </w:pPr>
      <w:r w:rsidRPr="00905DDB">
        <w:rPr>
          <w:rFonts w:cs="Arial"/>
          <w:i/>
          <w:sz w:val="16"/>
          <w:szCs w:val="16"/>
          <w:lang w:val="en-US"/>
        </w:rPr>
        <w:t>Current transfers received include social allowances, insurance reimbursements, non-capital gifts, etc.</w:t>
      </w:r>
    </w:p>
    <w:p w14:paraId="5F6B2BFD" w14:textId="77777777" w:rsidR="008356A9" w:rsidRPr="00905DDB" w:rsidRDefault="008356A9" w:rsidP="00905DDB">
      <w:pPr>
        <w:spacing w:line="190" w:lineRule="exact"/>
        <w:ind w:firstLine="284"/>
        <w:jc w:val="both"/>
        <w:rPr>
          <w:rFonts w:cs="Arial"/>
          <w:i/>
          <w:sz w:val="16"/>
          <w:szCs w:val="16"/>
          <w:lang w:val="en-US"/>
        </w:rPr>
      </w:pPr>
      <w:r w:rsidRPr="00905DDB">
        <w:rPr>
          <w:rFonts w:cs="Arial"/>
          <w:i/>
          <w:sz w:val="16"/>
          <w:szCs w:val="16"/>
          <w:lang w:val="en-US"/>
        </w:rPr>
        <w:t xml:space="preserve">Current transfers paid include current taxes on income and property, insurance payments, social insurance contributions, voluntary </w:t>
      </w:r>
      <w:r w:rsidRPr="00905DDB">
        <w:rPr>
          <w:rFonts w:cs="Arial"/>
          <w:i/>
          <w:sz w:val="16"/>
          <w:szCs w:val="16"/>
          <w:lang w:val="en-US"/>
        </w:rPr>
        <w:br/>
        <w:t>contributions, fines, etc.</w:t>
      </w:r>
    </w:p>
    <w:p w14:paraId="2D8378EF" w14:textId="77777777" w:rsidR="008356A9" w:rsidRPr="00905DDB" w:rsidRDefault="008356A9" w:rsidP="00905DDB">
      <w:pPr>
        <w:spacing w:line="190" w:lineRule="exact"/>
        <w:ind w:firstLine="284"/>
        <w:jc w:val="both"/>
        <w:rPr>
          <w:rFonts w:cs="Arial"/>
          <w:sz w:val="16"/>
          <w:szCs w:val="16"/>
          <w:lang w:val="en-US"/>
        </w:rPr>
      </w:pPr>
      <w:r w:rsidRPr="00905DDB">
        <w:rPr>
          <w:rFonts w:cs="Arial"/>
          <w:b/>
          <w:i/>
          <w:sz w:val="16"/>
          <w:szCs w:val="16"/>
          <w:lang w:val="en-US"/>
        </w:rPr>
        <w:t xml:space="preserve">Gross disposable income of households </w:t>
      </w:r>
      <w:r w:rsidRPr="00905DDB">
        <w:rPr>
          <w:rFonts w:cs="Arial"/>
          <w:i/>
          <w:sz w:val="16"/>
          <w:szCs w:val="16"/>
          <w:lang w:val="en"/>
        </w:rPr>
        <w:t>is the amount of income derived from the primary distribution (compensation of employees, mixed incomes, net property incomes), and as the result of redistribution of income in monetary form (current transfers).</w:t>
      </w:r>
    </w:p>
    <w:p w14:paraId="27C32225" w14:textId="77777777" w:rsidR="008356A9" w:rsidRPr="00905DDB" w:rsidRDefault="008356A9" w:rsidP="00905DDB">
      <w:pPr>
        <w:spacing w:line="190" w:lineRule="exact"/>
        <w:ind w:firstLine="284"/>
        <w:jc w:val="both"/>
        <w:rPr>
          <w:rFonts w:cs="Arial"/>
          <w:i/>
          <w:sz w:val="16"/>
          <w:szCs w:val="16"/>
          <w:lang w:val="en-US"/>
        </w:rPr>
      </w:pPr>
      <w:r w:rsidRPr="00905DDB">
        <w:rPr>
          <w:rFonts w:cs="Arial"/>
          <w:b/>
          <w:i/>
          <w:sz w:val="16"/>
          <w:szCs w:val="16"/>
          <w:lang w:val="en-US"/>
        </w:rPr>
        <w:t>Table 6.6.</w:t>
      </w:r>
      <w:r w:rsidRPr="00905DDB">
        <w:rPr>
          <w:rFonts w:cs="Arial"/>
          <w:i/>
          <w:sz w:val="16"/>
          <w:szCs w:val="16"/>
          <w:lang w:val="en-US"/>
        </w:rPr>
        <w:t xml:space="preserve"> </w:t>
      </w:r>
      <w:r w:rsidRPr="00905DDB">
        <w:rPr>
          <w:rFonts w:cs="Arial"/>
          <w:b/>
          <w:i/>
          <w:sz w:val="16"/>
          <w:szCs w:val="16"/>
          <w:lang w:val="en"/>
        </w:rPr>
        <w:t>Money</w:t>
      </w:r>
      <w:r w:rsidRPr="00905DDB">
        <w:rPr>
          <w:rFonts w:cs="Arial"/>
          <w:b/>
          <w:i/>
          <w:sz w:val="16"/>
          <w:szCs w:val="16"/>
          <w:lang w:val="en-US"/>
        </w:rPr>
        <w:t xml:space="preserve"> </w:t>
      </w:r>
      <w:r w:rsidRPr="00905DDB">
        <w:rPr>
          <w:rFonts w:cs="Arial"/>
          <w:b/>
          <w:i/>
          <w:sz w:val="16"/>
          <w:szCs w:val="16"/>
          <w:lang w:val="en"/>
        </w:rPr>
        <w:t>income</w:t>
      </w:r>
      <w:r w:rsidRPr="00905DDB">
        <w:rPr>
          <w:rFonts w:cs="Arial"/>
          <w:b/>
          <w:i/>
          <w:sz w:val="16"/>
          <w:szCs w:val="16"/>
          <w:lang w:val="en-US"/>
        </w:rPr>
        <w:t xml:space="preserve"> </w:t>
      </w:r>
      <w:r w:rsidRPr="00905DDB">
        <w:rPr>
          <w:rFonts w:cs="Arial"/>
          <w:b/>
          <w:i/>
          <w:sz w:val="16"/>
          <w:szCs w:val="16"/>
          <w:lang w:val="en"/>
        </w:rPr>
        <w:t>of</w:t>
      </w:r>
      <w:r w:rsidRPr="00905DDB">
        <w:rPr>
          <w:rFonts w:cs="Arial"/>
          <w:b/>
          <w:i/>
          <w:sz w:val="16"/>
          <w:szCs w:val="16"/>
          <w:lang w:val="en-US"/>
        </w:rPr>
        <w:t xml:space="preserve"> </w:t>
      </w:r>
      <w:r w:rsidRPr="00905DDB">
        <w:rPr>
          <w:rFonts w:cs="Arial"/>
          <w:b/>
          <w:i/>
          <w:sz w:val="16"/>
          <w:szCs w:val="16"/>
          <w:lang w:val="en"/>
        </w:rPr>
        <w:t>population</w:t>
      </w:r>
      <w:r w:rsidRPr="00905DDB">
        <w:rPr>
          <w:rFonts w:cs="Arial"/>
          <w:i/>
          <w:sz w:val="16"/>
          <w:szCs w:val="16"/>
          <w:lang w:val="en-US"/>
        </w:rPr>
        <w:t xml:space="preserve"> include compensation of employees; income from entrepreneurial activity and other industrial activity; social payments (pensions, allowances, scholarships and other payments); property income (dividends, interest accrued on cash </w:t>
      </w:r>
      <w:r w:rsidRPr="00905DDB">
        <w:rPr>
          <w:rFonts w:cs="Arial"/>
          <w:i/>
          <w:sz w:val="16"/>
          <w:szCs w:val="16"/>
          <w:lang w:val="en-US"/>
        </w:rPr>
        <w:br/>
        <w:t>in bank accounts of private persons in credit organizations; payment of income on state and other securities; investment income (income from property of policyholders); other money receipts.</w:t>
      </w:r>
    </w:p>
    <w:p w14:paraId="0401BD90" w14:textId="77777777" w:rsidR="008356A9" w:rsidRPr="00905DDB" w:rsidRDefault="008356A9" w:rsidP="00905DDB">
      <w:pPr>
        <w:spacing w:line="190" w:lineRule="exact"/>
        <w:ind w:firstLine="284"/>
        <w:jc w:val="both"/>
        <w:rPr>
          <w:rFonts w:cs="Arial"/>
          <w:i/>
          <w:sz w:val="16"/>
          <w:szCs w:val="16"/>
          <w:lang w:val="en-US"/>
        </w:rPr>
      </w:pPr>
      <w:r w:rsidRPr="00905DDB">
        <w:rPr>
          <w:rFonts w:cs="Arial"/>
          <w:b/>
          <w:i/>
          <w:sz w:val="16"/>
          <w:szCs w:val="16"/>
          <w:lang w:val="en-US"/>
        </w:rPr>
        <w:t xml:space="preserve">Tables </w:t>
      </w:r>
      <w:r w:rsidRPr="00905DDB">
        <w:rPr>
          <w:rFonts w:cs="Arial"/>
          <w:b/>
          <w:i/>
          <w:spacing w:val="-4"/>
          <w:sz w:val="16"/>
          <w:szCs w:val="16"/>
          <w:lang w:val="en-US"/>
        </w:rPr>
        <w:t>6.8 – 6.10.</w:t>
      </w:r>
      <w:r w:rsidRPr="00905DDB">
        <w:rPr>
          <w:rFonts w:cs="Arial"/>
          <w:i/>
          <w:spacing w:val="-4"/>
          <w:sz w:val="16"/>
          <w:szCs w:val="16"/>
          <w:lang w:val="en-US"/>
        </w:rPr>
        <w:t xml:space="preserve"> </w:t>
      </w:r>
      <w:r w:rsidRPr="00905DDB">
        <w:rPr>
          <w:rFonts w:cs="Arial"/>
          <w:b/>
          <w:bCs/>
          <w:i/>
          <w:sz w:val="16"/>
          <w:szCs w:val="16"/>
          <w:lang w:val="en-US"/>
        </w:rPr>
        <w:t>Pensioners</w:t>
      </w:r>
      <w:r w:rsidRPr="00905DDB">
        <w:rPr>
          <w:rFonts w:cs="Arial"/>
          <w:i/>
          <w:sz w:val="16"/>
          <w:szCs w:val="16"/>
          <w:lang w:val="en-US"/>
        </w:rPr>
        <w:t xml:space="preserve">  include persons who have exercised the right to receive a pension in accordance with the legislation </w:t>
      </w:r>
      <w:r w:rsidRPr="00905DDB">
        <w:rPr>
          <w:rFonts w:cs="Arial"/>
          <w:i/>
          <w:sz w:val="16"/>
          <w:szCs w:val="16"/>
          <w:lang w:val="en-US"/>
        </w:rPr>
        <w:br/>
        <w:t>of the Russian Federation and interstate agreements,  permanently residing in the Russian Federation.</w:t>
      </w:r>
    </w:p>
    <w:p w14:paraId="51D1E1CD" w14:textId="77777777" w:rsidR="008356A9" w:rsidRPr="00905DDB" w:rsidRDefault="008356A9" w:rsidP="00905DDB">
      <w:pPr>
        <w:spacing w:line="190" w:lineRule="exact"/>
        <w:ind w:firstLine="284"/>
        <w:jc w:val="both"/>
        <w:rPr>
          <w:rFonts w:cs="Arial"/>
          <w:sz w:val="16"/>
          <w:szCs w:val="16"/>
          <w:lang w:val="en-US"/>
        </w:rPr>
      </w:pPr>
      <w:r w:rsidRPr="00905DDB">
        <w:rPr>
          <w:rFonts w:cs="Arial"/>
          <w:b/>
          <w:i/>
          <w:sz w:val="16"/>
          <w:szCs w:val="16"/>
          <w:lang w:val="en-US"/>
        </w:rPr>
        <w:t xml:space="preserve">Table 6.12. </w:t>
      </w:r>
      <w:r w:rsidRPr="00905DDB">
        <w:rPr>
          <w:rFonts w:cs="Arial"/>
          <w:b/>
          <w:i/>
          <w:sz w:val="16"/>
          <w:szCs w:val="16"/>
          <w:shd w:val="clear" w:color="auto" w:fill="FFFFFF"/>
          <w:lang w:val="en-US"/>
        </w:rPr>
        <w:t>Data on minimum social guarantees</w:t>
      </w:r>
      <w:r w:rsidRPr="00905DDB">
        <w:rPr>
          <w:rFonts w:cs="Arial"/>
          <w:i/>
          <w:sz w:val="16"/>
          <w:szCs w:val="16"/>
          <w:shd w:val="clear" w:color="auto" w:fill="FFFFFF"/>
          <w:lang w:val="en-US"/>
        </w:rPr>
        <w:t xml:space="preserve"> are given on basis of regulatory legal acts that were in force on the date specified </w:t>
      </w:r>
      <w:r w:rsidRPr="00905DDB">
        <w:rPr>
          <w:rFonts w:cs="Arial"/>
          <w:i/>
          <w:sz w:val="16"/>
          <w:szCs w:val="16"/>
          <w:shd w:val="clear" w:color="auto" w:fill="FFFFFF"/>
          <w:lang w:val="en-US"/>
        </w:rPr>
        <w:br/>
        <w:t>in the table</w:t>
      </w:r>
      <w:r w:rsidRPr="00905DDB">
        <w:rPr>
          <w:rFonts w:cs="Arial"/>
          <w:bCs/>
          <w:i/>
          <w:sz w:val="16"/>
          <w:szCs w:val="16"/>
          <w:lang w:val="en-US"/>
        </w:rPr>
        <w:t xml:space="preserve">. </w:t>
      </w:r>
    </w:p>
    <w:p w14:paraId="7BD060EB" w14:textId="77777777" w:rsidR="008356A9" w:rsidRPr="00905DDB" w:rsidRDefault="008356A9" w:rsidP="00905DDB">
      <w:pPr>
        <w:spacing w:line="190" w:lineRule="exact"/>
        <w:ind w:firstLine="284"/>
        <w:jc w:val="both"/>
        <w:rPr>
          <w:rFonts w:cs="Arial"/>
          <w:i/>
          <w:sz w:val="16"/>
          <w:szCs w:val="16"/>
          <w:lang w:val="en-US"/>
        </w:rPr>
      </w:pPr>
      <w:r w:rsidRPr="00905DDB">
        <w:rPr>
          <w:rFonts w:cs="Arial"/>
          <w:b/>
          <w:i/>
          <w:sz w:val="16"/>
          <w:szCs w:val="16"/>
          <w:lang w:val="en-US"/>
        </w:rPr>
        <w:t>Table 6.14.</w:t>
      </w:r>
      <w:r w:rsidRPr="00905DDB">
        <w:rPr>
          <w:rFonts w:cs="Arial"/>
          <w:i/>
          <w:sz w:val="16"/>
          <w:szCs w:val="16"/>
          <w:lang w:val="en-US"/>
        </w:rPr>
        <w:t xml:space="preserve"> </w:t>
      </w:r>
      <w:r w:rsidRPr="00905DDB">
        <w:rPr>
          <w:rFonts w:cs="Arial"/>
          <w:b/>
          <w:bCs/>
          <w:i/>
          <w:iCs/>
          <w:sz w:val="16"/>
          <w:szCs w:val="16"/>
          <w:lang w:val="en-US"/>
        </w:rPr>
        <w:t xml:space="preserve">Population by average per capita money income </w:t>
      </w:r>
      <w:r w:rsidRPr="00905DDB">
        <w:rPr>
          <w:rFonts w:cs="Arial"/>
          <w:i/>
          <w:iCs/>
          <w:sz w:val="16"/>
          <w:szCs w:val="16"/>
          <w:lang w:val="en-US"/>
        </w:rPr>
        <w:t xml:space="preserve">characterizes the differentiation of the population according to the level of material wealth and represents the indicators of the number (or shares) of the resident population, grouped in predetermined intervals </w:t>
      </w:r>
      <w:r w:rsidRPr="00905DDB">
        <w:rPr>
          <w:rFonts w:cs="Arial"/>
          <w:i/>
          <w:iCs/>
          <w:sz w:val="16"/>
          <w:szCs w:val="16"/>
          <w:lang w:val="en-US"/>
        </w:rPr>
        <w:br/>
        <w:t xml:space="preserve">by level of average per capita money income. Series of distribution are constructed using the simulation approach in accordance with the methodology approved by Decision of the </w:t>
      </w:r>
      <w:proofErr w:type="spellStart"/>
      <w:r w:rsidRPr="00905DDB">
        <w:rPr>
          <w:rFonts w:cs="Arial"/>
          <w:i/>
          <w:iCs/>
          <w:sz w:val="16"/>
          <w:szCs w:val="16"/>
          <w:lang w:val="en-US"/>
        </w:rPr>
        <w:t>Goskomstat</w:t>
      </w:r>
      <w:proofErr w:type="spellEnd"/>
      <w:r w:rsidRPr="00905DDB">
        <w:rPr>
          <w:rFonts w:cs="Arial"/>
          <w:i/>
          <w:iCs/>
          <w:sz w:val="16"/>
          <w:szCs w:val="16"/>
          <w:lang w:val="en-US"/>
        </w:rPr>
        <w:t xml:space="preserve"> of Russian of July 16, 1996 № 61 in consultation with relevant ministries and </w:t>
      </w:r>
      <w:r w:rsidRPr="00905DDB">
        <w:rPr>
          <w:rFonts w:cs="Arial"/>
          <w:i/>
          <w:iCs/>
          <w:sz w:val="16"/>
          <w:szCs w:val="16"/>
          <w:lang w:val="en-US"/>
        </w:rPr>
        <w:br/>
        <w:t xml:space="preserve">departments, by transforming of empirical distribution, obtained </w:t>
      </w:r>
      <w:r w:rsidRPr="00905DDB">
        <w:rPr>
          <w:rFonts w:cs="Arial"/>
          <w:i/>
          <w:sz w:val="16"/>
          <w:szCs w:val="16"/>
          <w:lang w:val="en"/>
        </w:rPr>
        <w:t xml:space="preserve">according to the results </w:t>
      </w:r>
      <w:r w:rsidRPr="00905DDB">
        <w:rPr>
          <w:rFonts w:cs="Arial"/>
          <w:i/>
          <w:iCs/>
          <w:sz w:val="16"/>
          <w:szCs w:val="16"/>
          <w:lang w:val="en-US"/>
        </w:rPr>
        <w:t xml:space="preserve">of household budget sample survey, into a range </w:t>
      </w:r>
      <w:r w:rsidRPr="00905DDB">
        <w:rPr>
          <w:rFonts w:cs="Arial"/>
          <w:i/>
          <w:iCs/>
          <w:sz w:val="16"/>
          <w:szCs w:val="16"/>
          <w:lang w:val="en-US"/>
        </w:rPr>
        <w:br/>
        <w:t xml:space="preserve">of distribution corresponding to the value of grouping attribute in general universe (per capita money income derived from the annual </w:t>
      </w:r>
      <w:r w:rsidRPr="00905DDB">
        <w:rPr>
          <w:rFonts w:cs="Arial"/>
          <w:i/>
          <w:iCs/>
          <w:sz w:val="16"/>
          <w:szCs w:val="16"/>
          <w:lang w:val="en-US"/>
        </w:rPr>
        <w:br/>
        <w:t>calculations of money incomes and expenditures of the population</w:t>
      </w:r>
      <w:r w:rsidRPr="00905DDB">
        <w:rPr>
          <w:rFonts w:cs="Arial"/>
          <w:i/>
          <w:sz w:val="16"/>
          <w:szCs w:val="16"/>
          <w:lang w:val="en-US"/>
        </w:rPr>
        <w:t>).</w:t>
      </w:r>
    </w:p>
    <w:p w14:paraId="6823ACE7" w14:textId="7A0C71B9" w:rsidR="00395CDA" w:rsidRPr="00395CDA" w:rsidRDefault="00395CDA" w:rsidP="00395CDA">
      <w:pPr>
        <w:spacing w:line="190" w:lineRule="exact"/>
        <w:ind w:firstLine="284"/>
        <w:jc w:val="both"/>
        <w:rPr>
          <w:rFonts w:cs="Arial"/>
          <w:i/>
          <w:sz w:val="16"/>
          <w:szCs w:val="16"/>
          <w:lang w:val="en-US"/>
        </w:rPr>
      </w:pPr>
      <w:r w:rsidRPr="00395CDA">
        <w:rPr>
          <w:rFonts w:cs="Arial"/>
          <w:b/>
          <w:i/>
          <w:sz w:val="16"/>
          <w:szCs w:val="16"/>
          <w:lang w:val="en-US"/>
        </w:rPr>
        <w:t>Average per capita money</w:t>
      </w:r>
      <w:r w:rsidRPr="00395CDA">
        <w:rPr>
          <w:b/>
          <w:bCs/>
          <w:i/>
          <w:sz w:val="16"/>
          <w:szCs w:val="16"/>
          <w:lang w:val="en-US"/>
        </w:rPr>
        <w:t xml:space="preserve"> </w:t>
      </w:r>
      <w:r w:rsidRPr="00395CDA">
        <w:rPr>
          <w:rFonts w:cs="Arial"/>
          <w:b/>
          <w:i/>
          <w:sz w:val="16"/>
          <w:szCs w:val="16"/>
          <w:lang w:val="en-US"/>
        </w:rPr>
        <w:t>income</w:t>
      </w:r>
      <w:r w:rsidRPr="00395CDA">
        <w:rPr>
          <w:rFonts w:cs="Arial"/>
          <w:i/>
          <w:szCs w:val="14"/>
          <w:lang w:val="en-US"/>
        </w:rPr>
        <w:t xml:space="preserve"> </w:t>
      </w:r>
      <w:r w:rsidRPr="00395CDA">
        <w:rPr>
          <w:rFonts w:cs="Arial"/>
          <w:bCs/>
          <w:i/>
          <w:spacing w:val="-2"/>
          <w:sz w:val="16"/>
          <w:szCs w:val="16"/>
          <w:lang w:val="en-US"/>
        </w:rPr>
        <w:t xml:space="preserve">is defined as income level for which one half of population has per capita money income below </w:t>
      </w:r>
      <w:r>
        <w:rPr>
          <w:rFonts w:cs="Arial"/>
          <w:bCs/>
          <w:i/>
          <w:spacing w:val="-2"/>
          <w:sz w:val="16"/>
          <w:szCs w:val="16"/>
          <w:lang w:val="en-US"/>
        </w:rPr>
        <w:br/>
      </w:r>
      <w:r w:rsidRPr="00395CDA">
        <w:rPr>
          <w:rFonts w:cs="Arial"/>
          <w:bCs/>
          <w:i/>
          <w:spacing w:val="-2"/>
          <w:sz w:val="16"/>
          <w:szCs w:val="16"/>
          <w:lang w:val="en-US"/>
        </w:rPr>
        <w:t>the median, the other half of population has per capita money income above the median</w:t>
      </w:r>
    </w:p>
    <w:p w14:paraId="3BAD1507" w14:textId="4A73D1A6" w:rsidR="00395CDA" w:rsidRPr="00395CDA" w:rsidRDefault="00395CDA" w:rsidP="00395CDA">
      <w:pPr>
        <w:spacing w:line="190" w:lineRule="exact"/>
        <w:ind w:firstLine="284"/>
        <w:jc w:val="both"/>
        <w:rPr>
          <w:rFonts w:cs="Arial"/>
          <w:i/>
          <w:sz w:val="16"/>
          <w:szCs w:val="16"/>
          <w:lang w:val="en-US"/>
        </w:rPr>
      </w:pPr>
      <w:r w:rsidRPr="00395CDA">
        <w:rPr>
          <w:rFonts w:cs="Arial"/>
          <w:b/>
          <w:i/>
          <w:sz w:val="16"/>
          <w:szCs w:val="16"/>
          <w:lang w:val="en-US"/>
        </w:rPr>
        <w:t>Modal per capita money income</w:t>
      </w:r>
      <w:r w:rsidRPr="00395CDA">
        <w:rPr>
          <w:rFonts w:cs="Arial"/>
          <w:bCs/>
          <w:i/>
          <w:spacing w:val="-2"/>
          <w:sz w:val="16"/>
          <w:szCs w:val="16"/>
          <w:lang w:val="en-US"/>
        </w:rPr>
        <w:t xml:space="preserve"> is value of per capita money income, most commonly occurring in the population distribution  </w:t>
      </w:r>
      <w:r>
        <w:rPr>
          <w:rFonts w:cs="Arial"/>
          <w:bCs/>
          <w:i/>
          <w:spacing w:val="-2"/>
          <w:sz w:val="16"/>
          <w:szCs w:val="16"/>
          <w:lang w:val="en-US"/>
        </w:rPr>
        <w:br/>
      </w:r>
      <w:r w:rsidRPr="00395CDA">
        <w:rPr>
          <w:rFonts w:cs="Arial"/>
          <w:bCs/>
          <w:i/>
          <w:spacing w:val="-2"/>
          <w:sz w:val="16"/>
          <w:szCs w:val="16"/>
          <w:lang w:val="en-US"/>
        </w:rPr>
        <w:t>by average per capita money income.</w:t>
      </w:r>
      <w:r w:rsidRPr="00395CDA">
        <w:rPr>
          <w:rFonts w:cs="Arial"/>
          <w:sz w:val="16"/>
          <w:szCs w:val="16"/>
          <w:lang w:val="en-US"/>
        </w:rPr>
        <w:t xml:space="preserve"> </w:t>
      </w:r>
    </w:p>
    <w:p w14:paraId="2535C7AF" w14:textId="4AC91320" w:rsidR="008356A9" w:rsidRPr="00905DDB" w:rsidRDefault="008356A9" w:rsidP="00905DDB">
      <w:pPr>
        <w:spacing w:line="190" w:lineRule="exact"/>
        <w:ind w:firstLine="284"/>
        <w:jc w:val="both"/>
        <w:rPr>
          <w:rFonts w:cs="Arial"/>
          <w:i/>
          <w:sz w:val="16"/>
          <w:szCs w:val="16"/>
          <w:lang w:val="en-US"/>
        </w:rPr>
      </w:pPr>
      <w:r w:rsidRPr="00905DDB">
        <w:rPr>
          <w:rFonts w:cs="Arial"/>
          <w:b/>
          <w:i/>
          <w:sz w:val="16"/>
          <w:szCs w:val="16"/>
          <w:lang w:val="en-US"/>
        </w:rPr>
        <w:t>Table 6.15.</w:t>
      </w:r>
      <w:r w:rsidRPr="00905DDB">
        <w:rPr>
          <w:rFonts w:cs="Arial"/>
          <w:i/>
          <w:sz w:val="16"/>
          <w:szCs w:val="16"/>
          <w:lang w:val="en-US"/>
        </w:rPr>
        <w:t xml:space="preserve"> </w:t>
      </w:r>
      <w:r w:rsidRPr="00905DDB">
        <w:rPr>
          <w:rFonts w:cs="Arial"/>
          <w:b/>
          <w:i/>
          <w:sz w:val="16"/>
          <w:szCs w:val="16"/>
          <w:lang w:val="en-US"/>
        </w:rPr>
        <w:t>T</w:t>
      </w:r>
      <w:proofErr w:type="spellStart"/>
      <w:r w:rsidRPr="00905DDB">
        <w:rPr>
          <w:rFonts w:cs="Arial"/>
          <w:b/>
          <w:i/>
          <w:sz w:val="16"/>
          <w:szCs w:val="16"/>
          <w:lang w:val="en"/>
        </w:rPr>
        <w:t>otal</w:t>
      </w:r>
      <w:proofErr w:type="spellEnd"/>
      <w:r w:rsidRPr="00905DDB">
        <w:rPr>
          <w:rFonts w:cs="Arial"/>
          <w:b/>
          <w:i/>
          <w:sz w:val="16"/>
          <w:szCs w:val="16"/>
          <w:lang w:val="en"/>
        </w:rPr>
        <w:t xml:space="preserve"> volume of money income by different group of populations</w:t>
      </w:r>
      <w:r w:rsidRPr="00905DDB">
        <w:rPr>
          <w:rFonts w:cs="Arial"/>
          <w:i/>
          <w:sz w:val="16"/>
          <w:szCs w:val="16"/>
          <w:lang w:val="en"/>
        </w:rPr>
        <w:t xml:space="preserve"> is expressed as a share of total income that </w:t>
      </w:r>
      <w:r w:rsidR="0099685E" w:rsidRPr="00905DDB">
        <w:rPr>
          <w:rFonts w:cs="Arial"/>
          <w:i/>
          <w:sz w:val="16"/>
          <w:szCs w:val="16"/>
          <w:lang w:val="en-US"/>
        </w:rPr>
        <w:br/>
      </w:r>
      <w:r w:rsidRPr="00905DDB">
        <w:rPr>
          <w:rFonts w:cs="Arial"/>
          <w:i/>
          <w:sz w:val="16"/>
          <w:szCs w:val="16"/>
          <w:lang w:val="en"/>
        </w:rPr>
        <w:t>is attributable to each of the 20 % groups of population, ranked by increasing of average per capita incomes</w:t>
      </w:r>
      <w:r w:rsidRPr="00905DDB">
        <w:rPr>
          <w:rFonts w:cs="Arial"/>
          <w:i/>
          <w:sz w:val="16"/>
          <w:szCs w:val="16"/>
          <w:lang w:val="en-US"/>
        </w:rPr>
        <w:t xml:space="preserve">. </w:t>
      </w:r>
    </w:p>
    <w:p w14:paraId="1B3A5C9E" w14:textId="77777777" w:rsidR="008356A9" w:rsidRPr="00905DDB" w:rsidRDefault="008356A9" w:rsidP="00905DDB">
      <w:pPr>
        <w:spacing w:line="190" w:lineRule="exact"/>
        <w:ind w:firstLine="284"/>
        <w:jc w:val="both"/>
        <w:rPr>
          <w:rFonts w:cs="Arial"/>
          <w:i/>
          <w:sz w:val="16"/>
          <w:szCs w:val="16"/>
          <w:lang w:val="en"/>
        </w:rPr>
      </w:pPr>
      <w:proofErr w:type="spellStart"/>
      <w:r w:rsidRPr="00905DDB">
        <w:rPr>
          <w:rFonts w:cs="Arial"/>
          <w:b/>
          <w:i/>
          <w:sz w:val="16"/>
          <w:szCs w:val="16"/>
          <w:lang w:val="en"/>
        </w:rPr>
        <w:t>Decile</w:t>
      </w:r>
      <w:proofErr w:type="spellEnd"/>
      <w:r w:rsidRPr="00905DDB">
        <w:rPr>
          <w:rFonts w:cs="Arial"/>
          <w:b/>
          <w:i/>
          <w:sz w:val="16"/>
          <w:szCs w:val="16"/>
          <w:lang w:val="en"/>
        </w:rPr>
        <w:t xml:space="preserve"> dispersion ratio (coefficient of income differentiation)</w:t>
      </w:r>
      <w:r w:rsidRPr="00905DDB">
        <w:rPr>
          <w:rFonts w:cs="Arial"/>
          <w:i/>
          <w:sz w:val="16"/>
          <w:szCs w:val="16"/>
          <w:lang w:val="en-US"/>
        </w:rPr>
        <w:t xml:space="preserve"> is the degree of social stratification and is defined as a ratio between the average levels of money income of 10 percent of population with the highest income and 10 percent of population with the lowest </w:t>
      </w:r>
      <w:r w:rsidRPr="00905DDB">
        <w:rPr>
          <w:rFonts w:cs="Arial"/>
          <w:i/>
          <w:sz w:val="16"/>
          <w:szCs w:val="16"/>
          <w:lang w:val="en-US"/>
        </w:rPr>
        <w:br/>
        <w:t>income.</w:t>
      </w:r>
    </w:p>
    <w:p w14:paraId="28FFDD49" w14:textId="1EEF7EAE" w:rsidR="008356A9" w:rsidRPr="00905DDB" w:rsidRDefault="008356A9" w:rsidP="00905DDB">
      <w:pPr>
        <w:spacing w:line="190" w:lineRule="exact"/>
        <w:ind w:firstLine="284"/>
        <w:jc w:val="both"/>
        <w:rPr>
          <w:rFonts w:cs="Arial"/>
          <w:i/>
          <w:spacing w:val="-2"/>
          <w:sz w:val="16"/>
          <w:szCs w:val="16"/>
          <w:lang w:val="en-US"/>
        </w:rPr>
      </w:pPr>
      <w:proofErr w:type="spellStart"/>
      <w:r w:rsidRPr="00905DDB">
        <w:rPr>
          <w:rFonts w:cs="Arial"/>
          <w:b/>
          <w:i/>
          <w:sz w:val="16"/>
          <w:szCs w:val="16"/>
          <w:lang w:val="en"/>
        </w:rPr>
        <w:t>Gini</w:t>
      </w:r>
      <w:proofErr w:type="spellEnd"/>
      <w:r w:rsidRPr="00905DDB">
        <w:rPr>
          <w:rFonts w:cs="Arial"/>
          <w:b/>
          <w:i/>
          <w:sz w:val="16"/>
          <w:szCs w:val="16"/>
          <w:lang w:val="en"/>
        </w:rPr>
        <w:t xml:space="preserve"> coefficient  (index of income concentration</w:t>
      </w:r>
      <w:r w:rsidRPr="00905DDB">
        <w:rPr>
          <w:rFonts w:cs="Arial"/>
          <w:b/>
          <w:i/>
          <w:spacing w:val="-4"/>
          <w:sz w:val="16"/>
          <w:szCs w:val="16"/>
          <w:lang w:val="en-US"/>
        </w:rPr>
        <w:t>)</w:t>
      </w:r>
      <w:r w:rsidRPr="00905DDB">
        <w:rPr>
          <w:rFonts w:cs="Arial"/>
          <w:b/>
          <w:bCs/>
          <w:i/>
          <w:sz w:val="16"/>
          <w:szCs w:val="16"/>
          <w:lang w:val="en-US"/>
        </w:rPr>
        <w:t xml:space="preserve"> </w:t>
      </w:r>
      <w:r w:rsidRPr="00905DDB">
        <w:rPr>
          <w:rFonts w:cs="Arial"/>
          <w:i/>
          <w:sz w:val="16"/>
          <w:szCs w:val="16"/>
          <w:lang w:val="en-US"/>
        </w:rPr>
        <w:t xml:space="preserve">is the level of deviation of the actual volume of distribution of income of population from the line of their even distribution. The value of coefficient may vary from 0 to 1. The higher the value of the indicator, the less even </w:t>
      </w:r>
      <w:r w:rsidR="0099685E" w:rsidRPr="00905DDB">
        <w:rPr>
          <w:rFonts w:cs="Arial"/>
          <w:i/>
          <w:sz w:val="16"/>
          <w:szCs w:val="16"/>
          <w:lang w:val="en-US"/>
        </w:rPr>
        <w:br/>
      </w:r>
      <w:r w:rsidRPr="00905DDB">
        <w:rPr>
          <w:rFonts w:cs="Arial"/>
          <w:i/>
          <w:sz w:val="16"/>
          <w:szCs w:val="16"/>
          <w:lang w:val="en-US"/>
        </w:rPr>
        <w:t>is the distribution of income in the society</w:t>
      </w:r>
      <w:r w:rsidRPr="00905DDB">
        <w:rPr>
          <w:rFonts w:cs="Arial"/>
          <w:i/>
          <w:spacing w:val="-2"/>
          <w:sz w:val="16"/>
          <w:szCs w:val="16"/>
          <w:lang w:val="en-US"/>
        </w:rPr>
        <w:t>.</w:t>
      </w:r>
      <w:r w:rsidRPr="00905DDB">
        <w:rPr>
          <w:rFonts w:cs="Arial"/>
          <w:i/>
          <w:sz w:val="16"/>
          <w:szCs w:val="16"/>
          <w:lang w:val="en-US"/>
        </w:rPr>
        <w:t xml:space="preserve"> </w:t>
      </w:r>
    </w:p>
    <w:p w14:paraId="7AD902B9" w14:textId="4BCD6215" w:rsidR="008356A9" w:rsidRPr="00905DDB" w:rsidRDefault="008356A9" w:rsidP="00905DDB">
      <w:pPr>
        <w:spacing w:line="190" w:lineRule="exact"/>
        <w:ind w:firstLine="284"/>
        <w:jc w:val="both"/>
        <w:rPr>
          <w:rFonts w:cs="Arial"/>
          <w:i/>
          <w:sz w:val="16"/>
          <w:szCs w:val="16"/>
          <w:lang w:val="en-US"/>
        </w:rPr>
      </w:pPr>
      <w:r w:rsidRPr="00905DDB">
        <w:rPr>
          <w:rFonts w:cs="Arial"/>
          <w:b/>
          <w:i/>
          <w:sz w:val="16"/>
          <w:szCs w:val="16"/>
          <w:lang w:val="en-US"/>
        </w:rPr>
        <w:t>Table 6.16.</w:t>
      </w:r>
      <w:r w:rsidRPr="00905DDB">
        <w:rPr>
          <w:rFonts w:cs="Arial"/>
          <w:i/>
          <w:sz w:val="16"/>
          <w:szCs w:val="16"/>
          <w:lang w:val="en-US"/>
        </w:rPr>
        <w:t xml:space="preserve"> Information on the distribution of the total amount of gross wages, as well as on the differentiation of average wages </w:t>
      </w:r>
      <w:r w:rsidRPr="00905DDB">
        <w:rPr>
          <w:rFonts w:cs="Arial"/>
          <w:i/>
          <w:sz w:val="16"/>
          <w:szCs w:val="16"/>
          <w:lang w:val="en-US"/>
        </w:rPr>
        <w:br/>
        <w:t xml:space="preserve">by group of workers with the lowest and highest wages, was prepared according to the data of surveys of organizations of all kinds </w:t>
      </w:r>
      <w:r w:rsidRPr="00905DDB">
        <w:rPr>
          <w:rFonts w:cs="Arial"/>
          <w:i/>
          <w:sz w:val="16"/>
          <w:szCs w:val="16"/>
          <w:lang w:val="en-US"/>
        </w:rPr>
        <w:br/>
        <w:t xml:space="preserve">of economic activity (excluding small businesses). For </w:t>
      </w:r>
      <w:r w:rsidR="002456F3" w:rsidRPr="00905DDB">
        <w:rPr>
          <w:i/>
          <w:sz w:val="16"/>
          <w:lang w:val="en-US"/>
        </w:rPr>
        <w:t>202</w:t>
      </w:r>
      <w:r w:rsidR="008D3D98">
        <w:rPr>
          <w:i/>
          <w:sz w:val="16"/>
          <w:lang w:val="en-US"/>
        </w:rPr>
        <w:t>3</w:t>
      </w:r>
      <w:r w:rsidRPr="00905DDB">
        <w:rPr>
          <w:rFonts w:cs="Arial"/>
          <w:i/>
          <w:sz w:val="16"/>
          <w:szCs w:val="16"/>
          <w:lang w:val="en-US"/>
        </w:rPr>
        <w:t xml:space="preserve">, the survey was conducted on a sample basis with the extension of data </w:t>
      </w:r>
      <w:r w:rsidRPr="00905DDB">
        <w:rPr>
          <w:rFonts w:cs="Arial"/>
          <w:i/>
          <w:sz w:val="16"/>
          <w:szCs w:val="16"/>
          <w:lang w:val="en-US"/>
        </w:rPr>
        <w:br/>
        <w:t>to the general universe of organizations.</w:t>
      </w:r>
    </w:p>
    <w:p w14:paraId="724A5ECD" w14:textId="77777777" w:rsidR="008356A9" w:rsidRPr="00905DDB" w:rsidRDefault="008356A9" w:rsidP="00905DDB">
      <w:pPr>
        <w:spacing w:line="190" w:lineRule="exact"/>
        <w:ind w:firstLine="284"/>
        <w:jc w:val="both"/>
        <w:rPr>
          <w:rFonts w:cs="Arial"/>
          <w:i/>
          <w:sz w:val="16"/>
          <w:szCs w:val="16"/>
          <w:lang w:val="en-US"/>
        </w:rPr>
      </w:pPr>
      <w:r w:rsidRPr="00905DDB">
        <w:rPr>
          <w:rFonts w:cs="Arial"/>
          <w:i/>
          <w:sz w:val="16"/>
          <w:szCs w:val="16"/>
          <w:lang w:val="en-US"/>
        </w:rPr>
        <w:t xml:space="preserve">The employees who were admitted and dismissed in the reporting month, were absent because of illness or caring for the sick, who were on vacation without pay, external part-time </w:t>
      </w:r>
      <w:r w:rsidRPr="00905DDB">
        <w:rPr>
          <w:rFonts w:cs="Arial"/>
          <w:i/>
          <w:sz w:val="16"/>
          <w:szCs w:val="16"/>
          <w:shd w:val="clear" w:color="auto" w:fill="FFFFFF"/>
          <w:lang w:val="en-US"/>
        </w:rPr>
        <w:t xml:space="preserve">employees </w:t>
      </w:r>
      <w:r w:rsidRPr="00905DDB">
        <w:rPr>
          <w:rFonts w:cs="Arial"/>
          <w:i/>
          <w:sz w:val="16"/>
          <w:szCs w:val="16"/>
          <w:lang w:val="en-US"/>
        </w:rPr>
        <w:t>and employees hired under temporary contracts were not taken into account. Remuneration for the year and other payments that are not regular, were not included in the wages of employees. Quarterly premiums were included in the amount attributable to one month.</w:t>
      </w:r>
    </w:p>
    <w:p w14:paraId="2A23D862" w14:textId="77777777" w:rsidR="008356A9" w:rsidRPr="00905DDB" w:rsidRDefault="008356A9" w:rsidP="00905DDB">
      <w:pPr>
        <w:spacing w:line="190" w:lineRule="exact"/>
        <w:ind w:firstLine="284"/>
        <w:jc w:val="both"/>
        <w:rPr>
          <w:rFonts w:cs="Arial"/>
          <w:i/>
          <w:sz w:val="16"/>
          <w:szCs w:val="16"/>
          <w:lang w:val="en-US"/>
        </w:rPr>
      </w:pPr>
      <w:r w:rsidRPr="00905DDB">
        <w:rPr>
          <w:rFonts w:cs="Arial"/>
          <w:i/>
          <w:sz w:val="16"/>
          <w:szCs w:val="16"/>
          <w:lang w:val="en-US"/>
        </w:rPr>
        <w:t>Since 2007, the survey is being conducted once every two years.</w:t>
      </w:r>
    </w:p>
    <w:p w14:paraId="3C30EF75" w14:textId="77777777" w:rsidR="008356A9" w:rsidRPr="00905DDB" w:rsidRDefault="008356A9" w:rsidP="00905DDB">
      <w:pPr>
        <w:spacing w:line="190" w:lineRule="exact"/>
        <w:ind w:firstLine="284"/>
        <w:jc w:val="both"/>
        <w:rPr>
          <w:rFonts w:cs="Arial"/>
          <w:i/>
          <w:sz w:val="16"/>
          <w:szCs w:val="16"/>
          <w:lang w:val="en-US"/>
        </w:rPr>
      </w:pPr>
      <w:r w:rsidRPr="00905DDB">
        <w:rPr>
          <w:rFonts w:cs="Arial"/>
          <w:b/>
          <w:i/>
          <w:sz w:val="16"/>
          <w:szCs w:val="16"/>
          <w:lang w:val="en-US"/>
        </w:rPr>
        <w:t xml:space="preserve">Coefficient of funds (coefficient of wage differentiation) </w:t>
      </w:r>
      <w:r w:rsidRPr="00905DDB">
        <w:rPr>
          <w:rFonts w:cs="Arial"/>
          <w:i/>
          <w:sz w:val="16"/>
          <w:szCs w:val="16"/>
          <w:lang w:val="en-US"/>
        </w:rPr>
        <w:t>characterizes the degree of social stratification and is defined as the ratio between the average wage levels of 10% of workers with the highest wages and 10% of workers with the lowest wages</w:t>
      </w:r>
      <w:r w:rsidRPr="00905DDB">
        <w:rPr>
          <w:rFonts w:cs="Arial"/>
          <w:b/>
          <w:i/>
          <w:sz w:val="16"/>
          <w:szCs w:val="16"/>
          <w:lang w:val="en-US"/>
        </w:rPr>
        <w:t>.</w:t>
      </w:r>
    </w:p>
    <w:p w14:paraId="3C5F3CC3" w14:textId="77777777" w:rsidR="008356A9" w:rsidRPr="00905DDB" w:rsidRDefault="008356A9" w:rsidP="00905DDB">
      <w:pPr>
        <w:spacing w:line="190" w:lineRule="exact"/>
        <w:ind w:firstLine="284"/>
        <w:jc w:val="both"/>
        <w:rPr>
          <w:rFonts w:cs="Arial"/>
          <w:i/>
          <w:sz w:val="16"/>
          <w:szCs w:val="16"/>
          <w:lang w:val="en-US"/>
        </w:rPr>
      </w:pPr>
      <w:proofErr w:type="spellStart"/>
      <w:r w:rsidRPr="00905DDB">
        <w:rPr>
          <w:rFonts w:cs="Arial"/>
          <w:b/>
          <w:i/>
          <w:sz w:val="16"/>
          <w:szCs w:val="16"/>
          <w:lang w:val="en-US"/>
        </w:rPr>
        <w:t>Gini</w:t>
      </w:r>
      <w:proofErr w:type="spellEnd"/>
      <w:r w:rsidRPr="00905DDB">
        <w:rPr>
          <w:rFonts w:cs="Arial"/>
          <w:b/>
          <w:i/>
          <w:sz w:val="16"/>
          <w:szCs w:val="16"/>
          <w:lang w:val="en-US"/>
        </w:rPr>
        <w:t xml:space="preserve"> coefficient (wage concentration index</w:t>
      </w:r>
      <w:r w:rsidRPr="00905DDB">
        <w:rPr>
          <w:rFonts w:cs="Arial"/>
          <w:i/>
          <w:sz w:val="16"/>
          <w:szCs w:val="16"/>
          <w:lang w:val="en-US"/>
        </w:rPr>
        <w:t xml:space="preserve">) characterizes the degree of deviation of the line of the actual distribution of the total wage from the line of its even distribution. The value of the coefficient can vary from 0 to 1, while the higher is the value of indicator, the more </w:t>
      </w:r>
      <w:r w:rsidRPr="00905DDB">
        <w:rPr>
          <w:rFonts w:cs="Arial"/>
          <w:i/>
          <w:sz w:val="16"/>
          <w:szCs w:val="16"/>
          <w:lang w:val="en-US"/>
        </w:rPr>
        <w:br/>
        <w:t>unevenly the wages are distributed.</w:t>
      </w:r>
    </w:p>
    <w:p w14:paraId="2CAAD5D7" w14:textId="77777777" w:rsidR="008356A9" w:rsidRPr="00905DDB" w:rsidRDefault="008356A9" w:rsidP="00905DDB">
      <w:pPr>
        <w:spacing w:line="190" w:lineRule="exact"/>
        <w:ind w:firstLine="284"/>
        <w:jc w:val="both"/>
        <w:rPr>
          <w:rFonts w:cs="Arial"/>
          <w:i/>
          <w:sz w:val="16"/>
          <w:szCs w:val="16"/>
          <w:lang w:val="en-US"/>
        </w:rPr>
      </w:pPr>
      <w:proofErr w:type="spellStart"/>
      <w:r w:rsidRPr="00905DDB">
        <w:rPr>
          <w:rFonts w:cs="Arial"/>
          <w:b/>
          <w:i/>
          <w:sz w:val="16"/>
          <w:szCs w:val="16"/>
          <w:lang w:val="en-US"/>
        </w:rPr>
        <w:t>Decile</w:t>
      </w:r>
      <w:proofErr w:type="spellEnd"/>
      <w:r w:rsidRPr="00905DDB">
        <w:rPr>
          <w:rFonts w:cs="Arial"/>
          <w:b/>
          <w:i/>
          <w:sz w:val="16"/>
          <w:szCs w:val="16"/>
          <w:lang w:val="en-US"/>
        </w:rPr>
        <w:t xml:space="preserve"> dispersion ratio (wage differentiation coefficient) </w:t>
      </w:r>
      <w:r w:rsidRPr="00905DDB">
        <w:rPr>
          <w:rFonts w:cs="Arial"/>
          <w:i/>
          <w:sz w:val="16"/>
          <w:szCs w:val="16"/>
          <w:lang w:val="en-US"/>
        </w:rPr>
        <w:t xml:space="preserve">characterizes the degree of social stratification and shows how many times the minimum wage in the group of 10% of the most paid employees exceeds the maximum wage in the group of 10% of the least paid </w:t>
      </w:r>
      <w:r w:rsidRPr="00905DDB">
        <w:rPr>
          <w:rFonts w:cs="Arial"/>
          <w:i/>
          <w:sz w:val="16"/>
          <w:szCs w:val="16"/>
          <w:lang w:val="en-US"/>
        </w:rPr>
        <w:br/>
        <w:t>employees.</w:t>
      </w:r>
    </w:p>
    <w:p w14:paraId="4611DD93" w14:textId="77777777" w:rsidR="00D25C16" w:rsidRPr="00D25C16" w:rsidRDefault="00D25C16" w:rsidP="00D25C16">
      <w:pPr>
        <w:spacing w:line="190" w:lineRule="exact"/>
        <w:ind w:firstLine="284"/>
        <w:jc w:val="both"/>
        <w:rPr>
          <w:rFonts w:cs="Arial"/>
          <w:b/>
          <w:i/>
          <w:sz w:val="16"/>
          <w:szCs w:val="16"/>
          <w:lang w:val="en-US"/>
        </w:rPr>
      </w:pPr>
      <w:r w:rsidRPr="00D25C16">
        <w:rPr>
          <w:rFonts w:cs="Arial"/>
          <w:b/>
          <w:i/>
          <w:sz w:val="16"/>
          <w:szCs w:val="16"/>
          <w:lang w:val="en-US"/>
        </w:rPr>
        <w:t xml:space="preserve">Table 6.20. </w:t>
      </w:r>
      <w:r w:rsidRPr="00D25C16">
        <w:rPr>
          <w:rFonts w:cs="Arial"/>
          <w:i/>
          <w:sz w:val="16"/>
          <w:szCs w:val="16"/>
          <w:lang w:val="en-US"/>
        </w:rPr>
        <w:t>Deficit of money income is defined as amount of money required to bring the income of population receiving the income b</w:t>
      </w:r>
      <w:r w:rsidRPr="00D25C16">
        <w:rPr>
          <w:rFonts w:cs="Arial"/>
          <w:i/>
          <w:sz w:val="16"/>
          <w:szCs w:val="16"/>
          <w:lang w:val="en-US"/>
        </w:rPr>
        <w:t>e</w:t>
      </w:r>
      <w:r w:rsidRPr="00D25C16">
        <w:rPr>
          <w:rFonts w:cs="Arial"/>
          <w:i/>
          <w:sz w:val="16"/>
          <w:szCs w:val="16"/>
          <w:lang w:val="en-US"/>
        </w:rPr>
        <w:t>low subsistence minimum/ poverty line to poverty line/ minimum subsistence level.</w:t>
      </w:r>
      <w:r w:rsidRPr="00D25C16">
        <w:rPr>
          <w:rFonts w:cs="Arial"/>
          <w:b/>
          <w:i/>
          <w:sz w:val="16"/>
          <w:szCs w:val="16"/>
          <w:lang w:val="en-US"/>
        </w:rPr>
        <w:t xml:space="preserve"> </w:t>
      </w:r>
    </w:p>
    <w:p w14:paraId="5FB88D12" w14:textId="45ABADCD" w:rsidR="008356A9" w:rsidRPr="00905DDB" w:rsidRDefault="008356A9" w:rsidP="00905DDB">
      <w:pPr>
        <w:spacing w:line="190" w:lineRule="exact"/>
        <w:ind w:firstLine="284"/>
        <w:jc w:val="both"/>
        <w:rPr>
          <w:rFonts w:cs="Arial"/>
          <w:i/>
          <w:sz w:val="16"/>
          <w:szCs w:val="16"/>
          <w:lang w:val="en"/>
        </w:rPr>
      </w:pPr>
      <w:r w:rsidRPr="00395CDA">
        <w:rPr>
          <w:rFonts w:cs="Arial"/>
          <w:b/>
          <w:i/>
          <w:sz w:val="16"/>
          <w:szCs w:val="16"/>
          <w:lang w:val="en"/>
        </w:rPr>
        <w:t>Tables 6.</w:t>
      </w:r>
      <w:r w:rsidR="00E6230F" w:rsidRPr="00395CDA">
        <w:rPr>
          <w:rFonts w:cs="Arial"/>
          <w:b/>
          <w:i/>
          <w:sz w:val="16"/>
          <w:szCs w:val="16"/>
          <w:lang w:val="en-US"/>
        </w:rPr>
        <w:t>2</w:t>
      </w:r>
      <w:r w:rsidR="008C533C" w:rsidRPr="00395CDA">
        <w:rPr>
          <w:rFonts w:cs="Arial"/>
          <w:b/>
          <w:i/>
          <w:sz w:val="16"/>
          <w:szCs w:val="16"/>
          <w:lang w:val="en-US"/>
        </w:rPr>
        <w:t>1</w:t>
      </w:r>
      <w:r w:rsidRPr="00905DDB">
        <w:rPr>
          <w:rFonts w:cs="Arial"/>
          <w:b/>
          <w:i/>
          <w:sz w:val="16"/>
          <w:szCs w:val="16"/>
          <w:lang w:val="en"/>
        </w:rPr>
        <w:t>, 6.</w:t>
      </w:r>
      <w:r w:rsidRPr="00905DDB">
        <w:rPr>
          <w:rFonts w:cs="Arial"/>
          <w:b/>
          <w:i/>
          <w:sz w:val="16"/>
          <w:szCs w:val="16"/>
          <w:lang w:val="en-US"/>
        </w:rPr>
        <w:t>2</w:t>
      </w:r>
      <w:r w:rsidR="008C533C" w:rsidRPr="003C18F6">
        <w:rPr>
          <w:rFonts w:cs="Arial"/>
          <w:b/>
          <w:i/>
          <w:sz w:val="16"/>
          <w:szCs w:val="16"/>
          <w:lang w:val="en-US"/>
        </w:rPr>
        <w:t>2</w:t>
      </w:r>
      <w:r w:rsidRPr="00905DDB">
        <w:rPr>
          <w:rFonts w:cs="Arial"/>
          <w:b/>
          <w:i/>
          <w:sz w:val="16"/>
          <w:szCs w:val="16"/>
          <w:lang w:val="en"/>
        </w:rPr>
        <w:t>.</w:t>
      </w:r>
      <w:r w:rsidRPr="00905DDB">
        <w:rPr>
          <w:rFonts w:cs="Arial"/>
          <w:i/>
          <w:sz w:val="16"/>
          <w:szCs w:val="16"/>
          <w:lang w:val="en"/>
        </w:rPr>
        <w:t xml:space="preserve"> </w:t>
      </w:r>
      <w:r w:rsidRPr="00905DDB">
        <w:rPr>
          <w:rFonts w:cs="Arial"/>
          <w:b/>
          <w:i/>
          <w:sz w:val="16"/>
          <w:szCs w:val="16"/>
          <w:lang w:val="en"/>
        </w:rPr>
        <w:t>Distribution of low income households</w:t>
      </w:r>
      <w:r w:rsidRPr="00905DDB">
        <w:rPr>
          <w:rFonts w:cs="Arial"/>
          <w:i/>
          <w:sz w:val="16"/>
          <w:szCs w:val="16"/>
          <w:lang w:val="en"/>
        </w:rPr>
        <w:t xml:space="preserve"> </w:t>
      </w:r>
      <w:r w:rsidRPr="00905DDB">
        <w:rPr>
          <w:rFonts w:cs="Arial"/>
          <w:b/>
          <w:i/>
          <w:sz w:val="16"/>
          <w:szCs w:val="16"/>
          <w:lang w:val="en"/>
        </w:rPr>
        <w:t xml:space="preserve">/ population </w:t>
      </w:r>
      <w:r w:rsidRPr="00905DDB">
        <w:rPr>
          <w:rFonts w:cs="Arial"/>
          <w:i/>
          <w:sz w:val="16"/>
          <w:szCs w:val="16"/>
          <w:lang w:val="en"/>
        </w:rPr>
        <w:t>is carried out according to the results of sample observation of income of population and participation in social programs.</w:t>
      </w:r>
    </w:p>
    <w:p w14:paraId="4608D736" w14:textId="77777777" w:rsidR="008356A9" w:rsidRPr="00905DDB" w:rsidRDefault="008356A9" w:rsidP="00905DDB">
      <w:pPr>
        <w:spacing w:line="190" w:lineRule="exact"/>
        <w:ind w:firstLine="284"/>
        <w:jc w:val="both"/>
        <w:rPr>
          <w:rFonts w:cs="Arial"/>
          <w:i/>
          <w:sz w:val="16"/>
          <w:szCs w:val="16"/>
          <w:lang w:val="en"/>
        </w:rPr>
      </w:pPr>
      <w:r w:rsidRPr="00905DDB">
        <w:rPr>
          <w:rFonts w:cs="Arial"/>
          <w:b/>
          <w:i/>
          <w:sz w:val="16"/>
          <w:szCs w:val="16"/>
          <w:lang w:val="en"/>
        </w:rPr>
        <w:t>Low income population (households)</w:t>
      </w:r>
      <w:r w:rsidRPr="00905DDB">
        <w:rPr>
          <w:rFonts w:cs="Arial"/>
          <w:i/>
          <w:sz w:val="16"/>
          <w:szCs w:val="16"/>
          <w:lang w:val="en"/>
        </w:rPr>
        <w:t xml:space="preserve"> – population / households with money incomes below the subsistence minimum determined </w:t>
      </w:r>
      <w:r w:rsidRPr="00905DDB">
        <w:rPr>
          <w:rFonts w:cs="Arial"/>
          <w:i/>
          <w:sz w:val="16"/>
          <w:szCs w:val="16"/>
          <w:lang w:val="en"/>
        </w:rPr>
        <w:br/>
        <w:t>by the calculation method, based on the actual composition of the surveyed household and the subsistence minimum in socio-demographic groups of population established in the constituent entity of the Russian Federation at the place of residence of surveyed households. Household money income includes all income receipts that the household or its individual members receive annually or more frequently.</w:t>
      </w:r>
    </w:p>
    <w:p w14:paraId="5C350D21" w14:textId="79A65081" w:rsidR="008356A9" w:rsidRPr="00905DDB" w:rsidRDefault="008356A9" w:rsidP="00905DDB">
      <w:pPr>
        <w:spacing w:line="190" w:lineRule="exact"/>
        <w:ind w:firstLine="284"/>
        <w:jc w:val="both"/>
        <w:rPr>
          <w:rFonts w:cs="Arial"/>
          <w:i/>
          <w:sz w:val="16"/>
          <w:szCs w:val="16"/>
          <w:lang w:val="en-US"/>
        </w:rPr>
      </w:pPr>
      <w:r w:rsidRPr="00905DDB">
        <w:rPr>
          <w:rFonts w:cs="Arial"/>
          <w:b/>
          <w:i/>
          <w:sz w:val="16"/>
          <w:szCs w:val="16"/>
          <w:lang w:val="en-US"/>
        </w:rPr>
        <w:lastRenderedPageBreak/>
        <w:t>Table 6.2</w:t>
      </w:r>
      <w:r w:rsidR="008C533C" w:rsidRPr="003C18F6">
        <w:rPr>
          <w:rFonts w:cs="Arial"/>
          <w:b/>
          <w:i/>
          <w:sz w:val="16"/>
          <w:szCs w:val="16"/>
          <w:lang w:val="en-US"/>
        </w:rPr>
        <w:t>3</w:t>
      </w:r>
      <w:r w:rsidRPr="00905DDB">
        <w:rPr>
          <w:rFonts w:cs="Arial"/>
          <w:b/>
          <w:i/>
          <w:sz w:val="16"/>
          <w:szCs w:val="16"/>
          <w:lang w:val="en-US"/>
        </w:rPr>
        <w:t>.</w:t>
      </w:r>
      <w:r w:rsidRPr="00905DDB">
        <w:rPr>
          <w:rFonts w:cs="Arial"/>
          <w:i/>
          <w:sz w:val="16"/>
          <w:szCs w:val="16"/>
          <w:lang w:val="en-US"/>
        </w:rPr>
        <w:t xml:space="preserve"> </w:t>
      </w:r>
      <w:r w:rsidRPr="00905DDB">
        <w:rPr>
          <w:rFonts w:cs="Arial"/>
          <w:b/>
          <w:i/>
          <w:sz w:val="16"/>
          <w:szCs w:val="16"/>
          <w:lang w:val="en"/>
        </w:rPr>
        <w:t>Money</w:t>
      </w:r>
      <w:r w:rsidRPr="00905DDB">
        <w:rPr>
          <w:rFonts w:cs="Arial"/>
          <w:b/>
          <w:i/>
          <w:sz w:val="16"/>
          <w:szCs w:val="16"/>
          <w:lang w:val="en-US"/>
        </w:rPr>
        <w:t xml:space="preserve"> </w:t>
      </w:r>
      <w:r w:rsidRPr="00905DDB">
        <w:rPr>
          <w:rFonts w:cs="Arial"/>
          <w:b/>
          <w:i/>
          <w:sz w:val="16"/>
          <w:szCs w:val="16"/>
          <w:lang w:val="en"/>
        </w:rPr>
        <w:t>expenditures</w:t>
      </w:r>
      <w:r w:rsidRPr="00905DDB">
        <w:rPr>
          <w:rFonts w:cs="Arial"/>
          <w:b/>
          <w:i/>
          <w:sz w:val="16"/>
          <w:szCs w:val="16"/>
          <w:lang w:val="en-US"/>
        </w:rPr>
        <w:t xml:space="preserve"> </w:t>
      </w:r>
      <w:r w:rsidRPr="00905DDB">
        <w:rPr>
          <w:rFonts w:cs="Arial"/>
          <w:b/>
          <w:i/>
          <w:sz w:val="16"/>
          <w:szCs w:val="16"/>
          <w:lang w:val="en"/>
        </w:rPr>
        <w:t>of</w:t>
      </w:r>
      <w:r w:rsidRPr="00905DDB">
        <w:rPr>
          <w:rFonts w:cs="Arial"/>
          <w:b/>
          <w:i/>
          <w:sz w:val="16"/>
          <w:szCs w:val="16"/>
          <w:lang w:val="en-US"/>
        </w:rPr>
        <w:t xml:space="preserve"> </w:t>
      </w:r>
      <w:r w:rsidRPr="00905DDB">
        <w:rPr>
          <w:rFonts w:cs="Arial"/>
          <w:b/>
          <w:i/>
          <w:sz w:val="16"/>
          <w:szCs w:val="16"/>
          <w:lang w:val="en"/>
        </w:rPr>
        <w:t>population</w:t>
      </w:r>
      <w:r w:rsidRPr="00905DDB">
        <w:rPr>
          <w:rFonts w:cs="Arial"/>
          <w:i/>
          <w:sz w:val="16"/>
          <w:szCs w:val="16"/>
          <w:lang w:val="en-US"/>
        </w:rPr>
        <w:t xml:space="preserve"> include expenditures on purchase of goods and payment for services, payments for goods (work, services) to foreign suppliers in non-cash and cash, including the balance of cross-border Internet trading; costs of compulsory payments and various contributions; other expenses of population.</w:t>
      </w:r>
    </w:p>
    <w:p w14:paraId="51BEFBAE" w14:textId="77777777" w:rsidR="00542D8A" w:rsidRPr="00905DDB" w:rsidRDefault="00542D8A" w:rsidP="00905DDB">
      <w:pPr>
        <w:spacing w:line="190" w:lineRule="exact"/>
        <w:ind w:firstLine="284"/>
        <w:jc w:val="both"/>
        <w:rPr>
          <w:rFonts w:cs="Arial"/>
          <w:sz w:val="16"/>
          <w:szCs w:val="16"/>
          <w:lang w:val="en-US"/>
        </w:rPr>
      </w:pPr>
      <w:r w:rsidRPr="00905DDB">
        <w:rPr>
          <w:rFonts w:cs="Arial"/>
          <w:b/>
          <w:i/>
          <w:sz w:val="16"/>
          <w:szCs w:val="16"/>
          <w:lang w:val="en-US"/>
        </w:rPr>
        <w:t xml:space="preserve">Savings of population </w:t>
      </w:r>
      <w:r w:rsidRPr="00905DDB">
        <w:rPr>
          <w:rFonts w:cs="Arial"/>
          <w:i/>
          <w:sz w:val="16"/>
          <w:szCs w:val="16"/>
          <w:lang w:val="en-US"/>
        </w:rPr>
        <w:t xml:space="preserve">include: increase (decrease) in savings in </w:t>
      </w:r>
      <w:proofErr w:type="spellStart"/>
      <w:r w:rsidRPr="00905DDB">
        <w:rPr>
          <w:rFonts w:cs="Arial"/>
          <w:i/>
          <w:sz w:val="16"/>
          <w:szCs w:val="16"/>
          <w:lang w:val="en-US"/>
        </w:rPr>
        <w:t>roubles</w:t>
      </w:r>
      <w:proofErr w:type="spellEnd"/>
      <w:r w:rsidRPr="00905DDB">
        <w:rPr>
          <w:rFonts w:cs="Arial"/>
          <w:i/>
          <w:sz w:val="16"/>
          <w:szCs w:val="16"/>
          <w:lang w:val="en-US"/>
        </w:rPr>
        <w:t xml:space="preserve"> and foreign currency accounts in banks of the Russian </w:t>
      </w:r>
      <w:r w:rsidRPr="00905DDB">
        <w:rPr>
          <w:rFonts w:cs="Arial"/>
          <w:i/>
          <w:sz w:val="16"/>
          <w:szCs w:val="16"/>
          <w:lang w:val="en-US"/>
        </w:rPr>
        <w:br/>
        <w:t xml:space="preserve">Federation and abroad; increase (decrease) of funds in the form of loans and borrowings from foreign counterparties; increase (decrease) </w:t>
      </w:r>
      <w:r w:rsidRPr="00905DDB">
        <w:rPr>
          <w:rFonts w:cs="Arial"/>
          <w:i/>
          <w:sz w:val="16"/>
          <w:szCs w:val="16"/>
          <w:lang w:val="en-US"/>
        </w:rPr>
        <w:br/>
        <w:t xml:space="preserve">in savings in securities (including bills and debt securities); expenses for the purchase of real estate (including the balance of operations with instruments of participation in capital and real estate abroad); increase (decrease) of cash in hands of population in </w:t>
      </w:r>
      <w:proofErr w:type="spellStart"/>
      <w:r w:rsidRPr="00905DDB">
        <w:rPr>
          <w:rFonts w:cs="Arial"/>
          <w:i/>
          <w:sz w:val="16"/>
          <w:szCs w:val="16"/>
          <w:lang w:val="en-US"/>
        </w:rPr>
        <w:t>roubles</w:t>
      </w:r>
      <w:proofErr w:type="spellEnd"/>
      <w:r w:rsidRPr="00905DDB">
        <w:rPr>
          <w:rFonts w:cs="Arial"/>
          <w:i/>
          <w:sz w:val="16"/>
          <w:szCs w:val="16"/>
          <w:lang w:val="en-US"/>
        </w:rPr>
        <w:t xml:space="preserve"> and </w:t>
      </w:r>
      <w:r w:rsidRPr="00905DDB">
        <w:rPr>
          <w:rFonts w:cs="Arial"/>
          <w:i/>
          <w:sz w:val="16"/>
          <w:szCs w:val="16"/>
          <w:lang w:val="en-US"/>
        </w:rPr>
        <w:br/>
        <w:t xml:space="preserve">in foreign currency in </w:t>
      </w:r>
      <w:proofErr w:type="spellStart"/>
      <w:r w:rsidRPr="00905DDB">
        <w:rPr>
          <w:rFonts w:cs="Arial"/>
          <w:i/>
          <w:sz w:val="16"/>
          <w:szCs w:val="16"/>
          <w:lang w:val="en-US"/>
        </w:rPr>
        <w:t>rouble</w:t>
      </w:r>
      <w:proofErr w:type="spellEnd"/>
      <w:r w:rsidRPr="00905DDB">
        <w:rPr>
          <w:rFonts w:cs="Arial"/>
          <w:i/>
          <w:sz w:val="16"/>
          <w:szCs w:val="16"/>
          <w:lang w:val="en-US"/>
        </w:rPr>
        <w:t xml:space="preserve"> equivalent; increase (decrease) in other savings. The total amount of savings of population is adjusted by the amount of financial liabilities (credits, loans) and the amount of sale of financial assets (funds from the sale and redemption of investment shares, from the sale of participatory interests in the charter capital of organizations, etc.).</w:t>
      </w:r>
    </w:p>
    <w:p w14:paraId="393C4AEF" w14:textId="3D67A210" w:rsidR="00905DDB" w:rsidRPr="00905DDB" w:rsidRDefault="00905DDB" w:rsidP="00905DDB">
      <w:pPr>
        <w:spacing w:line="190" w:lineRule="exact"/>
        <w:ind w:firstLine="284"/>
        <w:jc w:val="both"/>
        <w:rPr>
          <w:rFonts w:cs="Arial"/>
          <w:bCs/>
          <w:i/>
          <w:sz w:val="16"/>
          <w:szCs w:val="16"/>
          <w:lang w:val="en-US"/>
        </w:rPr>
      </w:pPr>
      <w:r w:rsidRPr="00905DDB">
        <w:rPr>
          <w:rFonts w:cs="Arial"/>
          <w:b/>
          <w:i/>
          <w:sz w:val="16"/>
          <w:szCs w:val="16"/>
          <w:lang w:val="en-US"/>
        </w:rPr>
        <w:t>Table 6.2</w:t>
      </w:r>
      <w:r w:rsidR="008C533C" w:rsidRPr="003C18F6">
        <w:rPr>
          <w:rFonts w:cs="Arial"/>
          <w:b/>
          <w:i/>
          <w:sz w:val="16"/>
          <w:szCs w:val="16"/>
          <w:lang w:val="en-US"/>
        </w:rPr>
        <w:t>4</w:t>
      </w:r>
      <w:r w:rsidRPr="00905DDB">
        <w:rPr>
          <w:rFonts w:cs="Arial"/>
          <w:b/>
          <w:i/>
          <w:sz w:val="16"/>
          <w:szCs w:val="16"/>
          <w:lang w:val="en-US"/>
        </w:rPr>
        <w:t xml:space="preserve">. </w:t>
      </w:r>
      <w:r w:rsidRPr="00905DDB">
        <w:rPr>
          <w:rFonts w:cs="Arial"/>
          <w:i/>
          <w:sz w:val="16"/>
          <w:szCs w:val="16"/>
          <w:lang w:val="en-US"/>
        </w:rPr>
        <w:t>The l</w:t>
      </w:r>
      <w:r w:rsidRPr="00905DDB">
        <w:rPr>
          <w:rFonts w:cs="Arial"/>
          <w:bCs/>
          <w:i/>
          <w:sz w:val="16"/>
          <w:szCs w:val="16"/>
          <w:lang w:val="en-US"/>
        </w:rPr>
        <w:t xml:space="preserve">evel and structure of cash income of households were obtained based on the results of sample observation of  income of population and participation in social programs, which is being carried out by </w:t>
      </w:r>
      <w:proofErr w:type="spellStart"/>
      <w:r w:rsidRPr="00905DDB">
        <w:rPr>
          <w:rFonts w:cs="Arial"/>
          <w:bCs/>
          <w:i/>
          <w:sz w:val="16"/>
          <w:szCs w:val="16"/>
          <w:lang w:val="en-US"/>
        </w:rPr>
        <w:t>Rosstat</w:t>
      </w:r>
      <w:proofErr w:type="spellEnd"/>
      <w:r w:rsidRPr="00905DDB">
        <w:rPr>
          <w:rFonts w:cs="Arial"/>
          <w:bCs/>
          <w:i/>
          <w:sz w:val="16"/>
          <w:szCs w:val="16"/>
          <w:lang w:val="en-US"/>
        </w:rPr>
        <w:t xml:space="preserve">, in all constituent entities of the Russian </w:t>
      </w:r>
      <w:r w:rsidRPr="00905DDB">
        <w:rPr>
          <w:rFonts w:cs="Arial"/>
          <w:bCs/>
          <w:i/>
          <w:sz w:val="16"/>
          <w:szCs w:val="16"/>
          <w:lang w:val="en-US"/>
        </w:rPr>
        <w:br/>
        <w:t xml:space="preserve">Federation. Observation is being carried out by a sampling method with coverage of 10 000 households in 2012 and of 45 000 households in 2014 – 2015. Starting from 2016 the observation covers  60,000 households, in 2017 and further every next five years there </w:t>
      </w:r>
      <w:r w:rsidRPr="00905DDB">
        <w:rPr>
          <w:rFonts w:cs="Arial"/>
          <w:bCs/>
          <w:i/>
          <w:sz w:val="16"/>
          <w:szCs w:val="16"/>
          <w:lang w:val="en-US"/>
        </w:rPr>
        <w:br/>
        <w:t xml:space="preserve">is an increase in coverage up to 160,000 households. The observation unit is private household and members of household. </w:t>
      </w:r>
      <w:r w:rsidRPr="00905DDB">
        <w:rPr>
          <w:rFonts w:cs="Arial"/>
          <w:bCs/>
          <w:i/>
          <w:sz w:val="16"/>
          <w:szCs w:val="16"/>
          <w:lang w:val="en-US"/>
        </w:rPr>
        <w:br/>
        <w:t>The observation program is based on the survey (interviewing) of household members using results of the calendar year preceding the year of the survey.</w:t>
      </w:r>
    </w:p>
    <w:p w14:paraId="28E165C3" w14:textId="70C12E83" w:rsidR="00395CDA" w:rsidRPr="00395CDA" w:rsidRDefault="00395CDA" w:rsidP="00054DD8">
      <w:pPr>
        <w:spacing w:line="190" w:lineRule="exact"/>
        <w:ind w:firstLine="284"/>
        <w:jc w:val="both"/>
        <w:rPr>
          <w:rFonts w:cs="Arial"/>
          <w:sz w:val="16"/>
          <w:szCs w:val="16"/>
          <w:lang w:val="en-US"/>
        </w:rPr>
      </w:pPr>
      <w:r w:rsidRPr="00395CDA">
        <w:rPr>
          <w:rFonts w:cs="Arial"/>
          <w:b/>
          <w:i/>
          <w:spacing w:val="-4"/>
          <w:sz w:val="16"/>
          <w:szCs w:val="16"/>
          <w:lang w:val="en-US"/>
        </w:rPr>
        <w:t>Tables 6.25</w:t>
      </w:r>
      <w:r>
        <w:rPr>
          <w:rFonts w:cs="Arial"/>
          <w:b/>
          <w:i/>
          <w:spacing w:val="-4"/>
          <w:sz w:val="16"/>
          <w:szCs w:val="16"/>
          <w:lang w:val="en-US"/>
        </w:rPr>
        <w:t xml:space="preserve"> – </w:t>
      </w:r>
      <w:r w:rsidRPr="00395CDA">
        <w:rPr>
          <w:rFonts w:cs="Arial"/>
          <w:b/>
          <w:i/>
          <w:spacing w:val="-4"/>
          <w:sz w:val="16"/>
          <w:szCs w:val="16"/>
          <w:lang w:val="en-US"/>
        </w:rPr>
        <w:t xml:space="preserve">6.30 </w:t>
      </w:r>
      <w:r w:rsidRPr="00395CDA">
        <w:rPr>
          <w:rFonts w:cs="Arial"/>
          <w:b/>
          <w:bCs/>
          <w:sz w:val="16"/>
          <w:szCs w:val="16"/>
          <w:lang w:val="en-US"/>
        </w:rPr>
        <w:t>The sample household budget</w:t>
      </w:r>
      <w:r w:rsidRPr="00395CDA">
        <w:rPr>
          <w:rFonts w:cs="Arial"/>
          <w:b/>
          <w:sz w:val="16"/>
          <w:szCs w:val="16"/>
          <w:lang w:val="en-US"/>
        </w:rPr>
        <w:t xml:space="preserve"> </w:t>
      </w:r>
      <w:r w:rsidRPr="00395CDA">
        <w:rPr>
          <w:rFonts w:cs="Arial"/>
          <w:b/>
          <w:bCs/>
          <w:sz w:val="16"/>
          <w:szCs w:val="16"/>
          <w:lang w:val="en-US"/>
        </w:rPr>
        <w:t xml:space="preserve">survey </w:t>
      </w:r>
      <w:r w:rsidRPr="00395CDA">
        <w:rPr>
          <w:rFonts w:cs="Arial"/>
          <w:b/>
          <w:sz w:val="16"/>
          <w:szCs w:val="16"/>
          <w:lang w:val="en-US"/>
        </w:rPr>
        <w:t>i</w:t>
      </w:r>
      <w:r w:rsidRPr="00395CDA">
        <w:rPr>
          <w:rFonts w:cs="Arial"/>
          <w:sz w:val="16"/>
          <w:szCs w:val="16"/>
          <w:lang w:val="en-US"/>
        </w:rPr>
        <w:t xml:space="preserve">s the method of state </w:t>
      </w:r>
      <w:r w:rsidRPr="00054DD8">
        <w:rPr>
          <w:rFonts w:cs="Arial"/>
          <w:bCs/>
          <w:i/>
          <w:sz w:val="16"/>
          <w:szCs w:val="16"/>
          <w:lang w:val="en-US"/>
        </w:rPr>
        <w:t>statistical</w:t>
      </w:r>
      <w:r w:rsidRPr="00395CDA">
        <w:rPr>
          <w:rFonts w:cs="Arial"/>
          <w:sz w:val="16"/>
          <w:szCs w:val="16"/>
          <w:lang w:val="en-US"/>
        </w:rPr>
        <w:t xml:space="preserve"> observation on living standard </w:t>
      </w:r>
      <w:r>
        <w:rPr>
          <w:rFonts w:cs="Arial"/>
          <w:sz w:val="16"/>
          <w:szCs w:val="16"/>
          <w:lang w:val="en-US"/>
        </w:rPr>
        <w:br/>
      </w:r>
      <w:r w:rsidRPr="00395CDA">
        <w:rPr>
          <w:rFonts w:cs="Arial"/>
          <w:sz w:val="16"/>
          <w:szCs w:val="16"/>
          <w:lang w:val="en-US"/>
        </w:rPr>
        <w:t xml:space="preserve">of population. </w:t>
      </w:r>
    </w:p>
    <w:p w14:paraId="6A09A987" w14:textId="77777777" w:rsidR="00395CDA" w:rsidRPr="00395CDA" w:rsidRDefault="00395CDA" w:rsidP="00395CDA">
      <w:pPr>
        <w:ind w:firstLine="284"/>
        <w:jc w:val="both"/>
        <w:rPr>
          <w:rFonts w:cs="Arial"/>
          <w:i/>
          <w:sz w:val="16"/>
          <w:szCs w:val="16"/>
          <w:lang w:val="en-US"/>
        </w:rPr>
      </w:pPr>
      <w:r w:rsidRPr="00395CDA">
        <w:rPr>
          <w:rFonts w:cs="Arial"/>
          <w:b/>
          <w:i/>
          <w:sz w:val="16"/>
          <w:szCs w:val="16"/>
          <w:lang w:val="en-US"/>
        </w:rPr>
        <w:t>Table 6.25. Households consumption expenditures</w:t>
      </w:r>
      <w:r w:rsidRPr="00395CDA">
        <w:rPr>
          <w:rFonts w:cs="Arial"/>
          <w:i/>
          <w:sz w:val="16"/>
          <w:szCs w:val="16"/>
          <w:lang w:val="en-US"/>
        </w:rPr>
        <w:t xml:space="preserve"> consist of consumer spending and assessment of natural entries in money terms. They do not include value of goods purchased during the survey but not used for personal consumption and value of agricultural products manufactured during the survey but not used for personal consumption.</w:t>
      </w:r>
    </w:p>
    <w:p w14:paraId="44499769" w14:textId="5990D98D" w:rsidR="008356A9" w:rsidRPr="00905DDB" w:rsidRDefault="008356A9" w:rsidP="00905DDB">
      <w:pPr>
        <w:spacing w:line="190" w:lineRule="exact"/>
        <w:ind w:firstLine="284"/>
        <w:jc w:val="both"/>
        <w:rPr>
          <w:rFonts w:cs="Arial"/>
          <w:i/>
          <w:sz w:val="16"/>
          <w:szCs w:val="16"/>
          <w:lang w:val="en-US"/>
        </w:rPr>
      </w:pPr>
      <w:r w:rsidRPr="00905DDB">
        <w:rPr>
          <w:rFonts w:cs="Arial"/>
          <w:b/>
          <w:i/>
          <w:sz w:val="16"/>
          <w:szCs w:val="16"/>
          <w:lang w:val="en-US"/>
        </w:rPr>
        <w:t>Tables 6.2</w:t>
      </w:r>
      <w:r w:rsidR="008C533C" w:rsidRPr="003C18F6">
        <w:rPr>
          <w:rFonts w:cs="Arial"/>
          <w:b/>
          <w:i/>
          <w:sz w:val="16"/>
          <w:szCs w:val="16"/>
          <w:lang w:val="en-US"/>
        </w:rPr>
        <w:t>6</w:t>
      </w:r>
      <w:r w:rsidRPr="00905DDB">
        <w:rPr>
          <w:rFonts w:cs="Arial"/>
          <w:b/>
          <w:i/>
          <w:sz w:val="16"/>
          <w:szCs w:val="16"/>
          <w:lang w:val="en-US"/>
        </w:rPr>
        <w:t>, 6.2</w:t>
      </w:r>
      <w:r w:rsidR="008C533C" w:rsidRPr="003C18F6">
        <w:rPr>
          <w:rFonts w:cs="Arial"/>
          <w:b/>
          <w:i/>
          <w:sz w:val="16"/>
          <w:szCs w:val="16"/>
          <w:lang w:val="en-US"/>
        </w:rPr>
        <w:t>7</w:t>
      </w:r>
      <w:r w:rsidRPr="00905DDB">
        <w:rPr>
          <w:rFonts w:cs="Arial"/>
          <w:b/>
          <w:i/>
          <w:sz w:val="16"/>
          <w:szCs w:val="16"/>
          <w:lang w:val="en-US"/>
        </w:rPr>
        <w:t>. Household consumption expenditures are part of household money</w:t>
      </w:r>
      <w:r w:rsidRPr="00905DDB">
        <w:rPr>
          <w:rFonts w:cs="Arial"/>
          <w:i/>
          <w:sz w:val="16"/>
          <w:szCs w:val="16"/>
          <w:lang w:val="en-US"/>
        </w:rPr>
        <w:t xml:space="preserve"> expenditures aimed at purchasing </w:t>
      </w:r>
      <w:r w:rsidRPr="00905DDB">
        <w:rPr>
          <w:rFonts w:cs="Arial"/>
          <w:i/>
          <w:sz w:val="16"/>
          <w:szCs w:val="16"/>
          <w:lang w:val="en-US"/>
        </w:rPr>
        <w:br/>
        <w:t>consumer goods and paying for services to meet the needs of the household and household members. Consumer expenditures do not take into account the cost of purchase of works of art, antiques and jewelry, purchased as investments, as well as the cost of paying for materials and works on the construction and repair of dwellings or utility space, which are investments.</w:t>
      </w:r>
    </w:p>
    <w:p w14:paraId="56427135" w14:textId="77777777" w:rsidR="008356A9" w:rsidRPr="00905DDB" w:rsidRDefault="008356A9" w:rsidP="00905DDB">
      <w:pPr>
        <w:spacing w:line="190" w:lineRule="exact"/>
        <w:ind w:firstLine="284"/>
        <w:jc w:val="both"/>
        <w:rPr>
          <w:rFonts w:cs="Arial"/>
          <w:i/>
          <w:sz w:val="16"/>
          <w:szCs w:val="16"/>
          <w:lang w:val="en-US"/>
        </w:rPr>
      </w:pPr>
      <w:r w:rsidRPr="00905DDB">
        <w:rPr>
          <w:rFonts w:cs="Arial"/>
          <w:i/>
          <w:sz w:val="16"/>
          <w:szCs w:val="16"/>
          <w:lang w:val="en-US"/>
        </w:rPr>
        <w:t xml:space="preserve">The frame of study and dissemination of budget survey data are defined by the following goals: to compile data on distribution </w:t>
      </w:r>
      <w:r w:rsidRPr="00905DDB">
        <w:rPr>
          <w:rFonts w:cs="Arial"/>
          <w:i/>
          <w:sz w:val="16"/>
          <w:szCs w:val="16"/>
          <w:lang w:val="en-US"/>
        </w:rPr>
        <w:br/>
        <w:t xml:space="preserve">of population by levels of </w:t>
      </w:r>
      <w:r w:rsidRPr="00905DDB">
        <w:rPr>
          <w:rFonts w:cs="Arial"/>
          <w:i/>
          <w:sz w:val="16"/>
          <w:szCs w:val="16"/>
          <w:lang w:val="en"/>
        </w:rPr>
        <w:t>welfare</w:t>
      </w:r>
      <w:r w:rsidRPr="00905DDB">
        <w:rPr>
          <w:rFonts w:cs="Arial"/>
          <w:i/>
          <w:sz w:val="16"/>
          <w:szCs w:val="16"/>
          <w:lang w:val="en-US"/>
        </w:rPr>
        <w:t xml:space="preserve">; to get weighting indicators to calculate the consumer price index, to supply data for compilation </w:t>
      </w:r>
      <w:r w:rsidRPr="00905DDB">
        <w:rPr>
          <w:rFonts w:cs="Arial"/>
          <w:i/>
          <w:sz w:val="16"/>
          <w:szCs w:val="16"/>
          <w:lang w:val="en-US"/>
        </w:rPr>
        <w:br/>
        <w:t>of accounts of household sector in the System of National Accounts.</w:t>
      </w:r>
    </w:p>
    <w:p w14:paraId="4DFDE4D5" w14:textId="77777777" w:rsidR="008356A9" w:rsidRPr="00905DDB" w:rsidRDefault="008356A9" w:rsidP="00905DDB">
      <w:pPr>
        <w:tabs>
          <w:tab w:val="center" w:pos="6634"/>
        </w:tabs>
        <w:spacing w:line="190" w:lineRule="exact"/>
        <w:ind w:firstLine="284"/>
        <w:jc w:val="both"/>
        <w:rPr>
          <w:rFonts w:cs="Arial"/>
          <w:i/>
          <w:sz w:val="16"/>
          <w:szCs w:val="16"/>
          <w:lang w:val="en-US"/>
        </w:rPr>
      </w:pPr>
      <w:r w:rsidRPr="00905DDB">
        <w:rPr>
          <w:rFonts w:cs="Arial"/>
          <w:i/>
          <w:sz w:val="16"/>
          <w:szCs w:val="16"/>
          <w:lang w:val="en"/>
        </w:rPr>
        <w:t xml:space="preserve">Household budget surveys are being conducted on a quarterly basis in all </w:t>
      </w:r>
      <w:r w:rsidRPr="00905DDB">
        <w:rPr>
          <w:rFonts w:cs="Arial"/>
          <w:i/>
          <w:sz w:val="16"/>
          <w:szCs w:val="16"/>
          <w:lang w:val="en-US"/>
        </w:rPr>
        <w:t>constituent</w:t>
      </w:r>
      <w:r w:rsidRPr="00905DDB">
        <w:rPr>
          <w:rFonts w:cs="Arial"/>
          <w:i/>
          <w:spacing w:val="-2"/>
          <w:sz w:val="16"/>
          <w:szCs w:val="16"/>
          <w:lang w:val="en-US"/>
        </w:rPr>
        <w:t xml:space="preserve"> </w:t>
      </w:r>
      <w:r w:rsidRPr="00905DDB">
        <w:rPr>
          <w:rFonts w:cs="Arial"/>
          <w:i/>
          <w:sz w:val="16"/>
          <w:szCs w:val="16"/>
          <w:lang w:val="en-US"/>
        </w:rPr>
        <w:t>entities</w:t>
      </w:r>
      <w:r w:rsidRPr="00905DDB">
        <w:rPr>
          <w:rFonts w:cs="Arial"/>
          <w:i/>
          <w:sz w:val="16"/>
          <w:szCs w:val="16"/>
          <w:lang w:val="en"/>
        </w:rPr>
        <w:t xml:space="preserve"> of the Russian Federation by sampling method and covers 48.5 thousand households</w:t>
      </w:r>
      <w:r w:rsidRPr="00905DDB">
        <w:rPr>
          <w:rFonts w:cs="Arial"/>
          <w:i/>
          <w:sz w:val="16"/>
          <w:szCs w:val="16"/>
          <w:lang w:val="en-US"/>
        </w:rPr>
        <w:t>. Results of the survey are compiled quarterly and for the whole year.</w:t>
      </w:r>
    </w:p>
    <w:p w14:paraId="20408C68" w14:textId="77777777" w:rsidR="008356A9" w:rsidRPr="00905DDB" w:rsidRDefault="008356A9" w:rsidP="00905DDB">
      <w:pPr>
        <w:tabs>
          <w:tab w:val="center" w:pos="6634"/>
        </w:tabs>
        <w:spacing w:line="190" w:lineRule="exact"/>
        <w:ind w:firstLine="284"/>
        <w:jc w:val="both"/>
        <w:rPr>
          <w:rFonts w:cs="Arial"/>
          <w:i/>
          <w:sz w:val="16"/>
          <w:szCs w:val="16"/>
          <w:lang w:val="en-US"/>
        </w:rPr>
      </w:pPr>
      <w:r w:rsidRPr="00905DDB">
        <w:rPr>
          <w:rFonts w:cs="Arial"/>
          <w:i/>
          <w:sz w:val="16"/>
          <w:szCs w:val="16"/>
          <w:lang w:val="en"/>
        </w:rPr>
        <w:t>Program of surveys is based on the household records of current expenditures and interviews with members of households at the end of reference period of survey</w:t>
      </w:r>
      <w:r w:rsidRPr="00905DDB">
        <w:rPr>
          <w:rFonts w:cs="Arial"/>
          <w:i/>
          <w:sz w:val="16"/>
          <w:szCs w:val="16"/>
          <w:lang w:val="en-US"/>
        </w:rPr>
        <w:t xml:space="preserve">.  </w:t>
      </w:r>
    </w:p>
    <w:p w14:paraId="67574121" w14:textId="77777777" w:rsidR="008356A9" w:rsidRPr="00905DDB" w:rsidRDefault="008356A9" w:rsidP="00905DDB">
      <w:pPr>
        <w:tabs>
          <w:tab w:val="center" w:pos="6634"/>
        </w:tabs>
        <w:spacing w:line="190" w:lineRule="exact"/>
        <w:ind w:firstLine="284"/>
        <w:jc w:val="both"/>
        <w:rPr>
          <w:rFonts w:cs="Arial"/>
          <w:i/>
          <w:sz w:val="16"/>
          <w:szCs w:val="16"/>
          <w:lang w:val="en-US"/>
        </w:rPr>
      </w:pPr>
      <w:r w:rsidRPr="00905DDB">
        <w:rPr>
          <w:rFonts w:cs="Arial"/>
          <w:i/>
          <w:sz w:val="16"/>
          <w:szCs w:val="16"/>
          <w:lang w:val="en-US"/>
        </w:rPr>
        <w:t xml:space="preserve">To create a sampling universe of households, starting since 1997, a two-stage random sample is used, based on a territorial basis. </w:t>
      </w:r>
      <w:r w:rsidRPr="00905DDB">
        <w:rPr>
          <w:rFonts w:cs="Arial"/>
          <w:i/>
          <w:sz w:val="16"/>
          <w:szCs w:val="16"/>
          <w:lang w:val="en-US"/>
        </w:rPr>
        <w:br/>
        <w:t xml:space="preserve">The final sampling unit is a household (with the exception of collective and institutional units), which is a combination of persons living in one dwelling or in its part, both related and unrelated by kinship relations, jointly providing themselves with food and everything necessary </w:t>
      </w:r>
      <w:r w:rsidRPr="00905DDB">
        <w:rPr>
          <w:rFonts w:cs="Arial"/>
          <w:i/>
          <w:sz w:val="16"/>
          <w:szCs w:val="16"/>
          <w:lang w:val="en-US"/>
        </w:rPr>
        <w:br/>
        <w:t xml:space="preserve">for life, i.e. fully or partially combining and spending their funds. A household may consist of one person living alone. </w:t>
      </w:r>
    </w:p>
    <w:p w14:paraId="196A768B" w14:textId="1FDE9B4F" w:rsidR="008356A9" w:rsidRPr="00905DDB" w:rsidRDefault="008356A9" w:rsidP="00905DDB">
      <w:pPr>
        <w:tabs>
          <w:tab w:val="center" w:pos="6634"/>
        </w:tabs>
        <w:spacing w:line="190" w:lineRule="exact"/>
        <w:ind w:firstLine="284"/>
        <w:jc w:val="both"/>
        <w:rPr>
          <w:rFonts w:cs="Arial"/>
          <w:i/>
          <w:sz w:val="16"/>
          <w:szCs w:val="16"/>
          <w:lang w:val="en-US"/>
        </w:rPr>
      </w:pPr>
      <w:r w:rsidRPr="00905DDB">
        <w:rPr>
          <w:rFonts w:cs="Arial"/>
          <w:i/>
          <w:sz w:val="16"/>
          <w:szCs w:val="16"/>
          <w:lang w:val="en-US"/>
        </w:rPr>
        <w:t xml:space="preserve">Observation units  are households and their members. </w:t>
      </w:r>
      <w:r w:rsidRPr="00905DDB">
        <w:rPr>
          <w:rFonts w:cs="Arial"/>
          <w:i/>
          <w:sz w:val="16"/>
          <w:szCs w:val="16"/>
          <w:lang w:val="en"/>
        </w:rPr>
        <w:t xml:space="preserve">The sample provides the representative data of survey for the federal </w:t>
      </w:r>
      <w:r w:rsidR="0099685E" w:rsidRPr="00905DDB">
        <w:rPr>
          <w:rFonts w:cs="Arial"/>
          <w:i/>
          <w:sz w:val="16"/>
          <w:szCs w:val="16"/>
          <w:lang w:val="en-US"/>
        </w:rPr>
        <w:br/>
      </w:r>
      <w:r w:rsidRPr="00905DDB">
        <w:rPr>
          <w:rFonts w:cs="Arial"/>
          <w:i/>
          <w:sz w:val="16"/>
          <w:szCs w:val="16"/>
          <w:lang w:val="en"/>
        </w:rPr>
        <w:t>and regional levels (</w:t>
      </w:r>
      <w:r w:rsidRPr="00905DDB">
        <w:rPr>
          <w:rFonts w:cs="Arial"/>
          <w:i/>
          <w:sz w:val="16"/>
          <w:szCs w:val="16"/>
          <w:lang w:val="en-US"/>
        </w:rPr>
        <w:t>constituent</w:t>
      </w:r>
      <w:r w:rsidRPr="00905DDB">
        <w:rPr>
          <w:rFonts w:cs="Arial"/>
          <w:i/>
          <w:spacing w:val="-2"/>
          <w:sz w:val="16"/>
          <w:szCs w:val="16"/>
          <w:lang w:val="en-US"/>
        </w:rPr>
        <w:t xml:space="preserve"> </w:t>
      </w:r>
      <w:r w:rsidRPr="00905DDB">
        <w:rPr>
          <w:rFonts w:cs="Arial"/>
          <w:i/>
          <w:sz w:val="16"/>
          <w:szCs w:val="16"/>
          <w:lang w:val="en-US"/>
        </w:rPr>
        <w:t>entities</w:t>
      </w:r>
      <w:r w:rsidRPr="00905DDB">
        <w:rPr>
          <w:rFonts w:cs="Arial"/>
          <w:i/>
          <w:sz w:val="16"/>
          <w:szCs w:val="16"/>
          <w:lang w:val="en"/>
        </w:rPr>
        <w:t xml:space="preserve"> of the Russian Federation</w:t>
      </w:r>
      <w:r w:rsidRPr="00905DDB">
        <w:rPr>
          <w:rFonts w:cs="Arial"/>
          <w:i/>
          <w:sz w:val="16"/>
          <w:szCs w:val="16"/>
          <w:lang w:val="en-US"/>
        </w:rPr>
        <w:t xml:space="preserve">). </w:t>
      </w:r>
    </w:p>
    <w:p w14:paraId="24526706" w14:textId="12470EE2" w:rsidR="008356A9" w:rsidRPr="00905DDB" w:rsidRDefault="008356A9" w:rsidP="00905DDB">
      <w:pPr>
        <w:spacing w:line="190" w:lineRule="exact"/>
        <w:ind w:firstLine="284"/>
        <w:jc w:val="both"/>
        <w:rPr>
          <w:rFonts w:cs="Arial"/>
          <w:i/>
          <w:spacing w:val="-4"/>
          <w:sz w:val="16"/>
          <w:szCs w:val="16"/>
          <w:lang w:val="en-US"/>
        </w:rPr>
      </w:pPr>
      <w:r w:rsidRPr="00905DDB">
        <w:rPr>
          <w:rFonts w:cs="Arial"/>
          <w:b/>
          <w:i/>
          <w:sz w:val="16"/>
          <w:szCs w:val="16"/>
          <w:lang w:val="en-US"/>
        </w:rPr>
        <w:t>Tables</w:t>
      </w:r>
      <w:r w:rsidRPr="00905DDB">
        <w:rPr>
          <w:rFonts w:cs="Arial"/>
          <w:b/>
          <w:bCs/>
          <w:i/>
          <w:spacing w:val="-4"/>
          <w:sz w:val="16"/>
          <w:szCs w:val="16"/>
          <w:lang w:val="en-US"/>
        </w:rPr>
        <w:t xml:space="preserve"> 6.3</w:t>
      </w:r>
      <w:r w:rsidR="00054DD8">
        <w:rPr>
          <w:rFonts w:cs="Arial"/>
          <w:b/>
          <w:bCs/>
          <w:i/>
          <w:spacing w:val="-4"/>
          <w:sz w:val="16"/>
          <w:szCs w:val="16"/>
          <w:lang w:val="en-US"/>
        </w:rPr>
        <w:t>1</w:t>
      </w:r>
      <w:r w:rsidRPr="00905DDB">
        <w:rPr>
          <w:rFonts w:cs="Arial"/>
          <w:b/>
          <w:bCs/>
          <w:i/>
          <w:spacing w:val="-4"/>
          <w:sz w:val="16"/>
          <w:szCs w:val="16"/>
          <w:lang w:val="en-US"/>
        </w:rPr>
        <w:t>,</w:t>
      </w:r>
      <w:r w:rsidRPr="00905DDB">
        <w:rPr>
          <w:rFonts w:cs="Arial"/>
          <w:b/>
          <w:bCs/>
          <w:spacing w:val="-4"/>
          <w:sz w:val="16"/>
          <w:szCs w:val="16"/>
          <w:lang w:val="en-US"/>
        </w:rPr>
        <w:t xml:space="preserve"> </w:t>
      </w:r>
      <w:r w:rsidRPr="00905DDB">
        <w:rPr>
          <w:rFonts w:cs="Arial"/>
          <w:b/>
          <w:bCs/>
          <w:i/>
          <w:spacing w:val="-4"/>
          <w:sz w:val="16"/>
          <w:szCs w:val="16"/>
          <w:lang w:val="en-US"/>
        </w:rPr>
        <w:t>6.3</w:t>
      </w:r>
      <w:r w:rsidR="008D3D98">
        <w:rPr>
          <w:rFonts w:cs="Arial"/>
          <w:b/>
          <w:bCs/>
          <w:i/>
          <w:spacing w:val="-4"/>
          <w:sz w:val="16"/>
          <w:szCs w:val="16"/>
          <w:lang w:val="en-US"/>
        </w:rPr>
        <w:t>5</w:t>
      </w:r>
      <w:r w:rsidR="000A3A4D" w:rsidRPr="00905DDB">
        <w:rPr>
          <w:rFonts w:cs="Arial"/>
          <w:b/>
          <w:bCs/>
          <w:i/>
          <w:spacing w:val="-4"/>
          <w:sz w:val="16"/>
          <w:szCs w:val="16"/>
          <w:lang w:val="en-US"/>
        </w:rPr>
        <w:t xml:space="preserve"> </w:t>
      </w:r>
      <w:r w:rsidRPr="00905DDB">
        <w:rPr>
          <w:rFonts w:cs="Arial"/>
          <w:b/>
          <w:bCs/>
          <w:i/>
          <w:spacing w:val="-4"/>
          <w:sz w:val="16"/>
          <w:szCs w:val="16"/>
          <w:lang w:val="en-US"/>
        </w:rPr>
        <w:t>–</w:t>
      </w:r>
      <w:r w:rsidR="000A3A4D" w:rsidRPr="00905DDB">
        <w:rPr>
          <w:rFonts w:cs="Arial"/>
          <w:b/>
          <w:bCs/>
          <w:i/>
          <w:spacing w:val="-4"/>
          <w:sz w:val="16"/>
          <w:szCs w:val="16"/>
          <w:lang w:val="en-US"/>
        </w:rPr>
        <w:t xml:space="preserve"> </w:t>
      </w:r>
      <w:r w:rsidRPr="00905DDB">
        <w:rPr>
          <w:rFonts w:cs="Arial"/>
          <w:b/>
          <w:bCs/>
          <w:i/>
          <w:spacing w:val="-4"/>
          <w:sz w:val="16"/>
          <w:szCs w:val="16"/>
          <w:lang w:val="en-US"/>
        </w:rPr>
        <w:t>6.3</w:t>
      </w:r>
      <w:r w:rsidR="008D3D98">
        <w:rPr>
          <w:rFonts w:cs="Arial"/>
          <w:b/>
          <w:bCs/>
          <w:i/>
          <w:spacing w:val="-4"/>
          <w:sz w:val="16"/>
          <w:szCs w:val="16"/>
          <w:lang w:val="en-US"/>
        </w:rPr>
        <w:t>6</w:t>
      </w:r>
      <w:r w:rsidRPr="00905DDB">
        <w:rPr>
          <w:rFonts w:cs="Arial"/>
          <w:b/>
          <w:bCs/>
          <w:i/>
          <w:spacing w:val="-4"/>
          <w:sz w:val="16"/>
          <w:szCs w:val="16"/>
          <w:lang w:val="en-US"/>
        </w:rPr>
        <w:t>.</w:t>
      </w:r>
      <w:r w:rsidRPr="00905DDB">
        <w:rPr>
          <w:rFonts w:cs="Arial"/>
          <w:b/>
          <w:bCs/>
          <w:spacing w:val="-4"/>
          <w:sz w:val="16"/>
          <w:szCs w:val="16"/>
          <w:lang w:val="en-US"/>
        </w:rPr>
        <w:t xml:space="preserve"> </w:t>
      </w:r>
      <w:r w:rsidRPr="00905DDB">
        <w:rPr>
          <w:rFonts w:cs="Arial"/>
          <w:b/>
          <w:bCs/>
          <w:i/>
          <w:sz w:val="16"/>
          <w:szCs w:val="16"/>
          <w:lang w:val="en-US"/>
        </w:rPr>
        <w:t xml:space="preserve">Housing stock </w:t>
      </w:r>
      <w:r w:rsidRPr="00905DDB">
        <w:rPr>
          <w:rFonts w:cs="Arial"/>
          <w:i/>
          <w:sz w:val="16"/>
          <w:szCs w:val="16"/>
          <w:lang w:val="en-US"/>
        </w:rPr>
        <w:t>is the aggregate of all dwellings located on the territory of the Russian Federation</w:t>
      </w:r>
      <w:r w:rsidRPr="00905DDB">
        <w:rPr>
          <w:rFonts w:cs="Arial"/>
          <w:i/>
          <w:spacing w:val="-4"/>
          <w:sz w:val="16"/>
          <w:szCs w:val="16"/>
          <w:lang w:val="en-US"/>
        </w:rPr>
        <w:t>.</w:t>
      </w:r>
    </w:p>
    <w:p w14:paraId="08471152" w14:textId="39F8E384" w:rsidR="008356A9" w:rsidRPr="00905DDB" w:rsidRDefault="008356A9" w:rsidP="00905DDB">
      <w:pPr>
        <w:spacing w:line="190" w:lineRule="exact"/>
        <w:ind w:firstLine="284"/>
        <w:jc w:val="both"/>
        <w:rPr>
          <w:rFonts w:cs="Arial"/>
          <w:i/>
          <w:sz w:val="16"/>
          <w:szCs w:val="16"/>
          <w:lang w:val="en-US"/>
        </w:rPr>
      </w:pPr>
      <w:r w:rsidRPr="00905DDB">
        <w:rPr>
          <w:rFonts w:cs="Arial"/>
          <w:b/>
          <w:bCs/>
          <w:i/>
          <w:sz w:val="16"/>
          <w:szCs w:val="16"/>
          <w:lang w:val="en-US"/>
        </w:rPr>
        <w:t xml:space="preserve">Dwelling </w:t>
      </w:r>
      <w:r w:rsidRPr="00905DDB">
        <w:rPr>
          <w:rFonts w:cs="Arial"/>
          <w:bCs/>
          <w:i/>
          <w:sz w:val="16"/>
          <w:szCs w:val="16"/>
          <w:lang w:val="en-US"/>
        </w:rPr>
        <w:t>is an</w:t>
      </w:r>
      <w:r w:rsidRPr="00905DDB">
        <w:rPr>
          <w:rFonts w:cs="Arial"/>
          <w:i/>
          <w:sz w:val="16"/>
          <w:szCs w:val="16"/>
          <w:lang w:val="en-US"/>
        </w:rPr>
        <w:t xml:space="preserve"> isolated room which is real estate and suitable for permanent living of citizens (which meets established sanitary </w:t>
      </w:r>
      <w:r w:rsidR="0099685E" w:rsidRPr="00905DDB">
        <w:rPr>
          <w:rFonts w:cs="Arial"/>
          <w:i/>
          <w:sz w:val="16"/>
          <w:szCs w:val="16"/>
          <w:lang w:val="en-US"/>
        </w:rPr>
        <w:br/>
      </w:r>
      <w:r w:rsidRPr="00905DDB">
        <w:rPr>
          <w:rFonts w:cs="Arial"/>
          <w:i/>
          <w:sz w:val="16"/>
          <w:szCs w:val="16"/>
          <w:lang w:val="en-US"/>
        </w:rPr>
        <w:t>and technical rules, norms and  other legal requirements).</w:t>
      </w:r>
    </w:p>
    <w:p w14:paraId="29703CD9" w14:textId="77777777" w:rsidR="008356A9" w:rsidRPr="00905DDB" w:rsidRDefault="008356A9" w:rsidP="00905DDB">
      <w:pPr>
        <w:spacing w:line="190" w:lineRule="exact"/>
        <w:ind w:firstLine="284"/>
        <w:jc w:val="both"/>
        <w:rPr>
          <w:rFonts w:eastAsia="Arial Unicode MS" w:cs="Arial"/>
          <w:i/>
          <w:sz w:val="16"/>
          <w:szCs w:val="16"/>
          <w:lang w:val="en-US"/>
        </w:rPr>
      </w:pPr>
      <w:r w:rsidRPr="00905DDB">
        <w:rPr>
          <w:rFonts w:eastAsia="Arial Unicode MS" w:cs="Arial"/>
          <w:i/>
          <w:sz w:val="16"/>
          <w:szCs w:val="16"/>
          <w:lang w:val="en-US"/>
        </w:rPr>
        <w:t>Housing stock</w:t>
      </w:r>
      <w:r w:rsidRPr="00905DDB">
        <w:rPr>
          <w:rFonts w:eastAsia="Arial Unicode MS" w:cs="Arial"/>
          <w:b/>
          <w:bCs/>
          <w:i/>
          <w:sz w:val="16"/>
          <w:szCs w:val="16"/>
          <w:lang w:val="en-US"/>
        </w:rPr>
        <w:t xml:space="preserve"> </w:t>
      </w:r>
      <w:r w:rsidRPr="00905DDB">
        <w:rPr>
          <w:rFonts w:eastAsia="Arial Unicode MS" w:cs="Arial"/>
          <w:i/>
          <w:sz w:val="16"/>
          <w:szCs w:val="16"/>
          <w:lang w:val="en-US"/>
        </w:rPr>
        <w:t>does not include summer garden houses, sporting and tourist centers, motels, camping, sanatorium, health resorts,</w:t>
      </w:r>
      <w:r w:rsidRPr="00905DDB">
        <w:rPr>
          <w:rFonts w:eastAsia="Arial Unicode MS" w:cs="Arial"/>
          <w:i/>
          <w:sz w:val="16"/>
          <w:szCs w:val="16"/>
          <w:lang w:val="en-US"/>
        </w:rPr>
        <w:br/>
        <w:t xml:space="preserve">holiday hotels, visitors’ houses, hotels, barracks, monks’ cells, railway carriages and other structures. </w:t>
      </w:r>
    </w:p>
    <w:p w14:paraId="51DB244D" w14:textId="77777777" w:rsidR="008356A9" w:rsidRPr="00905DDB" w:rsidRDefault="008356A9" w:rsidP="00905DDB">
      <w:pPr>
        <w:spacing w:line="190" w:lineRule="exact"/>
        <w:ind w:firstLine="284"/>
        <w:jc w:val="both"/>
        <w:rPr>
          <w:rFonts w:eastAsia="Arial Unicode MS" w:cs="Arial"/>
          <w:i/>
          <w:sz w:val="16"/>
          <w:szCs w:val="16"/>
          <w:lang w:val="en-US"/>
        </w:rPr>
      </w:pPr>
      <w:r w:rsidRPr="00905DDB">
        <w:rPr>
          <w:rFonts w:eastAsia="Arial Unicode MS" w:cs="Arial"/>
          <w:i/>
          <w:sz w:val="16"/>
          <w:szCs w:val="16"/>
          <w:lang w:val="en-US"/>
        </w:rPr>
        <w:t>Because of the lack of a normative legal act that should establish the procedure for the state registration of housing stock and its state technical accounting (including technical inventory) in the Russian Federation), since 2015 official statistical information  is being developed for incomplete coverage of accounting units.</w:t>
      </w:r>
    </w:p>
    <w:p w14:paraId="5F0C8526" w14:textId="4D39C0CE" w:rsidR="008356A9" w:rsidRPr="00905DDB" w:rsidRDefault="00054DD8" w:rsidP="00905DDB">
      <w:pPr>
        <w:spacing w:line="190" w:lineRule="exact"/>
        <w:ind w:firstLine="284"/>
        <w:jc w:val="both"/>
        <w:rPr>
          <w:rFonts w:cs="Arial"/>
          <w:i/>
          <w:sz w:val="16"/>
          <w:szCs w:val="16"/>
          <w:lang w:val="en-US"/>
        </w:rPr>
      </w:pPr>
      <w:r w:rsidRPr="00054DD8">
        <w:rPr>
          <w:rFonts w:cs="Arial"/>
          <w:b/>
          <w:bCs/>
          <w:i/>
          <w:spacing w:val="-4"/>
          <w:sz w:val="16"/>
          <w:szCs w:val="16"/>
          <w:lang w:val="en-US"/>
        </w:rPr>
        <w:t>Table 6.39.</w:t>
      </w:r>
      <w:r w:rsidRPr="00054DD8">
        <w:rPr>
          <w:rFonts w:cs="Arial"/>
          <w:b/>
          <w:i/>
          <w:sz w:val="16"/>
          <w:szCs w:val="16"/>
          <w:lang w:val="en-US"/>
        </w:rPr>
        <w:t xml:space="preserve"> </w:t>
      </w:r>
      <w:r w:rsidR="008356A9" w:rsidRPr="00905DDB">
        <w:rPr>
          <w:rFonts w:cs="Arial"/>
          <w:b/>
          <w:i/>
          <w:sz w:val="16"/>
          <w:szCs w:val="16"/>
          <w:lang w:val="en-US"/>
        </w:rPr>
        <w:t xml:space="preserve">Subsidies to pay for dwellings and communal services </w:t>
      </w:r>
      <w:r w:rsidR="008356A9" w:rsidRPr="00905DDB">
        <w:rPr>
          <w:rFonts w:cs="Arial"/>
          <w:i/>
          <w:sz w:val="16"/>
          <w:szCs w:val="16"/>
          <w:lang w:val="en-US"/>
        </w:rPr>
        <w:t xml:space="preserve">are targeted social assistance which is provided to citizens </w:t>
      </w:r>
      <w:r w:rsidR="008356A9" w:rsidRPr="00905DDB">
        <w:rPr>
          <w:rFonts w:cs="Arial"/>
          <w:i/>
          <w:sz w:val="16"/>
          <w:szCs w:val="16"/>
          <w:lang w:val="en-US"/>
        </w:rPr>
        <w:br/>
        <w:t xml:space="preserve">by executive authorities of the constituent entities of the Russian Federation and local self-governing bodies in case their expenses </w:t>
      </w:r>
      <w:r w:rsidR="008356A9" w:rsidRPr="00905DDB">
        <w:rPr>
          <w:rFonts w:cs="Arial"/>
          <w:i/>
          <w:sz w:val="16"/>
          <w:szCs w:val="16"/>
          <w:lang w:val="en-US"/>
        </w:rPr>
        <w:br/>
        <w:t xml:space="preserve">for payment of dwellings and municipal services, calculated on the basis of the size of the regional standard of normative area of dwelling used for calculation of subsidies, and the size of regional standard for the cost of </w:t>
      </w:r>
      <w:r w:rsidR="008356A9" w:rsidRPr="00905DDB">
        <w:rPr>
          <w:rFonts w:eastAsia="Arial Unicode MS" w:cs="Arial"/>
          <w:bCs/>
          <w:i/>
          <w:sz w:val="16"/>
          <w:szCs w:val="16"/>
          <w:lang w:val="en"/>
        </w:rPr>
        <w:t xml:space="preserve">dwellings </w:t>
      </w:r>
      <w:r w:rsidR="008356A9" w:rsidRPr="00905DDB">
        <w:rPr>
          <w:rFonts w:cs="Arial"/>
          <w:i/>
          <w:sz w:val="16"/>
          <w:szCs w:val="16"/>
          <w:lang w:val="en-US"/>
        </w:rPr>
        <w:t xml:space="preserve">and municipal services, exceed the value </w:t>
      </w:r>
      <w:r w:rsidR="008356A9" w:rsidRPr="00905DDB">
        <w:rPr>
          <w:rFonts w:cs="Arial"/>
          <w:i/>
          <w:sz w:val="16"/>
          <w:szCs w:val="16"/>
          <w:lang w:val="en-US"/>
        </w:rPr>
        <w:br/>
        <w:t xml:space="preserve">of  maximum allowable share of expenses of citizens on payment of dwellings and municipal services in the total family income. </w:t>
      </w:r>
    </w:p>
    <w:p w14:paraId="7E5CE136" w14:textId="727F243B" w:rsidR="008356A9" w:rsidRPr="00905DDB" w:rsidRDefault="00054DD8" w:rsidP="00905DDB">
      <w:pPr>
        <w:spacing w:line="190" w:lineRule="exact"/>
        <w:ind w:firstLine="284"/>
        <w:jc w:val="both"/>
        <w:rPr>
          <w:rFonts w:cs="Arial"/>
          <w:i/>
          <w:sz w:val="16"/>
          <w:szCs w:val="16"/>
          <w:lang w:val="en-US"/>
        </w:rPr>
      </w:pPr>
      <w:r w:rsidRPr="00054DD8">
        <w:rPr>
          <w:rFonts w:cs="Arial"/>
          <w:b/>
          <w:bCs/>
          <w:i/>
          <w:spacing w:val="-4"/>
          <w:sz w:val="16"/>
          <w:szCs w:val="16"/>
          <w:lang w:val="en-US"/>
        </w:rPr>
        <w:t>Table 6.40.</w:t>
      </w:r>
      <w:r w:rsidRPr="00054DD8">
        <w:rPr>
          <w:rFonts w:cs="Arial"/>
          <w:b/>
          <w:i/>
          <w:sz w:val="16"/>
          <w:szCs w:val="16"/>
          <w:lang w:val="en-US"/>
        </w:rPr>
        <w:t xml:space="preserve"> </w:t>
      </w:r>
      <w:r w:rsidR="008356A9" w:rsidRPr="00905DDB">
        <w:rPr>
          <w:rFonts w:cs="Arial"/>
          <w:b/>
          <w:i/>
          <w:sz w:val="16"/>
          <w:szCs w:val="16"/>
          <w:lang w:val="en-US"/>
        </w:rPr>
        <w:t>Social support to pay for dwellings and municipal</w:t>
      </w:r>
      <w:r w:rsidR="008356A9" w:rsidRPr="00905DDB">
        <w:rPr>
          <w:rFonts w:cs="Arial"/>
          <w:i/>
          <w:sz w:val="16"/>
          <w:szCs w:val="16"/>
          <w:lang w:val="en-US"/>
        </w:rPr>
        <w:t xml:space="preserve"> </w:t>
      </w:r>
      <w:r w:rsidR="008356A9" w:rsidRPr="00905DDB">
        <w:rPr>
          <w:rFonts w:cs="Arial"/>
          <w:b/>
          <w:i/>
          <w:sz w:val="16"/>
          <w:szCs w:val="16"/>
          <w:lang w:val="en-US"/>
        </w:rPr>
        <w:t xml:space="preserve">services </w:t>
      </w:r>
      <w:r w:rsidR="008356A9" w:rsidRPr="00905DDB">
        <w:rPr>
          <w:rFonts w:cs="Arial"/>
          <w:i/>
          <w:sz w:val="16"/>
          <w:szCs w:val="16"/>
          <w:lang w:val="en-US"/>
        </w:rPr>
        <w:t xml:space="preserve">is provided in accordance with the current legislation </w:t>
      </w:r>
      <w:r w:rsidR="008356A9" w:rsidRPr="00905DDB">
        <w:rPr>
          <w:rFonts w:cs="Arial"/>
          <w:i/>
          <w:sz w:val="16"/>
          <w:szCs w:val="16"/>
          <w:lang w:val="en-US"/>
        </w:rPr>
        <w:br/>
        <w:t xml:space="preserve">to certain categories of citizens, including members of their families jointly living with them (if this is provided for in the legislation </w:t>
      </w:r>
      <w:r w:rsidR="008356A9" w:rsidRPr="00905DDB">
        <w:rPr>
          <w:rFonts w:cs="Arial"/>
          <w:i/>
          <w:sz w:val="16"/>
          <w:szCs w:val="16"/>
          <w:lang w:val="en-US"/>
        </w:rPr>
        <w:br/>
        <w:t xml:space="preserve">corresponding to this category of citizens) in the form of discount to the accrued amount of payment for dwellings and municipal services </w:t>
      </w:r>
      <w:r w:rsidR="008356A9" w:rsidRPr="00905DDB">
        <w:rPr>
          <w:rFonts w:cs="Arial"/>
          <w:i/>
          <w:sz w:val="16"/>
          <w:szCs w:val="16"/>
          <w:lang w:val="en-US"/>
        </w:rPr>
        <w:br/>
        <w:t>or in the form of monetary payment to a citizen through bank accounts, communication organizations or in another way.</w:t>
      </w:r>
    </w:p>
    <w:p w14:paraId="4C38CFB9" w14:textId="48F90162" w:rsidR="008356A9" w:rsidRPr="00905DDB" w:rsidRDefault="008356A9" w:rsidP="00905DDB">
      <w:pPr>
        <w:spacing w:line="190" w:lineRule="exact"/>
        <w:ind w:firstLine="284"/>
        <w:jc w:val="both"/>
        <w:rPr>
          <w:rFonts w:cs="Arial"/>
          <w:i/>
          <w:sz w:val="16"/>
          <w:szCs w:val="16"/>
          <w:lang w:val="en-US"/>
        </w:rPr>
      </w:pPr>
      <w:r w:rsidRPr="00905DDB">
        <w:rPr>
          <w:rFonts w:cs="Arial"/>
          <w:b/>
          <w:i/>
          <w:sz w:val="16"/>
          <w:szCs w:val="16"/>
          <w:lang w:val="en-US"/>
        </w:rPr>
        <w:t>Table 6.</w:t>
      </w:r>
      <w:r w:rsidR="008C533C" w:rsidRPr="003C18F6">
        <w:rPr>
          <w:rFonts w:cs="Arial"/>
          <w:b/>
          <w:i/>
          <w:sz w:val="16"/>
          <w:szCs w:val="16"/>
          <w:lang w:val="en-US"/>
        </w:rPr>
        <w:t>40</w:t>
      </w:r>
      <w:r w:rsidRPr="00905DDB">
        <w:rPr>
          <w:rFonts w:cs="Arial"/>
          <w:b/>
          <w:i/>
          <w:sz w:val="16"/>
          <w:szCs w:val="16"/>
          <w:lang w:val="en-US"/>
        </w:rPr>
        <w:t xml:space="preserve">. Distribution of households by type and amenity of occupied dwellings </w:t>
      </w:r>
      <w:r w:rsidRPr="00905DDB">
        <w:rPr>
          <w:rFonts w:cs="Arial"/>
          <w:i/>
          <w:sz w:val="16"/>
          <w:szCs w:val="16"/>
          <w:lang w:val="en-US"/>
        </w:rPr>
        <w:t xml:space="preserve">was obtained based on the results </w:t>
      </w:r>
      <w:r w:rsidR="0099685E" w:rsidRPr="00905DDB">
        <w:rPr>
          <w:rFonts w:cs="Arial"/>
          <w:i/>
          <w:sz w:val="16"/>
          <w:szCs w:val="16"/>
          <w:lang w:val="en-US"/>
        </w:rPr>
        <w:br/>
      </w:r>
      <w:r w:rsidRPr="00905DDB">
        <w:rPr>
          <w:rFonts w:cs="Arial"/>
          <w:i/>
          <w:sz w:val="16"/>
          <w:szCs w:val="16"/>
          <w:lang w:val="en-US"/>
        </w:rPr>
        <w:t>of the Comprehensive Survey of Living Conditions of Population</w:t>
      </w:r>
      <w:r w:rsidRPr="00905DDB">
        <w:rPr>
          <w:rFonts w:cs="Arial"/>
          <w:b/>
          <w:i/>
          <w:sz w:val="16"/>
          <w:szCs w:val="16"/>
          <w:lang w:val="en-US"/>
        </w:rPr>
        <w:t xml:space="preserve">, </w:t>
      </w:r>
      <w:r w:rsidRPr="00905DDB">
        <w:rPr>
          <w:rFonts w:cs="Arial"/>
          <w:i/>
          <w:sz w:val="16"/>
          <w:szCs w:val="16"/>
          <w:lang w:val="en-US"/>
        </w:rPr>
        <w:t>for the</w:t>
      </w:r>
      <w:r w:rsidRPr="00905DDB">
        <w:rPr>
          <w:rFonts w:cs="Arial"/>
          <w:b/>
          <w:i/>
          <w:sz w:val="16"/>
          <w:szCs w:val="16"/>
          <w:lang w:val="en-US"/>
        </w:rPr>
        <w:t xml:space="preserve"> </w:t>
      </w:r>
      <w:r w:rsidRPr="00905DDB">
        <w:rPr>
          <w:rFonts w:cs="Arial"/>
          <w:i/>
          <w:sz w:val="16"/>
          <w:szCs w:val="16"/>
          <w:lang w:val="en-US"/>
        </w:rPr>
        <w:t xml:space="preserve">first time conducted by state statistics bodies in 2011 in all </w:t>
      </w:r>
      <w:r w:rsidR="0099685E" w:rsidRPr="00905DDB">
        <w:rPr>
          <w:rFonts w:cs="Arial"/>
          <w:i/>
          <w:sz w:val="16"/>
          <w:szCs w:val="16"/>
          <w:lang w:val="en-US"/>
        </w:rPr>
        <w:br/>
      </w:r>
      <w:r w:rsidRPr="00905DDB">
        <w:rPr>
          <w:rFonts w:cs="Arial"/>
          <w:i/>
          <w:sz w:val="16"/>
          <w:szCs w:val="16"/>
          <w:lang w:val="en-US"/>
        </w:rPr>
        <w:t>constituent entities of the Russian Federation by a sampling method with coverage of 10,000 households. Starting since 2014, observation is being  conducted once every two years with coverage of 60,000 households.</w:t>
      </w:r>
    </w:p>
    <w:p w14:paraId="3A85D6D5" w14:textId="39889304" w:rsidR="008356A9" w:rsidRPr="005344C3" w:rsidRDefault="008356A9" w:rsidP="00905DDB">
      <w:pPr>
        <w:spacing w:line="190" w:lineRule="exact"/>
        <w:ind w:firstLine="284"/>
        <w:jc w:val="both"/>
        <w:rPr>
          <w:rFonts w:cs="Arial"/>
          <w:i/>
          <w:sz w:val="16"/>
          <w:szCs w:val="16"/>
          <w:lang w:val="en-US"/>
        </w:rPr>
      </w:pPr>
      <w:r w:rsidRPr="00905DDB">
        <w:rPr>
          <w:rFonts w:cs="Arial"/>
          <w:b/>
          <w:i/>
          <w:sz w:val="16"/>
          <w:szCs w:val="16"/>
          <w:lang w:val="en-US"/>
        </w:rPr>
        <w:t>Tables 6.4</w:t>
      </w:r>
      <w:r w:rsidR="008C533C" w:rsidRPr="003C18F6">
        <w:rPr>
          <w:rFonts w:cs="Arial"/>
          <w:b/>
          <w:i/>
          <w:sz w:val="16"/>
          <w:szCs w:val="16"/>
          <w:lang w:val="en-US"/>
        </w:rPr>
        <w:t>1</w:t>
      </w:r>
      <w:r w:rsidRPr="00905DDB">
        <w:rPr>
          <w:rFonts w:cs="Arial"/>
          <w:b/>
          <w:i/>
          <w:sz w:val="16"/>
          <w:szCs w:val="16"/>
          <w:lang w:val="en-US"/>
        </w:rPr>
        <w:t xml:space="preserve"> – 6.4</w:t>
      </w:r>
      <w:r w:rsidR="00D25C16" w:rsidRPr="00EA6B49">
        <w:rPr>
          <w:rFonts w:cs="Arial"/>
          <w:b/>
          <w:i/>
          <w:sz w:val="16"/>
          <w:szCs w:val="16"/>
          <w:lang w:val="en-US"/>
        </w:rPr>
        <w:t>4</w:t>
      </w:r>
      <w:r w:rsidRPr="00905DDB">
        <w:rPr>
          <w:rFonts w:cs="Arial"/>
          <w:b/>
          <w:i/>
          <w:sz w:val="16"/>
          <w:szCs w:val="16"/>
          <w:lang w:val="en-US"/>
        </w:rPr>
        <w:t>.</w:t>
      </w:r>
      <w:r w:rsidRPr="00905DDB">
        <w:rPr>
          <w:rFonts w:cs="Arial"/>
          <w:i/>
          <w:sz w:val="16"/>
          <w:szCs w:val="16"/>
          <w:lang w:val="en-US"/>
        </w:rPr>
        <w:t xml:space="preserve"> </w:t>
      </w:r>
      <w:r w:rsidRPr="00905DDB">
        <w:rPr>
          <w:rFonts w:cs="Arial"/>
          <w:b/>
          <w:i/>
          <w:sz w:val="16"/>
          <w:szCs w:val="16"/>
          <w:lang w:val="en-US"/>
        </w:rPr>
        <w:t>Distribution of households by type of occupied dwellings</w:t>
      </w:r>
      <w:r w:rsidRPr="00905DDB">
        <w:rPr>
          <w:rFonts w:cs="Arial"/>
          <w:i/>
          <w:sz w:val="16"/>
          <w:szCs w:val="16"/>
          <w:lang w:val="en-US"/>
        </w:rPr>
        <w:t xml:space="preserve">, by average size of dwelling area per one inhabitant, is based on the results of the Comprehensive Survey of Living Conditions of Population, which is being conducted by </w:t>
      </w:r>
      <w:proofErr w:type="spellStart"/>
      <w:r w:rsidRPr="00905DDB">
        <w:rPr>
          <w:rFonts w:cs="Arial"/>
          <w:i/>
          <w:sz w:val="16"/>
          <w:szCs w:val="16"/>
          <w:lang w:val="en-US"/>
        </w:rPr>
        <w:t>Rosstat</w:t>
      </w:r>
      <w:proofErr w:type="spellEnd"/>
      <w:r w:rsidRPr="00905DDB">
        <w:rPr>
          <w:rFonts w:cs="Arial"/>
          <w:i/>
          <w:sz w:val="16"/>
          <w:szCs w:val="16"/>
          <w:lang w:val="en-US"/>
        </w:rPr>
        <w:t xml:space="preserve"> in all </w:t>
      </w:r>
      <w:r w:rsidR="0099685E" w:rsidRPr="00905DDB">
        <w:rPr>
          <w:rFonts w:cs="Arial"/>
          <w:i/>
          <w:sz w:val="16"/>
          <w:szCs w:val="16"/>
          <w:lang w:val="en-US"/>
        </w:rPr>
        <w:br/>
      </w:r>
      <w:r w:rsidRPr="00905DDB">
        <w:rPr>
          <w:rFonts w:cs="Arial"/>
          <w:i/>
          <w:sz w:val="16"/>
          <w:szCs w:val="16"/>
          <w:lang w:val="en-US"/>
        </w:rPr>
        <w:t xml:space="preserve">constituent entities of the Russian Federation. The observation is based on a sample survey of representatives of various groups and strata of the population living in all constituent entities of the Russian Federation, with a frequency of once every two years and coverage </w:t>
      </w:r>
      <w:r w:rsidR="0099685E" w:rsidRPr="00905DDB">
        <w:rPr>
          <w:rFonts w:cs="Arial"/>
          <w:i/>
          <w:sz w:val="16"/>
          <w:szCs w:val="16"/>
          <w:lang w:val="en-US"/>
        </w:rPr>
        <w:br/>
      </w:r>
      <w:r w:rsidRPr="00905DDB">
        <w:rPr>
          <w:rFonts w:cs="Arial"/>
          <w:i/>
          <w:sz w:val="16"/>
          <w:szCs w:val="16"/>
          <w:lang w:val="en-US"/>
        </w:rPr>
        <w:t>of 60,000 households</w:t>
      </w:r>
      <w:r w:rsidRPr="005344C3">
        <w:rPr>
          <w:rFonts w:cs="Arial"/>
          <w:i/>
          <w:sz w:val="16"/>
          <w:szCs w:val="16"/>
          <w:lang w:val="en-US"/>
        </w:rPr>
        <w:t xml:space="preserve">. The observation program is based on a personal interview of household members. </w:t>
      </w:r>
    </w:p>
    <w:p w14:paraId="1AE6E6E3" w14:textId="77777777" w:rsidR="00802CDB" w:rsidRPr="005344C3" w:rsidRDefault="00802CDB" w:rsidP="00802CDB">
      <w:pPr>
        <w:pStyle w:val="afff5"/>
        <w:spacing w:before="60"/>
        <w:jc w:val="both"/>
        <w:rPr>
          <w:rFonts w:ascii="Arial" w:hAnsi="Arial" w:cs="Arial"/>
          <w:caps/>
          <w:sz w:val="14"/>
          <w:szCs w:val="14"/>
          <w:lang w:val="en-US"/>
        </w:rPr>
      </w:pPr>
      <w:r w:rsidRPr="005344C3">
        <w:rPr>
          <w:rFonts w:ascii="Symbol" w:eastAsia="Symbol" w:hAnsi="Symbol" w:cs="Symbol"/>
          <w:caps/>
          <w:lang w:val="en-US"/>
        </w:rPr>
        <w:t></w:t>
      </w:r>
      <w:r w:rsidRPr="005344C3">
        <w:rPr>
          <w:rFonts w:ascii="Symbol" w:eastAsia="Symbol" w:hAnsi="Symbol" w:cs="Symbol"/>
          <w:caps/>
          <w:lang w:val="en-US"/>
        </w:rPr>
        <w:t></w:t>
      </w:r>
      <w:r w:rsidRPr="005344C3">
        <w:rPr>
          <w:rFonts w:ascii="Symbol" w:eastAsia="Symbol" w:hAnsi="Symbol" w:cs="Symbol"/>
          <w:caps/>
          <w:lang w:val="en-US"/>
        </w:rPr>
        <w:t></w:t>
      </w:r>
      <w:r w:rsidRPr="005344C3">
        <w:rPr>
          <w:rFonts w:ascii="Symbol" w:eastAsia="Symbol" w:hAnsi="Symbol" w:cs="Symbol"/>
          <w:caps/>
          <w:lang w:val="en-US"/>
        </w:rPr>
        <w:t></w:t>
      </w:r>
      <w:r w:rsidRPr="005344C3">
        <w:rPr>
          <w:rFonts w:ascii="Symbol" w:eastAsia="Symbol" w:hAnsi="Symbol" w:cs="Symbol"/>
          <w:caps/>
          <w:lang w:val="en-US"/>
        </w:rPr>
        <w:t></w:t>
      </w:r>
    </w:p>
    <w:p w14:paraId="27345A19" w14:textId="3AEF1D8A" w:rsidR="00802CDB" w:rsidRPr="005344C3" w:rsidRDefault="00802CDB" w:rsidP="00802CDB">
      <w:pPr>
        <w:spacing w:before="60"/>
        <w:ind w:left="113" w:hanging="113"/>
        <w:jc w:val="both"/>
        <w:rPr>
          <w:i/>
          <w:szCs w:val="14"/>
          <w:lang w:val="en-US"/>
        </w:rPr>
      </w:pPr>
      <w:r w:rsidRPr="005344C3">
        <w:rPr>
          <w:i/>
          <w:szCs w:val="14"/>
          <w:vertAlign w:val="superscript"/>
          <w:lang w:val="en-US"/>
        </w:rPr>
        <w:t>1)</w:t>
      </w:r>
      <w:r w:rsidRPr="005344C3">
        <w:rPr>
          <w:i/>
          <w:szCs w:val="14"/>
          <w:lang w:val="en-US"/>
        </w:rPr>
        <w:t xml:space="preserve"> </w:t>
      </w:r>
      <w:r w:rsidR="00C35D1C" w:rsidRPr="005344C3">
        <w:rPr>
          <w:i/>
          <w:szCs w:val="14"/>
          <w:lang w:val="en-US"/>
        </w:rPr>
        <w:t>Until 2013 a sample survey of household budgets, starting from the results for 2013 - a sample survey of the population's income and participation in social programs</w:t>
      </w:r>
      <w:r w:rsidRPr="005344C3">
        <w:rPr>
          <w:i/>
          <w:szCs w:val="14"/>
          <w:lang w:val="en-US"/>
        </w:rPr>
        <w:t>.</w:t>
      </w:r>
    </w:p>
    <w:p w14:paraId="3B8F6F10" w14:textId="77777777" w:rsidR="008356A9" w:rsidRPr="005344C3" w:rsidRDefault="008356A9" w:rsidP="008356A9">
      <w:pPr>
        <w:rPr>
          <w:rFonts w:cs="Arial"/>
          <w:i/>
          <w:sz w:val="16"/>
          <w:szCs w:val="16"/>
          <w:lang w:val="en-US"/>
        </w:rPr>
      </w:pPr>
    </w:p>
    <w:sectPr w:rsidR="008356A9" w:rsidRPr="005344C3" w:rsidSect="003D423E">
      <w:footnotePr>
        <w:numFmt w:val="lowerRoman"/>
      </w:footnotePr>
      <w:endnotePr>
        <w:numFmt w:val="decimal"/>
      </w:endnotePr>
      <w:type w:val="continuous"/>
      <w:pgSz w:w="11907" w:h="16840" w:code="9"/>
      <w:pgMar w:top="1276" w:right="851" w:bottom="1758" w:left="1134" w:header="680" w:footer="1134" w:gutter="0"/>
      <w:pgNumType w:start="15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C42EE9" w14:textId="77777777" w:rsidR="000E1431" w:rsidRDefault="000E1431">
      <w:r>
        <w:separator/>
      </w:r>
    </w:p>
  </w:endnote>
  <w:endnote w:type="continuationSeparator" w:id="0">
    <w:p w14:paraId="4D76B36F" w14:textId="77777777" w:rsidR="000E1431" w:rsidRDefault="000E14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JournalRub">
    <w:altName w:val="Arial"/>
    <w:charset w:val="00"/>
    <w:family w:val="swiss"/>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PragmaticaC">
    <w:altName w:val="Courier New"/>
    <w:charset w:val="00"/>
    <w:family w:val="decorative"/>
    <w:pitch w:val="variable"/>
  </w:font>
  <w:font w:name="Arial CYR">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2DA741" w14:textId="77777777" w:rsidR="000E1431" w:rsidRDefault="000E1431">
      <w:r>
        <w:separator/>
      </w:r>
    </w:p>
  </w:footnote>
  <w:footnote w:type="continuationSeparator" w:id="0">
    <w:p w14:paraId="4A47A928" w14:textId="77777777" w:rsidR="000E1431" w:rsidRDefault="000E14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01BB7"/>
    <w:multiLevelType w:val="hybridMultilevel"/>
    <w:tmpl w:val="45483252"/>
    <w:lvl w:ilvl="0" w:tplc="A3C42138">
      <w:start w:val="1"/>
      <w:numFmt w:val="upperRoman"/>
      <w:lvlText w:val="%1."/>
      <w:lvlJc w:val="left"/>
      <w:pPr>
        <w:tabs>
          <w:tab w:val="num" w:pos="721"/>
        </w:tabs>
        <w:ind w:left="721" w:hanging="720"/>
      </w:pPr>
      <w:rPr>
        <w:rFonts w:hint="default"/>
      </w:rPr>
    </w:lvl>
    <w:lvl w:ilvl="1" w:tplc="C8A60BCA">
      <w:start w:val="1"/>
      <w:numFmt w:val="upperLetter"/>
      <w:lvlText w:val="%2."/>
      <w:lvlJc w:val="left"/>
      <w:pPr>
        <w:tabs>
          <w:tab w:val="num" w:pos="1081"/>
        </w:tabs>
        <w:ind w:left="1081" w:hanging="360"/>
      </w:pPr>
      <w:rPr>
        <w:rFonts w:hint="default"/>
      </w:rPr>
    </w:lvl>
    <w:lvl w:ilvl="2" w:tplc="04190001">
      <w:start w:val="1"/>
      <w:numFmt w:val="bullet"/>
      <w:lvlText w:val=""/>
      <w:lvlJc w:val="left"/>
      <w:pPr>
        <w:tabs>
          <w:tab w:val="num" w:pos="1981"/>
        </w:tabs>
        <w:ind w:left="1981" w:hanging="360"/>
      </w:pPr>
      <w:rPr>
        <w:rFonts w:ascii="Symbol" w:hAnsi="Symbol" w:cs="Times New Roman" w:hint="default"/>
      </w:rPr>
    </w:lvl>
    <w:lvl w:ilvl="3" w:tplc="0419000F">
      <w:start w:val="1"/>
      <w:numFmt w:val="decimal"/>
      <w:lvlText w:val="%4."/>
      <w:lvlJc w:val="left"/>
      <w:pPr>
        <w:tabs>
          <w:tab w:val="num" w:pos="2521"/>
        </w:tabs>
        <w:ind w:left="2521" w:hanging="360"/>
      </w:pPr>
    </w:lvl>
    <w:lvl w:ilvl="4" w:tplc="04190019">
      <w:start w:val="1"/>
      <w:numFmt w:val="lowerLetter"/>
      <w:lvlText w:val="%5."/>
      <w:lvlJc w:val="left"/>
      <w:pPr>
        <w:tabs>
          <w:tab w:val="num" w:pos="3241"/>
        </w:tabs>
        <w:ind w:left="3241" w:hanging="360"/>
      </w:pPr>
    </w:lvl>
    <w:lvl w:ilvl="5" w:tplc="0419001B">
      <w:start w:val="1"/>
      <w:numFmt w:val="lowerRoman"/>
      <w:lvlText w:val="%6."/>
      <w:lvlJc w:val="right"/>
      <w:pPr>
        <w:tabs>
          <w:tab w:val="num" w:pos="3961"/>
        </w:tabs>
        <w:ind w:left="3961" w:hanging="180"/>
      </w:pPr>
    </w:lvl>
    <w:lvl w:ilvl="6" w:tplc="0419000F">
      <w:start w:val="1"/>
      <w:numFmt w:val="decimal"/>
      <w:lvlText w:val="%7."/>
      <w:lvlJc w:val="left"/>
      <w:pPr>
        <w:tabs>
          <w:tab w:val="num" w:pos="4681"/>
        </w:tabs>
        <w:ind w:left="4681" w:hanging="360"/>
      </w:pPr>
    </w:lvl>
    <w:lvl w:ilvl="7" w:tplc="04190019">
      <w:start w:val="1"/>
      <w:numFmt w:val="lowerLetter"/>
      <w:lvlText w:val="%8."/>
      <w:lvlJc w:val="left"/>
      <w:pPr>
        <w:tabs>
          <w:tab w:val="num" w:pos="5401"/>
        </w:tabs>
        <w:ind w:left="5401" w:hanging="360"/>
      </w:pPr>
    </w:lvl>
    <w:lvl w:ilvl="8" w:tplc="0419001B">
      <w:start w:val="1"/>
      <w:numFmt w:val="lowerRoman"/>
      <w:lvlText w:val="%9."/>
      <w:lvlJc w:val="right"/>
      <w:pPr>
        <w:tabs>
          <w:tab w:val="num" w:pos="6121"/>
        </w:tabs>
        <w:ind w:left="6121" w:hanging="180"/>
      </w:pPr>
    </w:lvl>
  </w:abstractNum>
  <w:abstractNum w:abstractNumId="1">
    <w:nsid w:val="15477489"/>
    <w:multiLevelType w:val="hybridMultilevel"/>
    <w:tmpl w:val="16B0C3D2"/>
    <w:lvl w:ilvl="0" w:tplc="0A5A894E">
      <w:start w:val="4"/>
      <w:numFmt w:val="decimal"/>
      <w:lvlText w:val="%1)"/>
      <w:lvlJc w:val="left"/>
      <w:pPr>
        <w:ind w:left="928" w:hanging="360"/>
      </w:pPr>
      <w:rPr>
        <w:rFonts w:hint="default"/>
        <w:vertAlign w:val="superscrip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nsid w:val="24D3677C"/>
    <w:multiLevelType w:val="hybridMultilevel"/>
    <w:tmpl w:val="7CA43C0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30C353DB"/>
    <w:multiLevelType w:val="singleLevel"/>
    <w:tmpl w:val="5B96DF92"/>
    <w:lvl w:ilvl="0">
      <w:start w:val="1986"/>
      <w:numFmt w:val="decimal"/>
      <w:lvlText w:val="%1"/>
      <w:lvlJc w:val="left"/>
      <w:pPr>
        <w:tabs>
          <w:tab w:val="num" w:pos="360"/>
        </w:tabs>
        <w:ind w:left="360" w:hanging="360"/>
      </w:pPr>
      <w:rPr>
        <w:rFonts w:ascii="Times New Roman" w:hAnsi="Times New Roman" w:cs="Times New Roman" w:hint="default"/>
        <w:sz w:val="14"/>
        <w:szCs w:val="14"/>
      </w:rPr>
    </w:lvl>
  </w:abstractNum>
  <w:abstractNum w:abstractNumId="4">
    <w:nsid w:val="4EDC1204"/>
    <w:multiLevelType w:val="singleLevel"/>
    <w:tmpl w:val="89BA3DEE"/>
    <w:lvl w:ilvl="0">
      <w:start w:val="1"/>
      <w:numFmt w:val="decimal"/>
      <w:lvlText w:val="1.2.%1. "/>
      <w:legacy w:legacy="1" w:legacySpace="0" w:legacyIndent="283"/>
      <w:lvlJc w:val="left"/>
      <w:pPr>
        <w:ind w:left="992" w:hanging="283"/>
      </w:pPr>
      <w:rPr>
        <w:rFonts w:ascii="Arial" w:hAnsi="Arial" w:hint="default"/>
        <w:b w:val="0"/>
        <w:i w:val="0"/>
        <w:sz w:val="24"/>
        <w:u w:val="none"/>
      </w:rPr>
    </w:lvl>
  </w:abstractNum>
  <w:abstractNum w:abstractNumId="5">
    <w:nsid w:val="51B37411"/>
    <w:multiLevelType w:val="singleLevel"/>
    <w:tmpl w:val="05CCB920"/>
    <w:lvl w:ilvl="0">
      <w:start w:val="1"/>
      <w:numFmt w:val="decimal"/>
      <w:lvlText w:val="%1."/>
      <w:lvlJc w:val="left"/>
      <w:pPr>
        <w:tabs>
          <w:tab w:val="num" w:pos="927"/>
        </w:tabs>
        <w:ind w:left="0" w:firstLine="567"/>
      </w:pPr>
      <w:rPr>
        <w:b/>
        <w:i w:val="0"/>
      </w:rPr>
    </w:lvl>
  </w:abstractNum>
  <w:abstractNum w:abstractNumId="6">
    <w:nsid w:val="5BAF172B"/>
    <w:multiLevelType w:val="hybridMultilevel"/>
    <w:tmpl w:val="065E7E78"/>
    <w:lvl w:ilvl="0" w:tplc="E9980924">
      <w:start w:val="1"/>
      <w:numFmt w:val="decimal"/>
      <w:lvlText w:val="%1)"/>
      <w:lvlJc w:val="left"/>
      <w:pPr>
        <w:ind w:left="870" w:hanging="51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E9834D5"/>
    <w:multiLevelType w:val="hybridMultilevel"/>
    <w:tmpl w:val="1618D5B2"/>
    <w:lvl w:ilvl="0" w:tplc="0419000F">
      <w:start w:val="1"/>
      <w:numFmt w:val="decimal"/>
      <w:lvlText w:val="%1."/>
      <w:lvlJc w:val="left"/>
      <w:pPr>
        <w:tabs>
          <w:tab w:val="num" w:pos="720"/>
        </w:tabs>
        <w:ind w:left="720" w:hanging="360"/>
      </w:pPr>
      <w:rPr>
        <w:rFonts w:ascii="Times New Roman" w:hAnsi="Times New Roman" w:cs="Times New Roman"/>
      </w:rPr>
    </w:lvl>
    <w:lvl w:ilvl="1" w:tplc="04190019">
      <w:start w:val="1"/>
      <w:numFmt w:val="lowerLetter"/>
      <w:lvlText w:val="%2."/>
      <w:lvlJc w:val="left"/>
      <w:pPr>
        <w:tabs>
          <w:tab w:val="num" w:pos="1440"/>
        </w:tabs>
        <w:ind w:left="1440" w:hanging="360"/>
      </w:pPr>
      <w:rPr>
        <w:rFonts w:ascii="Times New Roman" w:hAnsi="Times New Roman" w:cs="Times New Roman"/>
      </w:rPr>
    </w:lvl>
    <w:lvl w:ilvl="2" w:tplc="0419001B">
      <w:start w:val="1"/>
      <w:numFmt w:val="lowerRoman"/>
      <w:lvlText w:val="%3."/>
      <w:lvlJc w:val="right"/>
      <w:pPr>
        <w:tabs>
          <w:tab w:val="num" w:pos="2160"/>
        </w:tabs>
        <w:ind w:left="2160" w:hanging="18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lowerLetter"/>
      <w:lvlText w:val="%5."/>
      <w:lvlJc w:val="left"/>
      <w:pPr>
        <w:tabs>
          <w:tab w:val="num" w:pos="3600"/>
        </w:tabs>
        <w:ind w:left="3600" w:hanging="360"/>
      </w:pPr>
      <w:rPr>
        <w:rFonts w:ascii="Times New Roman" w:hAnsi="Times New Roman" w:cs="Times New Roman"/>
      </w:rPr>
    </w:lvl>
    <w:lvl w:ilvl="5" w:tplc="0419001B">
      <w:start w:val="1"/>
      <w:numFmt w:val="lowerRoman"/>
      <w:lvlText w:val="%6."/>
      <w:lvlJc w:val="right"/>
      <w:pPr>
        <w:tabs>
          <w:tab w:val="num" w:pos="4320"/>
        </w:tabs>
        <w:ind w:left="4320" w:hanging="18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lowerLetter"/>
      <w:lvlText w:val="%8."/>
      <w:lvlJc w:val="left"/>
      <w:pPr>
        <w:tabs>
          <w:tab w:val="num" w:pos="5760"/>
        </w:tabs>
        <w:ind w:left="5760" w:hanging="360"/>
      </w:pPr>
      <w:rPr>
        <w:rFonts w:ascii="Times New Roman" w:hAnsi="Times New Roman" w:cs="Times New Roman"/>
      </w:rPr>
    </w:lvl>
    <w:lvl w:ilvl="8" w:tplc="0419001B">
      <w:start w:val="1"/>
      <w:numFmt w:val="lowerRoman"/>
      <w:lvlText w:val="%9."/>
      <w:lvlJc w:val="right"/>
      <w:pPr>
        <w:tabs>
          <w:tab w:val="num" w:pos="6480"/>
        </w:tabs>
        <w:ind w:left="6480" w:hanging="180"/>
      </w:pPr>
      <w:rPr>
        <w:rFonts w:ascii="Times New Roman" w:hAnsi="Times New Roman" w:cs="Times New Roman"/>
      </w:rPr>
    </w:lvl>
  </w:abstractNum>
  <w:abstractNum w:abstractNumId="8">
    <w:nsid w:val="612F073D"/>
    <w:multiLevelType w:val="singleLevel"/>
    <w:tmpl w:val="99FE346C"/>
    <w:lvl w:ilvl="0">
      <w:start w:val="3"/>
      <w:numFmt w:val="decimal"/>
      <w:lvlText w:val="1.1.%1. "/>
      <w:legacy w:legacy="1" w:legacySpace="0" w:legacyIndent="283"/>
      <w:lvlJc w:val="left"/>
      <w:pPr>
        <w:ind w:left="1003" w:hanging="283"/>
      </w:pPr>
      <w:rPr>
        <w:rFonts w:ascii="Arial" w:hAnsi="Arial" w:hint="default"/>
        <w:b w:val="0"/>
        <w:i w:val="0"/>
        <w:sz w:val="24"/>
        <w:u w:val="none"/>
      </w:rPr>
    </w:lvl>
  </w:abstractNum>
  <w:num w:numId="1">
    <w:abstractNumId w:val="8"/>
  </w:num>
  <w:num w:numId="2">
    <w:abstractNumId w:val="4"/>
  </w:num>
  <w:num w:numId="3">
    <w:abstractNumId w:val="5"/>
  </w:num>
  <w:num w:numId="4">
    <w:abstractNumId w:val="0"/>
  </w:num>
  <w:num w:numId="5">
    <w:abstractNumId w:val="2"/>
  </w:num>
  <w:num w:numId="6">
    <w:abstractNumId w:val="3"/>
  </w:num>
  <w:num w:numId="7">
    <w:abstractNumId w:val="7"/>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GrammaticalErrors/>
  <w:activeWritingStyle w:appName="MSWord" w:lang="en-US" w:vendorID="64" w:dllVersion="6" w:nlCheck="1" w:checkStyle="1"/>
  <w:activeWritingStyle w:appName="MSWord" w:lang="en-US" w:vendorID="64" w:dllVersion="0" w:nlCheck="1" w:checkStyle="0"/>
  <w:activeWritingStyle w:appName="MSWord" w:lang="en-GB" w:vendorID="64" w:dllVersion="6" w:nlCheck="1" w:checkStyle="1"/>
  <w:activeWritingStyle w:appName="MSWord" w:lang="en-AU" w:vendorID="64" w:dllVersion="6" w:nlCheck="1" w:checkStyle="1"/>
  <w:activeWritingStyle w:appName="MSWord" w:lang="ru-RU" w:vendorID="64" w:dllVersion="0" w:nlCheck="1" w:checkStyle="0"/>
  <w:activeWritingStyle w:appName="MSWord" w:lang="en-AU" w:vendorID="64" w:dllVersion="0" w:nlCheck="1" w:checkStyle="0"/>
  <w:activeWritingStyle w:appName="MSWord" w:lang="en-US"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autoHyphenation/>
  <w:hyphenationZone w:val="142"/>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57025"/>
  </w:hdrShapeDefaults>
  <w:footnotePr>
    <w:numFmt w:val="lowerRoman"/>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3BA"/>
    <w:rsid w:val="000003A3"/>
    <w:rsid w:val="0000072C"/>
    <w:rsid w:val="00000F2F"/>
    <w:rsid w:val="00001233"/>
    <w:rsid w:val="00001B1D"/>
    <w:rsid w:val="000022D6"/>
    <w:rsid w:val="00002418"/>
    <w:rsid w:val="0000251F"/>
    <w:rsid w:val="0000298E"/>
    <w:rsid w:val="000035F6"/>
    <w:rsid w:val="00003DC9"/>
    <w:rsid w:val="00004561"/>
    <w:rsid w:val="00005F71"/>
    <w:rsid w:val="00006110"/>
    <w:rsid w:val="000064A6"/>
    <w:rsid w:val="0000798E"/>
    <w:rsid w:val="000103AF"/>
    <w:rsid w:val="000106D9"/>
    <w:rsid w:val="00010951"/>
    <w:rsid w:val="000124EA"/>
    <w:rsid w:val="0001278E"/>
    <w:rsid w:val="000128CF"/>
    <w:rsid w:val="00013E40"/>
    <w:rsid w:val="0001402E"/>
    <w:rsid w:val="00014183"/>
    <w:rsid w:val="000155FD"/>
    <w:rsid w:val="0001603D"/>
    <w:rsid w:val="00016AB7"/>
    <w:rsid w:val="00016B2F"/>
    <w:rsid w:val="00016E46"/>
    <w:rsid w:val="000205BE"/>
    <w:rsid w:val="000205CE"/>
    <w:rsid w:val="000216FD"/>
    <w:rsid w:val="0002189E"/>
    <w:rsid w:val="00021B5C"/>
    <w:rsid w:val="000237A8"/>
    <w:rsid w:val="00023883"/>
    <w:rsid w:val="00024418"/>
    <w:rsid w:val="000244FF"/>
    <w:rsid w:val="0002489D"/>
    <w:rsid w:val="00024C84"/>
    <w:rsid w:val="00024D46"/>
    <w:rsid w:val="00030988"/>
    <w:rsid w:val="00031503"/>
    <w:rsid w:val="00032A56"/>
    <w:rsid w:val="00032B55"/>
    <w:rsid w:val="00032C8C"/>
    <w:rsid w:val="0003329E"/>
    <w:rsid w:val="000333AF"/>
    <w:rsid w:val="000345D7"/>
    <w:rsid w:val="00034B62"/>
    <w:rsid w:val="00035210"/>
    <w:rsid w:val="00035D21"/>
    <w:rsid w:val="00037127"/>
    <w:rsid w:val="00037C04"/>
    <w:rsid w:val="00037D25"/>
    <w:rsid w:val="00040AF3"/>
    <w:rsid w:val="00041B75"/>
    <w:rsid w:val="000421B3"/>
    <w:rsid w:val="00042BAC"/>
    <w:rsid w:val="00042DA3"/>
    <w:rsid w:val="00042E4C"/>
    <w:rsid w:val="00044559"/>
    <w:rsid w:val="00044920"/>
    <w:rsid w:val="00045E45"/>
    <w:rsid w:val="00046295"/>
    <w:rsid w:val="00046454"/>
    <w:rsid w:val="00046F10"/>
    <w:rsid w:val="00047C5D"/>
    <w:rsid w:val="00051D9E"/>
    <w:rsid w:val="00051FF1"/>
    <w:rsid w:val="00052423"/>
    <w:rsid w:val="00053D21"/>
    <w:rsid w:val="00054308"/>
    <w:rsid w:val="00054439"/>
    <w:rsid w:val="00054BD5"/>
    <w:rsid w:val="00054D0A"/>
    <w:rsid w:val="00054DD8"/>
    <w:rsid w:val="00054EB8"/>
    <w:rsid w:val="000562D0"/>
    <w:rsid w:val="00056B1F"/>
    <w:rsid w:val="000604A1"/>
    <w:rsid w:val="00060AAF"/>
    <w:rsid w:val="000611DF"/>
    <w:rsid w:val="000623A2"/>
    <w:rsid w:val="000624A6"/>
    <w:rsid w:val="000633E6"/>
    <w:rsid w:val="00064BA7"/>
    <w:rsid w:val="00064F1A"/>
    <w:rsid w:val="00065452"/>
    <w:rsid w:val="00066191"/>
    <w:rsid w:val="00066637"/>
    <w:rsid w:val="0007000B"/>
    <w:rsid w:val="0007041F"/>
    <w:rsid w:val="00070D27"/>
    <w:rsid w:val="00071B96"/>
    <w:rsid w:val="000728EB"/>
    <w:rsid w:val="00073C5F"/>
    <w:rsid w:val="00074311"/>
    <w:rsid w:val="000745DA"/>
    <w:rsid w:val="00074BF9"/>
    <w:rsid w:val="00075009"/>
    <w:rsid w:val="0007500A"/>
    <w:rsid w:val="000758A0"/>
    <w:rsid w:val="00076327"/>
    <w:rsid w:val="000770F1"/>
    <w:rsid w:val="00077F12"/>
    <w:rsid w:val="00077FDA"/>
    <w:rsid w:val="0008143C"/>
    <w:rsid w:val="0008184D"/>
    <w:rsid w:val="00081D04"/>
    <w:rsid w:val="000820DC"/>
    <w:rsid w:val="000821FC"/>
    <w:rsid w:val="00082F76"/>
    <w:rsid w:val="000842E6"/>
    <w:rsid w:val="00084554"/>
    <w:rsid w:val="00084E29"/>
    <w:rsid w:val="00085235"/>
    <w:rsid w:val="00085292"/>
    <w:rsid w:val="0008643B"/>
    <w:rsid w:val="00086DED"/>
    <w:rsid w:val="00087B67"/>
    <w:rsid w:val="00090413"/>
    <w:rsid w:val="000904F2"/>
    <w:rsid w:val="000908A1"/>
    <w:rsid w:val="00090907"/>
    <w:rsid w:val="00090EDB"/>
    <w:rsid w:val="00090EE2"/>
    <w:rsid w:val="0009148B"/>
    <w:rsid w:val="000918BA"/>
    <w:rsid w:val="00093278"/>
    <w:rsid w:val="0009434C"/>
    <w:rsid w:val="000948B0"/>
    <w:rsid w:val="00094F97"/>
    <w:rsid w:val="00095244"/>
    <w:rsid w:val="00095717"/>
    <w:rsid w:val="000963B0"/>
    <w:rsid w:val="00096C22"/>
    <w:rsid w:val="00096D65"/>
    <w:rsid w:val="000971E0"/>
    <w:rsid w:val="000976DD"/>
    <w:rsid w:val="000A05B3"/>
    <w:rsid w:val="000A148E"/>
    <w:rsid w:val="000A15E2"/>
    <w:rsid w:val="000A1A0E"/>
    <w:rsid w:val="000A1E7C"/>
    <w:rsid w:val="000A20A7"/>
    <w:rsid w:val="000A3A4D"/>
    <w:rsid w:val="000A3D6B"/>
    <w:rsid w:val="000A418F"/>
    <w:rsid w:val="000A5A2C"/>
    <w:rsid w:val="000A5D66"/>
    <w:rsid w:val="000A6D3D"/>
    <w:rsid w:val="000A78BC"/>
    <w:rsid w:val="000B0EA5"/>
    <w:rsid w:val="000B2032"/>
    <w:rsid w:val="000B2555"/>
    <w:rsid w:val="000B301B"/>
    <w:rsid w:val="000B3501"/>
    <w:rsid w:val="000B3A44"/>
    <w:rsid w:val="000B3D6A"/>
    <w:rsid w:val="000B3F6B"/>
    <w:rsid w:val="000B4BEB"/>
    <w:rsid w:val="000B5125"/>
    <w:rsid w:val="000B593B"/>
    <w:rsid w:val="000B6EB6"/>
    <w:rsid w:val="000B7140"/>
    <w:rsid w:val="000B7453"/>
    <w:rsid w:val="000C054F"/>
    <w:rsid w:val="000C07B3"/>
    <w:rsid w:val="000C0C6D"/>
    <w:rsid w:val="000C10BF"/>
    <w:rsid w:val="000C1AFE"/>
    <w:rsid w:val="000C1F10"/>
    <w:rsid w:val="000C339B"/>
    <w:rsid w:val="000C6ECD"/>
    <w:rsid w:val="000C7022"/>
    <w:rsid w:val="000C74EB"/>
    <w:rsid w:val="000C7828"/>
    <w:rsid w:val="000D0291"/>
    <w:rsid w:val="000D0C73"/>
    <w:rsid w:val="000D0E36"/>
    <w:rsid w:val="000D1604"/>
    <w:rsid w:val="000D1933"/>
    <w:rsid w:val="000D1DBC"/>
    <w:rsid w:val="000D341E"/>
    <w:rsid w:val="000D354A"/>
    <w:rsid w:val="000D49CB"/>
    <w:rsid w:val="000D49F3"/>
    <w:rsid w:val="000D4CF3"/>
    <w:rsid w:val="000D5A50"/>
    <w:rsid w:val="000D5DCE"/>
    <w:rsid w:val="000D6807"/>
    <w:rsid w:val="000D6AE9"/>
    <w:rsid w:val="000E0921"/>
    <w:rsid w:val="000E1431"/>
    <w:rsid w:val="000E1D90"/>
    <w:rsid w:val="000E1FBD"/>
    <w:rsid w:val="000E2E8E"/>
    <w:rsid w:val="000E38D2"/>
    <w:rsid w:val="000E391A"/>
    <w:rsid w:val="000E3F7C"/>
    <w:rsid w:val="000E4725"/>
    <w:rsid w:val="000E47C4"/>
    <w:rsid w:val="000E5512"/>
    <w:rsid w:val="000E5EF3"/>
    <w:rsid w:val="000E6537"/>
    <w:rsid w:val="000E69CE"/>
    <w:rsid w:val="000E6DA9"/>
    <w:rsid w:val="000E70BA"/>
    <w:rsid w:val="000E7666"/>
    <w:rsid w:val="000E7C2F"/>
    <w:rsid w:val="000F0AFA"/>
    <w:rsid w:val="000F0B36"/>
    <w:rsid w:val="000F15DF"/>
    <w:rsid w:val="000F35F5"/>
    <w:rsid w:val="000F3E11"/>
    <w:rsid w:val="000F50F8"/>
    <w:rsid w:val="000F5688"/>
    <w:rsid w:val="000F752F"/>
    <w:rsid w:val="000F7606"/>
    <w:rsid w:val="000F78EE"/>
    <w:rsid w:val="00100006"/>
    <w:rsid w:val="00100FE1"/>
    <w:rsid w:val="001013D8"/>
    <w:rsid w:val="0010178A"/>
    <w:rsid w:val="001022BC"/>
    <w:rsid w:val="00103646"/>
    <w:rsid w:val="00104158"/>
    <w:rsid w:val="00104453"/>
    <w:rsid w:val="00107222"/>
    <w:rsid w:val="001103D0"/>
    <w:rsid w:val="001108EC"/>
    <w:rsid w:val="0011195A"/>
    <w:rsid w:val="00112468"/>
    <w:rsid w:val="00113692"/>
    <w:rsid w:val="00113DAA"/>
    <w:rsid w:val="001142E8"/>
    <w:rsid w:val="00114836"/>
    <w:rsid w:val="00114F9D"/>
    <w:rsid w:val="00115013"/>
    <w:rsid w:val="0011518D"/>
    <w:rsid w:val="001161A7"/>
    <w:rsid w:val="00116AC4"/>
    <w:rsid w:val="00116CA9"/>
    <w:rsid w:val="00116E29"/>
    <w:rsid w:val="00117C21"/>
    <w:rsid w:val="00121A3C"/>
    <w:rsid w:val="001224C3"/>
    <w:rsid w:val="0012255A"/>
    <w:rsid w:val="0012360B"/>
    <w:rsid w:val="001238B4"/>
    <w:rsid w:val="00123F65"/>
    <w:rsid w:val="00123FA4"/>
    <w:rsid w:val="00124C6B"/>
    <w:rsid w:val="00125C12"/>
    <w:rsid w:val="001263A3"/>
    <w:rsid w:val="00126DBA"/>
    <w:rsid w:val="00127216"/>
    <w:rsid w:val="0012747E"/>
    <w:rsid w:val="00127D65"/>
    <w:rsid w:val="001301EF"/>
    <w:rsid w:val="001309FE"/>
    <w:rsid w:val="00130D7A"/>
    <w:rsid w:val="001310BB"/>
    <w:rsid w:val="00131CD6"/>
    <w:rsid w:val="00133B25"/>
    <w:rsid w:val="0013417C"/>
    <w:rsid w:val="00134998"/>
    <w:rsid w:val="00135810"/>
    <w:rsid w:val="00136BE4"/>
    <w:rsid w:val="001375AE"/>
    <w:rsid w:val="00137A18"/>
    <w:rsid w:val="00137C5B"/>
    <w:rsid w:val="0014096E"/>
    <w:rsid w:val="00140AD3"/>
    <w:rsid w:val="0014101D"/>
    <w:rsid w:val="00141E34"/>
    <w:rsid w:val="00142A6E"/>
    <w:rsid w:val="00142D9D"/>
    <w:rsid w:val="00142F85"/>
    <w:rsid w:val="001433A1"/>
    <w:rsid w:val="00144673"/>
    <w:rsid w:val="001448F5"/>
    <w:rsid w:val="00145183"/>
    <w:rsid w:val="0014549C"/>
    <w:rsid w:val="00145824"/>
    <w:rsid w:val="00151386"/>
    <w:rsid w:val="00151434"/>
    <w:rsid w:val="0015269D"/>
    <w:rsid w:val="0015272A"/>
    <w:rsid w:val="00152945"/>
    <w:rsid w:val="00152ACA"/>
    <w:rsid w:val="00152ACC"/>
    <w:rsid w:val="00155115"/>
    <w:rsid w:val="0015523E"/>
    <w:rsid w:val="0015624F"/>
    <w:rsid w:val="00156731"/>
    <w:rsid w:val="001570D6"/>
    <w:rsid w:val="001577AC"/>
    <w:rsid w:val="00157E86"/>
    <w:rsid w:val="001600F2"/>
    <w:rsid w:val="00160900"/>
    <w:rsid w:val="00160B71"/>
    <w:rsid w:val="00160F4A"/>
    <w:rsid w:val="00161771"/>
    <w:rsid w:val="0016228F"/>
    <w:rsid w:val="001623D7"/>
    <w:rsid w:val="00163EDE"/>
    <w:rsid w:val="001640DF"/>
    <w:rsid w:val="001648D8"/>
    <w:rsid w:val="00165B04"/>
    <w:rsid w:val="00165E73"/>
    <w:rsid w:val="00165FBF"/>
    <w:rsid w:val="001704A9"/>
    <w:rsid w:val="0017160E"/>
    <w:rsid w:val="00171653"/>
    <w:rsid w:val="00171A0F"/>
    <w:rsid w:val="00171CC0"/>
    <w:rsid w:val="00171F76"/>
    <w:rsid w:val="0017279C"/>
    <w:rsid w:val="00172D41"/>
    <w:rsid w:val="0017320D"/>
    <w:rsid w:val="00175809"/>
    <w:rsid w:val="00175B09"/>
    <w:rsid w:val="00175B70"/>
    <w:rsid w:val="00175C40"/>
    <w:rsid w:val="00177D38"/>
    <w:rsid w:val="00177D83"/>
    <w:rsid w:val="00180272"/>
    <w:rsid w:val="00180599"/>
    <w:rsid w:val="001806B6"/>
    <w:rsid w:val="00180B0F"/>
    <w:rsid w:val="00181A82"/>
    <w:rsid w:val="00181C74"/>
    <w:rsid w:val="001828CD"/>
    <w:rsid w:val="00182917"/>
    <w:rsid w:val="00183276"/>
    <w:rsid w:val="00184A06"/>
    <w:rsid w:val="00184AF5"/>
    <w:rsid w:val="00184D3A"/>
    <w:rsid w:val="001858C8"/>
    <w:rsid w:val="00185CB8"/>
    <w:rsid w:val="00185F37"/>
    <w:rsid w:val="00186D84"/>
    <w:rsid w:val="0019036F"/>
    <w:rsid w:val="00190EA5"/>
    <w:rsid w:val="00191737"/>
    <w:rsid w:val="00193BF1"/>
    <w:rsid w:val="00194AFB"/>
    <w:rsid w:val="00194CCE"/>
    <w:rsid w:val="001953B4"/>
    <w:rsid w:val="00196500"/>
    <w:rsid w:val="001966B5"/>
    <w:rsid w:val="00196970"/>
    <w:rsid w:val="001972E5"/>
    <w:rsid w:val="0019752C"/>
    <w:rsid w:val="00197850"/>
    <w:rsid w:val="00197EA4"/>
    <w:rsid w:val="001A06E4"/>
    <w:rsid w:val="001A0E25"/>
    <w:rsid w:val="001A12B1"/>
    <w:rsid w:val="001A183F"/>
    <w:rsid w:val="001A2E65"/>
    <w:rsid w:val="001A40F7"/>
    <w:rsid w:val="001A5920"/>
    <w:rsid w:val="001A5C2D"/>
    <w:rsid w:val="001A5F0C"/>
    <w:rsid w:val="001A6304"/>
    <w:rsid w:val="001B0B92"/>
    <w:rsid w:val="001B3B4B"/>
    <w:rsid w:val="001B3E84"/>
    <w:rsid w:val="001B3FFE"/>
    <w:rsid w:val="001B41DD"/>
    <w:rsid w:val="001B567B"/>
    <w:rsid w:val="001B59CD"/>
    <w:rsid w:val="001B5EA5"/>
    <w:rsid w:val="001B683E"/>
    <w:rsid w:val="001B7CAB"/>
    <w:rsid w:val="001B7DEF"/>
    <w:rsid w:val="001C02FF"/>
    <w:rsid w:val="001C0769"/>
    <w:rsid w:val="001C0AA2"/>
    <w:rsid w:val="001C1278"/>
    <w:rsid w:val="001C1281"/>
    <w:rsid w:val="001C1805"/>
    <w:rsid w:val="001C2C41"/>
    <w:rsid w:val="001C2F9F"/>
    <w:rsid w:val="001C3423"/>
    <w:rsid w:val="001C3515"/>
    <w:rsid w:val="001C373E"/>
    <w:rsid w:val="001C3F5D"/>
    <w:rsid w:val="001C4428"/>
    <w:rsid w:val="001C4463"/>
    <w:rsid w:val="001C487E"/>
    <w:rsid w:val="001C4A63"/>
    <w:rsid w:val="001C4B87"/>
    <w:rsid w:val="001C51BC"/>
    <w:rsid w:val="001C55F7"/>
    <w:rsid w:val="001C5DCD"/>
    <w:rsid w:val="001C6223"/>
    <w:rsid w:val="001C627E"/>
    <w:rsid w:val="001C746D"/>
    <w:rsid w:val="001C7B8D"/>
    <w:rsid w:val="001C7C81"/>
    <w:rsid w:val="001C7CC6"/>
    <w:rsid w:val="001C7D09"/>
    <w:rsid w:val="001C7FE5"/>
    <w:rsid w:val="001D15DA"/>
    <w:rsid w:val="001D1901"/>
    <w:rsid w:val="001D1EAC"/>
    <w:rsid w:val="001D23B4"/>
    <w:rsid w:val="001D2B0D"/>
    <w:rsid w:val="001D3573"/>
    <w:rsid w:val="001D36C4"/>
    <w:rsid w:val="001D4DF7"/>
    <w:rsid w:val="001D4E2C"/>
    <w:rsid w:val="001D5282"/>
    <w:rsid w:val="001D6489"/>
    <w:rsid w:val="001D6505"/>
    <w:rsid w:val="001D6C2A"/>
    <w:rsid w:val="001D7106"/>
    <w:rsid w:val="001E023F"/>
    <w:rsid w:val="001E0DEA"/>
    <w:rsid w:val="001E1418"/>
    <w:rsid w:val="001E16F5"/>
    <w:rsid w:val="001E239D"/>
    <w:rsid w:val="001E2535"/>
    <w:rsid w:val="001E2ABD"/>
    <w:rsid w:val="001E31BD"/>
    <w:rsid w:val="001E3A27"/>
    <w:rsid w:val="001E4034"/>
    <w:rsid w:val="001E5583"/>
    <w:rsid w:val="001E7897"/>
    <w:rsid w:val="001E7FF8"/>
    <w:rsid w:val="001F0211"/>
    <w:rsid w:val="001F03FF"/>
    <w:rsid w:val="001F06DF"/>
    <w:rsid w:val="001F0EB9"/>
    <w:rsid w:val="001F10F8"/>
    <w:rsid w:val="001F25CE"/>
    <w:rsid w:val="001F289D"/>
    <w:rsid w:val="001F2952"/>
    <w:rsid w:val="001F2E27"/>
    <w:rsid w:val="001F4646"/>
    <w:rsid w:val="001F71BB"/>
    <w:rsid w:val="001F7D15"/>
    <w:rsid w:val="002012D0"/>
    <w:rsid w:val="00201CAC"/>
    <w:rsid w:val="00202023"/>
    <w:rsid w:val="00202E87"/>
    <w:rsid w:val="00204308"/>
    <w:rsid w:val="00205C5E"/>
    <w:rsid w:val="002068E1"/>
    <w:rsid w:val="00210F23"/>
    <w:rsid w:val="0021140E"/>
    <w:rsid w:val="0021151F"/>
    <w:rsid w:val="00211786"/>
    <w:rsid w:val="00213189"/>
    <w:rsid w:val="002136A7"/>
    <w:rsid w:val="00213B19"/>
    <w:rsid w:val="00213CB2"/>
    <w:rsid w:val="00214768"/>
    <w:rsid w:val="002152E7"/>
    <w:rsid w:val="002163BA"/>
    <w:rsid w:val="002165AD"/>
    <w:rsid w:val="002167F7"/>
    <w:rsid w:val="00217456"/>
    <w:rsid w:val="0021780B"/>
    <w:rsid w:val="002179AE"/>
    <w:rsid w:val="00217DE3"/>
    <w:rsid w:val="002201F2"/>
    <w:rsid w:val="0022021D"/>
    <w:rsid w:val="0022048D"/>
    <w:rsid w:val="00220D25"/>
    <w:rsid w:val="00222177"/>
    <w:rsid w:val="002222EB"/>
    <w:rsid w:val="00223511"/>
    <w:rsid w:val="0022609D"/>
    <w:rsid w:val="00226A87"/>
    <w:rsid w:val="002279E7"/>
    <w:rsid w:val="0023015A"/>
    <w:rsid w:val="00231037"/>
    <w:rsid w:val="00232F2B"/>
    <w:rsid w:val="002340DB"/>
    <w:rsid w:val="00234E98"/>
    <w:rsid w:val="00235F5E"/>
    <w:rsid w:val="0023746C"/>
    <w:rsid w:val="002379E9"/>
    <w:rsid w:val="00237ACE"/>
    <w:rsid w:val="00237F04"/>
    <w:rsid w:val="002408B1"/>
    <w:rsid w:val="00240A73"/>
    <w:rsid w:val="00240DCF"/>
    <w:rsid w:val="002416A5"/>
    <w:rsid w:val="00241885"/>
    <w:rsid w:val="0024194E"/>
    <w:rsid w:val="002419EC"/>
    <w:rsid w:val="00242A70"/>
    <w:rsid w:val="00242A9B"/>
    <w:rsid w:val="002430B9"/>
    <w:rsid w:val="002433CA"/>
    <w:rsid w:val="00243B32"/>
    <w:rsid w:val="00244E56"/>
    <w:rsid w:val="00245202"/>
    <w:rsid w:val="00245458"/>
    <w:rsid w:val="002456F3"/>
    <w:rsid w:val="002457B9"/>
    <w:rsid w:val="0024606C"/>
    <w:rsid w:val="00246CC8"/>
    <w:rsid w:val="00247BAB"/>
    <w:rsid w:val="00250020"/>
    <w:rsid w:val="002511BF"/>
    <w:rsid w:val="00251516"/>
    <w:rsid w:val="00251B3C"/>
    <w:rsid w:val="00251C20"/>
    <w:rsid w:val="0025271E"/>
    <w:rsid w:val="00252FFF"/>
    <w:rsid w:val="00253CFE"/>
    <w:rsid w:val="00255233"/>
    <w:rsid w:val="00256383"/>
    <w:rsid w:val="00256D6D"/>
    <w:rsid w:val="00257183"/>
    <w:rsid w:val="00257563"/>
    <w:rsid w:val="002577EB"/>
    <w:rsid w:val="00260207"/>
    <w:rsid w:val="002602F6"/>
    <w:rsid w:val="00260A06"/>
    <w:rsid w:val="00260ADD"/>
    <w:rsid w:val="0026157F"/>
    <w:rsid w:val="002616C5"/>
    <w:rsid w:val="002626E7"/>
    <w:rsid w:val="0026274F"/>
    <w:rsid w:val="00262F1C"/>
    <w:rsid w:val="0026310A"/>
    <w:rsid w:val="0026318C"/>
    <w:rsid w:val="00263FDE"/>
    <w:rsid w:val="002649CD"/>
    <w:rsid w:val="00264AF1"/>
    <w:rsid w:val="00265B71"/>
    <w:rsid w:val="00265BFE"/>
    <w:rsid w:val="00265DFD"/>
    <w:rsid w:val="0026672C"/>
    <w:rsid w:val="00266934"/>
    <w:rsid w:val="00266D93"/>
    <w:rsid w:val="00266E3C"/>
    <w:rsid w:val="0026709B"/>
    <w:rsid w:val="002701A7"/>
    <w:rsid w:val="002703D8"/>
    <w:rsid w:val="00270BD1"/>
    <w:rsid w:val="00272A72"/>
    <w:rsid w:val="00273A4C"/>
    <w:rsid w:val="002743DA"/>
    <w:rsid w:val="002751B6"/>
    <w:rsid w:val="00276981"/>
    <w:rsid w:val="00277E11"/>
    <w:rsid w:val="00280356"/>
    <w:rsid w:val="00280EC0"/>
    <w:rsid w:val="002818FD"/>
    <w:rsid w:val="002822BB"/>
    <w:rsid w:val="00283A3E"/>
    <w:rsid w:val="00283A6E"/>
    <w:rsid w:val="00283BF7"/>
    <w:rsid w:val="002846B4"/>
    <w:rsid w:val="0028480D"/>
    <w:rsid w:val="00284F6B"/>
    <w:rsid w:val="00285CFF"/>
    <w:rsid w:val="00286F0C"/>
    <w:rsid w:val="0028709D"/>
    <w:rsid w:val="00287752"/>
    <w:rsid w:val="00290236"/>
    <w:rsid w:val="0029123E"/>
    <w:rsid w:val="00291F42"/>
    <w:rsid w:val="00291FD0"/>
    <w:rsid w:val="002925ED"/>
    <w:rsid w:val="00292689"/>
    <w:rsid w:val="002932E2"/>
    <w:rsid w:val="00293BE5"/>
    <w:rsid w:val="00294182"/>
    <w:rsid w:val="002941FA"/>
    <w:rsid w:val="0029467C"/>
    <w:rsid w:val="00295052"/>
    <w:rsid w:val="0029518C"/>
    <w:rsid w:val="002951DE"/>
    <w:rsid w:val="00295658"/>
    <w:rsid w:val="0029573C"/>
    <w:rsid w:val="002959F8"/>
    <w:rsid w:val="00295EB2"/>
    <w:rsid w:val="002A0156"/>
    <w:rsid w:val="002A086D"/>
    <w:rsid w:val="002A0E77"/>
    <w:rsid w:val="002A13BA"/>
    <w:rsid w:val="002A16F7"/>
    <w:rsid w:val="002A1810"/>
    <w:rsid w:val="002A1CA5"/>
    <w:rsid w:val="002A2447"/>
    <w:rsid w:val="002A2B14"/>
    <w:rsid w:val="002A3178"/>
    <w:rsid w:val="002A33A0"/>
    <w:rsid w:val="002A3B5F"/>
    <w:rsid w:val="002A463F"/>
    <w:rsid w:val="002A4964"/>
    <w:rsid w:val="002A5183"/>
    <w:rsid w:val="002A5BE1"/>
    <w:rsid w:val="002A5F1C"/>
    <w:rsid w:val="002A61DF"/>
    <w:rsid w:val="002A668E"/>
    <w:rsid w:val="002A6D92"/>
    <w:rsid w:val="002A7260"/>
    <w:rsid w:val="002A750B"/>
    <w:rsid w:val="002A7E78"/>
    <w:rsid w:val="002B104B"/>
    <w:rsid w:val="002B1DF5"/>
    <w:rsid w:val="002B20C0"/>
    <w:rsid w:val="002B24FA"/>
    <w:rsid w:val="002B39C9"/>
    <w:rsid w:val="002B41CC"/>
    <w:rsid w:val="002B4243"/>
    <w:rsid w:val="002B4CF1"/>
    <w:rsid w:val="002B536C"/>
    <w:rsid w:val="002B5D40"/>
    <w:rsid w:val="002B61B9"/>
    <w:rsid w:val="002B6B6C"/>
    <w:rsid w:val="002C0005"/>
    <w:rsid w:val="002C0018"/>
    <w:rsid w:val="002C02BF"/>
    <w:rsid w:val="002C30DD"/>
    <w:rsid w:val="002C38AA"/>
    <w:rsid w:val="002C3C15"/>
    <w:rsid w:val="002C3EBF"/>
    <w:rsid w:val="002C4119"/>
    <w:rsid w:val="002C4EBB"/>
    <w:rsid w:val="002C57FB"/>
    <w:rsid w:val="002C6432"/>
    <w:rsid w:val="002C67D2"/>
    <w:rsid w:val="002C6853"/>
    <w:rsid w:val="002D080A"/>
    <w:rsid w:val="002D1307"/>
    <w:rsid w:val="002D20FF"/>
    <w:rsid w:val="002D3931"/>
    <w:rsid w:val="002D39F3"/>
    <w:rsid w:val="002D3F3D"/>
    <w:rsid w:val="002D462B"/>
    <w:rsid w:val="002D507A"/>
    <w:rsid w:val="002D67C9"/>
    <w:rsid w:val="002D6C6F"/>
    <w:rsid w:val="002E09FA"/>
    <w:rsid w:val="002E2198"/>
    <w:rsid w:val="002E2805"/>
    <w:rsid w:val="002E2F18"/>
    <w:rsid w:val="002E5839"/>
    <w:rsid w:val="002E5EB4"/>
    <w:rsid w:val="002E6550"/>
    <w:rsid w:val="002E7B0A"/>
    <w:rsid w:val="002E7CB0"/>
    <w:rsid w:val="002F12A2"/>
    <w:rsid w:val="002F1749"/>
    <w:rsid w:val="002F38A7"/>
    <w:rsid w:val="002F5536"/>
    <w:rsid w:val="002F63B2"/>
    <w:rsid w:val="002F64E9"/>
    <w:rsid w:val="002F7706"/>
    <w:rsid w:val="002F7892"/>
    <w:rsid w:val="0030093F"/>
    <w:rsid w:val="00300D42"/>
    <w:rsid w:val="00301133"/>
    <w:rsid w:val="00301BE6"/>
    <w:rsid w:val="00301FE3"/>
    <w:rsid w:val="00302058"/>
    <w:rsid w:val="00302A05"/>
    <w:rsid w:val="00302FE1"/>
    <w:rsid w:val="00303BF1"/>
    <w:rsid w:val="00304336"/>
    <w:rsid w:val="00304EDC"/>
    <w:rsid w:val="00305152"/>
    <w:rsid w:val="003053A1"/>
    <w:rsid w:val="00306A2F"/>
    <w:rsid w:val="0030781F"/>
    <w:rsid w:val="00307AD6"/>
    <w:rsid w:val="00310645"/>
    <w:rsid w:val="00310771"/>
    <w:rsid w:val="00310867"/>
    <w:rsid w:val="00310D28"/>
    <w:rsid w:val="003113C5"/>
    <w:rsid w:val="003114D5"/>
    <w:rsid w:val="00311F91"/>
    <w:rsid w:val="003126C3"/>
    <w:rsid w:val="00312E69"/>
    <w:rsid w:val="003135C5"/>
    <w:rsid w:val="0031406C"/>
    <w:rsid w:val="0031438A"/>
    <w:rsid w:val="003148A8"/>
    <w:rsid w:val="00314C14"/>
    <w:rsid w:val="00315A30"/>
    <w:rsid w:val="00316F05"/>
    <w:rsid w:val="00317523"/>
    <w:rsid w:val="00317CAA"/>
    <w:rsid w:val="00320C4D"/>
    <w:rsid w:val="003218EF"/>
    <w:rsid w:val="00322EE2"/>
    <w:rsid w:val="003235D7"/>
    <w:rsid w:val="00323E6A"/>
    <w:rsid w:val="00323ECB"/>
    <w:rsid w:val="0032403D"/>
    <w:rsid w:val="00324A79"/>
    <w:rsid w:val="0032599C"/>
    <w:rsid w:val="00325FD1"/>
    <w:rsid w:val="003265BF"/>
    <w:rsid w:val="003267E0"/>
    <w:rsid w:val="00326EBA"/>
    <w:rsid w:val="00327106"/>
    <w:rsid w:val="00327DC7"/>
    <w:rsid w:val="003317B3"/>
    <w:rsid w:val="00331940"/>
    <w:rsid w:val="0033279F"/>
    <w:rsid w:val="00334570"/>
    <w:rsid w:val="00334A63"/>
    <w:rsid w:val="00335E22"/>
    <w:rsid w:val="00335EF0"/>
    <w:rsid w:val="0033624A"/>
    <w:rsid w:val="00336565"/>
    <w:rsid w:val="00336FA2"/>
    <w:rsid w:val="003372C0"/>
    <w:rsid w:val="003374B5"/>
    <w:rsid w:val="00337789"/>
    <w:rsid w:val="0034070B"/>
    <w:rsid w:val="00340902"/>
    <w:rsid w:val="003413E3"/>
    <w:rsid w:val="00341494"/>
    <w:rsid w:val="00342A7B"/>
    <w:rsid w:val="00342A7C"/>
    <w:rsid w:val="003434F3"/>
    <w:rsid w:val="00343958"/>
    <w:rsid w:val="0034441C"/>
    <w:rsid w:val="00344B20"/>
    <w:rsid w:val="0034544A"/>
    <w:rsid w:val="003454F9"/>
    <w:rsid w:val="00345F08"/>
    <w:rsid w:val="00345F96"/>
    <w:rsid w:val="003468A0"/>
    <w:rsid w:val="0035094D"/>
    <w:rsid w:val="00351883"/>
    <w:rsid w:val="00351A82"/>
    <w:rsid w:val="00351AB7"/>
    <w:rsid w:val="003520C4"/>
    <w:rsid w:val="00352B75"/>
    <w:rsid w:val="003536C6"/>
    <w:rsid w:val="00353E9D"/>
    <w:rsid w:val="003546C6"/>
    <w:rsid w:val="00354983"/>
    <w:rsid w:val="003563C9"/>
    <w:rsid w:val="003572B7"/>
    <w:rsid w:val="00357B91"/>
    <w:rsid w:val="0036088A"/>
    <w:rsid w:val="0036160B"/>
    <w:rsid w:val="00361FB5"/>
    <w:rsid w:val="003621DF"/>
    <w:rsid w:val="003629BE"/>
    <w:rsid w:val="00362DF5"/>
    <w:rsid w:val="0036355F"/>
    <w:rsid w:val="00364380"/>
    <w:rsid w:val="00364C4B"/>
    <w:rsid w:val="00364E1D"/>
    <w:rsid w:val="00365E32"/>
    <w:rsid w:val="003661E6"/>
    <w:rsid w:val="003663A3"/>
    <w:rsid w:val="00366513"/>
    <w:rsid w:val="003665E4"/>
    <w:rsid w:val="0036664F"/>
    <w:rsid w:val="00366A7A"/>
    <w:rsid w:val="00367142"/>
    <w:rsid w:val="003709BC"/>
    <w:rsid w:val="00371426"/>
    <w:rsid w:val="00371B1F"/>
    <w:rsid w:val="00371CCE"/>
    <w:rsid w:val="00371FA8"/>
    <w:rsid w:val="00372036"/>
    <w:rsid w:val="00372061"/>
    <w:rsid w:val="00372425"/>
    <w:rsid w:val="0037291C"/>
    <w:rsid w:val="00372B32"/>
    <w:rsid w:val="00374473"/>
    <w:rsid w:val="00374B23"/>
    <w:rsid w:val="0037508C"/>
    <w:rsid w:val="0037516C"/>
    <w:rsid w:val="003754AD"/>
    <w:rsid w:val="00375AD4"/>
    <w:rsid w:val="00376297"/>
    <w:rsid w:val="00376BB4"/>
    <w:rsid w:val="00377B6C"/>
    <w:rsid w:val="00377E7A"/>
    <w:rsid w:val="003807A0"/>
    <w:rsid w:val="0038107E"/>
    <w:rsid w:val="00381493"/>
    <w:rsid w:val="0038188F"/>
    <w:rsid w:val="003824A9"/>
    <w:rsid w:val="0038253D"/>
    <w:rsid w:val="00382A61"/>
    <w:rsid w:val="00382B9B"/>
    <w:rsid w:val="0038323F"/>
    <w:rsid w:val="00384687"/>
    <w:rsid w:val="00384704"/>
    <w:rsid w:val="00384E46"/>
    <w:rsid w:val="00384ED4"/>
    <w:rsid w:val="003856DD"/>
    <w:rsid w:val="00385712"/>
    <w:rsid w:val="003860A2"/>
    <w:rsid w:val="00386E20"/>
    <w:rsid w:val="00386F60"/>
    <w:rsid w:val="003871FA"/>
    <w:rsid w:val="003874AA"/>
    <w:rsid w:val="00387CFA"/>
    <w:rsid w:val="00390C79"/>
    <w:rsid w:val="003919D6"/>
    <w:rsid w:val="00392C08"/>
    <w:rsid w:val="00392CA3"/>
    <w:rsid w:val="0039366C"/>
    <w:rsid w:val="0039416B"/>
    <w:rsid w:val="003954A9"/>
    <w:rsid w:val="003956E0"/>
    <w:rsid w:val="003958C2"/>
    <w:rsid w:val="00395CDA"/>
    <w:rsid w:val="003970D9"/>
    <w:rsid w:val="00397452"/>
    <w:rsid w:val="00397A32"/>
    <w:rsid w:val="003A11D2"/>
    <w:rsid w:val="003A1518"/>
    <w:rsid w:val="003A15C9"/>
    <w:rsid w:val="003A1C85"/>
    <w:rsid w:val="003A2A10"/>
    <w:rsid w:val="003A2B3A"/>
    <w:rsid w:val="003A2FBE"/>
    <w:rsid w:val="003A30AE"/>
    <w:rsid w:val="003A3511"/>
    <w:rsid w:val="003A38E9"/>
    <w:rsid w:val="003A4646"/>
    <w:rsid w:val="003A4BFD"/>
    <w:rsid w:val="003A5C4B"/>
    <w:rsid w:val="003A7411"/>
    <w:rsid w:val="003B0910"/>
    <w:rsid w:val="003B0B79"/>
    <w:rsid w:val="003B1528"/>
    <w:rsid w:val="003B15D9"/>
    <w:rsid w:val="003B1D4E"/>
    <w:rsid w:val="003B23A2"/>
    <w:rsid w:val="003B3088"/>
    <w:rsid w:val="003B3D5C"/>
    <w:rsid w:val="003B413A"/>
    <w:rsid w:val="003B4520"/>
    <w:rsid w:val="003B4800"/>
    <w:rsid w:val="003B5E97"/>
    <w:rsid w:val="003C01E8"/>
    <w:rsid w:val="003C0B44"/>
    <w:rsid w:val="003C0C03"/>
    <w:rsid w:val="003C1499"/>
    <w:rsid w:val="003C18F6"/>
    <w:rsid w:val="003C2794"/>
    <w:rsid w:val="003C2ACE"/>
    <w:rsid w:val="003C3B4B"/>
    <w:rsid w:val="003C3D4B"/>
    <w:rsid w:val="003C5F65"/>
    <w:rsid w:val="003C6231"/>
    <w:rsid w:val="003C6639"/>
    <w:rsid w:val="003C71B9"/>
    <w:rsid w:val="003C75B0"/>
    <w:rsid w:val="003C7A83"/>
    <w:rsid w:val="003D258C"/>
    <w:rsid w:val="003D2D01"/>
    <w:rsid w:val="003D423E"/>
    <w:rsid w:val="003D4721"/>
    <w:rsid w:val="003D4CEC"/>
    <w:rsid w:val="003D53FD"/>
    <w:rsid w:val="003D5ECF"/>
    <w:rsid w:val="003D6682"/>
    <w:rsid w:val="003D6C68"/>
    <w:rsid w:val="003D6DDB"/>
    <w:rsid w:val="003D7033"/>
    <w:rsid w:val="003D7C2F"/>
    <w:rsid w:val="003E0BA4"/>
    <w:rsid w:val="003E0C2B"/>
    <w:rsid w:val="003E14A7"/>
    <w:rsid w:val="003E16BD"/>
    <w:rsid w:val="003E1F40"/>
    <w:rsid w:val="003E2C4D"/>
    <w:rsid w:val="003E30EB"/>
    <w:rsid w:val="003E3B76"/>
    <w:rsid w:val="003E3D87"/>
    <w:rsid w:val="003E4020"/>
    <w:rsid w:val="003E455F"/>
    <w:rsid w:val="003E477B"/>
    <w:rsid w:val="003E48E3"/>
    <w:rsid w:val="003E4E84"/>
    <w:rsid w:val="003E4F54"/>
    <w:rsid w:val="003E58D6"/>
    <w:rsid w:val="003E58D9"/>
    <w:rsid w:val="003E6353"/>
    <w:rsid w:val="003E69DE"/>
    <w:rsid w:val="003E76F2"/>
    <w:rsid w:val="003E77FB"/>
    <w:rsid w:val="003F0DB0"/>
    <w:rsid w:val="003F12E8"/>
    <w:rsid w:val="003F1524"/>
    <w:rsid w:val="003F1CF3"/>
    <w:rsid w:val="003F2673"/>
    <w:rsid w:val="003F3843"/>
    <w:rsid w:val="003F3CF3"/>
    <w:rsid w:val="003F4A5B"/>
    <w:rsid w:val="003F4AB2"/>
    <w:rsid w:val="003F5A7B"/>
    <w:rsid w:val="003F72EB"/>
    <w:rsid w:val="003F7572"/>
    <w:rsid w:val="003F78CF"/>
    <w:rsid w:val="003F7F71"/>
    <w:rsid w:val="00401266"/>
    <w:rsid w:val="004027AA"/>
    <w:rsid w:val="004029CA"/>
    <w:rsid w:val="00402EA8"/>
    <w:rsid w:val="00403E52"/>
    <w:rsid w:val="0040450C"/>
    <w:rsid w:val="0040598A"/>
    <w:rsid w:val="00405B2E"/>
    <w:rsid w:val="00406049"/>
    <w:rsid w:val="00406677"/>
    <w:rsid w:val="004071A2"/>
    <w:rsid w:val="0040725C"/>
    <w:rsid w:val="0041045E"/>
    <w:rsid w:val="004104FC"/>
    <w:rsid w:val="00411488"/>
    <w:rsid w:val="004116C8"/>
    <w:rsid w:val="00412861"/>
    <w:rsid w:val="00412E07"/>
    <w:rsid w:val="004136F2"/>
    <w:rsid w:val="00413AD7"/>
    <w:rsid w:val="00414049"/>
    <w:rsid w:val="00414778"/>
    <w:rsid w:val="004148FE"/>
    <w:rsid w:val="00414A85"/>
    <w:rsid w:val="00414B0E"/>
    <w:rsid w:val="00414EB2"/>
    <w:rsid w:val="00415233"/>
    <w:rsid w:val="00415CCE"/>
    <w:rsid w:val="0041611C"/>
    <w:rsid w:val="0041633A"/>
    <w:rsid w:val="004164A0"/>
    <w:rsid w:val="00416583"/>
    <w:rsid w:val="00416595"/>
    <w:rsid w:val="0041663F"/>
    <w:rsid w:val="00416BB1"/>
    <w:rsid w:val="00416BF9"/>
    <w:rsid w:val="0041764E"/>
    <w:rsid w:val="00417679"/>
    <w:rsid w:val="00417EA4"/>
    <w:rsid w:val="00420F0E"/>
    <w:rsid w:val="004229DA"/>
    <w:rsid w:val="0042360A"/>
    <w:rsid w:val="00424ED9"/>
    <w:rsid w:val="00425D54"/>
    <w:rsid w:val="00425F2F"/>
    <w:rsid w:val="00426221"/>
    <w:rsid w:val="004267D0"/>
    <w:rsid w:val="00430184"/>
    <w:rsid w:val="004320C7"/>
    <w:rsid w:val="00433634"/>
    <w:rsid w:val="00433F96"/>
    <w:rsid w:val="004341FD"/>
    <w:rsid w:val="00434318"/>
    <w:rsid w:val="00435DCB"/>
    <w:rsid w:val="00436F6C"/>
    <w:rsid w:val="00437AAF"/>
    <w:rsid w:val="00437CC8"/>
    <w:rsid w:val="00440110"/>
    <w:rsid w:val="00440E36"/>
    <w:rsid w:val="0044127F"/>
    <w:rsid w:val="00441CF9"/>
    <w:rsid w:val="00442C8A"/>
    <w:rsid w:val="00443588"/>
    <w:rsid w:val="004435AA"/>
    <w:rsid w:val="004438C2"/>
    <w:rsid w:val="00443B3E"/>
    <w:rsid w:val="00443D90"/>
    <w:rsid w:val="004458B0"/>
    <w:rsid w:val="00445EA3"/>
    <w:rsid w:val="00445F77"/>
    <w:rsid w:val="004472E5"/>
    <w:rsid w:val="004473E4"/>
    <w:rsid w:val="004476E3"/>
    <w:rsid w:val="00447E5F"/>
    <w:rsid w:val="004509F1"/>
    <w:rsid w:val="004519BD"/>
    <w:rsid w:val="004521B3"/>
    <w:rsid w:val="0045225F"/>
    <w:rsid w:val="00452D2F"/>
    <w:rsid w:val="004533F4"/>
    <w:rsid w:val="00453B06"/>
    <w:rsid w:val="00453CC5"/>
    <w:rsid w:val="00453D4E"/>
    <w:rsid w:val="0045461D"/>
    <w:rsid w:val="00454942"/>
    <w:rsid w:val="00455597"/>
    <w:rsid w:val="004558EB"/>
    <w:rsid w:val="00455C0A"/>
    <w:rsid w:val="00456010"/>
    <w:rsid w:val="00457195"/>
    <w:rsid w:val="00457B62"/>
    <w:rsid w:val="00460086"/>
    <w:rsid w:val="00460463"/>
    <w:rsid w:val="00460837"/>
    <w:rsid w:val="00460E1C"/>
    <w:rsid w:val="0046126A"/>
    <w:rsid w:val="004616BD"/>
    <w:rsid w:val="00461B2C"/>
    <w:rsid w:val="00461C1C"/>
    <w:rsid w:val="004641FB"/>
    <w:rsid w:val="00464682"/>
    <w:rsid w:val="00464782"/>
    <w:rsid w:val="00465007"/>
    <w:rsid w:val="00466E1F"/>
    <w:rsid w:val="004670FB"/>
    <w:rsid w:val="004679D8"/>
    <w:rsid w:val="00467F68"/>
    <w:rsid w:val="00467FDF"/>
    <w:rsid w:val="00471820"/>
    <w:rsid w:val="004718B4"/>
    <w:rsid w:val="004727B8"/>
    <w:rsid w:val="00472AD8"/>
    <w:rsid w:val="00472E61"/>
    <w:rsid w:val="00473A10"/>
    <w:rsid w:val="00473E36"/>
    <w:rsid w:val="00474053"/>
    <w:rsid w:val="0047424C"/>
    <w:rsid w:val="004742DB"/>
    <w:rsid w:val="00474CD6"/>
    <w:rsid w:val="00474FBE"/>
    <w:rsid w:val="004768E2"/>
    <w:rsid w:val="00476DFB"/>
    <w:rsid w:val="0047760B"/>
    <w:rsid w:val="00477803"/>
    <w:rsid w:val="0047792B"/>
    <w:rsid w:val="0048095A"/>
    <w:rsid w:val="00481056"/>
    <w:rsid w:val="004810CA"/>
    <w:rsid w:val="0048150A"/>
    <w:rsid w:val="0048155D"/>
    <w:rsid w:val="004816D3"/>
    <w:rsid w:val="00481B54"/>
    <w:rsid w:val="004828BC"/>
    <w:rsid w:val="004832A0"/>
    <w:rsid w:val="004835F1"/>
    <w:rsid w:val="00483C98"/>
    <w:rsid w:val="00483D9B"/>
    <w:rsid w:val="004840A6"/>
    <w:rsid w:val="0048423B"/>
    <w:rsid w:val="004847EE"/>
    <w:rsid w:val="00484822"/>
    <w:rsid w:val="004856FB"/>
    <w:rsid w:val="00485BF5"/>
    <w:rsid w:val="004861F9"/>
    <w:rsid w:val="00486870"/>
    <w:rsid w:val="00486B3D"/>
    <w:rsid w:val="00486F25"/>
    <w:rsid w:val="004900FB"/>
    <w:rsid w:val="004906F6"/>
    <w:rsid w:val="004912D4"/>
    <w:rsid w:val="00491438"/>
    <w:rsid w:val="00492BC6"/>
    <w:rsid w:val="00493133"/>
    <w:rsid w:val="00493364"/>
    <w:rsid w:val="004933DF"/>
    <w:rsid w:val="0049382F"/>
    <w:rsid w:val="00493F3F"/>
    <w:rsid w:val="00495353"/>
    <w:rsid w:val="0049570E"/>
    <w:rsid w:val="004960F0"/>
    <w:rsid w:val="00496142"/>
    <w:rsid w:val="004966A3"/>
    <w:rsid w:val="00497834"/>
    <w:rsid w:val="004A044B"/>
    <w:rsid w:val="004A1E25"/>
    <w:rsid w:val="004A41A8"/>
    <w:rsid w:val="004A4908"/>
    <w:rsid w:val="004A55D2"/>
    <w:rsid w:val="004A624B"/>
    <w:rsid w:val="004A6A3E"/>
    <w:rsid w:val="004A731C"/>
    <w:rsid w:val="004B011A"/>
    <w:rsid w:val="004B06BD"/>
    <w:rsid w:val="004B0F65"/>
    <w:rsid w:val="004B12D2"/>
    <w:rsid w:val="004B14D0"/>
    <w:rsid w:val="004B1600"/>
    <w:rsid w:val="004B1B3A"/>
    <w:rsid w:val="004B2028"/>
    <w:rsid w:val="004B22AC"/>
    <w:rsid w:val="004B24D9"/>
    <w:rsid w:val="004B2631"/>
    <w:rsid w:val="004B39C0"/>
    <w:rsid w:val="004B39EF"/>
    <w:rsid w:val="004B3AB2"/>
    <w:rsid w:val="004B421D"/>
    <w:rsid w:val="004B43E7"/>
    <w:rsid w:val="004B6128"/>
    <w:rsid w:val="004B78A8"/>
    <w:rsid w:val="004C14E5"/>
    <w:rsid w:val="004C1ACC"/>
    <w:rsid w:val="004C1FE1"/>
    <w:rsid w:val="004C4682"/>
    <w:rsid w:val="004C5608"/>
    <w:rsid w:val="004C57BB"/>
    <w:rsid w:val="004C5F33"/>
    <w:rsid w:val="004C5F3C"/>
    <w:rsid w:val="004C68A8"/>
    <w:rsid w:val="004C77F8"/>
    <w:rsid w:val="004D1262"/>
    <w:rsid w:val="004D187F"/>
    <w:rsid w:val="004D1EEC"/>
    <w:rsid w:val="004D2E58"/>
    <w:rsid w:val="004D3621"/>
    <w:rsid w:val="004D3E94"/>
    <w:rsid w:val="004D5BAD"/>
    <w:rsid w:val="004D605B"/>
    <w:rsid w:val="004D673B"/>
    <w:rsid w:val="004D777A"/>
    <w:rsid w:val="004E0C74"/>
    <w:rsid w:val="004E1A1D"/>
    <w:rsid w:val="004E1FEE"/>
    <w:rsid w:val="004E2947"/>
    <w:rsid w:val="004E31E8"/>
    <w:rsid w:val="004E3639"/>
    <w:rsid w:val="004E3F84"/>
    <w:rsid w:val="004E4DDC"/>
    <w:rsid w:val="004E5050"/>
    <w:rsid w:val="004E609D"/>
    <w:rsid w:val="004E6102"/>
    <w:rsid w:val="004F0143"/>
    <w:rsid w:val="004F02C6"/>
    <w:rsid w:val="004F0664"/>
    <w:rsid w:val="004F068B"/>
    <w:rsid w:val="004F0825"/>
    <w:rsid w:val="004F0C84"/>
    <w:rsid w:val="004F0D51"/>
    <w:rsid w:val="004F11E7"/>
    <w:rsid w:val="004F191B"/>
    <w:rsid w:val="004F1E60"/>
    <w:rsid w:val="004F41EE"/>
    <w:rsid w:val="004F46BC"/>
    <w:rsid w:val="004F5248"/>
    <w:rsid w:val="004F5D60"/>
    <w:rsid w:val="004F64F5"/>
    <w:rsid w:val="004F6F92"/>
    <w:rsid w:val="004F7022"/>
    <w:rsid w:val="004F70D9"/>
    <w:rsid w:val="004F74EC"/>
    <w:rsid w:val="00503D7A"/>
    <w:rsid w:val="00504368"/>
    <w:rsid w:val="00504605"/>
    <w:rsid w:val="0050463C"/>
    <w:rsid w:val="00504785"/>
    <w:rsid w:val="00504927"/>
    <w:rsid w:val="00504BD6"/>
    <w:rsid w:val="00504CCD"/>
    <w:rsid w:val="00504FB4"/>
    <w:rsid w:val="005051F9"/>
    <w:rsid w:val="00505699"/>
    <w:rsid w:val="005056A7"/>
    <w:rsid w:val="005060C5"/>
    <w:rsid w:val="00506E52"/>
    <w:rsid w:val="005105BA"/>
    <w:rsid w:val="0051090E"/>
    <w:rsid w:val="00510D3C"/>
    <w:rsid w:val="00511AE1"/>
    <w:rsid w:val="00511F32"/>
    <w:rsid w:val="0051283F"/>
    <w:rsid w:val="00514932"/>
    <w:rsid w:val="00514D16"/>
    <w:rsid w:val="00514D3E"/>
    <w:rsid w:val="005154B5"/>
    <w:rsid w:val="00515759"/>
    <w:rsid w:val="00515B2C"/>
    <w:rsid w:val="005167DB"/>
    <w:rsid w:val="00516B57"/>
    <w:rsid w:val="0051702A"/>
    <w:rsid w:val="005179D6"/>
    <w:rsid w:val="00517EB0"/>
    <w:rsid w:val="00517F37"/>
    <w:rsid w:val="00520307"/>
    <w:rsid w:val="0052118F"/>
    <w:rsid w:val="00521CE8"/>
    <w:rsid w:val="00521DF6"/>
    <w:rsid w:val="005228B8"/>
    <w:rsid w:val="0052502E"/>
    <w:rsid w:val="005253DA"/>
    <w:rsid w:val="005256FD"/>
    <w:rsid w:val="005261E6"/>
    <w:rsid w:val="0052650F"/>
    <w:rsid w:val="00527517"/>
    <w:rsid w:val="00527ED4"/>
    <w:rsid w:val="00531392"/>
    <w:rsid w:val="005315E6"/>
    <w:rsid w:val="005320E4"/>
    <w:rsid w:val="00532396"/>
    <w:rsid w:val="0053278C"/>
    <w:rsid w:val="00533AAF"/>
    <w:rsid w:val="005343E8"/>
    <w:rsid w:val="005344C3"/>
    <w:rsid w:val="00534ADC"/>
    <w:rsid w:val="0053552A"/>
    <w:rsid w:val="005362A5"/>
    <w:rsid w:val="00536629"/>
    <w:rsid w:val="00536B3D"/>
    <w:rsid w:val="00536C2C"/>
    <w:rsid w:val="0053709E"/>
    <w:rsid w:val="00537BDE"/>
    <w:rsid w:val="00540395"/>
    <w:rsid w:val="00540EE7"/>
    <w:rsid w:val="005410BE"/>
    <w:rsid w:val="0054199E"/>
    <w:rsid w:val="00542053"/>
    <w:rsid w:val="00542D8A"/>
    <w:rsid w:val="00544C1D"/>
    <w:rsid w:val="00546967"/>
    <w:rsid w:val="00546AD3"/>
    <w:rsid w:val="00546EC1"/>
    <w:rsid w:val="005508E2"/>
    <w:rsid w:val="005509B8"/>
    <w:rsid w:val="00551566"/>
    <w:rsid w:val="00551924"/>
    <w:rsid w:val="00551E7D"/>
    <w:rsid w:val="00552045"/>
    <w:rsid w:val="00552BB0"/>
    <w:rsid w:val="00553041"/>
    <w:rsid w:val="00553AFA"/>
    <w:rsid w:val="00553B5F"/>
    <w:rsid w:val="00553E8C"/>
    <w:rsid w:val="00554043"/>
    <w:rsid w:val="00554C6C"/>
    <w:rsid w:val="00554CA2"/>
    <w:rsid w:val="00555479"/>
    <w:rsid w:val="0055566E"/>
    <w:rsid w:val="00555B14"/>
    <w:rsid w:val="00556562"/>
    <w:rsid w:val="00556629"/>
    <w:rsid w:val="00556E39"/>
    <w:rsid w:val="00557A25"/>
    <w:rsid w:val="00560CDD"/>
    <w:rsid w:val="00560E9E"/>
    <w:rsid w:val="005614A1"/>
    <w:rsid w:val="005621A2"/>
    <w:rsid w:val="0056254C"/>
    <w:rsid w:val="00563348"/>
    <w:rsid w:val="005640DE"/>
    <w:rsid w:val="005641BA"/>
    <w:rsid w:val="00564ABA"/>
    <w:rsid w:val="00565800"/>
    <w:rsid w:val="00565859"/>
    <w:rsid w:val="00565CC3"/>
    <w:rsid w:val="00566C16"/>
    <w:rsid w:val="00566E83"/>
    <w:rsid w:val="005678E7"/>
    <w:rsid w:val="005700F7"/>
    <w:rsid w:val="005706CE"/>
    <w:rsid w:val="00570B6E"/>
    <w:rsid w:val="00570BF3"/>
    <w:rsid w:val="005710F9"/>
    <w:rsid w:val="0057171A"/>
    <w:rsid w:val="00571896"/>
    <w:rsid w:val="00571E03"/>
    <w:rsid w:val="00571E81"/>
    <w:rsid w:val="00573974"/>
    <w:rsid w:val="00574814"/>
    <w:rsid w:val="00576A1C"/>
    <w:rsid w:val="00582827"/>
    <w:rsid w:val="005829BE"/>
    <w:rsid w:val="00582A4E"/>
    <w:rsid w:val="0058381F"/>
    <w:rsid w:val="00583C02"/>
    <w:rsid w:val="00583FAF"/>
    <w:rsid w:val="0058513A"/>
    <w:rsid w:val="00585643"/>
    <w:rsid w:val="00587078"/>
    <w:rsid w:val="00587127"/>
    <w:rsid w:val="005872BC"/>
    <w:rsid w:val="005874D8"/>
    <w:rsid w:val="00590B0D"/>
    <w:rsid w:val="00590BDD"/>
    <w:rsid w:val="00591023"/>
    <w:rsid w:val="00591D7D"/>
    <w:rsid w:val="00592039"/>
    <w:rsid w:val="005922A1"/>
    <w:rsid w:val="00593577"/>
    <w:rsid w:val="005936C5"/>
    <w:rsid w:val="005937C7"/>
    <w:rsid w:val="00593AD8"/>
    <w:rsid w:val="005947F8"/>
    <w:rsid w:val="005948CF"/>
    <w:rsid w:val="0059492C"/>
    <w:rsid w:val="00594A17"/>
    <w:rsid w:val="00595279"/>
    <w:rsid w:val="005966AA"/>
    <w:rsid w:val="0059676B"/>
    <w:rsid w:val="005967A2"/>
    <w:rsid w:val="00596CFD"/>
    <w:rsid w:val="0059737E"/>
    <w:rsid w:val="005976C7"/>
    <w:rsid w:val="005A07C5"/>
    <w:rsid w:val="005A0BBD"/>
    <w:rsid w:val="005A12DC"/>
    <w:rsid w:val="005A15D7"/>
    <w:rsid w:val="005A3285"/>
    <w:rsid w:val="005A34EA"/>
    <w:rsid w:val="005A3BA4"/>
    <w:rsid w:val="005A5607"/>
    <w:rsid w:val="005A580D"/>
    <w:rsid w:val="005A5B30"/>
    <w:rsid w:val="005A6A26"/>
    <w:rsid w:val="005A6CB6"/>
    <w:rsid w:val="005B1200"/>
    <w:rsid w:val="005B15FC"/>
    <w:rsid w:val="005B204B"/>
    <w:rsid w:val="005B322A"/>
    <w:rsid w:val="005B33F5"/>
    <w:rsid w:val="005B3A69"/>
    <w:rsid w:val="005B41D2"/>
    <w:rsid w:val="005B4259"/>
    <w:rsid w:val="005B4CB7"/>
    <w:rsid w:val="005B4DF1"/>
    <w:rsid w:val="005B5B6A"/>
    <w:rsid w:val="005B6319"/>
    <w:rsid w:val="005B6BEF"/>
    <w:rsid w:val="005B6D8E"/>
    <w:rsid w:val="005B7050"/>
    <w:rsid w:val="005B712E"/>
    <w:rsid w:val="005B7152"/>
    <w:rsid w:val="005B7350"/>
    <w:rsid w:val="005B7989"/>
    <w:rsid w:val="005B7E29"/>
    <w:rsid w:val="005C052E"/>
    <w:rsid w:val="005C091B"/>
    <w:rsid w:val="005C0E39"/>
    <w:rsid w:val="005C1001"/>
    <w:rsid w:val="005C1444"/>
    <w:rsid w:val="005C164D"/>
    <w:rsid w:val="005C189B"/>
    <w:rsid w:val="005C2EFC"/>
    <w:rsid w:val="005C346E"/>
    <w:rsid w:val="005C3891"/>
    <w:rsid w:val="005C38C4"/>
    <w:rsid w:val="005C3CD8"/>
    <w:rsid w:val="005C43DE"/>
    <w:rsid w:val="005C4700"/>
    <w:rsid w:val="005C6C6D"/>
    <w:rsid w:val="005C7D31"/>
    <w:rsid w:val="005D010A"/>
    <w:rsid w:val="005D014F"/>
    <w:rsid w:val="005D0725"/>
    <w:rsid w:val="005D0D13"/>
    <w:rsid w:val="005D24C4"/>
    <w:rsid w:val="005D2C76"/>
    <w:rsid w:val="005D314E"/>
    <w:rsid w:val="005D357C"/>
    <w:rsid w:val="005D3B6F"/>
    <w:rsid w:val="005D494C"/>
    <w:rsid w:val="005D5D48"/>
    <w:rsid w:val="005D60A9"/>
    <w:rsid w:val="005D6A73"/>
    <w:rsid w:val="005D7739"/>
    <w:rsid w:val="005D7D63"/>
    <w:rsid w:val="005D7DA1"/>
    <w:rsid w:val="005D7F96"/>
    <w:rsid w:val="005E037C"/>
    <w:rsid w:val="005E08BB"/>
    <w:rsid w:val="005E098F"/>
    <w:rsid w:val="005E0CDE"/>
    <w:rsid w:val="005E0ED0"/>
    <w:rsid w:val="005E143A"/>
    <w:rsid w:val="005E15D1"/>
    <w:rsid w:val="005E25D7"/>
    <w:rsid w:val="005E28CC"/>
    <w:rsid w:val="005E320F"/>
    <w:rsid w:val="005E3B00"/>
    <w:rsid w:val="005E3C0F"/>
    <w:rsid w:val="005E3D74"/>
    <w:rsid w:val="005E4459"/>
    <w:rsid w:val="005E482C"/>
    <w:rsid w:val="005E486C"/>
    <w:rsid w:val="005E4A2F"/>
    <w:rsid w:val="005E4AAC"/>
    <w:rsid w:val="005E6452"/>
    <w:rsid w:val="005E6C62"/>
    <w:rsid w:val="005F0287"/>
    <w:rsid w:val="005F074D"/>
    <w:rsid w:val="005F1BB5"/>
    <w:rsid w:val="005F1C52"/>
    <w:rsid w:val="005F28D2"/>
    <w:rsid w:val="005F3A57"/>
    <w:rsid w:val="005F4D00"/>
    <w:rsid w:val="005F55C8"/>
    <w:rsid w:val="005F58E2"/>
    <w:rsid w:val="005F6DC9"/>
    <w:rsid w:val="005F6FF5"/>
    <w:rsid w:val="005F7853"/>
    <w:rsid w:val="0060152B"/>
    <w:rsid w:val="00601F83"/>
    <w:rsid w:val="00603383"/>
    <w:rsid w:val="00603449"/>
    <w:rsid w:val="0060439C"/>
    <w:rsid w:val="0060505D"/>
    <w:rsid w:val="00605F3B"/>
    <w:rsid w:val="0060657C"/>
    <w:rsid w:val="006073AC"/>
    <w:rsid w:val="00611203"/>
    <w:rsid w:val="006113CA"/>
    <w:rsid w:val="0061143E"/>
    <w:rsid w:val="0061175C"/>
    <w:rsid w:val="00611919"/>
    <w:rsid w:val="00612046"/>
    <w:rsid w:val="006137AA"/>
    <w:rsid w:val="00613907"/>
    <w:rsid w:val="00614CD1"/>
    <w:rsid w:val="0061669E"/>
    <w:rsid w:val="00616782"/>
    <w:rsid w:val="0061770A"/>
    <w:rsid w:val="006203FB"/>
    <w:rsid w:val="0062080C"/>
    <w:rsid w:val="00620EF9"/>
    <w:rsid w:val="0062163A"/>
    <w:rsid w:val="00621D16"/>
    <w:rsid w:val="00621F03"/>
    <w:rsid w:val="0062224E"/>
    <w:rsid w:val="0062285E"/>
    <w:rsid w:val="00623EAE"/>
    <w:rsid w:val="0062401F"/>
    <w:rsid w:val="006245FC"/>
    <w:rsid w:val="006249CB"/>
    <w:rsid w:val="00624F20"/>
    <w:rsid w:val="006252B8"/>
    <w:rsid w:val="0062569C"/>
    <w:rsid w:val="00625754"/>
    <w:rsid w:val="00625C96"/>
    <w:rsid w:val="006273CA"/>
    <w:rsid w:val="006279CE"/>
    <w:rsid w:val="006279F6"/>
    <w:rsid w:val="006301AC"/>
    <w:rsid w:val="0063171C"/>
    <w:rsid w:val="00632213"/>
    <w:rsid w:val="0063267F"/>
    <w:rsid w:val="00632A3F"/>
    <w:rsid w:val="00632E02"/>
    <w:rsid w:val="006333BF"/>
    <w:rsid w:val="00633949"/>
    <w:rsid w:val="00633AD0"/>
    <w:rsid w:val="00633BD4"/>
    <w:rsid w:val="00633E40"/>
    <w:rsid w:val="00633E76"/>
    <w:rsid w:val="00633F4E"/>
    <w:rsid w:val="006345E0"/>
    <w:rsid w:val="00634752"/>
    <w:rsid w:val="00634C0E"/>
    <w:rsid w:val="0063590C"/>
    <w:rsid w:val="0063654C"/>
    <w:rsid w:val="00637135"/>
    <w:rsid w:val="00637DA6"/>
    <w:rsid w:val="006403CD"/>
    <w:rsid w:val="006411AE"/>
    <w:rsid w:val="00641529"/>
    <w:rsid w:val="006428C6"/>
    <w:rsid w:val="0064503C"/>
    <w:rsid w:val="00645381"/>
    <w:rsid w:val="00645A3F"/>
    <w:rsid w:val="00645F34"/>
    <w:rsid w:val="006467C5"/>
    <w:rsid w:val="00646903"/>
    <w:rsid w:val="00646DD9"/>
    <w:rsid w:val="00646E88"/>
    <w:rsid w:val="00647DBF"/>
    <w:rsid w:val="00647ECE"/>
    <w:rsid w:val="006500CC"/>
    <w:rsid w:val="00650329"/>
    <w:rsid w:val="00651CCC"/>
    <w:rsid w:val="00653666"/>
    <w:rsid w:val="0065402F"/>
    <w:rsid w:val="006544DA"/>
    <w:rsid w:val="006545A5"/>
    <w:rsid w:val="006549C6"/>
    <w:rsid w:val="00654AD2"/>
    <w:rsid w:val="006607F5"/>
    <w:rsid w:val="00660882"/>
    <w:rsid w:val="00660A11"/>
    <w:rsid w:val="00662085"/>
    <w:rsid w:val="00662206"/>
    <w:rsid w:val="006641AA"/>
    <w:rsid w:val="00664E05"/>
    <w:rsid w:val="00665EB6"/>
    <w:rsid w:val="006662D4"/>
    <w:rsid w:val="0066648A"/>
    <w:rsid w:val="00666F9D"/>
    <w:rsid w:val="0067025C"/>
    <w:rsid w:val="00671101"/>
    <w:rsid w:val="006713FF"/>
    <w:rsid w:val="00672385"/>
    <w:rsid w:val="00672CAE"/>
    <w:rsid w:val="00672F84"/>
    <w:rsid w:val="00673D9C"/>
    <w:rsid w:val="006747DC"/>
    <w:rsid w:val="00674F8A"/>
    <w:rsid w:val="0067502F"/>
    <w:rsid w:val="006751E7"/>
    <w:rsid w:val="006759C6"/>
    <w:rsid w:val="00677513"/>
    <w:rsid w:val="00677D1A"/>
    <w:rsid w:val="00680B0A"/>
    <w:rsid w:val="00680F11"/>
    <w:rsid w:val="00681F96"/>
    <w:rsid w:val="00682066"/>
    <w:rsid w:val="00682C1E"/>
    <w:rsid w:val="00683917"/>
    <w:rsid w:val="00684B30"/>
    <w:rsid w:val="00685199"/>
    <w:rsid w:val="0068619D"/>
    <w:rsid w:val="00687283"/>
    <w:rsid w:val="006875D1"/>
    <w:rsid w:val="00687822"/>
    <w:rsid w:val="00690D3F"/>
    <w:rsid w:val="00691B2D"/>
    <w:rsid w:val="00693342"/>
    <w:rsid w:val="00693794"/>
    <w:rsid w:val="00694BA7"/>
    <w:rsid w:val="0069520A"/>
    <w:rsid w:val="00697149"/>
    <w:rsid w:val="00697A84"/>
    <w:rsid w:val="00697DCC"/>
    <w:rsid w:val="006A0BA7"/>
    <w:rsid w:val="006A142A"/>
    <w:rsid w:val="006A16BA"/>
    <w:rsid w:val="006A2B38"/>
    <w:rsid w:val="006A324B"/>
    <w:rsid w:val="006A370D"/>
    <w:rsid w:val="006A4B27"/>
    <w:rsid w:val="006A5D9C"/>
    <w:rsid w:val="006A6CC5"/>
    <w:rsid w:val="006A79C2"/>
    <w:rsid w:val="006B0234"/>
    <w:rsid w:val="006B05A9"/>
    <w:rsid w:val="006B068A"/>
    <w:rsid w:val="006B1E14"/>
    <w:rsid w:val="006B1EC1"/>
    <w:rsid w:val="006B25A2"/>
    <w:rsid w:val="006B31E7"/>
    <w:rsid w:val="006B3772"/>
    <w:rsid w:val="006B3C34"/>
    <w:rsid w:val="006B4B63"/>
    <w:rsid w:val="006B508A"/>
    <w:rsid w:val="006B53D2"/>
    <w:rsid w:val="006B563B"/>
    <w:rsid w:val="006B576A"/>
    <w:rsid w:val="006B57B5"/>
    <w:rsid w:val="006B5942"/>
    <w:rsid w:val="006B6555"/>
    <w:rsid w:val="006B67C7"/>
    <w:rsid w:val="006C069E"/>
    <w:rsid w:val="006C16C4"/>
    <w:rsid w:val="006C1E57"/>
    <w:rsid w:val="006C31E5"/>
    <w:rsid w:val="006C3638"/>
    <w:rsid w:val="006C3C67"/>
    <w:rsid w:val="006C404A"/>
    <w:rsid w:val="006C49D8"/>
    <w:rsid w:val="006C4D63"/>
    <w:rsid w:val="006C76C2"/>
    <w:rsid w:val="006D0837"/>
    <w:rsid w:val="006D1869"/>
    <w:rsid w:val="006D3D3E"/>
    <w:rsid w:val="006D3F93"/>
    <w:rsid w:val="006D4DDF"/>
    <w:rsid w:val="006D4EDD"/>
    <w:rsid w:val="006D5704"/>
    <w:rsid w:val="006D5D87"/>
    <w:rsid w:val="006D638F"/>
    <w:rsid w:val="006D649B"/>
    <w:rsid w:val="006D730F"/>
    <w:rsid w:val="006D741C"/>
    <w:rsid w:val="006D7618"/>
    <w:rsid w:val="006D7676"/>
    <w:rsid w:val="006E052F"/>
    <w:rsid w:val="006E0E13"/>
    <w:rsid w:val="006E0EAC"/>
    <w:rsid w:val="006E1FBB"/>
    <w:rsid w:val="006E2390"/>
    <w:rsid w:val="006E2D08"/>
    <w:rsid w:val="006E367D"/>
    <w:rsid w:val="006E46F1"/>
    <w:rsid w:val="006E4780"/>
    <w:rsid w:val="006E54FA"/>
    <w:rsid w:val="006E6378"/>
    <w:rsid w:val="006E6DC8"/>
    <w:rsid w:val="006E6DCD"/>
    <w:rsid w:val="006E7102"/>
    <w:rsid w:val="006E7BF5"/>
    <w:rsid w:val="006E7C79"/>
    <w:rsid w:val="006E7D3E"/>
    <w:rsid w:val="006F0497"/>
    <w:rsid w:val="006F092D"/>
    <w:rsid w:val="006F0E86"/>
    <w:rsid w:val="006F2163"/>
    <w:rsid w:val="006F29D5"/>
    <w:rsid w:val="006F3987"/>
    <w:rsid w:val="006F3C40"/>
    <w:rsid w:val="006F413E"/>
    <w:rsid w:val="006F45FF"/>
    <w:rsid w:val="006F55CD"/>
    <w:rsid w:val="006F5807"/>
    <w:rsid w:val="006F64B6"/>
    <w:rsid w:val="006F7909"/>
    <w:rsid w:val="006F7C40"/>
    <w:rsid w:val="006F7F3A"/>
    <w:rsid w:val="00700C70"/>
    <w:rsid w:val="00700EEB"/>
    <w:rsid w:val="00701753"/>
    <w:rsid w:val="00701EA5"/>
    <w:rsid w:val="00702376"/>
    <w:rsid w:val="00702907"/>
    <w:rsid w:val="00703643"/>
    <w:rsid w:val="00704FF0"/>
    <w:rsid w:val="00705252"/>
    <w:rsid w:val="0070569F"/>
    <w:rsid w:val="0070574D"/>
    <w:rsid w:val="00705931"/>
    <w:rsid w:val="00705F38"/>
    <w:rsid w:val="00706723"/>
    <w:rsid w:val="007075A9"/>
    <w:rsid w:val="00707914"/>
    <w:rsid w:val="00710608"/>
    <w:rsid w:val="00710CCE"/>
    <w:rsid w:val="00712A47"/>
    <w:rsid w:val="00713B6C"/>
    <w:rsid w:val="00713F72"/>
    <w:rsid w:val="00714197"/>
    <w:rsid w:val="00714224"/>
    <w:rsid w:val="007149EF"/>
    <w:rsid w:val="00714B02"/>
    <w:rsid w:val="00714B0B"/>
    <w:rsid w:val="00714C3F"/>
    <w:rsid w:val="007152E7"/>
    <w:rsid w:val="00715607"/>
    <w:rsid w:val="0071636D"/>
    <w:rsid w:val="00716C37"/>
    <w:rsid w:val="00716FE4"/>
    <w:rsid w:val="007175A2"/>
    <w:rsid w:val="007178C6"/>
    <w:rsid w:val="00717DF8"/>
    <w:rsid w:val="00717E63"/>
    <w:rsid w:val="00720204"/>
    <w:rsid w:val="00720780"/>
    <w:rsid w:val="00721356"/>
    <w:rsid w:val="0072174F"/>
    <w:rsid w:val="007225A6"/>
    <w:rsid w:val="007229F4"/>
    <w:rsid w:val="00722BF9"/>
    <w:rsid w:val="007238B6"/>
    <w:rsid w:val="00723913"/>
    <w:rsid w:val="00724B77"/>
    <w:rsid w:val="007259EB"/>
    <w:rsid w:val="007277A0"/>
    <w:rsid w:val="00730D4B"/>
    <w:rsid w:val="00731A0F"/>
    <w:rsid w:val="00731F4F"/>
    <w:rsid w:val="007325B0"/>
    <w:rsid w:val="00732B8F"/>
    <w:rsid w:val="00732D3F"/>
    <w:rsid w:val="00732E9D"/>
    <w:rsid w:val="007334AE"/>
    <w:rsid w:val="007341DD"/>
    <w:rsid w:val="00734A0F"/>
    <w:rsid w:val="00734A5A"/>
    <w:rsid w:val="0073579E"/>
    <w:rsid w:val="00736673"/>
    <w:rsid w:val="00736881"/>
    <w:rsid w:val="00736F88"/>
    <w:rsid w:val="0073727B"/>
    <w:rsid w:val="00737F6E"/>
    <w:rsid w:val="007405CA"/>
    <w:rsid w:val="00742399"/>
    <w:rsid w:val="007435C5"/>
    <w:rsid w:val="00744A58"/>
    <w:rsid w:val="007455A2"/>
    <w:rsid w:val="007462AC"/>
    <w:rsid w:val="00746A12"/>
    <w:rsid w:val="00746E6F"/>
    <w:rsid w:val="007476C0"/>
    <w:rsid w:val="00747BE8"/>
    <w:rsid w:val="00750095"/>
    <w:rsid w:val="00751057"/>
    <w:rsid w:val="007517BB"/>
    <w:rsid w:val="00752234"/>
    <w:rsid w:val="0075402D"/>
    <w:rsid w:val="0075513E"/>
    <w:rsid w:val="00755383"/>
    <w:rsid w:val="007560EF"/>
    <w:rsid w:val="00756263"/>
    <w:rsid w:val="00756A69"/>
    <w:rsid w:val="007575B2"/>
    <w:rsid w:val="00757747"/>
    <w:rsid w:val="00757944"/>
    <w:rsid w:val="007600A9"/>
    <w:rsid w:val="00760CFC"/>
    <w:rsid w:val="00761868"/>
    <w:rsid w:val="00761A8B"/>
    <w:rsid w:val="00761E05"/>
    <w:rsid w:val="007626A4"/>
    <w:rsid w:val="007639FD"/>
    <w:rsid w:val="00763AE3"/>
    <w:rsid w:val="007641E2"/>
    <w:rsid w:val="00764A90"/>
    <w:rsid w:val="0076510C"/>
    <w:rsid w:val="00765613"/>
    <w:rsid w:val="00765883"/>
    <w:rsid w:val="00765C5F"/>
    <w:rsid w:val="007664B6"/>
    <w:rsid w:val="00766D0B"/>
    <w:rsid w:val="007671A1"/>
    <w:rsid w:val="00767676"/>
    <w:rsid w:val="00767EC8"/>
    <w:rsid w:val="0077024A"/>
    <w:rsid w:val="0077055F"/>
    <w:rsid w:val="00770922"/>
    <w:rsid w:val="0077110C"/>
    <w:rsid w:val="00771207"/>
    <w:rsid w:val="007719F9"/>
    <w:rsid w:val="007723F7"/>
    <w:rsid w:val="007725B7"/>
    <w:rsid w:val="0077293A"/>
    <w:rsid w:val="00774265"/>
    <w:rsid w:val="00774342"/>
    <w:rsid w:val="00775FDF"/>
    <w:rsid w:val="0077773E"/>
    <w:rsid w:val="00780100"/>
    <w:rsid w:val="00780C22"/>
    <w:rsid w:val="007810FD"/>
    <w:rsid w:val="00781163"/>
    <w:rsid w:val="0078154A"/>
    <w:rsid w:val="00781783"/>
    <w:rsid w:val="00781B25"/>
    <w:rsid w:val="00781C96"/>
    <w:rsid w:val="00782205"/>
    <w:rsid w:val="007824E6"/>
    <w:rsid w:val="00784338"/>
    <w:rsid w:val="007846E5"/>
    <w:rsid w:val="007854A9"/>
    <w:rsid w:val="007857C3"/>
    <w:rsid w:val="007904AB"/>
    <w:rsid w:val="00790588"/>
    <w:rsid w:val="00791045"/>
    <w:rsid w:val="00791149"/>
    <w:rsid w:val="007911AC"/>
    <w:rsid w:val="007919EF"/>
    <w:rsid w:val="0079326F"/>
    <w:rsid w:val="007938FF"/>
    <w:rsid w:val="007942BF"/>
    <w:rsid w:val="00794348"/>
    <w:rsid w:val="00794472"/>
    <w:rsid w:val="00794AEC"/>
    <w:rsid w:val="00795708"/>
    <w:rsid w:val="00795EE0"/>
    <w:rsid w:val="00796A51"/>
    <w:rsid w:val="00797A54"/>
    <w:rsid w:val="00797F93"/>
    <w:rsid w:val="007A008F"/>
    <w:rsid w:val="007A0156"/>
    <w:rsid w:val="007A0591"/>
    <w:rsid w:val="007A1265"/>
    <w:rsid w:val="007A15B2"/>
    <w:rsid w:val="007A2339"/>
    <w:rsid w:val="007A2CCA"/>
    <w:rsid w:val="007A3391"/>
    <w:rsid w:val="007A35D3"/>
    <w:rsid w:val="007A3B3E"/>
    <w:rsid w:val="007A3F19"/>
    <w:rsid w:val="007A433C"/>
    <w:rsid w:val="007A44FF"/>
    <w:rsid w:val="007A4E15"/>
    <w:rsid w:val="007A5D3F"/>
    <w:rsid w:val="007A6BFA"/>
    <w:rsid w:val="007A6E41"/>
    <w:rsid w:val="007A6E54"/>
    <w:rsid w:val="007A7333"/>
    <w:rsid w:val="007A7875"/>
    <w:rsid w:val="007A7D45"/>
    <w:rsid w:val="007B028C"/>
    <w:rsid w:val="007B1510"/>
    <w:rsid w:val="007B31B4"/>
    <w:rsid w:val="007B3BAA"/>
    <w:rsid w:val="007B3D38"/>
    <w:rsid w:val="007B3D84"/>
    <w:rsid w:val="007B417A"/>
    <w:rsid w:val="007B41D6"/>
    <w:rsid w:val="007B4674"/>
    <w:rsid w:val="007B48F6"/>
    <w:rsid w:val="007B4B80"/>
    <w:rsid w:val="007B51A3"/>
    <w:rsid w:val="007B66F5"/>
    <w:rsid w:val="007B6797"/>
    <w:rsid w:val="007B6813"/>
    <w:rsid w:val="007B715A"/>
    <w:rsid w:val="007C0CEC"/>
    <w:rsid w:val="007C18C9"/>
    <w:rsid w:val="007C271C"/>
    <w:rsid w:val="007C27C8"/>
    <w:rsid w:val="007C30AF"/>
    <w:rsid w:val="007C363E"/>
    <w:rsid w:val="007C3FBA"/>
    <w:rsid w:val="007C434D"/>
    <w:rsid w:val="007C4932"/>
    <w:rsid w:val="007C4A3E"/>
    <w:rsid w:val="007C4B6C"/>
    <w:rsid w:val="007C4C0C"/>
    <w:rsid w:val="007C5B4D"/>
    <w:rsid w:val="007C638D"/>
    <w:rsid w:val="007C654C"/>
    <w:rsid w:val="007C6886"/>
    <w:rsid w:val="007C7078"/>
    <w:rsid w:val="007D0EE6"/>
    <w:rsid w:val="007D127E"/>
    <w:rsid w:val="007D1482"/>
    <w:rsid w:val="007D1BF1"/>
    <w:rsid w:val="007D1E36"/>
    <w:rsid w:val="007D1F4C"/>
    <w:rsid w:val="007D1F51"/>
    <w:rsid w:val="007D2325"/>
    <w:rsid w:val="007D2B4A"/>
    <w:rsid w:val="007D2E30"/>
    <w:rsid w:val="007D2EB4"/>
    <w:rsid w:val="007D2F4B"/>
    <w:rsid w:val="007D3721"/>
    <w:rsid w:val="007D3B00"/>
    <w:rsid w:val="007D3B8C"/>
    <w:rsid w:val="007D450B"/>
    <w:rsid w:val="007D755B"/>
    <w:rsid w:val="007E08AE"/>
    <w:rsid w:val="007E0E8C"/>
    <w:rsid w:val="007E1152"/>
    <w:rsid w:val="007E1705"/>
    <w:rsid w:val="007E19D7"/>
    <w:rsid w:val="007E3300"/>
    <w:rsid w:val="007E3DD0"/>
    <w:rsid w:val="007E5F22"/>
    <w:rsid w:val="007E610C"/>
    <w:rsid w:val="007E641A"/>
    <w:rsid w:val="007E6860"/>
    <w:rsid w:val="007E7552"/>
    <w:rsid w:val="007E75CF"/>
    <w:rsid w:val="007E79B3"/>
    <w:rsid w:val="007E7A4F"/>
    <w:rsid w:val="007E7F71"/>
    <w:rsid w:val="007F0A70"/>
    <w:rsid w:val="007F138C"/>
    <w:rsid w:val="007F1778"/>
    <w:rsid w:val="007F191A"/>
    <w:rsid w:val="007F2016"/>
    <w:rsid w:val="007F2DDB"/>
    <w:rsid w:val="007F4987"/>
    <w:rsid w:val="007F4AE7"/>
    <w:rsid w:val="007F5383"/>
    <w:rsid w:val="007F5636"/>
    <w:rsid w:val="007F6E05"/>
    <w:rsid w:val="007F6F9E"/>
    <w:rsid w:val="007F72B4"/>
    <w:rsid w:val="007F7843"/>
    <w:rsid w:val="008000EA"/>
    <w:rsid w:val="00801063"/>
    <w:rsid w:val="0080151D"/>
    <w:rsid w:val="00801793"/>
    <w:rsid w:val="008019BC"/>
    <w:rsid w:val="00801E83"/>
    <w:rsid w:val="008020F5"/>
    <w:rsid w:val="00802CDB"/>
    <w:rsid w:val="00803880"/>
    <w:rsid w:val="00803F5E"/>
    <w:rsid w:val="00803FE6"/>
    <w:rsid w:val="00805A39"/>
    <w:rsid w:val="00807149"/>
    <w:rsid w:val="0080728E"/>
    <w:rsid w:val="00807367"/>
    <w:rsid w:val="0081004F"/>
    <w:rsid w:val="008103B1"/>
    <w:rsid w:val="0081069A"/>
    <w:rsid w:val="0081126D"/>
    <w:rsid w:val="008114D4"/>
    <w:rsid w:val="008116C8"/>
    <w:rsid w:val="008122E8"/>
    <w:rsid w:val="00812E63"/>
    <w:rsid w:val="00813CE7"/>
    <w:rsid w:val="00815072"/>
    <w:rsid w:val="00815B52"/>
    <w:rsid w:val="00815F2F"/>
    <w:rsid w:val="008165E1"/>
    <w:rsid w:val="00817A92"/>
    <w:rsid w:val="00820086"/>
    <w:rsid w:val="0082053E"/>
    <w:rsid w:val="00820784"/>
    <w:rsid w:val="00821005"/>
    <w:rsid w:val="00821146"/>
    <w:rsid w:val="00821501"/>
    <w:rsid w:val="008228E2"/>
    <w:rsid w:val="00824D7F"/>
    <w:rsid w:val="008250EB"/>
    <w:rsid w:val="008251DE"/>
    <w:rsid w:val="00825C25"/>
    <w:rsid w:val="008263C7"/>
    <w:rsid w:val="00826EBA"/>
    <w:rsid w:val="0082765C"/>
    <w:rsid w:val="008277E1"/>
    <w:rsid w:val="00827E16"/>
    <w:rsid w:val="0083054B"/>
    <w:rsid w:val="00831630"/>
    <w:rsid w:val="00831955"/>
    <w:rsid w:val="008319CC"/>
    <w:rsid w:val="00831AAD"/>
    <w:rsid w:val="00831E02"/>
    <w:rsid w:val="008326D2"/>
    <w:rsid w:val="00832A50"/>
    <w:rsid w:val="00832DA7"/>
    <w:rsid w:val="0083410B"/>
    <w:rsid w:val="008356A9"/>
    <w:rsid w:val="0083582F"/>
    <w:rsid w:val="0083587E"/>
    <w:rsid w:val="00836315"/>
    <w:rsid w:val="008365E8"/>
    <w:rsid w:val="008371AF"/>
    <w:rsid w:val="00837E39"/>
    <w:rsid w:val="00837EAD"/>
    <w:rsid w:val="00837EE5"/>
    <w:rsid w:val="00841E86"/>
    <w:rsid w:val="00843978"/>
    <w:rsid w:val="00843CE6"/>
    <w:rsid w:val="00844D0C"/>
    <w:rsid w:val="00845740"/>
    <w:rsid w:val="008457BB"/>
    <w:rsid w:val="00845CBA"/>
    <w:rsid w:val="00845E85"/>
    <w:rsid w:val="00846108"/>
    <w:rsid w:val="00846256"/>
    <w:rsid w:val="008462E7"/>
    <w:rsid w:val="008470CB"/>
    <w:rsid w:val="008471C9"/>
    <w:rsid w:val="00847B7D"/>
    <w:rsid w:val="0085050C"/>
    <w:rsid w:val="00850665"/>
    <w:rsid w:val="00851C1D"/>
    <w:rsid w:val="00854C0C"/>
    <w:rsid w:val="00855496"/>
    <w:rsid w:val="00855CC3"/>
    <w:rsid w:val="00855FA4"/>
    <w:rsid w:val="008560DA"/>
    <w:rsid w:val="008564EB"/>
    <w:rsid w:val="0085715B"/>
    <w:rsid w:val="00857ACC"/>
    <w:rsid w:val="008608E0"/>
    <w:rsid w:val="00861820"/>
    <w:rsid w:val="008619FC"/>
    <w:rsid w:val="00861AA3"/>
    <w:rsid w:val="008625E8"/>
    <w:rsid w:val="008625F8"/>
    <w:rsid w:val="00863490"/>
    <w:rsid w:val="008637F3"/>
    <w:rsid w:val="0086402F"/>
    <w:rsid w:val="008641B3"/>
    <w:rsid w:val="008671BE"/>
    <w:rsid w:val="00871A4C"/>
    <w:rsid w:val="00871F18"/>
    <w:rsid w:val="008729D7"/>
    <w:rsid w:val="00872BEB"/>
    <w:rsid w:val="008734C2"/>
    <w:rsid w:val="00873929"/>
    <w:rsid w:val="00873F1A"/>
    <w:rsid w:val="00874F13"/>
    <w:rsid w:val="008754B9"/>
    <w:rsid w:val="00875A78"/>
    <w:rsid w:val="00875E55"/>
    <w:rsid w:val="00875FD8"/>
    <w:rsid w:val="0087789E"/>
    <w:rsid w:val="00877FE7"/>
    <w:rsid w:val="00880358"/>
    <w:rsid w:val="008808F4"/>
    <w:rsid w:val="00881F23"/>
    <w:rsid w:val="00882DE6"/>
    <w:rsid w:val="00883870"/>
    <w:rsid w:val="0088412A"/>
    <w:rsid w:val="0088445D"/>
    <w:rsid w:val="008851BE"/>
    <w:rsid w:val="00885369"/>
    <w:rsid w:val="00885D3B"/>
    <w:rsid w:val="0088611C"/>
    <w:rsid w:val="00886735"/>
    <w:rsid w:val="00886C64"/>
    <w:rsid w:val="00887830"/>
    <w:rsid w:val="00890213"/>
    <w:rsid w:val="00890BB7"/>
    <w:rsid w:val="00890E7C"/>
    <w:rsid w:val="00891A5C"/>
    <w:rsid w:val="00891FDC"/>
    <w:rsid w:val="00892874"/>
    <w:rsid w:val="00893BDC"/>
    <w:rsid w:val="00893CA5"/>
    <w:rsid w:val="00893DDC"/>
    <w:rsid w:val="0089401D"/>
    <w:rsid w:val="00894A09"/>
    <w:rsid w:val="00894F37"/>
    <w:rsid w:val="0089513C"/>
    <w:rsid w:val="008957D2"/>
    <w:rsid w:val="0089593D"/>
    <w:rsid w:val="00895AE4"/>
    <w:rsid w:val="00895F4E"/>
    <w:rsid w:val="00896056"/>
    <w:rsid w:val="00896BE4"/>
    <w:rsid w:val="00896CDE"/>
    <w:rsid w:val="00897DF1"/>
    <w:rsid w:val="008A0206"/>
    <w:rsid w:val="008A03D4"/>
    <w:rsid w:val="008A0780"/>
    <w:rsid w:val="008A2DDA"/>
    <w:rsid w:val="008A2E1F"/>
    <w:rsid w:val="008A31A9"/>
    <w:rsid w:val="008A391F"/>
    <w:rsid w:val="008A3C3B"/>
    <w:rsid w:val="008A3CF1"/>
    <w:rsid w:val="008A4206"/>
    <w:rsid w:val="008A46E4"/>
    <w:rsid w:val="008A5818"/>
    <w:rsid w:val="008A5AB6"/>
    <w:rsid w:val="008A5E7A"/>
    <w:rsid w:val="008A678B"/>
    <w:rsid w:val="008A6E4E"/>
    <w:rsid w:val="008A7676"/>
    <w:rsid w:val="008B0103"/>
    <w:rsid w:val="008B010C"/>
    <w:rsid w:val="008B0592"/>
    <w:rsid w:val="008B0B89"/>
    <w:rsid w:val="008B1537"/>
    <w:rsid w:val="008B1F52"/>
    <w:rsid w:val="008B2527"/>
    <w:rsid w:val="008B27B7"/>
    <w:rsid w:val="008B4029"/>
    <w:rsid w:val="008B4787"/>
    <w:rsid w:val="008B585C"/>
    <w:rsid w:val="008B5903"/>
    <w:rsid w:val="008B59BE"/>
    <w:rsid w:val="008B5BFB"/>
    <w:rsid w:val="008B5D16"/>
    <w:rsid w:val="008B63BA"/>
    <w:rsid w:val="008B74C2"/>
    <w:rsid w:val="008B756E"/>
    <w:rsid w:val="008C1088"/>
    <w:rsid w:val="008C24CB"/>
    <w:rsid w:val="008C2AA2"/>
    <w:rsid w:val="008C2E98"/>
    <w:rsid w:val="008C2FF3"/>
    <w:rsid w:val="008C3882"/>
    <w:rsid w:val="008C3A54"/>
    <w:rsid w:val="008C3A84"/>
    <w:rsid w:val="008C3C63"/>
    <w:rsid w:val="008C4B8B"/>
    <w:rsid w:val="008C533C"/>
    <w:rsid w:val="008C5640"/>
    <w:rsid w:val="008C57B1"/>
    <w:rsid w:val="008C57D6"/>
    <w:rsid w:val="008C58D2"/>
    <w:rsid w:val="008C6484"/>
    <w:rsid w:val="008C6A26"/>
    <w:rsid w:val="008C6AEF"/>
    <w:rsid w:val="008C7036"/>
    <w:rsid w:val="008C77FD"/>
    <w:rsid w:val="008D00C4"/>
    <w:rsid w:val="008D0122"/>
    <w:rsid w:val="008D02DC"/>
    <w:rsid w:val="008D0AF5"/>
    <w:rsid w:val="008D1522"/>
    <w:rsid w:val="008D1C6F"/>
    <w:rsid w:val="008D22BF"/>
    <w:rsid w:val="008D282F"/>
    <w:rsid w:val="008D3D98"/>
    <w:rsid w:val="008D4AB4"/>
    <w:rsid w:val="008D5145"/>
    <w:rsid w:val="008D63A5"/>
    <w:rsid w:val="008D67A8"/>
    <w:rsid w:val="008D6CDB"/>
    <w:rsid w:val="008D713A"/>
    <w:rsid w:val="008D76D2"/>
    <w:rsid w:val="008E08AC"/>
    <w:rsid w:val="008E1330"/>
    <w:rsid w:val="008E27DA"/>
    <w:rsid w:val="008E2CAB"/>
    <w:rsid w:val="008E3226"/>
    <w:rsid w:val="008E351C"/>
    <w:rsid w:val="008E469C"/>
    <w:rsid w:val="008E4976"/>
    <w:rsid w:val="008E4F94"/>
    <w:rsid w:val="008E5254"/>
    <w:rsid w:val="008E5C24"/>
    <w:rsid w:val="008E61F5"/>
    <w:rsid w:val="008E7699"/>
    <w:rsid w:val="008F0C6C"/>
    <w:rsid w:val="008F3D98"/>
    <w:rsid w:val="008F3E5B"/>
    <w:rsid w:val="008F434D"/>
    <w:rsid w:val="008F48B5"/>
    <w:rsid w:val="008F4C91"/>
    <w:rsid w:val="008F5497"/>
    <w:rsid w:val="008F5D78"/>
    <w:rsid w:val="008F64D8"/>
    <w:rsid w:val="008F690B"/>
    <w:rsid w:val="008F73D0"/>
    <w:rsid w:val="008F7C6B"/>
    <w:rsid w:val="008F7DA8"/>
    <w:rsid w:val="00900618"/>
    <w:rsid w:val="00900D3A"/>
    <w:rsid w:val="009012F7"/>
    <w:rsid w:val="00901E6F"/>
    <w:rsid w:val="0090211F"/>
    <w:rsid w:val="009028FC"/>
    <w:rsid w:val="00902C1D"/>
    <w:rsid w:val="00903A68"/>
    <w:rsid w:val="00904431"/>
    <w:rsid w:val="00904937"/>
    <w:rsid w:val="009058F3"/>
    <w:rsid w:val="00905DDB"/>
    <w:rsid w:val="00906861"/>
    <w:rsid w:val="00906CE7"/>
    <w:rsid w:val="00907AB7"/>
    <w:rsid w:val="00912CBF"/>
    <w:rsid w:val="0091324E"/>
    <w:rsid w:val="00914422"/>
    <w:rsid w:val="0091449E"/>
    <w:rsid w:val="00914FC0"/>
    <w:rsid w:val="0091567F"/>
    <w:rsid w:val="00915F39"/>
    <w:rsid w:val="00915FF4"/>
    <w:rsid w:val="00916680"/>
    <w:rsid w:val="009202E7"/>
    <w:rsid w:val="00920ED4"/>
    <w:rsid w:val="00921048"/>
    <w:rsid w:val="00922608"/>
    <w:rsid w:val="00922A41"/>
    <w:rsid w:val="009233F1"/>
    <w:rsid w:val="00923458"/>
    <w:rsid w:val="0092352D"/>
    <w:rsid w:val="00923FBD"/>
    <w:rsid w:val="00924B72"/>
    <w:rsid w:val="00925670"/>
    <w:rsid w:val="00926B8C"/>
    <w:rsid w:val="00926DD3"/>
    <w:rsid w:val="0092716C"/>
    <w:rsid w:val="0092784A"/>
    <w:rsid w:val="00930941"/>
    <w:rsid w:val="0093115D"/>
    <w:rsid w:val="009312A1"/>
    <w:rsid w:val="00931359"/>
    <w:rsid w:val="0093152C"/>
    <w:rsid w:val="00932ACC"/>
    <w:rsid w:val="00932D78"/>
    <w:rsid w:val="00933560"/>
    <w:rsid w:val="009336DC"/>
    <w:rsid w:val="009348FF"/>
    <w:rsid w:val="0093558E"/>
    <w:rsid w:val="0093565B"/>
    <w:rsid w:val="009363CB"/>
    <w:rsid w:val="00936458"/>
    <w:rsid w:val="009366FD"/>
    <w:rsid w:val="00936735"/>
    <w:rsid w:val="00937B33"/>
    <w:rsid w:val="00937E87"/>
    <w:rsid w:val="009406D2"/>
    <w:rsid w:val="00940A8E"/>
    <w:rsid w:val="0094124D"/>
    <w:rsid w:val="009415DF"/>
    <w:rsid w:val="00941F10"/>
    <w:rsid w:val="00942F98"/>
    <w:rsid w:val="00946634"/>
    <w:rsid w:val="00946D2B"/>
    <w:rsid w:val="00947024"/>
    <w:rsid w:val="009500B8"/>
    <w:rsid w:val="0095040E"/>
    <w:rsid w:val="0095100C"/>
    <w:rsid w:val="00951A86"/>
    <w:rsid w:val="0095231A"/>
    <w:rsid w:val="009529CF"/>
    <w:rsid w:val="009539CD"/>
    <w:rsid w:val="00954867"/>
    <w:rsid w:val="00954A37"/>
    <w:rsid w:val="00954C5A"/>
    <w:rsid w:val="009559C5"/>
    <w:rsid w:val="0095794C"/>
    <w:rsid w:val="00957A87"/>
    <w:rsid w:val="009600E3"/>
    <w:rsid w:val="0096121A"/>
    <w:rsid w:val="009628EA"/>
    <w:rsid w:val="009629DE"/>
    <w:rsid w:val="00962A9E"/>
    <w:rsid w:val="00962F83"/>
    <w:rsid w:val="00963114"/>
    <w:rsid w:val="00963EED"/>
    <w:rsid w:val="009641FF"/>
    <w:rsid w:val="00964674"/>
    <w:rsid w:val="009646AC"/>
    <w:rsid w:val="00964AD0"/>
    <w:rsid w:val="00964FE8"/>
    <w:rsid w:val="0096670C"/>
    <w:rsid w:val="009668F7"/>
    <w:rsid w:val="0096702F"/>
    <w:rsid w:val="009673EE"/>
    <w:rsid w:val="00967BBB"/>
    <w:rsid w:val="00967FC5"/>
    <w:rsid w:val="009707F7"/>
    <w:rsid w:val="009719CB"/>
    <w:rsid w:val="009721AC"/>
    <w:rsid w:val="009726CE"/>
    <w:rsid w:val="00973394"/>
    <w:rsid w:val="009738D8"/>
    <w:rsid w:val="00975270"/>
    <w:rsid w:val="00975565"/>
    <w:rsid w:val="009757E4"/>
    <w:rsid w:val="0097683B"/>
    <w:rsid w:val="00977369"/>
    <w:rsid w:val="009774DA"/>
    <w:rsid w:val="00977B7D"/>
    <w:rsid w:val="00977CEB"/>
    <w:rsid w:val="009806D6"/>
    <w:rsid w:val="00980865"/>
    <w:rsid w:val="00980D47"/>
    <w:rsid w:val="00981E82"/>
    <w:rsid w:val="00981F16"/>
    <w:rsid w:val="00982194"/>
    <w:rsid w:val="009846FC"/>
    <w:rsid w:val="009852C6"/>
    <w:rsid w:val="00985349"/>
    <w:rsid w:val="00985A68"/>
    <w:rsid w:val="00986497"/>
    <w:rsid w:val="00986F7A"/>
    <w:rsid w:val="009871BB"/>
    <w:rsid w:val="009874C8"/>
    <w:rsid w:val="00990295"/>
    <w:rsid w:val="00990D56"/>
    <w:rsid w:val="00992E77"/>
    <w:rsid w:val="009930B8"/>
    <w:rsid w:val="009940C8"/>
    <w:rsid w:val="00995254"/>
    <w:rsid w:val="00995CA3"/>
    <w:rsid w:val="009963E3"/>
    <w:rsid w:val="00996635"/>
    <w:rsid w:val="0099685E"/>
    <w:rsid w:val="009A0508"/>
    <w:rsid w:val="009A1851"/>
    <w:rsid w:val="009A19F5"/>
    <w:rsid w:val="009A21E9"/>
    <w:rsid w:val="009A4193"/>
    <w:rsid w:val="009A4254"/>
    <w:rsid w:val="009A606A"/>
    <w:rsid w:val="009A63D3"/>
    <w:rsid w:val="009A67AA"/>
    <w:rsid w:val="009A6B29"/>
    <w:rsid w:val="009A7EAB"/>
    <w:rsid w:val="009B0A06"/>
    <w:rsid w:val="009B11B3"/>
    <w:rsid w:val="009B1E85"/>
    <w:rsid w:val="009B21FD"/>
    <w:rsid w:val="009B27D0"/>
    <w:rsid w:val="009B2973"/>
    <w:rsid w:val="009B4098"/>
    <w:rsid w:val="009B4F99"/>
    <w:rsid w:val="009B5EF8"/>
    <w:rsid w:val="009B60AD"/>
    <w:rsid w:val="009B61CC"/>
    <w:rsid w:val="009B70D2"/>
    <w:rsid w:val="009B74F2"/>
    <w:rsid w:val="009B7AD8"/>
    <w:rsid w:val="009B7BFE"/>
    <w:rsid w:val="009C015E"/>
    <w:rsid w:val="009C04B6"/>
    <w:rsid w:val="009C072B"/>
    <w:rsid w:val="009C1CD0"/>
    <w:rsid w:val="009C2300"/>
    <w:rsid w:val="009C259E"/>
    <w:rsid w:val="009C50CB"/>
    <w:rsid w:val="009C658C"/>
    <w:rsid w:val="009C78C5"/>
    <w:rsid w:val="009C7ABF"/>
    <w:rsid w:val="009D0556"/>
    <w:rsid w:val="009D078E"/>
    <w:rsid w:val="009D0F29"/>
    <w:rsid w:val="009D1C9C"/>
    <w:rsid w:val="009D21A5"/>
    <w:rsid w:val="009D26CB"/>
    <w:rsid w:val="009D38C1"/>
    <w:rsid w:val="009D3F90"/>
    <w:rsid w:val="009D41B6"/>
    <w:rsid w:val="009D4271"/>
    <w:rsid w:val="009D46C0"/>
    <w:rsid w:val="009D6148"/>
    <w:rsid w:val="009D6762"/>
    <w:rsid w:val="009D7527"/>
    <w:rsid w:val="009D764D"/>
    <w:rsid w:val="009D78AF"/>
    <w:rsid w:val="009D78C7"/>
    <w:rsid w:val="009D7A38"/>
    <w:rsid w:val="009E0849"/>
    <w:rsid w:val="009E0987"/>
    <w:rsid w:val="009E1E21"/>
    <w:rsid w:val="009E207A"/>
    <w:rsid w:val="009E37A0"/>
    <w:rsid w:val="009E3B4F"/>
    <w:rsid w:val="009E4631"/>
    <w:rsid w:val="009E4828"/>
    <w:rsid w:val="009E50CF"/>
    <w:rsid w:val="009E585B"/>
    <w:rsid w:val="009E5B4E"/>
    <w:rsid w:val="009E5D37"/>
    <w:rsid w:val="009E5EF0"/>
    <w:rsid w:val="009E63A9"/>
    <w:rsid w:val="009E69FC"/>
    <w:rsid w:val="009E6BBE"/>
    <w:rsid w:val="009E6E2A"/>
    <w:rsid w:val="009E73EA"/>
    <w:rsid w:val="009E7407"/>
    <w:rsid w:val="009E7909"/>
    <w:rsid w:val="009E7AFB"/>
    <w:rsid w:val="009E7EC4"/>
    <w:rsid w:val="009F01B1"/>
    <w:rsid w:val="009F0CAB"/>
    <w:rsid w:val="009F12C0"/>
    <w:rsid w:val="009F1485"/>
    <w:rsid w:val="009F19FD"/>
    <w:rsid w:val="009F34B7"/>
    <w:rsid w:val="009F3949"/>
    <w:rsid w:val="009F3A05"/>
    <w:rsid w:val="009F4ADC"/>
    <w:rsid w:val="009F59B7"/>
    <w:rsid w:val="009F5BD1"/>
    <w:rsid w:val="009F5D75"/>
    <w:rsid w:val="009F6300"/>
    <w:rsid w:val="009F6B13"/>
    <w:rsid w:val="009F72F6"/>
    <w:rsid w:val="009F76E6"/>
    <w:rsid w:val="009F7DED"/>
    <w:rsid w:val="00A000A0"/>
    <w:rsid w:val="00A0030B"/>
    <w:rsid w:val="00A0049B"/>
    <w:rsid w:val="00A00B9C"/>
    <w:rsid w:val="00A00D30"/>
    <w:rsid w:val="00A01FB2"/>
    <w:rsid w:val="00A03145"/>
    <w:rsid w:val="00A03434"/>
    <w:rsid w:val="00A036FD"/>
    <w:rsid w:val="00A0375D"/>
    <w:rsid w:val="00A03FCF"/>
    <w:rsid w:val="00A060EF"/>
    <w:rsid w:val="00A06230"/>
    <w:rsid w:val="00A07774"/>
    <w:rsid w:val="00A10C20"/>
    <w:rsid w:val="00A10C8E"/>
    <w:rsid w:val="00A10FBA"/>
    <w:rsid w:val="00A12B0E"/>
    <w:rsid w:val="00A12EC9"/>
    <w:rsid w:val="00A132A9"/>
    <w:rsid w:val="00A14195"/>
    <w:rsid w:val="00A1420F"/>
    <w:rsid w:val="00A14C42"/>
    <w:rsid w:val="00A14E0B"/>
    <w:rsid w:val="00A1544E"/>
    <w:rsid w:val="00A15630"/>
    <w:rsid w:val="00A15A66"/>
    <w:rsid w:val="00A162E7"/>
    <w:rsid w:val="00A167D1"/>
    <w:rsid w:val="00A179A9"/>
    <w:rsid w:val="00A17B7A"/>
    <w:rsid w:val="00A20C19"/>
    <w:rsid w:val="00A21954"/>
    <w:rsid w:val="00A2195C"/>
    <w:rsid w:val="00A22485"/>
    <w:rsid w:val="00A22A06"/>
    <w:rsid w:val="00A230D0"/>
    <w:rsid w:val="00A234D5"/>
    <w:rsid w:val="00A2429A"/>
    <w:rsid w:val="00A24996"/>
    <w:rsid w:val="00A24DE1"/>
    <w:rsid w:val="00A2599C"/>
    <w:rsid w:val="00A2711F"/>
    <w:rsid w:val="00A27625"/>
    <w:rsid w:val="00A30B05"/>
    <w:rsid w:val="00A31C22"/>
    <w:rsid w:val="00A326BA"/>
    <w:rsid w:val="00A32EF8"/>
    <w:rsid w:val="00A33748"/>
    <w:rsid w:val="00A347BF"/>
    <w:rsid w:val="00A34ACC"/>
    <w:rsid w:val="00A352D6"/>
    <w:rsid w:val="00A35F84"/>
    <w:rsid w:val="00A3608E"/>
    <w:rsid w:val="00A362FE"/>
    <w:rsid w:val="00A36F25"/>
    <w:rsid w:val="00A372AC"/>
    <w:rsid w:val="00A404D4"/>
    <w:rsid w:val="00A40C2F"/>
    <w:rsid w:val="00A41FEA"/>
    <w:rsid w:val="00A435DE"/>
    <w:rsid w:val="00A44C55"/>
    <w:rsid w:val="00A45819"/>
    <w:rsid w:val="00A4694D"/>
    <w:rsid w:val="00A4700B"/>
    <w:rsid w:val="00A47715"/>
    <w:rsid w:val="00A47906"/>
    <w:rsid w:val="00A50787"/>
    <w:rsid w:val="00A50CA0"/>
    <w:rsid w:val="00A51AFC"/>
    <w:rsid w:val="00A51D99"/>
    <w:rsid w:val="00A537F8"/>
    <w:rsid w:val="00A53848"/>
    <w:rsid w:val="00A53EB6"/>
    <w:rsid w:val="00A555DB"/>
    <w:rsid w:val="00A55F35"/>
    <w:rsid w:val="00A56687"/>
    <w:rsid w:val="00A569C0"/>
    <w:rsid w:val="00A56C9E"/>
    <w:rsid w:val="00A57C63"/>
    <w:rsid w:val="00A600D7"/>
    <w:rsid w:val="00A6105E"/>
    <w:rsid w:val="00A6171A"/>
    <w:rsid w:val="00A61748"/>
    <w:rsid w:val="00A619D1"/>
    <w:rsid w:val="00A62056"/>
    <w:rsid w:val="00A62507"/>
    <w:rsid w:val="00A641C6"/>
    <w:rsid w:val="00A657BD"/>
    <w:rsid w:val="00A6602C"/>
    <w:rsid w:val="00A664EE"/>
    <w:rsid w:val="00A665AF"/>
    <w:rsid w:val="00A667E2"/>
    <w:rsid w:val="00A673CD"/>
    <w:rsid w:val="00A6757B"/>
    <w:rsid w:val="00A67A6A"/>
    <w:rsid w:val="00A70144"/>
    <w:rsid w:val="00A71555"/>
    <w:rsid w:val="00A72111"/>
    <w:rsid w:val="00A72986"/>
    <w:rsid w:val="00A73331"/>
    <w:rsid w:val="00A73E08"/>
    <w:rsid w:val="00A74A59"/>
    <w:rsid w:val="00A768F3"/>
    <w:rsid w:val="00A76BD2"/>
    <w:rsid w:val="00A771EB"/>
    <w:rsid w:val="00A77E75"/>
    <w:rsid w:val="00A808C0"/>
    <w:rsid w:val="00A82103"/>
    <w:rsid w:val="00A82395"/>
    <w:rsid w:val="00A82B64"/>
    <w:rsid w:val="00A848A5"/>
    <w:rsid w:val="00A84AB6"/>
    <w:rsid w:val="00A8572E"/>
    <w:rsid w:val="00A85B25"/>
    <w:rsid w:val="00A8609A"/>
    <w:rsid w:val="00A86144"/>
    <w:rsid w:val="00A9063B"/>
    <w:rsid w:val="00A90F5E"/>
    <w:rsid w:val="00A92D55"/>
    <w:rsid w:val="00A93B6D"/>
    <w:rsid w:val="00A93E7B"/>
    <w:rsid w:val="00A94882"/>
    <w:rsid w:val="00A95CFC"/>
    <w:rsid w:val="00A95D48"/>
    <w:rsid w:val="00A95DC3"/>
    <w:rsid w:val="00A96507"/>
    <w:rsid w:val="00A9698F"/>
    <w:rsid w:val="00A96FC6"/>
    <w:rsid w:val="00A97B73"/>
    <w:rsid w:val="00A97E82"/>
    <w:rsid w:val="00AA02FA"/>
    <w:rsid w:val="00AA108B"/>
    <w:rsid w:val="00AA1256"/>
    <w:rsid w:val="00AA179D"/>
    <w:rsid w:val="00AA2383"/>
    <w:rsid w:val="00AA2CFA"/>
    <w:rsid w:val="00AA3770"/>
    <w:rsid w:val="00AA38F3"/>
    <w:rsid w:val="00AA397F"/>
    <w:rsid w:val="00AA4227"/>
    <w:rsid w:val="00AA448D"/>
    <w:rsid w:val="00AA4A3E"/>
    <w:rsid w:val="00AA52C8"/>
    <w:rsid w:val="00AA5A26"/>
    <w:rsid w:val="00AA5D1B"/>
    <w:rsid w:val="00AA63D8"/>
    <w:rsid w:val="00AA655B"/>
    <w:rsid w:val="00AA7AB9"/>
    <w:rsid w:val="00AA7C0C"/>
    <w:rsid w:val="00AB0661"/>
    <w:rsid w:val="00AB0CDF"/>
    <w:rsid w:val="00AB2554"/>
    <w:rsid w:val="00AB32E8"/>
    <w:rsid w:val="00AB40F5"/>
    <w:rsid w:val="00AB4201"/>
    <w:rsid w:val="00AB4494"/>
    <w:rsid w:val="00AB5704"/>
    <w:rsid w:val="00AB58C3"/>
    <w:rsid w:val="00AC0176"/>
    <w:rsid w:val="00AC0739"/>
    <w:rsid w:val="00AC2DAA"/>
    <w:rsid w:val="00AC3218"/>
    <w:rsid w:val="00AC379F"/>
    <w:rsid w:val="00AC3D05"/>
    <w:rsid w:val="00AC4CC7"/>
    <w:rsid w:val="00AC50A5"/>
    <w:rsid w:val="00AC52C8"/>
    <w:rsid w:val="00AC5B3E"/>
    <w:rsid w:val="00AC60C9"/>
    <w:rsid w:val="00AC69A3"/>
    <w:rsid w:val="00AC718A"/>
    <w:rsid w:val="00AD2560"/>
    <w:rsid w:val="00AD26DD"/>
    <w:rsid w:val="00AD2C0C"/>
    <w:rsid w:val="00AD2CF1"/>
    <w:rsid w:val="00AD4629"/>
    <w:rsid w:val="00AD49C6"/>
    <w:rsid w:val="00AD5421"/>
    <w:rsid w:val="00AD5517"/>
    <w:rsid w:val="00AD7E70"/>
    <w:rsid w:val="00AE04D7"/>
    <w:rsid w:val="00AE10E5"/>
    <w:rsid w:val="00AE1CF6"/>
    <w:rsid w:val="00AE26F6"/>
    <w:rsid w:val="00AE2A2B"/>
    <w:rsid w:val="00AE3CE5"/>
    <w:rsid w:val="00AE3E78"/>
    <w:rsid w:val="00AE4AC7"/>
    <w:rsid w:val="00AE544E"/>
    <w:rsid w:val="00AE5662"/>
    <w:rsid w:val="00AE6107"/>
    <w:rsid w:val="00AE6723"/>
    <w:rsid w:val="00AE7185"/>
    <w:rsid w:val="00AE776A"/>
    <w:rsid w:val="00AF09AD"/>
    <w:rsid w:val="00AF1933"/>
    <w:rsid w:val="00AF1AFA"/>
    <w:rsid w:val="00AF20C7"/>
    <w:rsid w:val="00AF2704"/>
    <w:rsid w:val="00AF3CBE"/>
    <w:rsid w:val="00AF4601"/>
    <w:rsid w:val="00AF4C58"/>
    <w:rsid w:val="00AF53A3"/>
    <w:rsid w:val="00AF5A90"/>
    <w:rsid w:val="00AF5ED7"/>
    <w:rsid w:val="00AF6DE8"/>
    <w:rsid w:val="00AF6FF5"/>
    <w:rsid w:val="00AF7DEC"/>
    <w:rsid w:val="00AF7DEE"/>
    <w:rsid w:val="00B00131"/>
    <w:rsid w:val="00B01B11"/>
    <w:rsid w:val="00B01ECA"/>
    <w:rsid w:val="00B04701"/>
    <w:rsid w:val="00B04FA6"/>
    <w:rsid w:val="00B05136"/>
    <w:rsid w:val="00B05B4D"/>
    <w:rsid w:val="00B064BC"/>
    <w:rsid w:val="00B06F22"/>
    <w:rsid w:val="00B10D3A"/>
    <w:rsid w:val="00B1157F"/>
    <w:rsid w:val="00B11A62"/>
    <w:rsid w:val="00B13456"/>
    <w:rsid w:val="00B134E9"/>
    <w:rsid w:val="00B13C6F"/>
    <w:rsid w:val="00B13CF2"/>
    <w:rsid w:val="00B14CCB"/>
    <w:rsid w:val="00B14E4D"/>
    <w:rsid w:val="00B157FE"/>
    <w:rsid w:val="00B15E02"/>
    <w:rsid w:val="00B17D40"/>
    <w:rsid w:val="00B203D3"/>
    <w:rsid w:val="00B212D2"/>
    <w:rsid w:val="00B212E5"/>
    <w:rsid w:val="00B2148F"/>
    <w:rsid w:val="00B215B4"/>
    <w:rsid w:val="00B22841"/>
    <w:rsid w:val="00B230A9"/>
    <w:rsid w:val="00B234E4"/>
    <w:rsid w:val="00B23AF3"/>
    <w:rsid w:val="00B241B2"/>
    <w:rsid w:val="00B2457A"/>
    <w:rsid w:val="00B25259"/>
    <w:rsid w:val="00B25630"/>
    <w:rsid w:val="00B25692"/>
    <w:rsid w:val="00B25702"/>
    <w:rsid w:val="00B25F89"/>
    <w:rsid w:val="00B27702"/>
    <w:rsid w:val="00B30AE6"/>
    <w:rsid w:val="00B31F5F"/>
    <w:rsid w:val="00B32151"/>
    <w:rsid w:val="00B32204"/>
    <w:rsid w:val="00B32551"/>
    <w:rsid w:val="00B333CF"/>
    <w:rsid w:val="00B334E0"/>
    <w:rsid w:val="00B33ADE"/>
    <w:rsid w:val="00B33E81"/>
    <w:rsid w:val="00B3403E"/>
    <w:rsid w:val="00B34792"/>
    <w:rsid w:val="00B34882"/>
    <w:rsid w:val="00B35149"/>
    <w:rsid w:val="00B352AD"/>
    <w:rsid w:val="00B3608E"/>
    <w:rsid w:val="00B36147"/>
    <w:rsid w:val="00B36676"/>
    <w:rsid w:val="00B40DB2"/>
    <w:rsid w:val="00B425D6"/>
    <w:rsid w:val="00B42C90"/>
    <w:rsid w:val="00B42CC4"/>
    <w:rsid w:val="00B4340A"/>
    <w:rsid w:val="00B43952"/>
    <w:rsid w:val="00B43EE7"/>
    <w:rsid w:val="00B43FCE"/>
    <w:rsid w:val="00B441D4"/>
    <w:rsid w:val="00B454BB"/>
    <w:rsid w:val="00B4650D"/>
    <w:rsid w:val="00B46B11"/>
    <w:rsid w:val="00B46D92"/>
    <w:rsid w:val="00B474E4"/>
    <w:rsid w:val="00B50432"/>
    <w:rsid w:val="00B50752"/>
    <w:rsid w:val="00B50818"/>
    <w:rsid w:val="00B50C72"/>
    <w:rsid w:val="00B51198"/>
    <w:rsid w:val="00B51306"/>
    <w:rsid w:val="00B51447"/>
    <w:rsid w:val="00B51ACA"/>
    <w:rsid w:val="00B5286F"/>
    <w:rsid w:val="00B528F7"/>
    <w:rsid w:val="00B53380"/>
    <w:rsid w:val="00B54B4D"/>
    <w:rsid w:val="00B5515D"/>
    <w:rsid w:val="00B55B47"/>
    <w:rsid w:val="00B60443"/>
    <w:rsid w:val="00B605C8"/>
    <w:rsid w:val="00B618D7"/>
    <w:rsid w:val="00B62F66"/>
    <w:rsid w:val="00B63106"/>
    <w:rsid w:val="00B63B97"/>
    <w:rsid w:val="00B63D9E"/>
    <w:rsid w:val="00B63DF9"/>
    <w:rsid w:val="00B65AC9"/>
    <w:rsid w:val="00B65DF8"/>
    <w:rsid w:val="00B65E2A"/>
    <w:rsid w:val="00B6615C"/>
    <w:rsid w:val="00B6695D"/>
    <w:rsid w:val="00B66AD9"/>
    <w:rsid w:val="00B66C08"/>
    <w:rsid w:val="00B70400"/>
    <w:rsid w:val="00B70FCF"/>
    <w:rsid w:val="00B71818"/>
    <w:rsid w:val="00B718C9"/>
    <w:rsid w:val="00B71CC7"/>
    <w:rsid w:val="00B721A6"/>
    <w:rsid w:val="00B722F6"/>
    <w:rsid w:val="00B724BD"/>
    <w:rsid w:val="00B72669"/>
    <w:rsid w:val="00B72A01"/>
    <w:rsid w:val="00B72CB5"/>
    <w:rsid w:val="00B741B0"/>
    <w:rsid w:val="00B743CC"/>
    <w:rsid w:val="00B743DD"/>
    <w:rsid w:val="00B74465"/>
    <w:rsid w:val="00B749B3"/>
    <w:rsid w:val="00B75681"/>
    <w:rsid w:val="00B76E9F"/>
    <w:rsid w:val="00B80A2F"/>
    <w:rsid w:val="00B80B74"/>
    <w:rsid w:val="00B81006"/>
    <w:rsid w:val="00B81946"/>
    <w:rsid w:val="00B8247F"/>
    <w:rsid w:val="00B82CB9"/>
    <w:rsid w:val="00B83049"/>
    <w:rsid w:val="00B83239"/>
    <w:rsid w:val="00B835C9"/>
    <w:rsid w:val="00B8450C"/>
    <w:rsid w:val="00B846C5"/>
    <w:rsid w:val="00B84DDD"/>
    <w:rsid w:val="00B86372"/>
    <w:rsid w:val="00B9095A"/>
    <w:rsid w:val="00B90B7B"/>
    <w:rsid w:val="00B90FDE"/>
    <w:rsid w:val="00B91771"/>
    <w:rsid w:val="00B91D9B"/>
    <w:rsid w:val="00B931CD"/>
    <w:rsid w:val="00B93766"/>
    <w:rsid w:val="00B937EF"/>
    <w:rsid w:val="00B949EC"/>
    <w:rsid w:val="00B95139"/>
    <w:rsid w:val="00B95461"/>
    <w:rsid w:val="00B95C4B"/>
    <w:rsid w:val="00B96CDB"/>
    <w:rsid w:val="00B971BB"/>
    <w:rsid w:val="00B97399"/>
    <w:rsid w:val="00B97E06"/>
    <w:rsid w:val="00B97E2F"/>
    <w:rsid w:val="00BA0053"/>
    <w:rsid w:val="00BA1DED"/>
    <w:rsid w:val="00BA3414"/>
    <w:rsid w:val="00BA40D8"/>
    <w:rsid w:val="00BA48E2"/>
    <w:rsid w:val="00BA4E52"/>
    <w:rsid w:val="00BA5D12"/>
    <w:rsid w:val="00BA6937"/>
    <w:rsid w:val="00BA720B"/>
    <w:rsid w:val="00BA750A"/>
    <w:rsid w:val="00BA76E4"/>
    <w:rsid w:val="00BA7BE6"/>
    <w:rsid w:val="00BA7D44"/>
    <w:rsid w:val="00BA7E65"/>
    <w:rsid w:val="00BB0634"/>
    <w:rsid w:val="00BB06FB"/>
    <w:rsid w:val="00BB0D63"/>
    <w:rsid w:val="00BB1662"/>
    <w:rsid w:val="00BB2859"/>
    <w:rsid w:val="00BB2F53"/>
    <w:rsid w:val="00BB4393"/>
    <w:rsid w:val="00BB55C9"/>
    <w:rsid w:val="00BB5BDE"/>
    <w:rsid w:val="00BB5D06"/>
    <w:rsid w:val="00BB5F1C"/>
    <w:rsid w:val="00BB612D"/>
    <w:rsid w:val="00BB6C89"/>
    <w:rsid w:val="00BB6F27"/>
    <w:rsid w:val="00BC0683"/>
    <w:rsid w:val="00BC08C6"/>
    <w:rsid w:val="00BC0FEF"/>
    <w:rsid w:val="00BC1A2B"/>
    <w:rsid w:val="00BC2A78"/>
    <w:rsid w:val="00BC3877"/>
    <w:rsid w:val="00BC3B5C"/>
    <w:rsid w:val="00BC3B60"/>
    <w:rsid w:val="00BC3CE8"/>
    <w:rsid w:val="00BC3D2C"/>
    <w:rsid w:val="00BC3D92"/>
    <w:rsid w:val="00BC5507"/>
    <w:rsid w:val="00BC7085"/>
    <w:rsid w:val="00BC7AB2"/>
    <w:rsid w:val="00BC7CF2"/>
    <w:rsid w:val="00BD02D0"/>
    <w:rsid w:val="00BD096C"/>
    <w:rsid w:val="00BD0A46"/>
    <w:rsid w:val="00BD2FCF"/>
    <w:rsid w:val="00BD30B5"/>
    <w:rsid w:val="00BD390C"/>
    <w:rsid w:val="00BD410A"/>
    <w:rsid w:val="00BD43DF"/>
    <w:rsid w:val="00BD4518"/>
    <w:rsid w:val="00BD4CCC"/>
    <w:rsid w:val="00BD502E"/>
    <w:rsid w:val="00BD5191"/>
    <w:rsid w:val="00BD51E6"/>
    <w:rsid w:val="00BD522B"/>
    <w:rsid w:val="00BD6905"/>
    <w:rsid w:val="00BD73B1"/>
    <w:rsid w:val="00BD783A"/>
    <w:rsid w:val="00BD7E77"/>
    <w:rsid w:val="00BE09E8"/>
    <w:rsid w:val="00BE0F68"/>
    <w:rsid w:val="00BE112B"/>
    <w:rsid w:val="00BE1C50"/>
    <w:rsid w:val="00BE22D5"/>
    <w:rsid w:val="00BE25EB"/>
    <w:rsid w:val="00BE2698"/>
    <w:rsid w:val="00BE2942"/>
    <w:rsid w:val="00BE314C"/>
    <w:rsid w:val="00BE391A"/>
    <w:rsid w:val="00BE3B92"/>
    <w:rsid w:val="00BE4E11"/>
    <w:rsid w:val="00BE5AD2"/>
    <w:rsid w:val="00BE5C72"/>
    <w:rsid w:val="00BE5D07"/>
    <w:rsid w:val="00BE6087"/>
    <w:rsid w:val="00BE6A79"/>
    <w:rsid w:val="00BE6BD1"/>
    <w:rsid w:val="00BE6C9A"/>
    <w:rsid w:val="00BE7807"/>
    <w:rsid w:val="00BF0225"/>
    <w:rsid w:val="00BF2970"/>
    <w:rsid w:val="00BF2FE1"/>
    <w:rsid w:val="00BF3974"/>
    <w:rsid w:val="00BF3982"/>
    <w:rsid w:val="00BF3B82"/>
    <w:rsid w:val="00BF3FAB"/>
    <w:rsid w:val="00BF4208"/>
    <w:rsid w:val="00BF4A60"/>
    <w:rsid w:val="00BF55CE"/>
    <w:rsid w:val="00BF56B6"/>
    <w:rsid w:val="00BF645F"/>
    <w:rsid w:val="00BF71E5"/>
    <w:rsid w:val="00C0039C"/>
    <w:rsid w:val="00C00574"/>
    <w:rsid w:val="00C037FB"/>
    <w:rsid w:val="00C03C34"/>
    <w:rsid w:val="00C03E9A"/>
    <w:rsid w:val="00C04424"/>
    <w:rsid w:val="00C057F3"/>
    <w:rsid w:val="00C0596C"/>
    <w:rsid w:val="00C05DC2"/>
    <w:rsid w:val="00C06BFB"/>
    <w:rsid w:val="00C07701"/>
    <w:rsid w:val="00C07935"/>
    <w:rsid w:val="00C079B0"/>
    <w:rsid w:val="00C100AC"/>
    <w:rsid w:val="00C11C43"/>
    <w:rsid w:val="00C13195"/>
    <w:rsid w:val="00C13A07"/>
    <w:rsid w:val="00C13A3A"/>
    <w:rsid w:val="00C13C08"/>
    <w:rsid w:val="00C15064"/>
    <w:rsid w:val="00C1526E"/>
    <w:rsid w:val="00C15DC2"/>
    <w:rsid w:val="00C17324"/>
    <w:rsid w:val="00C179FC"/>
    <w:rsid w:val="00C17A01"/>
    <w:rsid w:val="00C17EE4"/>
    <w:rsid w:val="00C2008C"/>
    <w:rsid w:val="00C2009B"/>
    <w:rsid w:val="00C20988"/>
    <w:rsid w:val="00C2112B"/>
    <w:rsid w:val="00C21459"/>
    <w:rsid w:val="00C21FD6"/>
    <w:rsid w:val="00C224D5"/>
    <w:rsid w:val="00C23285"/>
    <w:rsid w:val="00C235A0"/>
    <w:rsid w:val="00C24370"/>
    <w:rsid w:val="00C2483E"/>
    <w:rsid w:val="00C24FF2"/>
    <w:rsid w:val="00C25EAD"/>
    <w:rsid w:val="00C2628A"/>
    <w:rsid w:val="00C263B5"/>
    <w:rsid w:val="00C266EF"/>
    <w:rsid w:val="00C26C48"/>
    <w:rsid w:val="00C26E30"/>
    <w:rsid w:val="00C277E2"/>
    <w:rsid w:val="00C30518"/>
    <w:rsid w:val="00C31EB5"/>
    <w:rsid w:val="00C32301"/>
    <w:rsid w:val="00C32451"/>
    <w:rsid w:val="00C32673"/>
    <w:rsid w:val="00C32E8E"/>
    <w:rsid w:val="00C34319"/>
    <w:rsid w:val="00C343A3"/>
    <w:rsid w:val="00C354B1"/>
    <w:rsid w:val="00C35B44"/>
    <w:rsid w:val="00C35D1C"/>
    <w:rsid w:val="00C3614A"/>
    <w:rsid w:val="00C364F9"/>
    <w:rsid w:val="00C37851"/>
    <w:rsid w:val="00C409DC"/>
    <w:rsid w:val="00C417A6"/>
    <w:rsid w:val="00C41E88"/>
    <w:rsid w:val="00C41EC5"/>
    <w:rsid w:val="00C4233B"/>
    <w:rsid w:val="00C43CCD"/>
    <w:rsid w:val="00C44387"/>
    <w:rsid w:val="00C44A14"/>
    <w:rsid w:val="00C45076"/>
    <w:rsid w:val="00C45553"/>
    <w:rsid w:val="00C456A1"/>
    <w:rsid w:val="00C45AE2"/>
    <w:rsid w:val="00C4632F"/>
    <w:rsid w:val="00C46F8D"/>
    <w:rsid w:val="00C50002"/>
    <w:rsid w:val="00C50DA5"/>
    <w:rsid w:val="00C51390"/>
    <w:rsid w:val="00C51ABE"/>
    <w:rsid w:val="00C51AF2"/>
    <w:rsid w:val="00C51EE6"/>
    <w:rsid w:val="00C52489"/>
    <w:rsid w:val="00C53498"/>
    <w:rsid w:val="00C53CD6"/>
    <w:rsid w:val="00C53EAF"/>
    <w:rsid w:val="00C55369"/>
    <w:rsid w:val="00C559FA"/>
    <w:rsid w:val="00C5619A"/>
    <w:rsid w:val="00C565B3"/>
    <w:rsid w:val="00C60CE8"/>
    <w:rsid w:val="00C60FD0"/>
    <w:rsid w:val="00C61C93"/>
    <w:rsid w:val="00C61F47"/>
    <w:rsid w:val="00C622AB"/>
    <w:rsid w:val="00C62DD5"/>
    <w:rsid w:val="00C631BE"/>
    <w:rsid w:val="00C64042"/>
    <w:rsid w:val="00C64417"/>
    <w:rsid w:val="00C64BA5"/>
    <w:rsid w:val="00C64E04"/>
    <w:rsid w:val="00C65039"/>
    <w:rsid w:val="00C654BA"/>
    <w:rsid w:val="00C660DE"/>
    <w:rsid w:val="00C66D98"/>
    <w:rsid w:val="00C6721F"/>
    <w:rsid w:val="00C6744B"/>
    <w:rsid w:val="00C678DE"/>
    <w:rsid w:val="00C67A53"/>
    <w:rsid w:val="00C70D2F"/>
    <w:rsid w:val="00C70FEB"/>
    <w:rsid w:val="00C72810"/>
    <w:rsid w:val="00C73641"/>
    <w:rsid w:val="00C73A7C"/>
    <w:rsid w:val="00C748B8"/>
    <w:rsid w:val="00C75135"/>
    <w:rsid w:val="00C7596D"/>
    <w:rsid w:val="00C75C52"/>
    <w:rsid w:val="00C76031"/>
    <w:rsid w:val="00C76488"/>
    <w:rsid w:val="00C7669F"/>
    <w:rsid w:val="00C77241"/>
    <w:rsid w:val="00C77422"/>
    <w:rsid w:val="00C77EA6"/>
    <w:rsid w:val="00C80B2C"/>
    <w:rsid w:val="00C8132C"/>
    <w:rsid w:val="00C8144F"/>
    <w:rsid w:val="00C8292E"/>
    <w:rsid w:val="00C82A09"/>
    <w:rsid w:val="00C82B78"/>
    <w:rsid w:val="00C82BBB"/>
    <w:rsid w:val="00C82C20"/>
    <w:rsid w:val="00C830F3"/>
    <w:rsid w:val="00C83200"/>
    <w:rsid w:val="00C83409"/>
    <w:rsid w:val="00C84665"/>
    <w:rsid w:val="00C85A2B"/>
    <w:rsid w:val="00C86F63"/>
    <w:rsid w:val="00C870F0"/>
    <w:rsid w:val="00C872CB"/>
    <w:rsid w:val="00C87D2C"/>
    <w:rsid w:val="00C900DB"/>
    <w:rsid w:val="00C913DD"/>
    <w:rsid w:val="00C918D4"/>
    <w:rsid w:val="00C91DE5"/>
    <w:rsid w:val="00C91E66"/>
    <w:rsid w:val="00C92731"/>
    <w:rsid w:val="00C92FE8"/>
    <w:rsid w:val="00C9469A"/>
    <w:rsid w:val="00C94CAE"/>
    <w:rsid w:val="00C94DA2"/>
    <w:rsid w:val="00C95BAE"/>
    <w:rsid w:val="00C963CD"/>
    <w:rsid w:val="00C9675F"/>
    <w:rsid w:val="00C96A43"/>
    <w:rsid w:val="00C96FDA"/>
    <w:rsid w:val="00C974E0"/>
    <w:rsid w:val="00CA16C5"/>
    <w:rsid w:val="00CA2743"/>
    <w:rsid w:val="00CA2D0F"/>
    <w:rsid w:val="00CA2DCB"/>
    <w:rsid w:val="00CA3CE8"/>
    <w:rsid w:val="00CA3DFF"/>
    <w:rsid w:val="00CA41B1"/>
    <w:rsid w:val="00CA48A6"/>
    <w:rsid w:val="00CA58AE"/>
    <w:rsid w:val="00CA5CA3"/>
    <w:rsid w:val="00CA6DA2"/>
    <w:rsid w:val="00CA7F00"/>
    <w:rsid w:val="00CB071F"/>
    <w:rsid w:val="00CB0747"/>
    <w:rsid w:val="00CB0F23"/>
    <w:rsid w:val="00CB1BC8"/>
    <w:rsid w:val="00CB1C77"/>
    <w:rsid w:val="00CB20F2"/>
    <w:rsid w:val="00CB2837"/>
    <w:rsid w:val="00CB3609"/>
    <w:rsid w:val="00CB3882"/>
    <w:rsid w:val="00CB4828"/>
    <w:rsid w:val="00CB4D4D"/>
    <w:rsid w:val="00CB4FB4"/>
    <w:rsid w:val="00CB6138"/>
    <w:rsid w:val="00CB6B34"/>
    <w:rsid w:val="00CB6C12"/>
    <w:rsid w:val="00CC1E21"/>
    <w:rsid w:val="00CC27A0"/>
    <w:rsid w:val="00CC2CAF"/>
    <w:rsid w:val="00CC2EBB"/>
    <w:rsid w:val="00CC37AE"/>
    <w:rsid w:val="00CC39C9"/>
    <w:rsid w:val="00CC6B3E"/>
    <w:rsid w:val="00CC6F75"/>
    <w:rsid w:val="00CC70F1"/>
    <w:rsid w:val="00CC7867"/>
    <w:rsid w:val="00CC7E49"/>
    <w:rsid w:val="00CC7E7B"/>
    <w:rsid w:val="00CC7FEE"/>
    <w:rsid w:val="00CD025D"/>
    <w:rsid w:val="00CD0FA5"/>
    <w:rsid w:val="00CD1310"/>
    <w:rsid w:val="00CD3568"/>
    <w:rsid w:val="00CD42C6"/>
    <w:rsid w:val="00CD496C"/>
    <w:rsid w:val="00CD4E74"/>
    <w:rsid w:val="00CD55EA"/>
    <w:rsid w:val="00CD579A"/>
    <w:rsid w:val="00CD5F7F"/>
    <w:rsid w:val="00CD66DD"/>
    <w:rsid w:val="00CD6787"/>
    <w:rsid w:val="00CD69B3"/>
    <w:rsid w:val="00CD75C8"/>
    <w:rsid w:val="00CE133E"/>
    <w:rsid w:val="00CE19D9"/>
    <w:rsid w:val="00CE25C2"/>
    <w:rsid w:val="00CE2B18"/>
    <w:rsid w:val="00CE3FD1"/>
    <w:rsid w:val="00CE44D4"/>
    <w:rsid w:val="00CE4804"/>
    <w:rsid w:val="00CE4A98"/>
    <w:rsid w:val="00CE4B03"/>
    <w:rsid w:val="00CE4B14"/>
    <w:rsid w:val="00CE53C4"/>
    <w:rsid w:val="00CE64AB"/>
    <w:rsid w:val="00CE7BCA"/>
    <w:rsid w:val="00CF0413"/>
    <w:rsid w:val="00CF12C0"/>
    <w:rsid w:val="00CF2A7C"/>
    <w:rsid w:val="00CF2F01"/>
    <w:rsid w:val="00CF3E79"/>
    <w:rsid w:val="00CF3FFB"/>
    <w:rsid w:val="00CF4F21"/>
    <w:rsid w:val="00CF5DD0"/>
    <w:rsid w:val="00CF67FD"/>
    <w:rsid w:val="00CF6981"/>
    <w:rsid w:val="00CF6EA7"/>
    <w:rsid w:val="00CF7482"/>
    <w:rsid w:val="00CF7638"/>
    <w:rsid w:val="00CF76F9"/>
    <w:rsid w:val="00D008E0"/>
    <w:rsid w:val="00D00A00"/>
    <w:rsid w:val="00D01344"/>
    <w:rsid w:val="00D017E5"/>
    <w:rsid w:val="00D020C2"/>
    <w:rsid w:val="00D02737"/>
    <w:rsid w:val="00D02DE0"/>
    <w:rsid w:val="00D04236"/>
    <w:rsid w:val="00D04972"/>
    <w:rsid w:val="00D04A3C"/>
    <w:rsid w:val="00D059C2"/>
    <w:rsid w:val="00D05B65"/>
    <w:rsid w:val="00D05D2C"/>
    <w:rsid w:val="00D063BB"/>
    <w:rsid w:val="00D0675F"/>
    <w:rsid w:val="00D07175"/>
    <w:rsid w:val="00D07462"/>
    <w:rsid w:val="00D07A35"/>
    <w:rsid w:val="00D123DB"/>
    <w:rsid w:val="00D13A7B"/>
    <w:rsid w:val="00D13EC8"/>
    <w:rsid w:val="00D14C4A"/>
    <w:rsid w:val="00D1577C"/>
    <w:rsid w:val="00D15ECC"/>
    <w:rsid w:val="00D2016F"/>
    <w:rsid w:val="00D201BA"/>
    <w:rsid w:val="00D2029D"/>
    <w:rsid w:val="00D229C4"/>
    <w:rsid w:val="00D23FC7"/>
    <w:rsid w:val="00D24116"/>
    <w:rsid w:val="00D24D66"/>
    <w:rsid w:val="00D25289"/>
    <w:rsid w:val="00D25C16"/>
    <w:rsid w:val="00D26EDD"/>
    <w:rsid w:val="00D27DD5"/>
    <w:rsid w:val="00D30CE3"/>
    <w:rsid w:val="00D31083"/>
    <w:rsid w:val="00D310E8"/>
    <w:rsid w:val="00D312A1"/>
    <w:rsid w:val="00D32C40"/>
    <w:rsid w:val="00D3337D"/>
    <w:rsid w:val="00D33E40"/>
    <w:rsid w:val="00D33F99"/>
    <w:rsid w:val="00D35542"/>
    <w:rsid w:val="00D355FD"/>
    <w:rsid w:val="00D356D6"/>
    <w:rsid w:val="00D35780"/>
    <w:rsid w:val="00D402BD"/>
    <w:rsid w:val="00D40C23"/>
    <w:rsid w:val="00D40E3D"/>
    <w:rsid w:val="00D42346"/>
    <w:rsid w:val="00D42A7A"/>
    <w:rsid w:val="00D4348C"/>
    <w:rsid w:val="00D444E6"/>
    <w:rsid w:val="00D45863"/>
    <w:rsid w:val="00D45F57"/>
    <w:rsid w:val="00D4606E"/>
    <w:rsid w:val="00D462AB"/>
    <w:rsid w:val="00D5024C"/>
    <w:rsid w:val="00D50652"/>
    <w:rsid w:val="00D5074A"/>
    <w:rsid w:val="00D51242"/>
    <w:rsid w:val="00D5190F"/>
    <w:rsid w:val="00D51B76"/>
    <w:rsid w:val="00D5224A"/>
    <w:rsid w:val="00D52536"/>
    <w:rsid w:val="00D5313C"/>
    <w:rsid w:val="00D5331E"/>
    <w:rsid w:val="00D537B0"/>
    <w:rsid w:val="00D54085"/>
    <w:rsid w:val="00D54113"/>
    <w:rsid w:val="00D54F70"/>
    <w:rsid w:val="00D5526A"/>
    <w:rsid w:val="00D55499"/>
    <w:rsid w:val="00D60251"/>
    <w:rsid w:val="00D60C13"/>
    <w:rsid w:val="00D62132"/>
    <w:rsid w:val="00D62ACF"/>
    <w:rsid w:val="00D62FDB"/>
    <w:rsid w:val="00D630ED"/>
    <w:rsid w:val="00D63F63"/>
    <w:rsid w:val="00D6427E"/>
    <w:rsid w:val="00D6432E"/>
    <w:rsid w:val="00D64FFB"/>
    <w:rsid w:val="00D652AF"/>
    <w:rsid w:val="00D65FC5"/>
    <w:rsid w:val="00D66F50"/>
    <w:rsid w:val="00D67363"/>
    <w:rsid w:val="00D733C4"/>
    <w:rsid w:val="00D734FC"/>
    <w:rsid w:val="00D73D4A"/>
    <w:rsid w:val="00D74082"/>
    <w:rsid w:val="00D74358"/>
    <w:rsid w:val="00D749FF"/>
    <w:rsid w:val="00D74BFE"/>
    <w:rsid w:val="00D753BD"/>
    <w:rsid w:val="00D75876"/>
    <w:rsid w:val="00D7587F"/>
    <w:rsid w:val="00D759F7"/>
    <w:rsid w:val="00D75E5A"/>
    <w:rsid w:val="00D763E6"/>
    <w:rsid w:val="00D81271"/>
    <w:rsid w:val="00D81648"/>
    <w:rsid w:val="00D825A5"/>
    <w:rsid w:val="00D82B7B"/>
    <w:rsid w:val="00D82C6D"/>
    <w:rsid w:val="00D8365E"/>
    <w:rsid w:val="00D8387E"/>
    <w:rsid w:val="00D84A63"/>
    <w:rsid w:val="00D85FCA"/>
    <w:rsid w:val="00D877B4"/>
    <w:rsid w:val="00D87903"/>
    <w:rsid w:val="00D87C27"/>
    <w:rsid w:val="00D87DE0"/>
    <w:rsid w:val="00D87F7D"/>
    <w:rsid w:val="00D9033B"/>
    <w:rsid w:val="00D90B5A"/>
    <w:rsid w:val="00D90BAD"/>
    <w:rsid w:val="00D90C36"/>
    <w:rsid w:val="00D91094"/>
    <w:rsid w:val="00D91E65"/>
    <w:rsid w:val="00D91F5F"/>
    <w:rsid w:val="00D92049"/>
    <w:rsid w:val="00D92472"/>
    <w:rsid w:val="00D9328E"/>
    <w:rsid w:val="00D932BC"/>
    <w:rsid w:val="00D94EC9"/>
    <w:rsid w:val="00D957D3"/>
    <w:rsid w:val="00D965C2"/>
    <w:rsid w:val="00D97457"/>
    <w:rsid w:val="00DA0C34"/>
    <w:rsid w:val="00DA0EA2"/>
    <w:rsid w:val="00DA0EDE"/>
    <w:rsid w:val="00DA20BE"/>
    <w:rsid w:val="00DA2F94"/>
    <w:rsid w:val="00DA4554"/>
    <w:rsid w:val="00DA46B8"/>
    <w:rsid w:val="00DA4823"/>
    <w:rsid w:val="00DA5A68"/>
    <w:rsid w:val="00DA6C1B"/>
    <w:rsid w:val="00DA7160"/>
    <w:rsid w:val="00DA7E1F"/>
    <w:rsid w:val="00DA7EE8"/>
    <w:rsid w:val="00DB09F6"/>
    <w:rsid w:val="00DB0B2C"/>
    <w:rsid w:val="00DB13EA"/>
    <w:rsid w:val="00DB3CB7"/>
    <w:rsid w:val="00DB41DC"/>
    <w:rsid w:val="00DB4700"/>
    <w:rsid w:val="00DB475A"/>
    <w:rsid w:val="00DB4E19"/>
    <w:rsid w:val="00DB5410"/>
    <w:rsid w:val="00DB62A8"/>
    <w:rsid w:val="00DB6A2E"/>
    <w:rsid w:val="00DB6A7D"/>
    <w:rsid w:val="00DB6DD8"/>
    <w:rsid w:val="00DC0552"/>
    <w:rsid w:val="00DC105C"/>
    <w:rsid w:val="00DC1485"/>
    <w:rsid w:val="00DC15C4"/>
    <w:rsid w:val="00DC1B54"/>
    <w:rsid w:val="00DC2066"/>
    <w:rsid w:val="00DC252A"/>
    <w:rsid w:val="00DC2A3C"/>
    <w:rsid w:val="00DC3AEB"/>
    <w:rsid w:val="00DC46DC"/>
    <w:rsid w:val="00DC4CE3"/>
    <w:rsid w:val="00DC4FB3"/>
    <w:rsid w:val="00DC7528"/>
    <w:rsid w:val="00DD0F45"/>
    <w:rsid w:val="00DD12C5"/>
    <w:rsid w:val="00DD3533"/>
    <w:rsid w:val="00DD3754"/>
    <w:rsid w:val="00DD3A3F"/>
    <w:rsid w:val="00DD4FCF"/>
    <w:rsid w:val="00DD5795"/>
    <w:rsid w:val="00DD71A9"/>
    <w:rsid w:val="00DD7B2D"/>
    <w:rsid w:val="00DE00D8"/>
    <w:rsid w:val="00DE02A2"/>
    <w:rsid w:val="00DE047A"/>
    <w:rsid w:val="00DE2C77"/>
    <w:rsid w:val="00DE338E"/>
    <w:rsid w:val="00DE4A13"/>
    <w:rsid w:val="00DE563F"/>
    <w:rsid w:val="00DE5C24"/>
    <w:rsid w:val="00DE616F"/>
    <w:rsid w:val="00DE63A0"/>
    <w:rsid w:val="00DE663D"/>
    <w:rsid w:val="00DE7C77"/>
    <w:rsid w:val="00DE7F2B"/>
    <w:rsid w:val="00DF001F"/>
    <w:rsid w:val="00DF0809"/>
    <w:rsid w:val="00DF093D"/>
    <w:rsid w:val="00DF0BE0"/>
    <w:rsid w:val="00DF1316"/>
    <w:rsid w:val="00DF1D19"/>
    <w:rsid w:val="00DF3F06"/>
    <w:rsid w:val="00DF4CA6"/>
    <w:rsid w:val="00DF4DDD"/>
    <w:rsid w:val="00DF5E94"/>
    <w:rsid w:val="00DF68AC"/>
    <w:rsid w:val="00DF6E11"/>
    <w:rsid w:val="00DF72E0"/>
    <w:rsid w:val="00DF7745"/>
    <w:rsid w:val="00DF7D45"/>
    <w:rsid w:val="00DF7D92"/>
    <w:rsid w:val="00E019E5"/>
    <w:rsid w:val="00E0285D"/>
    <w:rsid w:val="00E02DD7"/>
    <w:rsid w:val="00E073C2"/>
    <w:rsid w:val="00E07720"/>
    <w:rsid w:val="00E104FE"/>
    <w:rsid w:val="00E108F6"/>
    <w:rsid w:val="00E10FE0"/>
    <w:rsid w:val="00E110AE"/>
    <w:rsid w:val="00E1133B"/>
    <w:rsid w:val="00E1139D"/>
    <w:rsid w:val="00E1139F"/>
    <w:rsid w:val="00E113C9"/>
    <w:rsid w:val="00E11A08"/>
    <w:rsid w:val="00E13873"/>
    <w:rsid w:val="00E13DEB"/>
    <w:rsid w:val="00E14103"/>
    <w:rsid w:val="00E150DC"/>
    <w:rsid w:val="00E15720"/>
    <w:rsid w:val="00E15E3F"/>
    <w:rsid w:val="00E169EB"/>
    <w:rsid w:val="00E1792A"/>
    <w:rsid w:val="00E17FBD"/>
    <w:rsid w:val="00E17FC8"/>
    <w:rsid w:val="00E20550"/>
    <w:rsid w:val="00E2166C"/>
    <w:rsid w:val="00E22958"/>
    <w:rsid w:val="00E24B04"/>
    <w:rsid w:val="00E24EE2"/>
    <w:rsid w:val="00E25306"/>
    <w:rsid w:val="00E25449"/>
    <w:rsid w:val="00E2584E"/>
    <w:rsid w:val="00E2607D"/>
    <w:rsid w:val="00E2648A"/>
    <w:rsid w:val="00E2729C"/>
    <w:rsid w:val="00E272AD"/>
    <w:rsid w:val="00E27382"/>
    <w:rsid w:val="00E275A9"/>
    <w:rsid w:val="00E27B85"/>
    <w:rsid w:val="00E302BD"/>
    <w:rsid w:val="00E313D6"/>
    <w:rsid w:val="00E3286E"/>
    <w:rsid w:val="00E3292D"/>
    <w:rsid w:val="00E32BCC"/>
    <w:rsid w:val="00E32C20"/>
    <w:rsid w:val="00E32EE3"/>
    <w:rsid w:val="00E330F3"/>
    <w:rsid w:val="00E33994"/>
    <w:rsid w:val="00E349A1"/>
    <w:rsid w:val="00E36435"/>
    <w:rsid w:val="00E36448"/>
    <w:rsid w:val="00E37A20"/>
    <w:rsid w:val="00E40347"/>
    <w:rsid w:val="00E403DA"/>
    <w:rsid w:val="00E40778"/>
    <w:rsid w:val="00E413D8"/>
    <w:rsid w:val="00E41C50"/>
    <w:rsid w:val="00E41E49"/>
    <w:rsid w:val="00E423B5"/>
    <w:rsid w:val="00E4258E"/>
    <w:rsid w:val="00E440BB"/>
    <w:rsid w:val="00E44CD0"/>
    <w:rsid w:val="00E44EB0"/>
    <w:rsid w:val="00E46846"/>
    <w:rsid w:val="00E4691D"/>
    <w:rsid w:val="00E46AD6"/>
    <w:rsid w:val="00E479ED"/>
    <w:rsid w:val="00E5195B"/>
    <w:rsid w:val="00E526EE"/>
    <w:rsid w:val="00E5306F"/>
    <w:rsid w:val="00E53A68"/>
    <w:rsid w:val="00E53E48"/>
    <w:rsid w:val="00E548C6"/>
    <w:rsid w:val="00E54ECC"/>
    <w:rsid w:val="00E55324"/>
    <w:rsid w:val="00E55AC6"/>
    <w:rsid w:val="00E56164"/>
    <w:rsid w:val="00E5618F"/>
    <w:rsid w:val="00E57BD9"/>
    <w:rsid w:val="00E6129D"/>
    <w:rsid w:val="00E6230F"/>
    <w:rsid w:val="00E6259E"/>
    <w:rsid w:val="00E631CF"/>
    <w:rsid w:val="00E646AC"/>
    <w:rsid w:val="00E64A44"/>
    <w:rsid w:val="00E6554B"/>
    <w:rsid w:val="00E66017"/>
    <w:rsid w:val="00E6653F"/>
    <w:rsid w:val="00E67984"/>
    <w:rsid w:val="00E67BDC"/>
    <w:rsid w:val="00E7072D"/>
    <w:rsid w:val="00E72BAA"/>
    <w:rsid w:val="00E733E3"/>
    <w:rsid w:val="00E7446A"/>
    <w:rsid w:val="00E74735"/>
    <w:rsid w:val="00E74830"/>
    <w:rsid w:val="00E74913"/>
    <w:rsid w:val="00E749CA"/>
    <w:rsid w:val="00E74D7D"/>
    <w:rsid w:val="00E7620C"/>
    <w:rsid w:val="00E76450"/>
    <w:rsid w:val="00E76780"/>
    <w:rsid w:val="00E77A5C"/>
    <w:rsid w:val="00E77D65"/>
    <w:rsid w:val="00E80689"/>
    <w:rsid w:val="00E8070C"/>
    <w:rsid w:val="00E812C3"/>
    <w:rsid w:val="00E812D6"/>
    <w:rsid w:val="00E82AFE"/>
    <w:rsid w:val="00E83769"/>
    <w:rsid w:val="00E84902"/>
    <w:rsid w:val="00E84F16"/>
    <w:rsid w:val="00E85740"/>
    <w:rsid w:val="00E8692A"/>
    <w:rsid w:val="00E86C53"/>
    <w:rsid w:val="00E90C69"/>
    <w:rsid w:val="00E91B91"/>
    <w:rsid w:val="00E91E0B"/>
    <w:rsid w:val="00E9255C"/>
    <w:rsid w:val="00E928BD"/>
    <w:rsid w:val="00E93733"/>
    <w:rsid w:val="00E93C35"/>
    <w:rsid w:val="00E94A6B"/>
    <w:rsid w:val="00E9500B"/>
    <w:rsid w:val="00E954BC"/>
    <w:rsid w:val="00E95748"/>
    <w:rsid w:val="00E95B14"/>
    <w:rsid w:val="00E95FD3"/>
    <w:rsid w:val="00E96489"/>
    <w:rsid w:val="00E96624"/>
    <w:rsid w:val="00E97AB0"/>
    <w:rsid w:val="00E97B25"/>
    <w:rsid w:val="00EA009B"/>
    <w:rsid w:val="00EA098B"/>
    <w:rsid w:val="00EA15CE"/>
    <w:rsid w:val="00EA18DB"/>
    <w:rsid w:val="00EA30B7"/>
    <w:rsid w:val="00EA33C4"/>
    <w:rsid w:val="00EA38FF"/>
    <w:rsid w:val="00EA3961"/>
    <w:rsid w:val="00EA488D"/>
    <w:rsid w:val="00EA4B08"/>
    <w:rsid w:val="00EA4B3C"/>
    <w:rsid w:val="00EA52EA"/>
    <w:rsid w:val="00EA55D8"/>
    <w:rsid w:val="00EA600E"/>
    <w:rsid w:val="00EA6B35"/>
    <w:rsid w:val="00EA6B49"/>
    <w:rsid w:val="00EA6F64"/>
    <w:rsid w:val="00EA7F76"/>
    <w:rsid w:val="00EB10EE"/>
    <w:rsid w:val="00EB1365"/>
    <w:rsid w:val="00EB1E14"/>
    <w:rsid w:val="00EB28D2"/>
    <w:rsid w:val="00EB2A15"/>
    <w:rsid w:val="00EB3637"/>
    <w:rsid w:val="00EB3C2B"/>
    <w:rsid w:val="00EB3C2F"/>
    <w:rsid w:val="00EB44D8"/>
    <w:rsid w:val="00EB468D"/>
    <w:rsid w:val="00EB4B49"/>
    <w:rsid w:val="00EB5280"/>
    <w:rsid w:val="00EB59D8"/>
    <w:rsid w:val="00EB5F09"/>
    <w:rsid w:val="00EB63B0"/>
    <w:rsid w:val="00EB68F6"/>
    <w:rsid w:val="00EC08F5"/>
    <w:rsid w:val="00EC1427"/>
    <w:rsid w:val="00EC1496"/>
    <w:rsid w:val="00EC1CDF"/>
    <w:rsid w:val="00EC1CFD"/>
    <w:rsid w:val="00EC1D9D"/>
    <w:rsid w:val="00EC1FB8"/>
    <w:rsid w:val="00EC2B59"/>
    <w:rsid w:val="00EC3BF8"/>
    <w:rsid w:val="00EC3E23"/>
    <w:rsid w:val="00EC40FF"/>
    <w:rsid w:val="00EC4551"/>
    <w:rsid w:val="00EC5A6B"/>
    <w:rsid w:val="00EC5C41"/>
    <w:rsid w:val="00EC711D"/>
    <w:rsid w:val="00EC72B9"/>
    <w:rsid w:val="00ED0F69"/>
    <w:rsid w:val="00ED16E4"/>
    <w:rsid w:val="00ED1D01"/>
    <w:rsid w:val="00ED36DC"/>
    <w:rsid w:val="00ED4BCD"/>
    <w:rsid w:val="00ED50F7"/>
    <w:rsid w:val="00ED5172"/>
    <w:rsid w:val="00ED5850"/>
    <w:rsid w:val="00ED68BC"/>
    <w:rsid w:val="00ED6AFC"/>
    <w:rsid w:val="00ED7116"/>
    <w:rsid w:val="00ED7390"/>
    <w:rsid w:val="00ED7F67"/>
    <w:rsid w:val="00EE0C09"/>
    <w:rsid w:val="00EE0CB5"/>
    <w:rsid w:val="00EE114C"/>
    <w:rsid w:val="00EE19B9"/>
    <w:rsid w:val="00EE1E19"/>
    <w:rsid w:val="00EE26E0"/>
    <w:rsid w:val="00EE2F3B"/>
    <w:rsid w:val="00EE3266"/>
    <w:rsid w:val="00EE379D"/>
    <w:rsid w:val="00EE41E0"/>
    <w:rsid w:val="00EE41E7"/>
    <w:rsid w:val="00EE47FB"/>
    <w:rsid w:val="00EE64E8"/>
    <w:rsid w:val="00EE680C"/>
    <w:rsid w:val="00EE720D"/>
    <w:rsid w:val="00EE74E6"/>
    <w:rsid w:val="00EF082F"/>
    <w:rsid w:val="00EF25AF"/>
    <w:rsid w:val="00EF276D"/>
    <w:rsid w:val="00EF2817"/>
    <w:rsid w:val="00EF2A83"/>
    <w:rsid w:val="00EF2ACD"/>
    <w:rsid w:val="00EF2AE0"/>
    <w:rsid w:val="00EF36BD"/>
    <w:rsid w:val="00EF3889"/>
    <w:rsid w:val="00EF5811"/>
    <w:rsid w:val="00EF5974"/>
    <w:rsid w:val="00EF5B40"/>
    <w:rsid w:val="00EF5DB6"/>
    <w:rsid w:val="00EF628C"/>
    <w:rsid w:val="00EF769D"/>
    <w:rsid w:val="00EF7B11"/>
    <w:rsid w:val="00F002A5"/>
    <w:rsid w:val="00F00677"/>
    <w:rsid w:val="00F00F30"/>
    <w:rsid w:val="00F019BD"/>
    <w:rsid w:val="00F01A4D"/>
    <w:rsid w:val="00F01F07"/>
    <w:rsid w:val="00F0225D"/>
    <w:rsid w:val="00F03CE8"/>
    <w:rsid w:val="00F03F34"/>
    <w:rsid w:val="00F042D4"/>
    <w:rsid w:val="00F0591D"/>
    <w:rsid w:val="00F05ACA"/>
    <w:rsid w:val="00F065CE"/>
    <w:rsid w:val="00F06E12"/>
    <w:rsid w:val="00F071E4"/>
    <w:rsid w:val="00F07954"/>
    <w:rsid w:val="00F10568"/>
    <w:rsid w:val="00F10908"/>
    <w:rsid w:val="00F10C5F"/>
    <w:rsid w:val="00F10F01"/>
    <w:rsid w:val="00F11067"/>
    <w:rsid w:val="00F11C8C"/>
    <w:rsid w:val="00F11E82"/>
    <w:rsid w:val="00F12553"/>
    <w:rsid w:val="00F12716"/>
    <w:rsid w:val="00F12C95"/>
    <w:rsid w:val="00F12E7B"/>
    <w:rsid w:val="00F130D1"/>
    <w:rsid w:val="00F148D0"/>
    <w:rsid w:val="00F14FD3"/>
    <w:rsid w:val="00F15336"/>
    <w:rsid w:val="00F15BE7"/>
    <w:rsid w:val="00F15F96"/>
    <w:rsid w:val="00F15FDA"/>
    <w:rsid w:val="00F16AAA"/>
    <w:rsid w:val="00F2049B"/>
    <w:rsid w:val="00F20BC8"/>
    <w:rsid w:val="00F21AD5"/>
    <w:rsid w:val="00F2252B"/>
    <w:rsid w:val="00F2410C"/>
    <w:rsid w:val="00F24298"/>
    <w:rsid w:val="00F24E5B"/>
    <w:rsid w:val="00F255AD"/>
    <w:rsid w:val="00F260BB"/>
    <w:rsid w:val="00F2612B"/>
    <w:rsid w:val="00F26476"/>
    <w:rsid w:val="00F26BFD"/>
    <w:rsid w:val="00F2742F"/>
    <w:rsid w:val="00F27FDC"/>
    <w:rsid w:val="00F30292"/>
    <w:rsid w:val="00F309D8"/>
    <w:rsid w:val="00F30BAF"/>
    <w:rsid w:val="00F31073"/>
    <w:rsid w:val="00F329AB"/>
    <w:rsid w:val="00F33094"/>
    <w:rsid w:val="00F357C8"/>
    <w:rsid w:val="00F36C82"/>
    <w:rsid w:val="00F37D27"/>
    <w:rsid w:val="00F4114B"/>
    <w:rsid w:val="00F41363"/>
    <w:rsid w:val="00F41673"/>
    <w:rsid w:val="00F41A48"/>
    <w:rsid w:val="00F42619"/>
    <w:rsid w:val="00F43E09"/>
    <w:rsid w:val="00F43E6D"/>
    <w:rsid w:val="00F44137"/>
    <w:rsid w:val="00F453E0"/>
    <w:rsid w:val="00F45619"/>
    <w:rsid w:val="00F46384"/>
    <w:rsid w:val="00F46B4C"/>
    <w:rsid w:val="00F47015"/>
    <w:rsid w:val="00F47AAF"/>
    <w:rsid w:val="00F47B2E"/>
    <w:rsid w:val="00F504BC"/>
    <w:rsid w:val="00F513BB"/>
    <w:rsid w:val="00F51842"/>
    <w:rsid w:val="00F523F5"/>
    <w:rsid w:val="00F52917"/>
    <w:rsid w:val="00F52990"/>
    <w:rsid w:val="00F52BAE"/>
    <w:rsid w:val="00F52D94"/>
    <w:rsid w:val="00F533ED"/>
    <w:rsid w:val="00F5445B"/>
    <w:rsid w:val="00F5460D"/>
    <w:rsid w:val="00F547F4"/>
    <w:rsid w:val="00F55617"/>
    <w:rsid w:val="00F557C2"/>
    <w:rsid w:val="00F601FD"/>
    <w:rsid w:val="00F6223B"/>
    <w:rsid w:val="00F62306"/>
    <w:rsid w:val="00F62F90"/>
    <w:rsid w:val="00F635DA"/>
    <w:rsid w:val="00F6473A"/>
    <w:rsid w:val="00F649E3"/>
    <w:rsid w:val="00F654B1"/>
    <w:rsid w:val="00F65A7A"/>
    <w:rsid w:val="00F65B0E"/>
    <w:rsid w:val="00F66C67"/>
    <w:rsid w:val="00F672F5"/>
    <w:rsid w:val="00F673F4"/>
    <w:rsid w:val="00F72502"/>
    <w:rsid w:val="00F727CC"/>
    <w:rsid w:val="00F7288B"/>
    <w:rsid w:val="00F73622"/>
    <w:rsid w:val="00F73F1C"/>
    <w:rsid w:val="00F75311"/>
    <w:rsid w:val="00F753AD"/>
    <w:rsid w:val="00F75911"/>
    <w:rsid w:val="00F75BAC"/>
    <w:rsid w:val="00F761D4"/>
    <w:rsid w:val="00F76BC6"/>
    <w:rsid w:val="00F777F0"/>
    <w:rsid w:val="00F7794E"/>
    <w:rsid w:val="00F77BF9"/>
    <w:rsid w:val="00F77C5F"/>
    <w:rsid w:val="00F8060B"/>
    <w:rsid w:val="00F80973"/>
    <w:rsid w:val="00F820E6"/>
    <w:rsid w:val="00F82A38"/>
    <w:rsid w:val="00F82A92"/>
    <w:rsid w:val="00F841C5"/>
    <w:rsid w:val="00F84B21"/>
    <w:rsid w:val="00F84FEE"/>
    <w:rsid w:val="00F85690"/>
    <w:rsid w:val="00F86001"/>
    <w:rsid w:val="00F86880"/>
    <w:rsid w:val="00F87A8F"/>
    <w:rsid w:val="00F87E2F"/>
    <w:rsid w:val="00F90728"/>
    <w:rsid w:val="00F90F66"/>
    <w:rsid w:val="00F91273"/>
    <w:rsid w:val="00F91508"/>
    <w:rsid w:val="00F925FF"/>
    <w:rsid w:val="00F92AF2"/>
    <w:rsid w:val="00F92EFC"/>
    <w:rsid w:val="00F9384B"/>
    <w:rsid w:val="00F93870"/>
    <w:rsid w:val="00F93F9B"/>
    <w:rsid w:val="00F93FAD"/>
    <w:rsid w:val="00F940D5"/>
    <w:rsid w:val="00F9499B"/>
    <w:rsid w:val="00F94FEF"/>
    <w:rsid w:val="00F959B2"/>
    <w:rsid w:val="00F974B4"/>
    <w:rsid w:val="00FA09E4"/>
    <w:rsid w:val="00FA1397"/>
    <w:rsid w:val="00FA3763"/>
    <w:rsid w:val="00FA3E9B"/>
    <w:rsid w:val="00FA4923"/>
    <w:rsid w:val="00FA4F2C"/>
    <w:rsid w:val="00FA527E"/>
    <w:rsid w:val="00FA534E"/>
    <w:rsid w:val="00FA5495"/>
    <w:rsid w:val="00FA573E"/>
    <w:rsid w:val="00FA5DCD"/>
    <w:rsid w:val="00FA6218"/>
    <w:rsid w:val="00FA6375"/>
    <w:rsid w:val="00FA657F"/>
    <w:rsid w:val="00FA6790"/>
    <w:rsid w:val="00FA7D2C"/>
    <w:rsid w:val="00FB0301"/>
    <w:rsid w:val="00FB108F"/>
    <w:rsid w:val="00FB14B8"/>
    <w:rsid w:val="00FB154E"/>
    <w:rsid w:val="00FB1CA2"/>
    <w:rsid w:val="00FB2772"/>
    <w:rsid w:val="00FB28EE"/>
    <w:rsid w:val="00FB41B1"/>
    <w:rsid w:val="00FB62DA"/>
    <w:rsid w:val="00FB6A4D"/>
    <w:rsid w:val="00FB6BAF"/>
    <w:rsid w:val="00FB77DE"/>
    <w:rsid w:val="00FC01FB"/>
    <w:rsid w:val="00FC065A"/>
    <w:rsid w:val="00FC095D"/>
    <w:rsid w:val="00FC1B90"/>
    <w:rsid w:val="00FC1E7D"/>
    <w:rsid w:val="00FC20CB"/>
    <w:rsid w:val="00FC2FF8"/>
    <w:rsid w:val="00FC315A"/>
    <w:rsid w:val="00FC3E87"/>
    <w:rsid w:val="00FC4243"/>
    <w:rsid w:val="00FC45B1"/>
    <w:rsid w:val="00FC5345"/>
    <w:rsid w:val="00FC59B4"/>
    <w:rsid w:val="00FC6148"/>
    <w:rsid w:val="00FC65CF"/>
    <w:rsid w:val="00FC6783"/>
    <w:rsid w:val="00FC6ABD"/>
    <w:rsid w:val="00FC6C34"/>
    <w:rsid w:val="00FC72E8"/>
    <w:rsid w:val="00FC772F"/>
    <w:rsid w:val="00FC7BC9"/>
    <w:rsid w:val="00FC7CD0"/>
    <w:rsid w:val="00FD0152"/>
    <w:rsid w:val="00FD087A"/>
    <w:rsid w:val="00FD0A0F"/>
    <w:rsid w:val="00FD211D"/>
    <w:rsid w:val="00FD28F3"/>
    <w:rsid w:val="00FD2C47"/>
    <w:rsid w:val="00FD3281"/>
    <w:rsid w:val="00FD3538"/>
    <w:rsid w:val="00FD38E8"/>
    <w:rsid w:val="00FD447F"/>
    <w:rsid w:val="00FD4662"/>
    <w:rsid w:val="00FD4E82"/>
    <w:rsid w:val="00FD5198"/>
    <w:rsid w:val="00FD5ADC"/>
    <w:rsid w:val="00FD5BB5"/>
    <w:rsid w:val="00FD5BC2"/>
    <w:rsid w:val="00FD5D15"/>
    <w:rsid w:val="00FD6560"/>
    <w:rsid w:val="00FD6603"/>
    <w:rsid w:val="00FD698D"/>
    <w:rsid w:val="00FD753A"/>
    <w:rsid w:val="00FD7C79"/>
    <w:rsid w:val="00FE0ED2"/>
    <w:rsid w:val="00FE1C3A"/>
    <w:rsid w:val="00FE273B"/>
    <w:rsid w:val="00FE2D79"/>
    <w:rsid w:val="00FE383D"/>
    <w:rsid w:val="00FE38D5"/>
    <w:rsid w:val="00FE3B15"/>
    <w:rsid w:val="00FE3C0C"/>
    <w:rsid w:val="00FE51B7"/>
    <w:rsid w:val="00FE60A7"/>
    <w:rsid w:val="00FE6392"/>
    <w:rsid w:val="00FE6764"/>
    <w:rsid w:val="00FE7B19"/>
    <w:rsid w:val="00FF0D3B"/>
    <w:rsid w:val="00FF1992"/>
    <w:rsid w:val="00FF1B01"/>
    <w:rsid w:val="00FF21AC"/>
    <w:rsid w:val="00FF251F"/>
    <w:rsid w:val="00FF2FB4"/>
    <w:rsid w:val="00FF325C"/>
    <w:rsid w:val="00FF4E44"/>
    <w:rsid w:val="00FF51C3"/>
    <w:rsid w:val="00FF5291"/>
    <w:rsid w:val="00FF5C85"/>
    <w:rsid w:val="00FF6E2A"/>
    <w:rsid w:val="00FF7475"/>
    <w:rsid w:val="00FF76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lace"/>
  <w:smartTagType w:namespaceuri="urn:schemas-microsoft-com:office:smarttags" w:name="country-region"/>
  <w:shapeDefaults>
    <o:shapedefaults v:ext="edit" spidmax="257025"/>
    <o:shapelayout v:ext="edit">
      <o:idmap v:ext="edit" data="1"/>
    </o:shapelayout>
  </w:shapeDefaults>
  <w:decimalSymbol w:val=","/>
  <w:listSeparator w:val=";"/>
  <w14:docId w14:val="5AB36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Arial" w:hAnsi="Arial"/>
      <w:sz w:val="14"/>
    </w:rPr>
  </w:style>
  <w:style w:type="paragraph" w:styleId="1">
    <w:name w:val="heading 1"/>
    <w:basedOn w:val="a"/>
    <w:next w:val="a"/>
    <w:qFormat/>
    <w:pPr>
      <w:spacing w:before="240"/>
      <w:outlineLvl w:val="0"/>
    </w:pPr>
    <w:rPr>
      <w:b/>
      <w:sz w:val="24"/>
      <w:u w:val="single"/>
    </w:rPr>
  </w:style>
  <w:style w:type="paragraph" w:styleId="2">
    <w:name w:val="heading 2"/>
    <w:basedOn w:val="a"/>
    <w:next w:val="a"/>
    <w:qFormat/>
    <w:pPr>
      <w:spacing w:before="120"/>
      <w:outlineLvl w:val="1"/>
    </w:pPr>
    <w:rPr>
      <w:b/>
      <w:sz w:val="24"/>
    </w:rPr>
  </w:style>
  <w:style w:type="paragraph" w:styleId="3">
    <w:name w:val="heading 3"/>
    <w:basedOn w:val="a"/>
    <w:next w:val="a0"/>
    <w:qFormat/>
    <w:pPr>
      <w:ind w:left="354"/>
      <w:outlineLvl w:val="2"/>
    </w:pPr>
    <w:rPr>
      <w:rFonts w:ascii="Times New Roman" w:hAnsi="Times New Roman"/>
      <w:b/>
      <w:sz w:val="24"/>
    </w:rPr>
  </w:style>
  <w:style w:type="paragraph" w:styleId="4">
    <w:name w:val="heading 4"/>
    <w:basedOn w:val="a"/>
    <w:next w:val="a0"/>
    <w:qFormat/>
    <w:pPr>
      <w:ind w:left="354"/>
      <w:outlineLvl w:val="3"/>
    </w:pPr>
    <w:rPr>
      <w:rFonts w:ascii="Times New Roman" w:hAnsi="Times New Roman"/>
      <w:sz w:val="24"/>
      <w:u w:val="single"/>
    </w:rPr>
  </w:style>
  <w:style w:type="paragraph" w:styleId="5">
    <w:name w:val="heading 5"/>
    <w:basedOn w:val="a"/>
    <w:next w:val="a0"/>
    <w:link w:val="50"/>
    <w:qFormat/>
    <w:pPr>
      <w:ind w:left="708"/>
      <w:outlineLvl w:val="4"/>
    </w:pPr>
    <w:rPr>
      <w:rFonts w:ascii="Times New Roman" w:hAnsi="Times New Roman"/>
      <w:b/>
      <w:lang w:val="x-none"/>
    </w:rPr>
  </w:style>
  <w:style w:type="paragraph" w:styleId="6">
    <w:name w:val="heading 6"/>
    <w:basedOn w:val="a"/>
    <w:next w:val="a0"/>
    <w:qFormat/>
    <w:pPr>
      <w:ind w:left="708"/>
      <w:outlineLvl w:val="5"/>
    </w:pPr>
    <w:rPr>
      <w:rFonts w:ascii="Times New Roman" w:hAnsi="Times New Roman"/>
      <w:u w:val="single"/>
    </w:rPr>
  </w:style>
  <w:style w:type="paragraph" w:styleId="7">
    <w:name w:val="heading 7"/>
    <w:basedOn w:val="a"/>
    <w:next w:val="a0"/>
    <w:qFormat/>
    <w:pPr>
      <w:ind w:left="708"/>
      <w:outlineLvl w:val="6"/>
    </w:pPr>
    <w:rPr>
      <w:rFonts w:ascii="Times New Roman" w:hAnsi="Times New Roman"/>
      <w:i/>
    </w:rPr>
  </w:style>
  <w:style w:type="paragraph" w:styleId="8">
    <w:name w:val="heading 8"/>
    <w:basedOn w:val="a"/>
    <w:next w:val="a0"/>
    <w:qFormat/>
    <w:pPr>
      <w:ind w:left="708"/>
      <w:outlineLvl w:val="7"/>
    </w:pPr>
    <w:rPr>
      <w:rFonts w:ascii="Times New Roman" w:hAnsi="Times New Roman"/>
      <w:i/>
    </w:rPr>
  </w:style>
  <w:style w:type="paragraph" w:styleId="9">
    <w:name w:val="heading 9"/>
    <w:basedOn w:val="a"/>
    <w:next w:val="a0"/>
    <w:qFormat/>
    <w:pPr>
      <w:ind w:left="708"/>
      <w:outlineLvl w:val="8"/>
    </w:pPr>
    <w:rPr>
      <w:rFonts w:ascii="Times New Roman" w:hAnsi="Times New Roman"/>
      <w: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pPr>
      <w:ind w:left="708"/>
    </w:pPr>
  </w:style>
  <w:style w:type="character" w:customStyle="1" w:styleId="50">
    <w:name w:val="Заголовок 5 Знак"/>
    <w:link w:val="5"/>
    <w:rsid w:val="00967FC5"/>
    <w:rPr>
      <w:b/>
      <w:sz w:val="14"/>
      <w:lang w:eastAsia="ru-RU"/>
    </w:rPr>
  </w:style>
  <w:style w:type="paragraph" w:styleId="a4">
    <w:name w:val="endnote text"/>
    <w:basedOn w:val="a"/>
    <w:link w:val="a5"/>
    <w:semiHidden/>
    <w:rPr>
      <w:sz w:val="20"/>
      <w:lang w:val="x-none"/>
    </w:rPr>
  </w:style>
  <w:style w:type="character" w:customStyle="1" w:styleId="a5">
    <w:name w:val="Текст концевой сноски Знак"/>
    <w:link w:val="a4"/>
    <w:semiHidden/>
    <w:rsid w:val="00A0030B"/>
    <w:rPr>
      <w:rFonts w:ascii="Arial" w:hAnsi="Arial"/>
      <w:lang w:eastAsia="ru-RU"/>
    </w:rPr>
  </w:style>
  <w:style w:type="paragraph" w:styleId="a6">
    <w:name w:val="annotation text"/>
    <w:basedOn w:val="a"/>
    <w:link w:val="a7"/>
    <w:semiHidden/>
    <w:rPr>
      <w:sz w:val="20"/>
    </w:rPr>
  </w:style>
  <w:style w:type="character" w:customStyle="1" w:styleId="a7">
    <w:name w:val="Текст примечания Знак"/>
    <w:link w:val="a6"/>
    <w:semiHidden/>
    <w:rsid w:val="00641529"/>
    <w:rPr>
      <w:rFonts w:ascii="Arial" w:hAnsi="Arial"/>
      <w:lang w:val="ru-RU" w:eastAsia="ru-RU" w:bidi="ar-SA"/>
    </w:rPr>
  </w:style>
  <w:style w:type="paragraph" w:styleId="80">
    <w:name w:val="toc 8"/>
    <w:basedOn w:val="a"/>
    <w:next w:val="a"/>
    <w:semiHidden/>
    <w:pPr>
      <w:tabs>
        <w:tab w:val="left" w:leader="dot" w:pos="8646"/>
        <w:tab w:val="right" w:pos="9072"/>
      </w:tabs>
      <w:ind w:left="4961" w:right="850"/>
    </w:pPr>
  </w:style>
  <w:style w:type="paragraph" w:styleId="70">
    <w:name w:val="toc 7"/>
    <w:basedOn w:val="a"/>
    <w:next w:val="a"/>
    <w:semiHidden/>
    <w:pPr>
      <w:tabs>
        <w:tab w:val="left" w:leader="dot" w:pos="8646"/>
        <w:tab w:val="right" w:pos="9072"/>
      </w:tabs>
      <w:ind w:left="4253" w:right="850"/>
    </w:pPr>
  </w:style>
  <w:style w:type="paragraph" w:styleId="60">
    <w:name w:val="toc 6"/>
    <w:basedOn w:val="a"/>
    <w:next w:val="a"/>
    <w:semiHidden/>
    <w:pPr>
      <w:tabs>
        <w:tab w:val="left" w:leader="dot" w:pos="8646"/>
        <w:tab w:val="right" w:pos="9072"/>
      </w:tabs>
      <w:ind w:left="3544" w:right="850"/>
    </w:pPr>
  </w:style>
  <w:style w:type="paragraph" w:styleId="51">
    <w:name w:val="toc 5"/>
    <w:basedOn w:val="a"/>
    <w:next w:val="a"/>
    <w:semiHidden/>
    <w:pPr>
      <w:tabs>
        <w:tab w:val="left" w:leader="dot" w:pos="8646"/>
        <w:tab w:val="right" w:pos="9072"/>
      </w:tabs>
      <w:ind w:left="2835" w:right="850"/>
    </w:pPr>
  </w:style>
  <w:style w:type="paragraph" w:styleId="40">
    <w:name w:val="toc 4"/>
    <w:basedOn w:val="a"/>
    <w:next w:val="a"/>
    <w:semiHidden/>
    <w:pPr>
      <w:tabs>
        <w:tab w:val="left" w:leader="dot" w:pos="8646"/>
        <w:tab w:val="right" w:pos="9072"/>
      </w:tabs>
      <w:ind w:left="2126" w:right="850"/>
    </w:pPr>
  </w:style>
  <w:style w:type="paragraph" w:styleId="30">
    <w:name w:val="toc 3"/>
    <w:basedOn w:val="a"/>
    <w:next w:val="a"/>
    <w:semiHidden/>
    <w:pPr>
      <w:tabs>
        <w:tab w:val="left" w:leader="dot" w:pos="8646"/>
        <w:tab w:val="right" w:pos="9072"/>
      </w:tabs>
      <w:ind w:left="1418" w:right="850"/>
    </w:pPr>
  </w:style>
  <w:style w:type="paragraph" w:styleId="20">
    <w:name w:val="toc 2"/>
    <w:basedOn w:val="a"/>
    <w:next w:val="a"/>
    <w:semiHidden/>
    <w:pPr>
      <w:tabs>
        <w:tab w:val="left" w:leader="dot" w:pos="8646"/>
        <w:tab w:val="right" w:pos="9072"/>
      </w:tabs>
      <w:ind w:left="709" w:right="850"/>
    </w:pPr>
  </w:style>
  <w:style w:type="paragraph" w:styleId="10">
    <w:name w:val="toc 1"/>
    <w:basedOn w:val="a"/>
    <w:next w:val="a"/>
    <w:semiHidden/>
    <w:pPr>
      <w:tabs>
        <w:tab w:val="left" w:leader="dot" w:pos="8646"/>
        <w:tab w:val="right" w:pos="9072"/>
      </w:tabs>
      <w:ind w:right="850"/>
    </w:pPr>
  </w:style>
  <w:style w:type="paragraph" w:styleId="71">
    <w:name w:val="index 7"/>
    <w:basedOn w:val="a"/>
    <w:next w:val="a"/>
    <w:semiHidden/>
    <w:pPr>
      <w:ind w:left="1698"/>
    </w:pPr>
  </w:style>
  <w:style w:type="paragraph" w:styleId="61">
    <w:name w:val="index 6"/>
    <w:basedOn w:val="a"/>
    <w:next w:val="a"/>
    <w:semiHidden/>
    <w:pPr>
      <w:ind w:left="1415"/>
    </w:pPr>
  </w:style>
  <w:style w:type="paragraph" w:styleId="52">
    <w:name w:val="index 5"/>
    <w:basedOn w:val="a"/>
    <w:next w:val="a"/>
    <w:semiHidden/>
    <w:pPr>
      <w:ind w:left="1132"/>
    </w:pPr>
  </w:style>
  <w:style w:type="paragraph" w:styleId="41">
    <w:name w:val="index 4"/>
    <w:basedOn w:val="a"/>
    <w:next w:val="a"/>
    <w:semiHidden/>
    <w:pPr>
      <w:ind w:left="849"/>
    </w:pPr>
  </w:style>
  <w:style w:type="paragraph" w:styleId="31">
    <w:name w:val="index 3"/>
    <w:basedOn w:val="a"/>
    <w:next w:val="a"/>
    <w:semiHidden/>
    <w:pPr>
      <w:ind w:left="566"/>
    </w:pPr>
  </w:style>
  <w:style w:type="paragraph" w:styleId="21">
    <w:name w:val="index 2"/>
    <w:basedOn w:val="a"/>
    <w:next w:val="a"/>
    <w:semiHidden/>
    <w:pPr>
      <w:ind w:left="283"/>
    </w:pPr>
  </w:style>
  <w:style w:type="paragraph" w:styleId="11">
    <w:name w:val="index 1"/>
    <w:basedOn w:val="a"/>
    <w:next w:val="a"/>
    <w:semiHidden/>
  </w:style>
  <w:style w:type="paragraph" w:styleId="a8">
    <w:name w:val="index heading"/>
    <w:basedOn w:val="a"/>
    <w:next w:val="11"/>
    <w:semiHidden/>
  </w:style>
  <w:style w:type="paragraph" w:styleId="a9">
    <w:name w:val="footer"/>
    <w:basedOn w:val="a"/>
    <w:pPr>
      <w:tabs>
        <w:tab w:val="center" w:pos="4153"/>
        <w:tab w:val="right" w:pos="8306"/>
      </w:tabs>
    </w:pPr>
    <w:rPr>
      <w:rFonts w:ascii="Times New Roman" w:hAnsi="Times New Roman"/>
      <w:sz w:val="20"/>
    </w:rPr>
  </w:style>
  <w:style w:type="paragraph" w:styleId="aa">
    <w:name w:val="header"/>
    <w:basedOn w:val="a"/>
    <w:link w:val="ab"/>
    <w:pPr>
      <w:tabs>
        <w:tab w:val="center" w:pos="4819"/>
        <w:tab w:val="right" w:pos="9071"/>
      </w:tabs>
    </w:pPr>
  </w:style>
  <w:style w:type="character" w:customStyle="1" w:styleId="ab">
    <w:name w:val="Верхний колонтитул Знак"/>
    <w:link w:val="aa"/>
    <w:rsid w:val="00641529"/>
    <w:rPr>
      <w:rFonts w:ascii="Arial" w:hAnsi="Arial"/>
      <w:sz w:val="14"/>
      <w:lang w:val="ru-RU" w:eastAsia="ru-RU" w:bidi="ar-SA"/>
    </w:rPr>
  </w:style>
  <w:style w:type="paragraph" w:styleId="ac">
    <w:name w:val="footnote text"/>
    <w:aliases w:val="single space,F1"/>
    <w:basedOn w:val="a"/>
    <w:link w:val="ad"/>
    <w:semiHidden/>
    <w:rPr>
      <w:sz w:val="20"/>
    </w:rPr>
  </w:style>
  <w:style w:type="character" w:customStyle="1" w:styleId="ad">
    <w:name w:val="Текст сноски Знак"/>
    <w:aliases w:val="single space Знак,F1 Знак"/>
    <w:link w:val="ac"/>
    <w:locked/>
    <w:rsid w:val="004A55D2"/>
    <w:rPr>
      <w:rFonts w:ascii="Arial" w:hAnsi="Arial"/>
      <w:lang w:val="ru-RU" w:eastAsia="ru-RU" w:bidi="ar-SA"/>
    </w:rPr>
  </w:style>
  <w:style w:type="paragraph" w:customStyle="1" w:styleId="ae">
    <w:name w:val="текст конц. сноски"/>
    <w:basedOn w:val="a"/>
  </w:style>
  <w:style w:type="paragraph" w:customStyle="1" w:styleId="af">
    <w:name w:val="боковик"/>
    <w:basedOn w:val="a"/>
    <w:pPr>
      <w:spacing w:before="72"/>
      <w:jc w:val="both"/>
    </w:pPr>
    <w:rPr>
      <w:rFonts w:ascii="JournalRub" w:hAnsi="JournalRub"/>
    </w:rPr>
  </w:style>
  <w:style w:type="paragraph" w:customStyle="1" w:styleId="12">
    <w:name w:val="боковик1"/>
    <w:basedOn w:val="af"/>
    <w:pPr>
      <w:ind w:left="113"/>
    </w:pPr>
  </w:style>
  <w:style w:type="paragraph" w:customStyle="1" w:styleId="32">
    <w:name w:val="боковик3"/>
    <w:basedOn w:val="af"/>
    <w:pPr>
      <w:jc w:val="center"/>
    </w:pPr>
    <w:rPr>
      <w:b/>
    </w:rPr>
  </w:style>
  <w:style w:type="paragraph" w:customStyle="1" w:styleId="22">
    <w:name w:val="боковик2"/>
    <w:basedOn w:val="af"/>
    <w:pPr>
      <w:ind w:left="227"/>
    </w:pPr>
  </w:style>
  <w:style w:type="paragraph" w:customStyle="1" w:styleId="af0">
    <w:name w:val="цифры"/>
    <w:basedOn w:val="a"/>
    <w:pPr>
      <w:spacing w:before="72"/>
      <w:ind w:right="57"/>
      <w:jc w:val="right"/>
    </w:pPr>
    <w:rPr>
      <w:rFonts w:ascii="JournalRub" w:hAnsi="JournalRub"/>
      <w:sz w:val="18"/>
    </w:rPr>
  </w:style>
  <w:style w:type="paragraph" w:customStyle="1" w:styleId="Cells">
    <w:name w:val="Cells"/>
    <w:basedOn w:val="a"/>
    <w:rPr>
      <w:sz w:val="16"/>
      <w:lang w:val="en-US"/>
    </w:rPr>
  </w:style>
  <w:style w:type="paragraph" w:customStyle="1" w:styleId="13">
    <w:name w:val="цифры1"/>
    <w:basedOn w:val="af0"/>
    <w:pPr>
      <w:spacing w:before="76"/>
      <w:ind w:right="113"/>
    </w:pPr>
    <w:rPr>
      <w:sz w:val="16"/>
    </w:rPr>
  </w:style>
  <w:style w:type="character" w:styleId="af1">
    <w:name w:val="page number"/>
    <w:basedOn w:val="a1"/>
  </w:style>
  <w:style w:type="paragraph" w:styleId="af2">
    <w:name w:val="Body Text"/>
    <w:basedOn w:val="a"/>
    <w:link w:val="af3"/>
    <w:pPr>
      <w:tabs>
        <w:tab w:val="right" w:leader="dot" w:pos="6066"/>
        <w:tab w:val="right" w:leader="dot" w:pos="6237"/>
        <w:tab w:val="right" w:pos="6633"/>
      </w:tabs>
      <w:spacing w:after="120"/>
      <w:jc w:val="center"/>
    </w:pPr>
    <w:rPr>
      <w:b/>
      <w:sz w:val="16"/>
    </w:rPr>
  </w:style>
  <w:style w:type="character" w:customStyle="1" w:styleId="af3">
    <w:name w:val="Основной текст Знак"/>
    <w:link w:val="af2"/>
    <w:rsid w:val="00641529"/>
    <w:rPr>
      <w:rFonts w:ascii="Arial" w:hAnsi="Arial"/>
      <w:b/>
      <w:sz w:val="16"/>
      <w:lang w:val="ru-RU" w:eastAsia="ru-RU" w:bidi="ar-SA"/>
    </w:rPr>
  </w:style>
  <w:style w:type="paragraph" w:styleId="af4">
    <w:name w:val="Body Text Indent"/>
    <w:basedOn w:val="a"/>
    <w:link w:val="af5"/>
    <w:pPr>
      <w:spacing w:line="240" w:lineRule="exact"/>
      <w:ind w:left="113" w:firstLine="284"/>
      <w:jc w:val="both"/>
    </w:pPr>
    <w:rPr>
      <w:sz w:val="16"/>
    </w:rPr>
  </w:style>
  <w:style w:type="character" w:customStyle="1" w:styleId="af5">
    <w:name w:val="Основной текст с отступом Знак"/>
    <w:link w:val="af4"/>
    <w:semiHidden/>
    <w:rsid w:val="00557A25"/>
    <w:rPr>
      <w:rFonts w:ascii="Arial" w:hAnsi="Arial"/>
      <w:sz w:val="16"/>
      <w:lang w:val="ru-RU" w:eastAsia="ru-RU" w:bidi="ar-SA"/>
    </w:rPr>
  </w:style>
  <w:style w:type="paragraph" w:customStyle="1" w:styleId="BodyText22">
    <w:name w:val="Body Text 22"/>
    <w:basedOn w:val="a"/>
    <w:pPr>
      <w:widowControl w:val="0"/>
      <w:pBdr>
        <w:bottom w:val="single" w:sz="12" w:space="1" w:color="auto"/>
      </w:pBdr>
      <w:tabs>
        <w:tab w:val="right" w:leader="dot" w:pos="6066"/>
        <w:tab w:val="right" w:leader="dot" w:pos="6237"/>
        <w:tab w:val="right" w:pos="6633"/>
      </w:tabs>
      <w:spacing w:line="240" w:lineRule="exact"/>
      <w:jc w:val="center"/>
    </w:pPr>
    <w:rPr>
      <w:b/>
      <w:sz w:val="24"/>
    </w:rPr>
  </w:style>
  <w:style w:type="paragraph" w:styleId="23">
    <w:name w:val="Body Text Indent 2"/>
    <w:basedOn w:val="a"/>
    <w:pPr>
      <w:spacing w:before="20" w:line="116" w:lineRule="exact"/>
      <w:ind w:left="85" w:hanging="85"/>
      <w:jc w:val="both"/>
    </w:pPr>
    <w:rPr>
      <w:sz w:val="12"/>
    </w:rPr>
  </w:style>
  <w:style w:type="paragraph" w:styleId="24">
    <w:name w:val="Body Text 2"/>
    <w:basedOn w:val="a"/>
    <w:link w:val="25"/>
    <w:pPr>
      <w:spacing w:before="20" w:line="116" w:lineRule="exact"/>
      <w:jc w:val="both"/>
    </w:pPr>
    <w:rPr>
      <w:sz w:val="12"/>
    </w:rPr>
  </w:style>
  <w:style w:type="character" w:customStyle="1" w:styleId="25">
    <w:name w:val="Основной текст 2 Знак"/>
    <w:link w:val="24"/>
    <w:rsid w:val="00103646"/>
    <w:rPr>
      <w:rFonts w:ascii="Arial" w:hAnsi="Arial"/>
      <w:sz w:val="12"/>
      <w:lang w:val="ru-RU" w:eastAsia="ru-RU" w:bidi="ar-SA"/>
    </w:rPr>
  </w:style>
  <w:style w:type="paragraph" w:styleId="33">
    <w:name w:val="Body Text 3"/>
    <w:basedOn w:val="a"/>
    <w:link w:val="34"/>
    <w:pPr>
      <w:widowControl w:val="0"/>
      <w:spacing w:after="60"/>
      <w:jc w:val="center"/>
    </w:pPr>
    <w:rPr>
      <w:b/>
      <w:bCs/>
      <w:lang w:val="x-none"/>
    </w:rPr>
  </w:style>
  <w:style w:type="character" w:customStyle="1" w:styleId="34">
    <w:name w:val="Основной текст 3 Знак"/>
    <w:link w:val="33"/>
    <w:rsid w:val="00CB2837"/>
    <w:rPr>
      <w:rFonts w:ascii="Arial" w:hAnsi="Arial" w:cs="Arial"/>
      <w:b/>
      <w:bCs/>
      <w:sz w:val="14"/>
      <w:lang w:eastAsia="ru-RU"/>
    </w:rPr>
  </w:style>
  <w:style w:type="paragraph" w:styleId="af6">
    <w:name w:val="Block Text"/>
    <w:basedOn w:val="a"/>
    <w:pPr>
      <w:spacing w:line="200" w:lineRule="exact"/>
      <w:ind w:left="-57" w:right="-113"/>
      <w:jc w:val="center"/>
    </w:pPr>
    <w:rPr>
      <w:rFonts w:ascii="Times New Roman" w:hAnsi="Times New Roman"/>
      <w:sz w:val="20"/>
      <w:szCs w:val="24"/>
    </w:rPr>
  </w:style>
  <w:style w:type="character" w:customStyle="1" w:styleId="af7">
    <w:name w:val="номер строки"/>
    <w:basedOn w:val="a1"/>
  </w:style>
  <w:style w:type="paragraph" w:customStyle="1" w:styleId="xl45">
    <w:name w:val="xl45"/>
    <w:basedOn w:val="a"/>
    <w:pPr>
      <w:spacing w:before="100" w:beforeAutospacing="1" w:after="100" w:afterAutospacing="1"/>
    </w:pPr>
    <w:rPr>
      <w:rFonts w:eastAsia="Arial Unicode MS" w:cs="Arial Unicode MS"/>
      <w:sz w:val="24"/>
      <w:szCs w:val="24"/>
    </w:rPr>
  </w:style>
  <w:style w:type="paragraph" w:customStyle="1" w:styleId="xl25">
    <w:name w:val="xl25"/>
    <w:basedOn w:val="a"/>
    <w:pPr>
      <w:spacing w:before="100" w:beforeAutospacing="1" w:after="100" w:afterAutospacing="1"/>
      <w:jc w:val="right"/>
    </w:pPr>
    <w:rPr>
      <w:rFonts w:ascii="Times New Roman" w:eastAsia="Arial Unicode MS" w:hAnsi="Times New Roman"/>
      <w:b/>
      <w:bCs/>
      <w:sz w:val="18"/>
      <w:szCs w:val="18"/>
    </w:rPr>
  </w:style>
  <w:style w:type="paragraph" w:customStyle="1" w:styleId="xl24">
    <w:name w:val="xl24"/>
    <w:basedOn w:val="a"/>
    <w:pPr>
      <w:spacing w:before="100" w:beforeAutospacing="1" w:after="100" w:afterAutospacing="1"/>
      <w:jc w:val="right"/>
    </w:pPr>
    <w:rPr>
      <w:rFonts w:ascii="Times New Roman" w:eastAsia="Arial Unicode MS" w:hAnsi="Times New Roman"/>
      <w:sz w:val="18"/>
      <w:szCs w:val="18"/>
    </w:rPr>
  </w:style>
  <w:style w:type="paragraph" w:styleId="af8">
    <w:name w:val="caption"/>
    <w:basedOn w:val="a"/>
    <w:next w:val="a"/>
    <w:qFormat/>
    <w:pPr>
      <w:tabs>
        <w:tab w:val="left" w:pos="9343"/>
      </w:tabs>
      <w:spacing w:after="120" w:line="200" w:lineRule="exact"/>
      <w:ind w:right="-17"/>
      <w:jc w:val="right"/>
    </w:pPr>
    <w:rPr>
      <w:sz w:val="20"/>
    </w:rPr>
  </w:style>
  <w:style w:type="paragraph" w:customStyle="1" w:styleId="xl52">
    <w:name w:val="xl52"/>
    <w:basedOn w:val="a"/>
    <w:pPr>
      <w:spacing w:before="100" w:beforeAutospacing="1" w:after="100" w:afterAutospacing="1"/>
      <w:textAlignment w:val="center"/>
    </w:pPr>
    <w:rPr>
      <w:rFonts w:ascii="Arial Unicode MS" w:eastAsia="Arial Unicode MS" w:hAnsi="Arial Unicode MS" w:cs="Arial Unicode MS"/>
      <w:sz w:val="24"/>
      <w:szCs w:val="24"/>
    </w:rPr>
  </w:style>
  <w:style w:type="paragraph" w:customStyle="1" w:styleId="xl26">
    <w:name w:val="xl26"/>
    <w:basedOn w:val="a"/>
    <w:pPr>
      <w:pBdr>
        <w:left w:val="single" w:sz="4" w:space="0" w:color="auto"/>
        <w:right w:val="single" w:sz="4" w:space="0" w:color="auto"/>
      </w:pBdr>
      <w:spacing w:before="100" w:beforeAutospacing="1" w:after="100" w:afterAutospacing="1"/>
      <w:jc w:val="right"/>
    </w:pPr>
    <w:rPr>
      <w:rFonts w:eastAsia="Arial Unicode MS" w:cs="Arial"/>
      <w:szCs w:val="14"/>
    </w:rPr>
  </w:style>
  <w:style w:type="paragraph" w:customStyle="1" w:styleId="xl27">
    <w:name w:val="xl27"/>
    <w:basedOn w:val="a"/>
    <w:pPr>
      <w:pBdr>
        <w:right w:val="single" w:sz="4" w:space="0" w:color="auto"/>
      </w:pBdr>
      <w:spacing w:before="100" w:beforeAutospacing="1" w:after="100" w:afterAutospacing="1"/>
      <w:jc w:val="right"/>
    </w:pPr>
    <w:rPr>
      <w:rFonts w:eastAsia="Arial Unicode MS" w:cs="Arial"/>
      <w:b/>
      <w:bCs/>
      <w:szCs w:val="14"/>
    </w:rPr>
  </w:style>
  <w:style w:type="paragraph" w:customStyle="1" w:styleId="xl28">
    <w:name w:val="xl28"/>
    <w:basedOn w:val="a"/>
    <w:pPr>
      <w:spacing w:before="100" w:beforeAutospacing="1" w:after="100" w:afterAutospacing="1"/>
      <w:jc w:val="right"/>
    </w:pPr>
    <w:rPr>
      <w:rFonts w:eastAsia="Arial Unicode MS" w:cs="Arial"/>
      <w:b/>
      <w:bCs/>
      <w:szCs w:val="14"/>
    </w:rPr>
  </w:style>
  <w:style w:type="paragraph" w:customStyle="1" w:styleId="xl29">
    <w:name w:val="xl29"/>
    <w:basedOn w:val="a"/>
    <w:pPr>
      <w:spacing w:before="100" w:beforeAutospacing="1" w:after="100" w:afterAutospacing="1"/>
    </w:pPr>
    <w:rPr>
      <w:rFonts w:eastAsia="Arial Unicode MS" w:cs="Arial Unicode MS"/>
      <w:szCs w:val="14"/>
    </w:rPr>
  </w:style>
  <w:style w:type="paragraph" w:customStyle="1" w:styleId="xl30">
    <w:name w:val="xl30"/>
    <w:basedOn w:val="a"/>
    <w:pPr>
      <w:pBdr>
        <w:left w:val="single" w:sz="4" w:space="0" w:color="auto"/>
        <w:right w:val="single" w:sz="4" w:space="0" w:color="auto"/>
      </w:pBdr>
      <w:spacing w:before="100" w:beforeAutospacing="1" w:after="100" w:afterAutospacing="1"/>
    </w:pPr>
    <w:rPr>
      <w:rFonts w:eastAsia="Arial Unicode MS" w:cs="Arial Unicode MS"/>
      <w:b/>
      <w:bCs/>
      <w:szCs w:val="14"/>
    </w:rPr>
  </w:style>
  <w:style w:type="paragraph" w:customStyle="1" w:styleId="xl31">
    <w:name w:val="xl31"/>
    <w:basedOn w:val="a"/>
    <w:pPr>
      <w:pBdr>
        <w:left w:val="single" w:sz="4" w:space="0" w:color="auto"/>
        <w:right w:val="single" w:sz="4" w:space="0" w:color="auto"/>
      </w:pBdr>
      <w:spacing w:before="100" w:beforeAutospacing="1" w:after="100" w:afterAutospacing="1"/>
    </w:pPr>
    <w:rPr>
      <w:rFonts w:eastAsia="Arial Unicode MS" w:cs="Arial Unicode MS"/>
      <w:szCs w:val="14"/>
    </w:rPr>
  </w:style>
  <w:style w:type="paragraph" w:customStyle="1" w:styleId="xl32">
    <w:name w:val="xl32"/>
    <w:basedOn w:val="a"/>
    <w:pPr>
      <w:pBdr>
        <w:left w:val="single" w:sz="4" w:space="0" w:color="auto"/>
      </w:pBdr>
      <w:spacing w:before="100" w:beforeAutospacing="1" w:after="100" w:afterAutospacing="1"/>
    </w:pPr>
    <w:rPr>
      <w:rFonts w:eastAsia="Arial Unicode MS" w:cs="Arial Unicode MS"/>
      <w:b/>
      <w:bCs/>
      <w:szCs w:val="14"/>
    </w:rPr>
  </w:style>
  <w:style w:type="paragraph" w:customStyle="1" w:styleId="xl33">
    <w:name w:val="xl33"/>
    <w:basedOn w:val="a"/>
    <w:pPr>
      <w:spacing w:before="100" w:beforeAutospacing="1" w:after="100" w:afterAutospacing="1"/>
      <w:jc w:val="right"/>
      <w:textAlignment w:val="top"/>
    </w:pPr>
    <w:rPr>
      <w:rFonts w:eastAsia="Arial Unicode MS" w:cs="Arial"/>
      <w:szCs w:val="14"/>
    </w:rPr>
  </w:style>
  <w:style w:type="paragraph" w:customStyle="1" w:styleId="xl34">
    <w:name w:val="xl34"/>
    <w:basedOn w:val="a"/>
    <w:pPr>
      <w:pBdr>
        <w:left w:val="single" w:sz="4" w:space="0" w:color="auto"/>
      </w:pBdr>
      <w:spacing w:before="100" w:beforeAutospacing="1" w:after="100" w:afterAutospacing="1"/>
      <w:jc w:val="right"/>
    </w:pPr>
    <w:rPr>
      <w:rFonts w:eastAsia="Arial Unicode MS" w:cs="Arial Unicode MS"/>
      <w:b/>
      <w:bCs/>
      <w:szCs w:val="14"/>
    </w:rPr>
  </w:style>
  <w:style w:type="paragraph" w:customStyle="1" w:styleId="xl35">
    <w:name w:val="xl35"/>
    <w:basedOn w:val="a"/>
    <w:pPr>
      <w:pBdr>
        <w:left w:val="single" w:sz="4" w:space="0" w:color="auto"/>
      </w:pBdr>
      <w:spacing w:before="100" w:beforeAutospacing="1" w:after="100" w:afterAutospacing="1"/>
      <w:jc w:val="right"/>
    </w:pPr>
    <w:rPr>
      <w:rFonts w:eastAsia="Arial Unicode MS" w:cs="Arial Unicode MS"/>
      <w:szCs w:val="14"/>
    </w:rPr>
  </w:style>
  <w:style w:type="paragraph" w:customStyle="1" w:styleId="xl36">
    <w:name w:val="xl36"/>
    <w:basedOn w:val="a"/>
    <w:pPr>
      <w:pBdr>
        <w:left w:val="single" w:sz="4" w:space="0" w:color="auto"/>
      </w:pBdr>
      <w:spacing w:before="100" w:beforeAutospacing="1" w:after="100" w:afterAutospacing="1"/>
      <w:jc w:val="right"/>
    </w:pPr>
    <w:rPr>
      <w:rFonts w:eastAsia="Arial Unicode MS" w:cs="Arial"/>
      <w:b/>
      <w:bCs/>
      <w:szCs w:val="14"/>
    </w:rPr>
  </w:style>
  <w:style w:type="paragraph" w:customStyle="1" w:styleId="xl37">
    <w:name w:val="xl37"/>
    <w:basedOn w:val="a"/>
    <w:pPr>
      <w:pBdr>
        <w:left w:val="single" w:sz="4" w:space="0" w:color="auto"/>
      </w:pBdr>
      <w:spacing w:before="100" w:beforeAutospacing="1" w:after="100" w:afterAutospacing="1"/>
      <w:jc w:val="right"/>
    </w:pPr>
    <w:rPr>
      <w:rFonts w:eastAsia="Arial Unicode MS" w:cs="Arial Unicode MS"/>
      <w:szCs w:val="14"/>
    </w:rPr>
  </w:style>
  <w:style w:type="paragraph" w:customStyle="1" w:styleId="xl38">
    <w:name w:val="xl38"/>
    <w:basedOn w:val="a"/>
    <w:pPr>
      <w:pBdr>
        <w:left w:val="single" w:sz="4" w:space="0" w:color="auto"/>
      </w:pBdr>
      <w:spacing w:before="100" w:beforeAutospacing="1" w:after="100" w:afterAutospacing="1"/>
      <w:jc w:val="right"/>
    </w:pPr>
    <w:rPr>
      <w:rFonts w:eastAsia="Arial Unicode MS" w:cs="Arial"/>
      <w:szCs w:val="14"/>
    </w:rPr>
  </w:style>
  <w:style w:type="paragraph" w:customStyle="1" w:styleId="xl39">
    <w:name w:val="xl39"/>
    <w:basedOn w:val="a"/>
    <w:pPr>
      <w:spacing w:before="100" w:beforeAutospacing="1" w:after="100" w:afterAutospacing="1"/>
    </w:pPr>
    <w:rPr>
      <w:rFonts w:ascii="Arial Unicode MS" w:eastAsia="Arial Unicode MS" w:hAnsi="Arial Unicode MS" w:cs="Arial Unicode MS"/>
      <w:szCs w:val="14"/>
    </w:rPr>
  </w:style>
  <w:style w:type="paragraph" w:customStyle="1" w:styleId="af9">
    <w:name w:val="òåêñò êîíö. ñíîñêè"/>
    <w:basedOn w:val="a"/>
  </w:style>
  <w:style w:type="paragraph" w:customStyle="1" w:styleId="afa">
    <w:name w:val="áîêîâèê"/>
    <w:basedOn w:val="a"/>
    <w:pPr>
      <w:spacing w:before="72"/>
      <w:jc w:val="both"/>
    </w:pPr>
    <w:rPr>
      <w:rFonts w:ascii="JournalRub" w:hAnsi="JournalRub"/>
    </w:rPr>
  </w:style>
  <w:style w:type="paragraph" w:customStyle="1" w:styleId="14">
    <w:name w:val="áîêîâèê1"/>
    <w:basedOn w:val="afa"/>
    <w:pPr>
      <w:ind w:left="113"/>
    </w:pPr>
  </w:style>
  <w:style w:type="paragraph" w:customStyle="1" w:styleId="35">
    <w:name w:val="áîêîâèê3"/>
    <w:basedOn w:val="afa"/>
    <w:pPr>
      <w:jc w:val="center"/>
    </w:pPr>
    <w:rPr>
      <w:b/>
    </w:rPr>
  </w:style>
  <w:style w:type="paragraph" w:customStyle="1" w:styleId="26">
    <w:name w:val="áîêîâèê2"/>
    <w:basedOn w:val="afa"/>
    <w:pPr>
      <w:ind w:left="227"/>
    </w:pPr>
  </w:style>
  <w:style w:type="paragraph" w:customStyle="1" w:styleId="afb">
    <w:name w:val="öèôðû"/>
    <w:basedOn w:val="a"/>
    <w:pPr>
      <w:spacing w:before="72"/>
      <w:ind w:right="57"/>
      <w:jc w:val="right"/>
    </w:pPr>
    <w:rPr>
      <w:rFonts w:ascii="JournalRub" w:hAnsi="JournalRub"/>
      <w:sz w:val="18"/>
    </w:rPr>
  </w:style>
  <w:style w:type="paragraph" w:customStyle="1" w:styleId="15">
    <w:name w:val="öèôðû1"/>
    <w:basedOn w:val="afb"/>
    <w:pPr>
      <w:spacing w:before="76"/>
      <w:ind w:right="113"/>
    </w:pPr>
    <w:rPr>
      <w:sz w:val="16"/>
    </w:rPr>
  </w:style>
  <w:style w:type="paragraph" w:customStyle="1" w:styleId="BodyText21">
    <w:name w:val="Body Text 21"/>
    <w:basedOn w:val="a"/>
    <w:pPr>
      <w:tabs>
        <w:tab w:val="center" w:pos="6634"/>
      </w:tabs>
      <w:spacing w:after="120"/>
      <w:jc w:val="center"/>
    </w:pPr>
    <w:rPr>
      <w:b/>
      <w:spacing w:val="15"/>
      <w:sz w:val="20"/>
    </w:rPr>
  </w:style>
  <w:style w:type="paragraph" w:styleId="36">
    <w:name w:val="Body Text Indent 3"/>
    <w:basedOn w:val="a"/>
    <w:pPr>
      <w:tabs>
        <w:tab w:val="right" w:leader="dot" w:pos="6066"/>
        <w:tab w:val="right" w:leader="dot" w:pos="6237"/>
        <w:tab w:val="right" w:pos="6633"/>
      </w:tabs>
      <w:spacing w:after="120"/>
      <w:ind w:firstLine="284"/>
      <w:jc w:val="both"/>
    </w:pPr>
    <w:rPr>
      <w:rFonts w:cs="Arial"/>
      <w:sz w:val="16"/>
    </w:rPr>
  </w:style>
  <w:style w:type="paragraph" w:styleId="afc">
    <w:name w:val="Normal (Web)"/>
    <w:basedOn w:val="a"/>
    <w:pPr>
      <w:spacing w:before="100" w:beforeAutospacing="1" w:after="100" w:afterAutospacing="1"/>
    </w:pPr>
    <w:rPr>
      <w:rFonts w:ascii="Arial Unicode MS" w:eastAsia="Arial Unicode MS" w:hAnsi="Arial Unicode MS" w:cs="Arial Unicode MS"/>
      <w:sz w:val="24"/>
      <w:szCs w:val="24"/>
    </w:rPr>
  </w:style>
  <w:style w:type="character" w:styleId="afd">
    <w:name w:val="Hyperlink"/>
    <w:rPr>
      <w:color w:val="0000FF"/>
      <w:u w:val="single"/>
    </w:rPr>
  </w:style>
  <w:style w:type="paragraph" w:customStyle="1" w:styleId="FR3">
    <w:name w:val="FR3"/>
    <w:pPr>
      <w:widowControl w:val="0"/>
      <w:ind w:left="80"/>
      <w:jc w:val="center"/>
    </w:pPr>
    <w:rPr>
      <w:rFonts w:ascii="Arial" w:hAnsi="Arial"/>
      <w:sz w:val="12"/>
    </w:rPr>
  </w:style>
  <w:style w:type="paragraph" w:customStyle="1" w:styleId="Normal1">
    <w:name w:val="Normal1"/>
    <w:rPr>
      <w:snapToGrid w:val="0"/>
    </w:rPr>
  </w:style>
  <w:style w:type="character" w:customStyle="1" w:styleId="afe">
    <w:name w:val="номер страницы"/>
    <w:basedOn w:val="a1"/>
  </w:style>
  <w:style w:type="paragraph" w:customStyle="1" w:styleId="16">
    <w:name w:val="Список 1"/>
    <w:basedOn w:val="a"/>
    <w:pPr>
      <w:spacing w:before="120" w:after="120"/>
      <w:ind w:left="1003" w:hanging="283"/>
      <w:jc w:val="both"/>
    </w:pPr>
    <w:rPr>
      <w:rFonts w:ascii="Times New Roman" w:hAnsi="Times New Roman"/>
      <w:sz w:val="28"/>
    </w:rPr>
  </w:style>
  <w:style w:type="paragraph" w:customStyle="1" w:styleId="aff">
    <w:name w:val="Список с маркерами"/>
    <w:basedOn w:val="af2"/>
    <w:pPr>
      <w:tabs>
        <w:tab w:val="clear" w:pos="6066"/>
        <w:tab w:val="clear" w:pos="6237"/>
        <w:tab w:val="clear" w:pos="6633"/>
      </w:tabs>
      <w:autoSpaceDE w:val="0"/>
      <w:autoSpaceDN w:val="0"/>
      <w:adjustRightInd w:val="0"/>
      <w:spacing w:before="120" w:after="0" w:line="288" w:lineRule="auto"/>
      <w:ind w:left="1003" w:hanging="283"/>
      <w:jc w:val="both"/>
    </w:pPr>
    <w:rPr>
      <w:rFonts w:ascii="Times New Roman" w:hAnsi="Times New Roman" w:cs="Arial"/>
      <w:b w:val="0"/>
      <w:sz w:val="26"/>
      <w:szCs w:val="24"/>
    </w:rPr>
  </w:style>
  <w:style w:type="paragraph" w:customStyle="1" w:styleId="aff0">
    <w:name w:val="Список с номерами"/>
    <w:basedOn w:val="aff1"/>
    <w:pPr>
      <w:tabs>
        <w:tab w:val="num" w:pos="1276"/>
      </w:tabs>
      <w:overflowPunct/>
      <w:autoSpaceDE/>
      <w:autoSpaceDN/>
      <w:adjustRightInd/>
      <w:textAlignment w:val="auto"/>
    </w:pPr>
  </w:style>
  <w:style w:type="paragraph" w:customStyle="1" w:styleId="aff1">
    <w:name w:val="Абзац"/>
    <w:basedOn w:val="a"/>
    <w:pPr>
      <w:overflowPunct w:val="0"/>
      <w:autoSpaceDE w:val="0"/>
      <w:autoSpaceDN w:val="0"/>
      <w:adjustRightInd w:val="0"/>
      <w:spacing w:before="120"/>
      <w:ind w:firstLine="851"/>
      <w:jc w:val="both"/>
      <w:textAlignment w:val="baseline"/>
    </w:pPr>
    <w:rPr>
      <w:rFonts w:ascii="Times New Roman" w:hAnsi="Times New Roman"/>
      <w:sz w:val="26"/>
    </w:rPr>
  </w:style>
  <w:style w:type="paragraph" w:customStyle="1" w:styleId="xl23">
    <w:name w:val="xl23"/>
    <w:basedOn w:val="a"/>
    <w:pPr>
      <w:spacing w:before="100" w:beforeAutospacing="1" w:after="100" w:afterAutospacing="1"/>
    </w:pPr>
    <w:rPr>
      <w:rFonts w:ascii="Times New Roman" w:eastAsia="Arial Narrow" w:hAnsi="Times New Roman"/>
      <w:sz w:val="24"/>
      <w:szCs w:val="24"/>
    </w:rPr>
  </w:style>
  <w:style w:type="paragraph" w:customStyle="1" w:styleId="oaenoeiioniinee">
    <w:name w:val="oaeno eiio. niinee"/>
    <w:basedOn w:val="a"/>
    <w:pPr>
      <w:overflowPunct w:val="0"/>
      <w:autoSpaceDE w:val="0"/>
      <w:autoSpaceDN w:val="0"/>
      <w:adjustRightInd w:val="0"/>
      <w:textAlignment w:val="baseline"/>
    </w:pPr>
    <w:rPr>
      <w:rFonts w:ascii="Times New Roman" w:hAnsi="Times New Roman"/>
      <w:sz w:val="20"/>
    </w:rPr>
  </w:style>
  <w:style w:type="paragraph" w:customStyle="1" w:styleId="aieiaee2">
    <w:name w:val="aieiaee2"/>
    <w:basedOn w:val="a"/>
    <w:pPr>
      <w:overflowPunct w:val="0"/>
      <w:autoSpaceDE w:val="0"/>
      <w:autoSpaceDN w:val="0"/>
      <w:adjustRightInd w:val="0"/>
      <w:spacing w:before="48" w:after="48"/>
      <w:ind w:left="227"/>
      <w:textAlignment w:val="baseline"/>
    </w:pPr>
    <w:rPr>
      <w:rFonts w:ascii="Tahoma" w:hAnsi="Tahoma"/>
      <w:sz w:val="20"/>
    </w:rPr>
  </w:style>
  <w:style w:type="paragraph" w:customStyle="1" w:styleId="aieiaee">
    <w:name w:val="aieiaee"/>
    <w:basedOn w:val="a"/>
    <w:pPr>
      <w:overflowPunct w:val="0"/>
      <w:autoSpaceDE w:val="0"/>
      <w:autoSpaceDN w:val="0"/>
      <w:adjustRightInd w:val="0"/>
      <w:jc w:val="both"/>
      <w:textAlignment w:val="baseline"/>
    </w:pPr>
    <w:rPr>
      <w:sz w:val="16"/>
    </w:rPr>
  </w:style>
  <w:style w:type="paragraph" w:customStyle="1" w:styleId="aieiaee1">
    <w:name w:val="aieiaee1"/>
    <w:basedOn w:val="a"/>
    <w:pPr>
      <w:overflowPunct w:val="0"/>
      <w:autoSpaceDE w:val="0"/>
      <w:autoSpaceDN w:val="0"/>
      <w:adjustRightInd w:val="0"/>
      <w:ind w:left="227"/>
      <w:jc w:val="both"/>
      <w:textAlignment w:val="baseline"/>
    </w:pPr>
    <w:rPr>
      <w:sz w:val="16"/>
    </w:rPr>
  </w:style>
  <w:style w:type="paragraph" w:customStyle="1" w:styleId="oeou">
    <w:name w:val="oeo?u"/>
    <w:basedOn w:val="aieiaee"/>
    <w:pPr>
      <w:spacing w:before="76"/>
      <w:ind w:right="113"/>
      <w:jc w:val="left"/>
    </w:pPr>
    <w:rPr>
      <w:rFonts w:ascii="Tahoma" w:hAnsi="Tahoma"/>
      <w:sz w:val="18"/>
    </w:rPr>
  </w:style>
  <w:style w:type="paragraph" w:customStyle="1" w:styleId="oeou1">
    <w:name w:val="oeo?u1"/>
    <w:basedOn w:val="oeou"/>
    <w:pPr>
      <w:jc w:val="right"/>
    </w:pPr>
    <w:rPr>
      <w:sz w:val="16"/>
    </w:rPr>
  </w:style>
  <w:style w:type="paragraph" w:customStyle="1" w:styleId="aieiaee3">
    <w:name w:val="aieiaee3"/>
    <w:basedOn w:val="aieiaee"/>
    <w:pPr>
      <w:spacing w:before="72"/>
      <w:jc w:val="center"/>
    </w:pPr>
    <w:rPr>
      <w:rFonts w:ascii="Tahoma" w:hAnsi="Tahoma"/>
      <w:b/>
      <w:sz w:val="20"/>
    </w:rPr>
  </w:style>
  <w:style w:type="paragraph" w:customStyle="1" w:styleId="DocumentMap1">
    <w:name w:val="Document Map1"/>
    <w:basedOn w:val="a"/>
    <w:pPr>
      <w:shd w:val="clear" w:color="auto" w:fill="000080"/>
      <w:overflowPunct w:val="0"/>
      <w:autoSpaceDE w:val="0"/>
      <w:autoSpaceDN w:val="0"/>
      <w:adjustRightInd w:val="0"/>
      <w:textAlignment w:val="baseline"/>
    </w:pPr>
    <w:rPr>
      <w:rFonts w:ascii="Courier New" w:hAnsi="Courier New"/>
      <w:sz w:val="20"/>
    </w:rPr>
  </w:style>
  <w:style w:type="character" w:customStyle="1" w:styleId="iiianoaieou">
    <w:name w:val="iiia? no?aieou"/>
    <w:basedOn w:val="a1"/>
  </w:style>
  <w:style w:type="paragraph" w:customStyle="1" w:styleId="BodyTextIndent21">
    <w:name w:val="Body Text Indent 21"/>
    <w:basedOn w:val="a"/>
    <w:pPr>
      <w:overflowPunct w:val="0"/>
      <w:autoSpaceDE w:val="0"/>
      <w:autoSpaceDN w:val="0"/>
      <w:adjustRightInd w:val="0"/>
      <w:spacing w:line="216" w:lineRule="exact"/>
      <w:ind w:left="113" w:firstLine="284"/>
      <w:jc w:val="both"/>
      <w:textAlignment w:val="baseline"/>
    </w:pPr>
    <w:rPr>
      <w:sz w:val="16"/>
    </w:rPr>
  </w:style>
  <w:style w:type="paragraph" w:customStyle="1" w:styleId="BodyText31">
    <w:name w:val="Body Text 31"/>
    <w:basedOn w:val="a"/>
    <w:pPr>
      <w:overflowPunct w:val="0"/>
      <w:autoSpaceDE w:val="0"/>
      <w:autoSpaceDN w:val="0"/>
      <w:adjustRightInd w:val="0"/>
      <w:spacing w:before="120"/>
      <w:jc w:val="center"/>
      <w:textAlignment w:val="baseline"/>
    </w:pPr>
    <w:rPr>
      <w:b/>
      <w:sz w:val="16"/>
    </w:rPr>
  </w:style>
  <w:style w:type="paragraph" w:customStyle="1" w:styleId="BodyTextIndent31">
    <w:name w:val="Body Text Indent 31"/>
    <w:basedOn w:val="a"/>
    <w:pPr>
      <w:tabs>
        <w:tab w:val="center" w:pos="6634"/>
      </w:tabs>
      <w:overflowPunct w:val="0"/>
      <w:autoSpaceDE w:val="0"/>
      <w:autoSpaceDN w:val="0"/>
      <w:adjustRightInd w:val="0"/>
      <w:spacing w:before="20" w:line="180" w:lineRule="exact"/>
      <w:ind w:left="113" w:hanging="113"/>
      <w:jc w:val="both"/>
      <w:textAlignment w:val="baseline"/>
    </w:pPr>
    <w:rPr>
      <w:sz w:val="16"/>
    </w:rPr>
  </w:style>
  <w:style w:type="paragraph" w:customStyle="1" w:styleId="Nienie1">
    <w:name w:val="Nienie 1"/>
    <w:basedOn w:val="a"/>
    <w:pPr>
      <w:tabs>
        <w:tab w:val="left" w:pos="360"/>
      </w:tabs>
      <w:overflowPunct w:val="0"/>
      <w:autoSpaceDE w:val="0"/>
      <w:autoSpaceDN w:val="0"/>
      <w:adjustRightInd w:val="0"/>
      <w:spacing w:before="120" w:after="120"/>
      <w:ind w:left="360" w:hanging="360"/>
      <w:jc w:val="both"/>
      <w:textAlignment w:val="baseline"/>
    </w:pPr>
    <w:rPr>
      <w:rFonts w:ascii="Times New Roman" w:hAnsi="Times New Roman"/>
      <w:sz w:val="28"/>
    </w:rPr>
  </w:style>
  <w:style w:type="paragraph" w:customStyle="1" w:styleId="Nienieniaeaaie">
    <w:name w:val="Nienie n ia?ea?aie"/>
    <w:basedOn w:val="af2"/>
    <w:pPr>
      <w:tabs>
        <w:tab w:val="clear" w:pos="6066"/>
        <w:tab w:val="clear" w:pos="6237"/>
        <w:tab w:val="clear" w:pos="6633"/>
        <w:tab w:val="left" w:pos="1069"/>
      </w:tabs>
      <w:overflowPunct w:val="0"/>
      <w:autoSpaceDE w:val="0"/>
      <w:autoSpaceDN w:val="0"/>
      <w:adjustRightInd w:val="0"/>
      <w:spacing w:before="120" w:after="0" w:line="288" w:lineRule="auto"/>
      <w:ind w:left="1069" w:hanging="360"/>
      <w:jc w:val="both"/>
      <w:textAlignment w:val="baseline"/>
    </w:pPr>
    <w:rPr>
      <w:rFonts w:ascii="Times New Roman" w:hAnsi="Times New Roman"/>
      <w:b w:val="0"/>
      <w:sz w:val="26"/>
    </w:rPr>
  </w:style>
  <w:style w:type="paragraph" w:customStyle="1" w:styleId="Nienieniiiaaie">
    <w:name w:val="Nienie n iiia?aie"/>
    <w:basedOn w:val="Aacao"/>
    <w:pPr>
      <w:tabs>
        <w:tab w:val="left" w:pos="1080"/>
        <w:tab w:val="left" w:pos="1276"/>
      </w:tabs>
    </w:pPr>
  </w:style>
  <w:style w:type="paragraph" w:customStyle="1" w:styleId="Aacao">
    <w:name w:val="Aacao"/>
    <w:basedOn w:val="a"/>
    <w:pPr>
      <w:overflowPunct w:val="0"/>
      <w:autoSpaceDE w:val="0"/>
      <w:autoSpaceDN w:val="0"/>
      <w:adjustRightInd w:val="0"/>
      <w:spacing w:before="120"/>
      <w:ind w:firstLine="851"/>
      <w:jc w:val="both"/>
      <w:textAlignment w:val="baseline"/>
    </w:pPr>
    <w:rPr>
      <w:rFonts w:ascii="Times New Roman" w:hAnsi="Times New Roman"/>
      <w:sz w:val="26"/>
    </w:rPr>
  </w:style>
  <w:style w:type="character" w:customStyle="1" w:styleId="iiianoiee">
    <w:name w:val="iiia? no?iee"/>
    <w:basedOn w:val="a1"/>
  </w:style>
  <w:style w:type="paragraph" w:customStyle="1" w:styleId="aff2">
    <w:name w:val="Заголовок таблицы"/>
    <w:basedOn w:val="a"/>
    <w:next w:val="a"/>
    <w:pPr>
      <w:keepNext/>
      <w:spacing w:before="120" w:after="180"/>
      <w:jc w:val="center"/>
    </w:pPr>
    <w:rPr>
      <w:rFonts w:ascii="Times New Roman" w:hAnsi="Times New Roman"/>
      <w:b/>
      <w:sz w:val="24"/>
    </w:rPr>
  </w:style>
  <w:style w:type="paragraph" w:customStyle="1" w:styleId="aff3">
    <w:name w:val="Шапка таблицы"/>
    <w:basedOn w:val="2"/>
    <w:pPr>
      <w:autoSpaceDE w:val="0"/>
      <w:autoSpaceDN w:val="0"/>
      <w:spacing w:after="120"/>
      <w:jc w:val="center"/>
    </w:pPr>
    <w:rPr>
      <w:rFonts w:ascii="Times New Roman" w:hAnsi="Times New Roman"/>
      <w:bCs/>
      <w:sz w:val="28"/>
      <w:szCs w:val="28"/>
    </w:rPr>
  </w:style>
  <w:style w:type="paragraph" w:customStyle="1" w:styleId="aff4">
    <w:name w:val="Наименование таблицы"/>
    <w:basedOn w:val="2"/>
    <w:pPr>
      <w:keepNext/>
      <w:widowControl w:val="0"/>
      <w:autoSpaceDE w:val="0"/>
      <w:autoSpaceDN w:val="0"/>
      <w:adjustRightInd w:val="0"/>
      <w:spacing w:after="60"/>
    </w:pPr>
    <w:rPr>
      <w:rFonts w:cs="Arial"/>
      <w:szCs w:val="24"/>
    </w:rPr>
  </w:style>
  <w:style w:type="paragraph" w:customStyle="1" w:styleId="aff5">
    <w:name w:val="Комментарий"/>
    <w:pPr>
      <w:autoSpaceDE w:val="0"/>
      <w:autoSpaceDN w:val="0"/>
      <w:adjustRightInd w:val="0"/>
      <w:ind w:left="97" w:right="97" w:firstLine="97"/>
      <w:jc w:val="both"/>
    </w:pPr>
    <w:rPr>
      <w:i/>
      <w:iCs/>
      <w:color w:val="003300"/>
      <w:sz w:val="18"/>
      <w:szCs w:val="18"/>
    </w:rPr>
  </w:style>
  <w:style w:type="paragraph" w:customStyle="1" w:styleId="aff6">
    <w:name w:val="Статья"/>
    <w:autoRedefine/>
    <w:pPr>
      <w:spacing w:before="120" w:after="120"/>
      <w:ind w:left="2126" w:hanging="1134"/>
    </w:pPr>
    <w:rPr>
      <w:b/>
      <w:sz w:val="26"/>
    </w:rPr>
  </w:style>
  <w:style w:type="paragraph" w:customStyle="1" w:styleId="xl401">
    <w:name w:val="xl401"/>
    <w:basedOn w:val="a"/>
    <w:pPr>
      <w:spacing w:before="100" w:after="100"/>
    </w:pPr>
    <w:rPr>
      <w:rFonts w:ascii="Courier New" w:eastAsia="Arial Unicode MS" w:hAnsi="Courier New"/>
      <w:sz w:val="16"/>
    </w:rPr>
  </w:style>
  <w:style w:type="paragraph" w:customStyle="1" w:styleId="font5">
    <w:name w:val="font5"/>
    <w:basedOn w:val="a"/>
    <w:pPr>
      <w:spacing w:before="100" w:beforeAutospacing="1" w:after="100" w:afterAutospacing="1"/>
    </w:pPr>
    <w:rPr>
      <w:rFonts w:ascii="Times New Roman" w:eastAsia="Arial Unicode MS" w:hAnsi="Times New Roman"/>
      <w:sz w:val="16"/>
      <w:szCs w:val="16"/>
    </w:rPr>
  </w:style>
  <w:style w:type="paragraph" w:customStyle="1" w:styleId="42">
    <w:name w:val="заголовок 4"/>
    <w:basedOn w:val="a"/>
    <w:next w:val="a"/>
    <w:pPr>
      <w:keepNext/>
      <w:widowControl w:val="0"/>
      <w:jc w:val="center"/>
    </w:pPr>
    <w:rPr>
      <w:rFonts w:ascii="Times New Roman" w:hAnsi="Times New Roman"/>
      <w:b/>
      <w:bCs/>
      <w:sz w:val="18"/>
      <w:szCs w:val="18"/>
    </w:rPr>
  </w:style>
  <w:style w:type="paragraph" w:customStyle="1" w:styleId="xl22">
    <w:name w:val="xl22"/>
    <w:basedOn w:val="a"/>
    <w:pPr>
      <w:spacing w:before="100" w:beforeAutospacing="1" w:after="100" w:afterAutospacing="1"/>
    </w:pPr>
    <w:rPr>
      <w:rFonts w:ascii="Times New Roman" w:eastAsia="Arial Unicode MS" w:hAnsi="Times New Roman"/>
      <w:sz w:val="16"/>
      <w:szCs w:val="16"/>
    </w:rPr>
  </w:style>
  <w:style w:type="paragraph" w:customStyle="1" w:styleId="font6">
    <w:name w:val="font6"/>
    <w:basedOn w:val="a"/>
    <w:pPr>
      <w:spacing w:before="100" w:beforeAutospacing="1" w:after="100" w:afterAutospacing="1"/>
    </w:pPr>
    <w:rPr>
      <w:rFonts w:ascii="Times New Roman" w:eastAsia="Arial Unicode MS" w:hAnsi="Times New Roman"/>
      <w:sz w:val="24"/>
      <w:szCs w:val="24"/>
    </w:rPr>
  </w:style>
  <w:style w:type="paragraph" w:customStyle="1" w:styleId="caaieiaie1">
    <w:name w:val="caaieiaie 1"/>
    <w:basedOn w:val="a"/>
    <w:next w:val="a"/>
    <w:pPr>
      <w:keepNext/>
      <w:overflowPunct w:val="0"/>
      <w:autoSpaceDE w:val="0"/>
      <w:autoSpaceDN w:val="0"/>
      <w:adjustRightInd w:val="0"/>
      <w:spacing w:after="120" w:line="312" w:lineRule="auto"/>
      <w:jc w:val="both"/>
      <w:textAlignment w:val="baseline"/>
    </w:pPr>
    <w:rPr>
      <w:rFonts w:ascii="Courier New" w:hAnsi="Courier New"/>
      <w:sz w:val="24"/>
    </w:rPr>
  </w:style>
  <w:style w:type="paragraph" w:customStyle="1" w:styleId="xl40">
    <w:name w:val="xl40"/>
    <w:basedOn w:val="a"/>
    <w:pPr>
      <w:spacing w:before="100" w:after="100"/>
    </w:pPr>
    <w:rPr>
      <w:rFonts w:ascii="Courier New" w:eastAsia="Arial Unicode MS" w:hAnsi="Courier New"/>
      <w:sz w:val="16"/>
    </w:rPr>
  </w:style>
  <w:style w:type="character" w:styleId="aff7">
    <w:name w:val="footnote reference"/>
    <w:semiHidden/>
    <w:rPr>
      <w:position w:val="6"/>
      <w:sz w:val="16"/>
    </w:rPr>
  </w:style>
  <w:style w:type="character" w:styleId="aff8">
    <w:name w:val="FollowedHyperlink"/>
    <w:rPr>
      <w:color w:val="800080"/>
      <w:u w:val="single"/>
    </w:rPr>
  </w:style>
  <w:style w:type="paragraph" w:customStyle="1" w:styleId="53">
    <w:name w:val="заголовок 5"/>
    <w:basedOn w:val="a"/>
    <w:next w:val="a"/>
    <w:rsid w:val="004D1262"/>
    <w:pPr>
      <w:keepNext/>
      <w:widowControl w:val="0"/>
      <w:spacing w:before="40" w:line="160" w:lineRule="exact"/>
      <w:ind w:left="113"/>
      <w:jc w:val="both"/>
    </w:pPr>
    <w:rPr>
      <w:rFonts w:ascii="Times New Roman" w:hAnsi="Times New Roman"/>
      <w:b/>
      <w:sz w:val="16"/>
    </w:rPr>
  </w:style>
  <w:style w:type="paragraph" w:customStyle="1" w:styleId="130">
    <w:name w:val="заголовок 13"/>
    <w:basedOn w:val="a"/>
    <w:next w:val="a"/>
    <w:rsid w:val="00485BF5"/>
    <w:pPr>
      <w:keepNext/>
      <w:widowControl w:val="0"/>
      <w:spacing w:before="120" w:line="200" w:lineRule="exact"/>
      <w:jc w:val="both"/>
    </w:pPr>
    <w:rPr>
      <w:rFonts w:ascii="Times New Roman" w:hAnsi="Times New Roman"/>
      <w:b/>
      <w:sz w:val="16"/>
    </w:rPr>
  </w:style>
  <w:style w:type="paragraph" w:styleId="aff9">
    <w:name w:val="Balloon Text"/>
    <w:basedOn w:val="a"/>
    <w:link w:val="affa"/>
    <w:semiHidden/>
    <w:rsid w:val="002B41CC"/>
    <w:rPr>
      <w:rFonts w:ascii="Tahoma" w:hAnsi="Tahoma" w:cs="Tahoma"/>
      <w:sz w:val="16"/>
      <w:szCs w:val="16"/>
    </w:rPr>
  </w:style>
  <w:style w:type="character" w:customStyle="1" w:styleId="affa">
    <w:name w:val="Текст выноски Знак"/>
    <w:link w:val="aff9"/>
    <w:semiHidden/>
    <w:locked/>
    <w:rsid w:val="00F52D94"/>
    <w:rPr>
      <w:rFonts w:ascii="Tahoma" w:hAnsi="Tahoma" w:cs="Tahoma"/>
      <w:sz w:val="16"/>
      <w:szCs w:val="16"/>
      <w:lang w:val="ru-RU" w:eastAsia="ru-RU" w:bidi="ar-SA"/>
    </w:rPr>
  </w:style>
  <w:style w:type="paragraph" w:customStyle="1" w:styleId="01-golovka">
    <w:name w:val="01-golovka"/>
    <w:basedOn w:val="a"/>
    <w:rsid w:val="008462E7"/>
    <w:pPr>
      <w:widowControl w:val="0"/>
      <w:spacing w:before="80" w:after="80"/>
      <w:jc w:val="center"/>
    </w:pPr>
    <w:rPr>
      <w:rFonts w:ascii="PragmaticaC" w:hAnsi="PragmaticaC"/>
    </w:rPr>
  </w:style>
  <w:style w:type="table" w:styleId="affb">
    <w:name w:val="Table Grid"/>
    <w:basedOn w:val="a2"/>
    <w:rsid w:val="006F7C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c">
    <w:name w:val="Document Map"/>
    <w:basedOn w:val="a"/>
    <w:semiHidden/>
    <w:rsid w:val="00A10C20"/>
    <w:pPr>
      <w:shd w:val="clear" w:color="auto" w:fill="000080"/>
    </w:pPr>
    <w:rPr>
      <w:rFonts w:ascii="Tahoma" w:hAnsi="Tahoma" w:cs="Tahoma"/>
      <w:sz w:val="20"/>
    </w:rPr>
  </w:style>
  <w:style w:type="paragraph" w:customStyle="1" w:styleId="TableText">
    <w:name w:val="Table Text"/>
    <w:basedOn w:val="a"/>
    <w:rsid w:val="00641529"/>
    <w:rPr>
      <w:rFonts w:ascii="Times New Roman" w:hAnsi="Times New Roman"/>
      <w:noProof/>
      <w:sz w:val="20"/>
    </w:rPr>
  </w:style>
  <w:style w:type="paragraph" w:customStyle="1" w:styleId="27">
    <w:name w:val="текст конц. сноски2"/>
    <w:basedOn w:val="a"/>
    <w:rsid w:val="00641529"/>
    <w:rPr>
      <w:rFonts w:ascii="Times New Roman" w:hAnsi="Times New Roman"/>
      <w:sz w:val="20"/>
    </w:rPr>
  </w:style>
  <w:style w:type="paragraph" w:styleId="affd">
    <w:name w:val="Title"/>
    <w:basedOn w:val="a"/>
    <w:qFormat/>
    <w:rsid w:val="00641529"/>
    <w:pPr>
      <w:spacing w:after="120"/>
      <w:ind w:right="-290"/>
      <w:jc w:val="center"/>
    </w:pPr>
    <w:rPr>
      <w:rFonts w:ascii="Times New Roman" w:hAnsi="Times New Roman"/>
      <w:b/>
      <w:bCs/>
      <w:sz w:val="24"/>
      <w:szCs w:val="24"/>
    </w:rPr>
  </w:style>
  <w:style w:type="paragraph" w:customStyle="1" w:styleId="xl47">
    <w:name w:val="xl47"/>
    <w:basedOn w:val="a"/>
    <w:rsid w:val="00641529"/>
    <w:pPr>
      <w:spacing w:before="100" w:beforeAutospacing="1" w:after="100" w:afterAutospacing="1"/>
      <w:textAlignment w:val="top"/>
    </w:pPr>
    <w:rPr>
      <w:rFonts w:ascii="Times New Roman" w:eastAsia="Arial Unicode MS" w:hAnsi="Times New Roman"/>
      <w:color w:val="000000"/>
      <w:sz w:val="24"/>
      <w:szCs w:val="24"/>
    </w:rPr>
  </w:style>
  <w:style w:type="paragraph" w:customStyle="1" w:styleId="17">
    <w:name w:val="текст конц. сноски1"/>
    <w:basedOn w:val="a"/>
    <w:rsid w:val="00641529"/>
    <w:rPr>
      <w:rFonts w:ascii="Times New Roman" w:hAnsi="Times New Roman"/>
      <w:sz w:val="20"/>
    </w:rPr>
  </w:style>
  <w:style w:type="paragraph" w:customStyle="1" w:styleId="xl2415">
    <w:name w:val="xl2415"/>
    <w:basedOn w:val="a"/>
    <w:rsid w:val="00641529"/>
    <w:pPr>
      <w:pBdr>
        <w:bottom w:val="single" w:sz="4" w:space="0" w:color="808080"/>
        <w:right w:val="single" w:sz="4" w:space="0" w:color="808080"/>
      </w:pBdr>
      <w:spacing w:before="100" w:after="100"/>
      <w:jc w:val="right"/>
    </w:pPr>
    <w:rPr>
      <w:rFonts w:ascii="Times New Roman" w:eastAsia="Arial CYR" w:hAnsi="Times New Roman"/>
      <w:sz w:val="16"/>
    </w:rPr>
  </w:style>
  <w:style w:type="paragraph" w:customStyle="1" w:styleId="Noparagraphstyle">
    <w:name w:val="[No paragraph style]"/>
    <w:rsid w:val="00641529"/>
    <w:pPr>
      <w:autoSpaceDE w:val="0"/>
      <w:autoSpaceDN w:val="0"/>
      <w:adjustRightInd w:val="0"/>
      <w:spacing w:line="288" w:lineRule="auto"/>
      <w:textAlignment w:val="center"/>
    </w:pPr>
    <w:rPr>
      <w:color w:val="000000"/>
      <w:sz w:val="24"/>
      <w:szCs w:val="24"/>
    </w:rPr>
  </w:style>
  <w:style w:type="paragraph" w:customStyle="1" w:styleId="xl44">
    <w:name w:val="xl44"/>
    <w:basedOn w:val="a"/>
    <w:rsid w:val="00641529"/>
    <w:pPr>
      <w:spacing w:before="100" w:beforeAutospacing="1" w:after="100" w:afterAutospacing="1"/>
    </w:pPr>
    <w:rPr>
      <w:rFonts w:eastAsia="Arial Unicode MS" w:cs="Arial"/>
      <w:szCs w:val="14"/>
    </w:rPr>
  </w:style>
  <w:style w:type="paragraph" w:customStyle="1" w:styleId="37">
    <w:name w:val="çàãîëîâîê 3"/>
    <w:basedOn w:val="a"/>
    <w:next w:val="a"/>
    <w:rsid w:val="00641529"/>
    <w:pPr>
      <w:keepNext/>
      <w:widowControl w:val="0"/>
      <w:spacing w:before="120" w:after="120"/>
      <w:jc w:val="center"/>
    </w:pPr>
    <w:rPr>
      <w:rFonts w:ascii="Times New Roman" w:hAnsi="Times New Roman"/>
      <w:b/>
      <w:sz w:val="16"/>
    </w:rPr>
  </w:style>
  <w:style w:type="character" w:customStyle="1" w:styleId="affe">
    <w:name w:val="Знак Знак"/>
    <w:rsid w:val="00641529"/>
    <w:rPr>
      <w:rFonts w:ascii="Tahoma" w:hAnsi="Tahoma" w:cs="Tahoma"/>
      <w:sz w:val="16"/>
      <w:szCs w:val="16"/>
      <w:lang w:val="ru-RU" w:eastAsia="ru-RU" w:bidi="ar-SA"/>
    </w:rPr>
  </w:style>
  <w:style w:type="character" w:customStyle="1" w:styleId="hps">
    <w:name w:val="hps"/>
    <w:basedOn w:val="a1"/>
    <w:rsid w:val="00641529"/>
  </w:style>
  <w:style w:type="character" w:customStyle="1" w:styleId="shorttext">
    <w:name w:val="short_text"/>
    <w:basedOn w:val="a1"/>
    <w:rsid w:val="00641529"/>
  </w:style>
  <w:style w:type="character" w:customStyle="1" w:styleId="longtext">
    <w:name w:val="long_text"/>
    <w:rsid w:val="00641529"/>
  </w:style>
  <w:style w:type="character" w:customStyle="1" w:styleId="18">
    <w:name w:val="Основной текст Знак1"/>
    <w:rsid w:val="00641529"/>
    <w:rPr>
      <w:rFonts w:ascii="Arial" w:hAnsi="Arial" w:cs="Arial"/>
      <w:b/>
      <w:bCs/>
      <w:sz w:val="16"/>
      <w:szCs w:val="16"/>
      <w:lang w:val="ru-RU" w:eastAsia="ru-RU" w:bidi="ar-SA"/>
    </w:rPr>
  </w:style>
  <w:style w:type="character" w:customStyle="1" w:styleId="alt-edited">
    <w:name w:val="alt-edited"/>
    <w:basedOn w:val="a1"/>
    <w:rsid w:val="00641529"/>
  </w:style>
  <w:style w:type="character" w:customStyle="1" w:styleId="longtextshorttext">
    <w:name w:val="long_text short_text"/>
    <w:basedOn w:val="a1"/>
    <w:rsid w:val="002701A7"/>
  </w:style>
  <w:style w:type="character" w:customStyle="1" w:styleId="hpsalt-edited">
    <w:name w:val="hps alt-edited"/>
    <w:basedOn w:val="a1"/>
    <w:rsid w:val="00803F5E"/>
  </w:style>
  <w:style w:type="character" w:customStyle="1" w:styleId="hpsatn">
    <w:name w:val="hps atn"/>
    <w:basedOn w:val="a1"/>
    <w:rsid w:val="00A0030B"/>
  </w:style>
  <w:style w:type="character" w:styleId="afff">
    <w:name w:val="line number"/>
    <w:rsid w:val="00493133"/>
    <w:rPr>
      <w:rFonts w:ascii="Times New Roman" w:hAnsi="Times New Roman" w:cs="Times New Roman"/>
    </w:rPr>
  </w:style>
  <w:style w:type="paragraph" w:customStyle="1" w:styleId="Tablename">
    <w:name w:val="Table name"/>
    <w:basedOn w:val="a"/>
    <w:rsid w:val="00493133"/>
    <w:pPr>
      <w:jc w:val="center"/>
    </w:pPr>
    <w:rPr>
      <w:rFonts w:cs="Arial"/>
      <w:b/>
      <w:bCs/>
      <w:sz w:val="22"/>
      <w:szCs w:val="22"/>
    </w:rPr>
  </w:style>
  <w:style w:type="paragraph" w:customStyle="1" w:styleId="57">
    <w:name w:val="заголовок5.7"/>
    <w:basedOn w:val="a"/>
    <w:next w:val="a"/>
    <w:rsid w:val="00493133"/>
    <w:pPr>
      <w:keepNext/>
    </w:pPr>
    <w:rPr>
      <w:rFonts w:ascii="Times New Roman" w:hAnsi="Times New Roman"/>
      <w:b/>
      <w:bCs/>
      <w:sz w:val="16"/>
      <w:szCs w:val="16"/>
    </w:rPr>
  </w:style>
  <w:style w:type="paragraph" w:customStyle="1" w:styleId="BodyTextIndent1">
    <w:name w:val="Body Text Indent1"/>
    <w:basedOn w:val="a"/>
    <w:rsid w:val="00493133"/>
    <w:pPr>
      <w:spacing w:after="120"/>
      <w:ind w:left="283"/>
    </w:pPr>
    <w:rPr>
      <w:rFonts w:ascii="Times New Roman" w:hAnsi="Times New Roman"/>
      <w:sz w:val="20"/>
    </w:rPr>
  </w:style>
  <w:style w:type="character" w:customStyle="1" w:styleId="atn">
    <w:name w:val="atn"/>
    <w:basedOn w:val="a1"/>
    <w:rsid w:val="00493133"/>
  </w:style>
  <w:style w:type="character" w:styleId="afff0">
    <w:name w:val="Emphasis"/>
    <w:qFormat/>
    <w:rsid w:val="00493133"/>
    <w:rPr>
      <w:i/>
      <w:iCs/>
    </w:rPr>
  </w:style>
  <w:style w:type="character" w:customStyle="1" w:styleId="EndnoteTextChar">
    <w:name w:val="Endnote Text Char"/>
    <w:semiHidden/>
    <w:locked/>
    <w:rsid w:val="00DC252A"/>
    <w:rPr>
      <w:rFonts w:ascii="Arial" w:hAnsi="Arial"/>
      <w:lang w:val="x-none" w:eastAsia="ru-RU"/>
    </w:rPr>
  </w:style>
  <w:style w:type="character" w:customStyle="1" w:styleId="Heading5Char">
    <w:name w:val="Heading 5 Char"/>
    <w:locked/>
    <w:rsid w:val="00DC252A"/>
    <w:rPr>
      <w:b/>
      <w:sz w:val="14"/>
      <w:lang w:val="x-none" w:eastAsia="ru-RU"/>
    </w:rPr>
  </w:style>
  <w:style w:type="character" w:customStyle="1" w:styleId="BodyTextChar">
    <w:name w:val="Body Text Char"/>
    <w:locked/>
    <w:rsid w:val="00FD5BC2"/>
    <w:rPr>
      <w:rFonts w:ascii="Arial" w:hAnsi="Arial"/>
      <w:b/>
      <w:sz w:val="16"/>
      <w:lang w:val="ru-RU" w:eastAsia="ru-RU"/>
    </w:rPr>
  </w:style>
  <w:style w:type="character" w:styleId="afff1">
    <w:name w:val="annotation reference"/>
    <w:rsid w:val="000C054F"/>
    <w:rPr>
      <w:sz w:val="16"/>
      <w:szCs w:val="16"/>
    </w:rPr>
  </w:style>
  <w:style w:type="paragraph" w:styleId="afff2">
    <w:name w:val="annotation subject"/>
    <w:basedOn w:val="a6"/>
    <w:next w:val="a6"/>
    <w:link w:val="afff3"/>
    <w:rsid w:val="000C054F"/>
    <w:rPr>
      <w:b/>
      <w:bCs/>
    </w:rPr>
  </w:style>
  <w:style w:type="character" w:customStyle="1" w:styleId="afff3">
    <w:name w:val="Тема примечания Знак"/>
    <w:link w:val="afff2"/>
    <w:rsid w:val="000C054F"/>
    <w:rPr>
      <w:rFonts w:ascii="Arial" w:hAnsi="Arial"/>
      <w:b/>
      <w:bCs/>
      <w:lang w:val="ru-RU" w:eastAsia="ru-RU" w:bidi="ar-SA"/>
    </w:rPr>
  </w:style>
  <w:style w:type="paragraph" w:styleId="afff4">
    <w:name w:val="Revision"/>
    <w:hidden/>
    <w:uiPriority w:val="99"/>
    <w:semiHidden/>
    <w:rsid w:val="00DA0EDE"/>
    <w:rPr>
      <w:rFonts w:ascii="Arial" w:hAnsi="Arial"/>
      <w:sz w:val="14"/>
    </w:rPr>
  </w:style>
  <w:style w:type="paragraph" w:styleId="afff5">
    <w:name w:val="No Spacing"/>
    <w:qFormat/>
    <w:rsid w:val="00E74D7D"/>
    <w:rPr>
      <w:rFonts w:ascii="Calibri" w:eastAsia="Calibri" w:hAnsi="Calibri"/>
      <w:sz w:val="22"/>
      <w:szCs w:val="22"/>
      <w:lang w:eastAsia="en-US"/>
    </w:rPr>
  </w:style>
  <w:style w:type="paragraph" w:styleId="afff6">
    <w:name w:val="List Paragraph"/>
    <w:basedOn w:val="a"/>
    <w:uiPriority w:val="34"/>
    <w:qFormat/>
    <w:rsid w:val="005261E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Arial" w:hAnsi="Arial"/>
      <w:sz w:val="14"/>
    </w:rPr>
  </w:style>
  <w:style w:type="paragraph" w:styleId="1">
    <w:name w:val="heading 1"/>
    <w:basedOn w:val="a"/>
    <w:next w:val="a"/>
    <w:qFormat/>
    <w:pPr>
      <w:spacing w:before="240"/>
      <w:outlineLvl w:val="0"/>
    </w:pPr>
    <w:rPr>
      <w:b/>
      <w:sz w:val="24"/>
      <w:u w:val="single"/>
    </w:rPr>
  </w:style>
  <w:style w:type="paragraph" w:styleId="2">
    <w:name w:val="heading 2"/>
    <w:basedOn w:val="a"/>
    <w:next w:val="a"/>
    <w:qFormat/>
    <w:pPr>
      <w:spacing w:before="120"/>
      <w:outlineLvl w:val="1"/>
    </w:pPr>
    <w:rPr>
      <w:b/>
      <w:sz w:val="24"/>
    </w:rPr>
  </w:style>
  <w:style w:type="paragraph" w:styleId="3">
    <w:name w:val="heading 3"/>
    <w:basedOn w:val="a"/>
    <w:next w:val="a0"/>
    <w:qFormat/>
    <w:pPr>
      <w:ind w:left="354"/>
      <w:outlineLvl w:val="2"/>
    </w:pPr>
    <w:rPr>
      <w:rFonts w:ascii="Times New Roman" w:hAnsi="Times New Roman"/>
      <w:b/>
      <w:sz w:val="24"/>
    </w:rPr>
  </w:style>
  <w:style w:type="paragraph" w:styleId="4">
    <w:name w:val="heading 4"/>
    <w:basedOn w:val="a"/>
    <w:next w:val="a0"/>
    <w:qFormat/>
    <w:pPr>
      <w:ind w:left="354"/>
      <w:outlineLvl w:val="3"/>
    </w:pPr>
    <w:rPr>
      <w:rFonts w:ascii="Times New Roman" w:hAnsi="Times New Roman"/>
      <w:sz w:val="24"/>
      <w:u w:val="single"/>
    </w:rPr>
  </w:style>
  <w:style w:type="paragraph" w:styleId="5">
    <w:name w:val="heading 5"/>
    <w:basedOn w:val="a"/>
    <w:next w:val="a0"/>
    <w:link w:val="50"/>
    <w:qFormat/>
    <w:pPr>
      <w:ind w:left="708"/>
      <w:outlineLvl w:val="4"/>
    </w:pPr>
    <w:rPr>
      <w:rFonts w:ascii="Times New Roman" w:hAnsi="Times New Roman"/>
      <w:b/>
      <w:lang w:val="x-none"/>
    </w:rPr>
  </w:style>
  <w:style w:type="paragraph" w:styleId="6">
    <w:name w:val="heading 6"/>
    <w:basedOn w:val="a"/>
    <w:next w:val="a0"/>
    <w:qFormat/>
    <w:pPr>
      <w:ind w:left="708"/>
      <w:outlineLvl w:val="5"/>
    </w:pPr>
    <w:rPr>
      <w:rFonts w:ascii="Times New Roman" w:hAnsi="Times New Roman"/>
      <w:u w:val="single"/>
    </w:rPr>
  </w:style>
  <w:style w:type="paragraph" w:styleId="7">
    <w:name w:val="heading 7"/>
    <w:basedOn w:val="a"/>
    <w:next w:val="a0"/>
    <w:qFormat/>
    <w:pPr>
      <w:ind w:left="708"/>
      <w:outlineLvl w:val="6"/>
    </w:pPr>
    <w:rPr>
      <w:rFonts w:ascii="Times New Roman" w:hAnsi="Times New Roman"/>
      <w:i/>
    </w:rPr>
  </w:style>
  <w:style w:type="paragraph" w:styleId="8">
    <w:name w:val="heading 8"/>
    <w:basedOn w:val="a"/>
    <w:next w:val="a0"/>
    <w:qFormat/>
    <w:pPr>
      <w:ind w:left="708"/>
      <w:outlineLvl w:val="7"/>
    </w:pPr>
    <w:rPr>
      <w:rFonts w:ascii="Times New Roman" w:hAnsi="Times New Roman"/>
      <w:i/>
    </w:rPr>
  </w:style>
  <w:style w:type="paragraph" w:styleId="9">
    <w:name w:val="heading 9"/>
    <w:basedOn w:val="a"/>
    <w:next w:val="a0"/>
    <w:qFormat/>
    <w:pPr>
      <w:ind w:left="708"/>
      <w:outlineLvl w:val="8"/>
    </w:pPr>
    <w:rPr>
      <w:rFonts w:ascii="Times New Roman" w:hAnsi="Times New Roman"/>
      <w: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pPr>
      <w:ind w:left="708"/>
    </w:pPr>
  </w:style>
  <w:style w:type="character" w:customStyle="1" w:styleId="50">
    <w:name w:val="Заголовок 5 Знак"/>
    <w:link w:val="5"/>
    <w:rsid w:val="00967FC5"/>
    <w:rPr>
      <w:b/>
      <w:sz w:val="14"/>
      <w:lang w:eastAsia="ru-RU"/>
    </w:rPr>
  </w:style>
  <w:style w:type="paragraph" w:styleId="a4">
    <w:name w:val="endnote text"/>
    <w:basedOn w:val="a"/>
    <w:link w:val="a5"/>
    <w:semiHidden/>
    <w:rPr>
      <w:sz w:val="20"/>
      <w:lang w:val="x-none"/>
    </w:rPr>
  </w:style>
  <w:style w:type="character" w:customStyle="1" w:styleId="a5">
    <w:name w:val="Текст концевой сноски Знак"/>
    <w:link w:val="a4"/>
    <w:semiHidden/>
    <w:rsid w:val="00A0030B"/>
    <w:rPr>
      <w:rFonts w:ascii="Arial" w:hAnsi="Arial"/>
      <w:lang w:eastAsia="ru-RU"/>
    </w:rPr>
  </w:style>
  <w:style w:type="paragraph" w:styleId="a6">
    <w:name w:val="annotation text"/>
    <w:basedOn w:val="a"/>
    <w:link w:val="a7"/>
    <w:semiHidden/>
    <w:rPr>
      <w:sz w:val="20"/>
    </w:rPr>
  </w:style>
  <w:style w:type="character" w:customStyle="1" w:styleId="a7">
    <w:name w:val="Текст примечания Знак"/>
    <w:link w:val="a6"/>
    <w:semiHidden/>
    <w:rsid w:val="00641529"/>
    <w:rPr>
      <w:rFonts w:ascii="Arial" w:hAnsi="Arial"/>
      <w:lang w:val="ru-RU" w:eastAsia="ru-RU" w:bidi="ar-SA"/>
    </w:rPr>
  </w:style>
  <w:style w:type="paragraph" w:styleId="80">
    <w:name w:val="toc 8"/>
    <w:basedOn w:val="a"/>
    <w:next w:val="a"/>
    <w:semiHidden/>
    <w:pPr>
      <w:tabs>
        <w:tab w:val="left" w:leader="dot" w:pos="8646"/>
        <w:tab w:val="right" w:pos="9072"/>
      </w:tabs>
      <w:ind w:left="4961" w:right="850"/>
    </w:pPr>
  </w:style>
  <w:style w:type="paragraph" w:styleId="70">
    <w:name w:val="toc 7"/>
    <w:basedOn w:val="a"/>
    <w:next w:val="a"/>
    <w:semiHidden/>
    <w:pPr>
      <w:tabs>
        <w:tab w:val="left" w:leader="dot" w:pos="8646"/>
        <w:tab w:val="right" w:pos="9072"/>
      </w:tabs>
      <w:ind w:left="4253" w:right="850"/>
    </w:pPr>
  </w:style>
  <w:style w:type="paragraph" w:styleId="60">
    <w:name w:val="toc 6"/>
    <w:basedOn w:val="a"/>
    <w:next w:val="a"/>
    <w:semiHidden/>
    <w:pPr>
      <w:tabs>
        <w:tab w:val="left" w:leader="dot" w:pos="8646"/>
        <w:tab w:val="right" w:pos="9072"/>
      </w:tabs>
      <w:ind w:left="3544" w:right="850"/>
    </w:pPr>
  </w:style>
  <w:style w:type="paragraph" w:styleId="51">
    <w:name w:val="toc 5"/>
    <w:basedOn w:val="a"/>
    <w:next w:val="a"/>
    <w:semiHidden/>
    <w:pPr>
      <w:tabs>
        <w:tab w:val="left" w:leader="dot" w:pos="8646"/>
        <w:tab w:val="right" w:pos="9072"/>
      </w:tabs>
      <w:ind w:left="2835" w:right="850"/>
    </w:pPr>
  </w:style>
  <w:style w:type="paragraph" w:styleId="40">
    <w:name w:val="toc 4"/>
    <w:basedOn w:val="a"/>
    <w:next w:val="a"/>
    <w:semiHidden/>
    <w:pPr>
      <w:tabs>
        <w:tab w:val="left" w:leader="dot" w:pos="8646"/>
        <w:tab w:val="right" w:pos="9072"/>
      </w:tabs>
      <w:ind w:left="2126" w:right="850"/>
    </w:pPr>
  </w:style>
  <w:style w:type="paragraph" w:styleId="30">
    <w:name w:val="toc 3"/>
    <w:basedOn w:val="a"/>
    <w:next w:val="a"/>
    <w:semiHidden/>
    <w:pPr>
      <w:tabs>
        <w:tab w:val="left" w:leader="dot" w:pos="8646"/>
        <w:tab w:val="right" w:pos="9072"/>
      </w:tabs>
      <w:ind w:left="1418" w:right="850"/>
    </w:pPr>
  </w:style>
  <w:style w:type="paragraph" w:styleId="20">
    <w:name w:val="toc 2"/>
    <w:basedOn w:val="a"/>
    <w:next w:val="a"/>
    <w:semiHidden/>
    <w:pPr>
      <w:tabs>
        <w:tab w:val="left" w:leader="dot" w:pos="8646"/>
        <w:tab w:val="right" w:pos="9072"/>
      </w:tabs>
      <w:ind w:left="709" w:right="850"/>
    </w:pPr>
  </w:style>
  <w:style w:type="paragraph" w:styleId="10">
    <w:name w:val="toc 1"/>
    <w:basedOn w:val="a"/>
    <w:next w:val="a"/>
    <w:semiHidden/>
    <w:pPr>
      <w:tabs>
        <w:tab w:val="left" w:leader="dot" w:pos="8646"/>
        <w:tab w:val="right" w:pos="9072"/>
      </w:tabs>
      <w:ind w:right="850"/>
    </w:pPr>
  </w:style>
  <w:style w:type="paragraph" w:styleId="71">
    <w:name w:val="index 7"/>
    <w:basedOn w:val="a"/>
    <w:next w:val="a"/>
    <w:semiHidden/>
    <w:pPr>
      <w:ind w:left="1698"/>
    </w:pPr>
  </w:style>
  <w:style w:type="paragraph" w:styleId="61">
    <w:name w:val="index 6"/>
    <w:basedOn w:val="a"/>
    <w:next w:val="a"/>
    <w:semiHidden/>
    <w:pPr>
      <w:ind w:left="1415"/>
    </w:pPr>
  </w:style>
  <w:style w:type="paragraph" w:styleId="52">
    <w:name w:val="index 5"/>
    <w:basedOn w:val="a"/>
    <w:next w:val="a"/>
    <w:semiHidden/>
    <w:pPr>
      <w:ind w:left="1132"/>
    </w:pPr>
  </w:style>
  <w:style w:type="paragraph" w:styleId="41">
    <w:name w:val="index 4"/>
    <w:basedOn w:val="a"/>
    <w:next w:val="a"/>
    <w:semiHidden/>
    <w:pPr>
      <w:ind w:left="849"/>
    </w:pPr>
  </w:style>
  <w:style w:type="paragraph" w:styleId="31">
    <w:name w:val="index 3"/>
    <w:basedOn w:val="a"/>
    <w:next w:val="a"/>
    <w:semiHidden/>
    <w:pPr>
      <w:ind w:left="566"/>
    </w:pPr>
  </w:style>
  <w:style w:type="paragraph" w:styleId="21">
    <w:name w:val="index 2"/>
    <w:basedOn w:val="a"/>
    <w:next w:val="a"/>
    <w:semiHidden/>
    <w:pPr>
      <w:ind w:left="283"/>
    </w:pPr>
  </w:style>
  <w:style w:type="paragraph" w:styleId="11">
    <w:name w:val="index 1"/>
    <w:basedOn w:val="a"/>
    <w:next w:val="a"/>
    <w:semiHidden/>
  </w:style>
  <w:style w:type="paragraph" w:styleId="a8">
    <w:name w:val="index heading"/>
    <w:basedOn w:val="a"/>
    <w:next w:val="11"/>
    <w:semiHidden/>
  </w:style>
  <w:style w:type="paragraph" w:styleId="a9">
    <w:name w:val="footer"/>
    <w:basedOn w:val="a"/>
    <w:pPr>
      <w:tabs>
        <w:tab w:val="center" w:pos="4153"/>
        <w:tab w:val="right" w:pos="8306"/>
      </w:tabs>
    </w:pPr>
    <w:rPr>
      <w:rFonts w:ascii="Times New Roman" w:hAnsi="Times New Roman"/>
      <w:sz w:val="20"/>
    </w:rPr>
  </w:style>
  <w:style w:type="paragraph" w:styleId="aa">
    <w:name w:val="header"/>
    <w:basedOn w:val="a"/>
    <w:link w:val="ab"/>
    <w:pPr>
      <w:tabs>
        <w:tab w:val="center" w:pos="4819"/>
        <w:tab w:val="right" w:pos="9071"/>
      </w:tabs>
    </w:pPr>
  </w:style>
  <w:style w:type="character" w:customStyle="1" w:styleId="ab">
    <w:name w:val="Верхний колонтитул Знак"/>
    <w:link w:val="aa"/>
    <w:rsid w:val="00641529"/>
    <w:rPr>
      <w:rFonts w:ascii="Arial" w:hAnsi="Arial"/>
      <w:sz w:val="14"/>
      <w:lang w:val="ru-RU" w:eastAsia="ru-RU" w:bidi="ar-SA"/>
    </w:rPr>
  </w:style>
  <w:style w:type="paragraph" w:styleId="ac">
    <w:name w:val="footnote text"/>
    <w:aliases w:val="single space,F1"/>
    <w:basedOn w:val="a"/>
    <w:link w:val="ad"/>
    <w:semiHidden/>
    <w:rPr>
      <w:sz w:val="20"/>
    </w:rPr>
  </w:style>
  <w:style w:type="character" w:customStyle="1" w:styleId="ad">
    <w:name w:val="Текст сноски Знак"/>
    <w:aliases w:val="single space Знак,F1 Знак"/>
    <w:link w:val="ac"/>
    <w:locked/>
    <w:rsid w:val="004A55D2"/>
    <w:rPr>
      <w:rFonts w:ascii="Arial" w:hAnsi="Arial"/>
      <w:lang w:val="ru-RU" w:eastAsia="ru-RU" w:bidi="ar-SA"/>
    </w:rPr>
  </w:style>
  <w:style w:type="paragraph" w:customStyle="1" w:styleId="ae">
    <w:name w:val="текст конц. сноски"/>
    <w:basedOn w:val="a"/>
  </w:style>
  <w:style w:type="paragraph" w:customStyle="1" w:styleId="af">
    <w:name w:val="боковик"/>
    <w:basedOn w:val="a"/>
    <w:pPr>
      <w:spacing w:before="72"/>
      <w:jc w:val="both"/>
    </w:pPr>
    <w:rPr>
      <w:rFonts w:ascii="JournalRub" w:hAnsi="JournalRub"/>
    </w:rPr>
  </w:style>
  <w:style w:type="paragraph" w:customStyle="1" w:styleId="12">
    <w:name w:val="боковик1"/>
    <w:basedOn w:val="af"/>
    <w:pPr>
      <w:ind w:left="113"/>
    </w:pPr>
  </w:style>
  <w:style w:type="paragraph" w:customStyle="1" w:styleId="32">
    <w:name w:val="боковик3"/>
    <w:basedOn w:val="af"/>
    <w:pPr>
      <w:jc w:val="center"/>
    </w:pPr>
    <w:rPr>
      <w:b/>
    </w:rPr>
  </w:style>
  <w:style w:type="paragraph" w:customStyle="1" w:styleId="22">
    <w:name w:val="боковик2"/>
    <w:basedOn w:val="af"/>
    <w:pPr>
      <w:ind w:left="227"/>
    </w:pPr>
  </w:style>
  <w:style w:type="paragraph" w:customStyle="1" w:styleId="af0">
    <w:name w:val="цифры"/>
    <w:basedOn w:val="a"/>
    <w:pPr>
      <w:spacing w:before="72"/>
      <w:ind w:right="57"/>
      <w:jc w:val="right"/>
    </w:pPr>
    <w:rPr>
      <w:rFonts w:ascii="JournalRub" w:hAnsi="JournalRub"/>
      <w:sz w:val="18"/>
    </w:rPr>
  </w:style>
  <w:style w:type="paragraph" w:customStyle="1" w:styleId="Cells">
    <w:name w:val="Cells"/>
    <w:basedOn w:val="a"/>
    <w:rPr>
      <w:sz w:val="16"/>
      <w:lang w:val="en-US"/>
    </w:rPr>
  </w:style>
  <w:style w:type="paragraph" w:customStyle="1" w:styleId="13">
    <w:name w:val="цифры1"/>
    <w:basedOn w:val="af0"/>
    <w:pPr>
      <w:spacing w:before="76"/>
      <w:ind w:right="113"/>
    </w:pPr>
    <w:rPr>
      <w:sz w:val="16"/>
    </w:rPr>
  </w:style>
  <w:style w:type="character" w:styleId="af1">
    <w:name w:val="page number"/>
    <w:basedOn w:val="a1"/>
  </w:style>
  <w:style w:type="paragraph" w:styleId="af2">
    <w:name w:val="Body Text"/>
    <w:basedOn w:val="a"/>
    <w:link w:val="af3"/>
    <w:pPr>
      <w:tabs>
        <w:tab w:val="right" w:leader="dot" w:pos="6066"/>
        <w:tab w:val="right" w:leader="dot" w:pos="6237"/>
        <w:tab w:val="right" w:pos="6633"/>
      </w:tabs>
      <w:spacing w:after="120"/>
      <w:jc w:val="center"/>
    </w:pPr>
    <w:rPr>
      <w:b/>
      <w:sz w:val="16"/>
    </w:rPr>
  </w:style>
  <w:style w:type="character" w:customStyle="1" w:styleId="af3">
    <w:name w:val="Основной текст Знак"/>
    <w:link w:val="af2"/>
    <w:rsid w:val="00641529"/>
    <w:rPr>
      <w:rFonts w:ascii="Arial" w:hAnsi="Arial"/>
      <w:b/>
      <w:sz w:val="16"/>
      <w:lang w:val="ru-RU" w:eastAsia="ru-RU" w:bidi="ar-SA"/>
    </w:rPr>
  </w:style>
  <w:style w:type="paragraph" w:styleId="af4">
    <w:name w:val="Body Text Indent"/>
    <w:basedOn w:val="a"/>
    <w:link w:val="af5"/>
    <w:pPr>
      <w:spacing w:line="240" w:lineRule="exact"/>
      <w:ind w:left="113" w:firstLine="284"/>
      <w:jc w:val="both"/>
    </w:pPr>
    <w:rPr>
      <w:sz w:val="16"/>
    </w:rPr>
  </w:style>
  <w:style w:type="character" w:customStyle="1" w:styleId="af5">
    <w:name w:val="Основной текст с отступом Знак"/>
    <w:link w:val="af4"/>
    <w:semiHidden/>
    <w:rsid w:val="00557A25"/>
    <w:rPr>
      <w:rFonts w:ascii="Arial" w:hAnsi="Arial"/>
      <w:sz w:val="16"/>
      <w:lang w:val="ru-RU" w:eastAsia="ru-RU" w:bidi="ar-SA"/>
    </w:rPr>
  </w:style>
  <w:style w:type="paragraph" w:customStyle="1" w:styleId="BodyText22">
    <w:name w:val="Body Text 22"/>
    <w:basedOn w:val="a"/>
    <w:pPr>
      <w:widowControl w:val="0"/>
      <w:pBdr>
        <w:bottom w:val="single" w:sz="12" w:space="1" w:color="auto"/>
      </w:pBdr>
      <w:tabs>
        <w:tab w:val="right" w:leader="dot" w:pos="6066"/>
        <w:tab w:val="right" w:leader="dot" w:pos="6237"/>
        <w:tab w:val="right" w:pos="6633"/>
      </w:tabs>
      <w:spacing w:line="240" w:lineRule="exact"/>
      <w:jc w:val="center"/>
    </w:pPr>
    <w:rPr>
      <w:b/>
      <w:sz w:val="24"/>
    </w:rPr>
  </w:style>
  <w:style w:type="paragraph" w:styleId="23">
    <w:name w:val="Body Text Indent 2"/>
    <w:basedOn w:val="a"/>
    <w:pPr>
      <w:spacing w:before="20" w:line="116" w:lineRule="exact"/>
      <w:ind w:left="85" w:hanging="85"/>
      <w:jc w:val="both"/>
    </w:pPr>
    <w:rPr>
      <w:sz w:val="12"/>
    </w:rPr>
  </w:style>
  <w:style w:type="paragraph" w:styleId="24">
    <w:name w:val="Body Text 2"/>
    <w:basedOn w:val="a"/>
    <w:link w:val="25"/>
    <w:pPr>
      <w:spacing w:before="20" w:line="116" w:lineRule="exact"/>
      <w:jc w:val="both"/>
    </w:pPr>
    <w:rPr>
      <w:sz w:val="12"/>
    </w:rPr>
  </w:style>
  <w:style w:type="character" w:customStyle="1" w:styleId="25">
    <w:name w:val="Основной текст 2 Знак"/>
    <w:link w:val="24"/>
    <w:rsid w:val="00103646"/>
    <w:rPr>
      <w:rFonts w:ascii="Arial" w:hAnsi="Arial"/>
      <w:sz w:val="12"/>
      <w:lang w:val="ru-RU" w:eastAsia="ru-RU" w:bidi="ar-SA"/>
    </w:rPr>
  </w:style>
  <w:style w:type="paragraph" w:styleId="33">
    <w:name w:val="Body Text 3"/>
    <w:basedOn w:val="a"/>
    <w:link w:val="34"/>
    <w:pPr>
      <w:widowControl w:val="0"/>
      <w:spacing w:after="60"/>
      <w:jc w:val="center"/>
    </w:pPr>
    <w:rPr>
      <w:b/>
      <w:bCs/>
      <w:lang w:val="x-none"/>
    </w:rPr>
  </w:style>
  <w:style w:type="character" w:customStyle="1" w:styleId="34">
    <w:name w:val="Основной текст 3 Знак"/>
    <w:link w:val="33"/>
    <w:rsid w:val="00CB2837"/>
    <w:rPr>
      <w:rFonts w:ascii="Arial" w:hAnsi="Arial" w:cs="Arial"/>
      <w:b/>
      <w:bCs/>
      <w:sz w:val="14"/>
      <w:lang w:eastAsia="ru-RU"/>
    </w:rPr>
  </w:style>
  <w:style w:type="paragraph" w:styleId="af6">
    <w:name w:val="Block Text"/>
    <w:basedOn w:val="a"/>
    <w:pPr>
      <w:spacing w:line="200" w:lineRule="exact"/>
      <w:ind w:left="-57" w:right="-113"/>
      <w:jc w:val="center"/>
    </w:pPr>
    <w:rPr>
      <w:rFonts w:ascii="Times New Roman" w:hAnsi="Times New Roman"/>
      <w:sz w:val="20"/>
      <w:szCs w:val="24"/>
    </w:rPr>
  </w:style>
  <w:style w:type="character" w:customStyle="1" w:styleId="af7">
    <w:name w:val="номер строки"/>
    <w:basedOn w:val="a1"/>
  </w:style>
  <w:style w:type="paragraph" w:customStyle="1" w:styleId="xl45">
    <w:name w:val="xl45"/>
    <w:basedOn w:val="a"/>
    <w:pPr>
      <w:spacing w:before="100" w:beforeAutospacing="1" w:after="100" w:afterAutospacing="1"/>
    </w:pPr>
    <w:rPr>
      <w:rFonts w:eastAsia="Arial Unicode MS" w:cs="Arial Unicode MS"/>
      <w:sz w:val="24"/>
      <w:szCs w:val="24"/>
    </w:rPr>
  </w:style>
  <w:style w:type="paragraph" w:customStyle="1" w:styleId="xl25">
    <w:name w:val="xl25"/>
    <w:basedOn w:val="a"/>
    <w:pPr>
      <w:spacing w:before="100" w:beforeAutospacing="1" w:after="100" w:afterAutospacing="1"/>
      <w:jc w:val="right"/>
    </w:pPr>
    <w:rPr>
      <w:rFonts w:ascii="Times New Roman" w:eastAsia="Arial Unicode MS" w:hAnsi="Times New Roman"/>
      <w:b/>
      <w:bCs/>
      <w:sz w:val="18"/>
      <w:szCs w:val="18"/>
    </w:rPr>
  </w:style>
  <w:style w:type="paragraph" w:customStyle="1" w:styleId="xl24">
    <w:name w:val="xl24"/>
    <w:basedOn w:val="a"/>
    <w:pPr>
      <w:spacing w:before="100" w:beforeAutospacing="1" w:after="100" w:afterAutospacing="1"/>
      <w:jc w:val="right"/>
    </w:pPr>
    <w:rPr>
      <w:rFonts w:ascii="Times New Roman" w:eastAsia="Arial Unicode MS" w:hAnsi="Times New Roman"/>
      <w:sz w:val="18"/>
      <w:szCs w:val="18"/>
    </w:rPr>
  </w:style>
  <w:style w:type="paragraph" w:styleId="af8">
    <w:name w:val="caption"/>
    <w:basedOn w:val="a"/>
    <w:next w:val="a"/>
    <w:qFormat/>
    <w:pPr>
      <w:tabs>
        <w:tab w:val="left" w:pos="9343"/>
      </w:tabs>
      <w:spacing w:after="120" w:line="200" w:lineRule="exact"/>
      <w:ind w:right="-17"/>
      <w:jc w:val="right"/>
    </w:pPr>
    <w:rPr>
      <w:sz w:val="20"/>
    </w:rPr>
  </w:style>
  <w:style w:type="paragraph" w:customStyle="1" w:styleId="xl52">
    <w:name w:val="xl52"/>
    <w:basedOn w:val="a"/>
    <w:pPr>
      <w:spacing w:before="100" w:beforeAutospacing="1" w:after="100" w:afterAutospacing="1"/>
      <w:textAlignment w:val="center"/>
    </w:pPr>
    <w:rPr>
      <w:rFonts w:ascii="Arial Unicode MS" w:eastAsia="Arial Unicode MS" w:hAnsi="Arial Unicode MS" w:cs="Arial Unicode MS"/>
      <w:sz w:val="24"/>
      <w:szCs w:val="24"/>
    </w:rPr>
  </w:style>
  <w:style w:type="paragraph" w:customStyle="1" w:styleId="xl26">
    <w:name w:val="xl26"/>
    <w:basedOn w:val="a"/>
    <w:pPr>
      <w:pBdr>
        <w:left w:val="single" w:sz="4" w:space="0" w:color="auto"/>
        <w:right w:val="single" w:sz="4" w:space="0" w:color="auto"/>
      </w:pBdr>
      <w:spacing w:before="100" w:beforeAutospacing="1" w:after="100" w:afterAutospacing="1"/>
      <w:jc w:val="right"/>
    </w:pPr>
    <w:rPr>
      <w:rFonts w:eastAsia="Arial Unicode MS" w:cs="Arial"/>
      <w:szCs w:val="14"/>
    </w:rPr>
  </w:style>
  <w:style w:type="paragraph" w:customStyle="1" w:styleId="xl27">
    <w:name w:val="xl27"/>
    <w:basedOn w:val="a"/>
    <w:pPr>
      <w:pBdr>
        <w:right w:val="single" w:sz="4" w:space="0" w:color="auto"/>
      </w:pBdr>
      <w:spacing w:before="100" w:beforeAutospacing="1" w:after="100" w:afterAutospacing="1"/>
      <w:jc w:val="right"/>
    </w:pPr>
    <w:rPr>
      <w:rFonts w:eastAsia="Arial Unicode MS" w:cs="Arial"/>
      <w:b/>
      <w:bCs/>
      <w:szCs w:val="14"/>
    </w:rPr>
  </w:style>
  <w:style w:type="paragraph" w:customStyle="1" w:styleId="xl28">
    <w:name w:val="xl28"/>
    <w:basedOn w:val="a"/>
    <w:pPr>
      <w:spacing w:before="100" w:beforeAutospacing="1" w:after="100" w:afterAutospacing="1"/>
      <w:jc w:val="right"/>
    </w:pPr>
    <w:rPr>
      <w:rFonts w:eastAsia="Arial Unicode MS" w:cs="Arial"/>
      <w:b/>
      <w:bCs/>
      <w:szCs w:val="14"/>
    </w:rPr>
  </w:style>
  <w:style w:type="paragraph" w:customStyle="1" w:styleId="xl29">
    <w:name w:val="xl29"/>
    <w:basedOn w:val="a"/>
    <w:pPr>
      <w:spacing w:before="100" w:beforeAutospacing="1" w:after="100" w:afterAutospacing="1"/>
    </w:pPr>
    <w:rPr>
      <w:rFonts w:eastAsia="Arial Unicode MS" w:cs="Arial Unicode MS"/>
      <w:szCs w:val="14"/>
    </w:rPr>
  </w:style>
  <w:style w:type="paragraph" w:customStyle="1" w:styleId="xl30">
    <w:name w:val="xl30"/>
    <w:basedOn w:val="a"/>
    <w:pPr>
      <w:pBdr>
        <w:left w:val="single" w:sz="4" w:space="0" w:color="auto"/>
        <w:right w:val="single" w:sz="4" w:space="0" w:color="auto"/>
      </w:pBdr>
      <w:spacing w:before="100" w:beforeAutospacing="1" w:after="100" w:afterAutospacing="1"/>
    </w:pPr>
    <w:rPr>
      <w:rFonts w:eastAsia="Arial Unicode MS" w:cs="Arial Unicode MS"/>
      <w:b/>
      <w:bCs/>
      <w:szCs w:val="14"/>
    </w:rPr>
  </w:style>
  <w:style w:type="paragraph" w:customStyle="1" w:styleId="xl31">
    <w:name w:val="xl31"/>
    <w:basedOn w:val="a"/>
    <w:pPr>
      <w:pBdr>
        <w:left w:val="single" w:sz="4" w:space="0" w:color="auto"/>
        <w:right w:val="single" w:sz="4" w:space="0" w:color="auto"/>
      </w:pBdr>
      <w:spacing w:before="100" w:beforeAutospacing="1" w:after="100" w:afterAutospacing="1"/>
    </w:pPr>
    <w:rPr>
      <w:rFonts w:eastAsia="Arial Unicode MS" w:cs="Arial Unicode MS"/>
      <w:szCs w:val="14"/>
    </w:rPr>
  </w:style>
  <w:style w:type="paragraph" w:customStyle="1" w:styleId="xl32">
    <w:name w:val="xl32"/>
    <w:basedOn w:val="a"/>
    <w:pPr>
      <w:pBdr>
        <w:left w:val="single" w:sz="4" w:space="0" w:color="auto"/>
      </w:pBdr>
      <w:spacing w:before="100" w:beforeAutospacing="1" w:after="100" w:afterAutospacing="1"/>
    </w:pPr>
    <w:rPr>
      <w:rFonts w:eastAsia="Arial Unicode MS" w:cs="Arial Unicode MS"/>
      <w:b/>
      <w:bCs/>
      <w:szCs w:val="14"/>
    </w:rPr>
  </w:style>
  <w:style w:type="paragraph" w:customStyle="1" w:styleId="xl33">
    <w:name w:val="xl33"/>
    <w:basedOn w:val="a"/>
    <w:pPr>
      <w:spacing w:before="100" w:beforeAutospacing="1" w:after="100" w:afterAutospacing="1"/>
      <w:jc w:val="right"/>
      <w:textAlignment w:val="top"/>
    </w:pPr>
    <w:rPr>
      <w:rFonts w:eastAsia="Arial Unicode MS" w:cs="Arial"/>
      <w:szCs w:val="14"/>
    </w:rPr>
  </w:style>
  <w:style w:type="paragraph" w:customStyle="1" w:styleId="xl34">
    <w:name w:val="xl34"/>
    <w:basedOn w:val="a"/>
    <w:pPr>
      <w:pBdr>
        <w:left w:val="single" w:sz="4" w:space="0" w:color="auto"/>
      </w:pBdr>
      <w:spacing w:before="100" w:beforeAutospacing="1" w:after="100" w:afterAutospacing="1"/>
      <w:jc w:val="right"/>
    </w:pPr>
    <w:rPr>
      <w:rFonts w:eastAsia="Arial Unicode MS" w:cs="Arial Unicode MS"/>
      <w:b/>
      <w:bCs/>
      <w:szCs w:val="14"/>
    </w:rPr>
  </w:style>
  <w:style w:type="paragraph" w:customStyle="1" w:styleId="xl35">
    <w:name w:val="xl35"/>
    <w:basedOn w:val="a"/>
    <w:pPr>
      <w:pBdr>
        <w:left w:val="single" w:sz="4" w:space="0" w:color="auto"/>
      </w:pBdr>
      <w:spacing w:before="100" w:beforeAutospacing="1" w:after="100" w:afterAutospacing="1"/>
      <w:jc w:val="right"/>
    </w:pPr>
    <w:rPr>
      <w:rFonts w:eastAsia="Arial Unicode MS" w:cs="Arial Unicode MS"/>
      <w:szCs w:val="14"/>
    </w:rPr>
  </w:style>
  <w:style w:type="paragraph" w:customStyle="1" w:styleId="xl36">
    <w:name w:val="xl36"/>
    <w:basedOn w:val="a"/>
    <w:pPr>
      <w:pBdr>
        <w:left w:val="single" w:sz="4" w:space="0" w:color="auto"/>
      </w:pBdr>
      <w:spacing w:before="100" w:beforeAutospacing="1" w:after="100" w:afterAutospacing="1"/>
      <w:jc w:val="right"/>
    </w:pPr>
    <w:rPr>
      <w:rFonts w:eastAsia="Arial Unicode MS" w:cs="Arial"/>
      <w:b/>
      <w:bCs/>
      <w:szCs w:val="14"/>
    </w:rPr>
  </w:style>
  <w:style w:type="paragraph" w:customStyle="1" w:styleId="xl37">
    <w:name w:val="xl37"/>
    <w:basedOn w:val="a"/>
    <w:pPr>
      <w:pBdr>
        <w:left w:val="single" w:sz="4" w:space="0" w:color="auto"/>
      </w:pBdr>
      <w:spacing w:before="100" w:beforeAutospacing="1" w:after="100" w:afterAutospacing="1"/>
      <w:jc w:val="right"/>
    </w:pPr>
    <w:rPr>
      <w:rFonts w:eastAsia="Arial Unicode MS" w:cs="Arial Unicode MS"/>
      <w:szCs w:val="14"/>
    </w:rPr>
  </w:style>
  <w:style w:type="paragraph" w:customStyle="1" w:styleId="xl38">
    <w:name w:val="xl38"/>
    <w:basedOn w:val="a"/>
    <w:pPr>
      <w:pBdr>
        <w:left w:val="single" w:sz="4" w:space="0" w:color="auto"/>
      </w:pBdr>
      <w:spacing w:before="100" w:beforeAutospacing="1" w:after="100" w:afterAutospacing="1"/>
      <w:jc w:val="right"/>
    </w:pPr>
    <w:rPr>
      <w:rFonts w:eastAsia="Arial Unicode MS" w:cs="Arial"/>
      <w:szCs w:val="14"/>
    </w:rPr>
  </w:style>
  <w:style w:type="paragraph" w:customStyle="1" w:styleId="xl39">
    <w:name w:val="xl39"/>
    <w:basedOn w:val="a"/>
    <w:pPr>
      <w:spacing w:before="100" w:beforeAutospacing="1" w:after="100" w:afterAutospacing="1"/>
    </w:pPr>
    <w:rPr>
      <w:rFonts w:ascii="Arial Unicode MS" w:eastAsia="Arial Unicode MS" w:hAnsi="Arial Unicode MS" w:cs="Arial Unicode MS"/>
      <w:szCs w:val="14"/>
    </w:rPr>
  </w:style>
  <w:style w:type="paragraph" w:customStyle="1" w:styleId="af9">
    <w:name w:val="òåêñò êîíö. ñíîñêè"/>
    <w:basedOn w:val="a"/>
  </w:style>
  <w:style w:type="paragraph" w:customStyle="1" w:styleId="afa">
    <w:name w:val="áîêîâèê"/>
    <w:basedOn w:val="a"/>
    <w:pPr>
      <w:spacing w:before="72"/>
      <w:jc w:val="both"/>
    </w:pPr>
    <w:rPr>
      <w:rFonts w:ascii="JournalRub" w:hAnsi="JournalRub"/>
    </w:rPr>
  </w:style>
  <w:style w:type="paragraph" w:customStyle="1" w:styleId="14">
    <w:name w:val="áîêîâèê1"/>
    <w:basedOn w:val="afa"/>
    <w:pPr>
      <w:ind w:left="113"/>
    </w:pPr>
  </w:style>
  <w:style w:type="paragraph" w:customStyle="1" w:styleId="35">
    <w:name w:val="áîêîâèê3"/>
    <w:basedOn w:val="afa"/>
    <w:pPr>
      <w:jc w:val="center"/>
    </w:pPr>
    <w:rPr>
      <w:b/>
    </w:rPr>
  </w:style>
  <w:style w:type="paragraph" w:customStyle="1" w:styleId="26">
    <w:name w:val="áîêîâèê2"/>
    <w:basedOn w:val="afa"/>
    <w:pPr>
      <w:ind w:left="227"/>
    </w:pPr>
  </w:style>
  <w:style w:type="paragraph" w:customStyle="1" w:styleId="afb">
    <w:name w:val="öèôðû"/>
    <w:basedOn w:val="a"/>
    <w:pPr>
      <w:spacing w:before="72"/>
      <w:ind w:right="57"/>
      <w:jc w:val="right"/>
    </w:pPr>
    <w:rPr>
      <w:rFonts w:ascii="JournalRub" w:hAnsi="JournalRub"/>
      <w:sz w:val="18"/>
    </w:rPr>
  </w:style>
  <w:style w:type="paragraph" w:customStyle="1" w:styleId="15">
    <w:name w:val="öèôðû1"/>
    <w:basedOn w:val="afb"/>
    <w:pPr>
      <w:spacing w:before="76"/>
      <w:ind w:right="113"/>
    </w:pPr>
    <w:rPr>
      <w:sz w:val="16"/>
    </w:rPr>
  </w:style>
  <w:style w:type="paragraph" w:customStyle="1" w:styleId="BodyText21">
    <w:name w:val="Body Text 21"/>
    <w:basedOn w:val="a"/>
    <w:pPr>
      <w:tabs>
        <w:tab w:val="center" w:pos="6634"/>
      </w:tabs>
      <w:spacing w:after="120"/>
      <w:jc w:val="center"/>
    </w:pPr>
    <w:rPr>
      <w:b/>
      <w:spacing w:val="15"/>
      <w:sz w:val="20"/>
    </w:rPr>
  </w:style>
  <w:style w:type="paragraph" w:styleId="36">
    <w:name w:val="Body Text Indent 3"/>
    <w:basedOn w:val="a"/>
    <w:pPr>
      <w:tabs>
        <w:tab w:val="right" w:leader="dot" w:pos="6066"/>
        <w:tab w:val="right" w:leader="dot" w:pos="6237"/>
        <w:tab w:val="right" w:pos="6633"/>
      </w:tabs>
      <w:spacing w:after="120"/>
      <w:ind w:firstLine="284"/>
      <w:jc w:val="both"/>
    </w:pPr>
    <w:rPr>
      <w:rFonts w:cs="Arial"/>
      <w:sz w:val="16"/>
    </w:rPr>
  </w:style>
  <w:style w:type="paragraph" w:styleId="afc">
    <w:name w:val="Normal (Web)"/>
    <w:basedOn w:val="a"/>
    <w:pPr>
      <w:spacing w:before="100" w:beforeAutospacing="1" w:after="100" w:afterAutospacing="1"/>
    </w:pPr>
    <w:rPr>
      <w:rFonts w:ascii="Arial Unicode MS" w:eastAsia="Arial Unicode MS" w:hAnsi="Arial Unicode MS" w:cs="Arial Unicode MS"/>
      <w:sz w:val="24"/>
      <w:szCs w:val="24"/>
    </w:rPr>
  </w:style>
  <w:style w:type="character" w:styleId="afd">
    <w:name w:val="Hyperlink"/>
    <w:rPr>
      <w:color w:val="0000FF"/>
      <w:u w:val="single"/>
    </w:rPr>
  </w:style>
  <w:style w:type="paragraph" w:customStyle="1" w:styleId="FR3">
    <w:name w:val="FR3"/>
    <w:pPr>
      <w:widowControl w:val="0"/>
      <w:ind w:left="80"/>
      <w:jc w:val="center"/>
    </w:pPr>
    <w:rPr>
      <w:rFonts w:ascii="Arial" w:hAnsi="Arial"/>
      <w:sz w:val="12"/>
    </w:rPr>
  </w:style>
  <w:style w:type="paragraph" w:customStyle="1" w:styleId="Normal1">
    <w:name w:val="Normal1"/>
    <w:rPr>
      <w:snapToGrid w:val="0"/>
    </w:rPr>
  </w:style>
  <w:style w:type="character" w:customStyle="1" w:styleId="afe">
    <w:name w:val="номер страницы"/>
    <w:basedOn w:val="a1"/>
  </w:style>
  <w:style w:type="paragraph" w:customStyle="1" w:styleId="16">
    <w:name w:val="Список 1"/>
    <w:basedOn w:val="a"/>
    <w:pPr>
      <w:spacing w:before="120" w:after="120"/>
      <w:ind w:left="1003" w:hanging="283"/>
      <w:jc w:val="both"/>
    </w:pPr>
    <w:rPr>
      <w:rFonts w:ascii="Times New Roman" w:hAnsi="Times New Roman"/>
      <w:sz w:val="28"/>
    </w:rPr>
  </w:style>
  <w:style w:type="paragraph" w:customStyle="1" w:styleId="aff">
    <w:name w:val="Список с маркерами"/>
    <w:basedOn w:val="af2"/>
    <w:pPr>
      <w:tabs>
        <w:tab w:val="clear" w:pos="6066"/>
        <w:tab w:val="clear" w:pos="6237"/>
        <w:tab w:val="clear" w:pos="6633"/>
      </w:tabs>
      <w:autoSpaceDE w:val="0"/>
      <w:autoSpaceDN w:val="0"/>
      <w:adjustRightInd w:val="0"/>
      <w:spacing w:before="120" w:after="0" w:line="288" w:lineRule="auto"/>
      <w:ind w:left="1003" w:hanging="283"/>
      <w:jc w:val="both"/>
    </w:pPr>
    <w:rPr>
      <w:rFonts w:ascii="Times New Roman" w:hAnsi="Times New Roman" w:cs="Arial"/>
      <w:b w:val="0"/>
      <w:sz w:val="26"/>
      <w:szCs w:val="24"/>
    </w:rPr>
  </w:style>
  <w:style w:type="paragraph" w:customStyle="1" w:styleId="aff0">
    <w:name w:val="Список с номерами"/>
    <w:basedOn w:val="aff1"/>
    <w:pPr>
      <w:tabs>
        <w:tab w:val="num" w:pos="1276"/>
      </w:tabs>
      <w:overflowPunct/>
      <w:autoSpaceDE/>
      <w:autoSpaceDN/>
      <w:adjustRightInd/>
      <w:textAlignment w:val="auto"/>
    </w:pPr>
  </w:style>
  <w:style w:type="paragraph" w:customStyle="1" w:styleId="aff1">
    <w:name w:val="Абзац"/>
    <w:basedOn w:val="a"/>
    <w:pPr>
      <w:overflowPunct w:val="0"/>
      <w:autoSpaceDE w:val="0"/>
      <w:autoSpaceDN w:val="0"/>
      <w:adjustRightInd w:val="0"/>
      <w:spacing w:before="120"/>
      <w:ind w:firstLine="851"/>
      <w:jc w:val="both"/>
      <w:textAlignment w:val="baseline"/>
    </w:pPr>
    <w:rPr>
      <w:rFonts w:ascii="Times New Roman" w:hAnsi="Times New Roman"/>
      <w:sz w:val="26"/>
    </w:rPr>
  </w:style>
  <w:style w:type="paragraph" w:customStyle="1" w:styleId="xl23">
    <w:name w:val="xl23"/>
    <w:basedOn w:val="a"/>
    <w:pPr>
      <w:spacing w:before="100" w:beforeAutospacing="1" w:after="100" w:afterAutospacing="1"/>
    </w:pPr>
    <w:rPr>
      <w:rFonts w:ascii="Times New Roman" w:eastAsia="Arial Narrow" w:hAnsi="Times New Roman"/>
      <w:sz w:val="24"/>
      <w:szCs w:val="24"/>
    </w:rPr>
  </w:style>
  <w:style w:type="paragraph" w:customStyle="1" w:styleId="oaenoeiioniinee">
    <w:name w:val="oaeno eiio. niinee"/>
    <w:basedOn w:val="a"/>
    <w:pPr>
      <w:overflowPunct w:val="0"/>
      <w:autoSpaceDE w:val="0"/>
      <w:autoSpaceDN w:val="0"/>
      <w:adjustRightInd w:val="0"/>
      <w:textAlignment w:val="baseline"/>
    </w:pPr>
    <w:rPr>
      <w:rFonts w:ascii="Times New Roman" w:hAnsi="Times New Roman"/>
      <w:sz w:val="20"/>
    </w:rPr>
  </w:style>
  <w:style w:type="paragraph" w:customStyle="1" w:styleId="aieiaee2">
    <w:name w:val="aieiaee2"/>
    <w:basedOn w:val="a"/>
    <w:pPr>
      <w:overflowPunct w:val="0"/>
      <w:autoSpaceDE w:val="0"/>
      <w:autoSpaceDN w:val="0"/>
      <w:adjustRightInd w:val="0"/>
      <w:spacing w:before="48" w:after="48"/>
      <w:ind w:left="227"/>
      <w:textAlignment w:val="baseline"/>
    </w:pPr>
    <w:rPr>
      <w:rFonts w:ascii="Tahoma" w:hAnsi="Tahoma"/>
      <w:sz w:val="20"/>
    </w:rPr>
  </w:style>
  <w:style w:type="paragraph" w:customStyle="1" w:styleId="aieiaee">
    <w:name w:val="aieiaee"/>
    <w:basedOn w:val="a"/>
    <w:pPr>
      <w:overflowPunct w:val="0"/>
      <w:autoSpaceDE w:val="0"/>
      <w:autoSpaceDN w:val="0"/>
      <w:adjustRightInd w:val="0"/>
      <w:jc w:val="both"/>
      <w:textAlignment w:val="baseline"/>
    </w:pPr>
    <w:rPr>
      <w:sz w:val="16"/>
    </w:rPr>
  </w:style>
  <w:style w:type="paragraph" w:customStyle="1" w:styleId="aieiaee1">
    <w:name w:val="aieiaee1"/>
    <w:basedOn w:val="a"/>
    <w:pPr>
      <w:overflowPunct w:val="0"/>
      <w:autoSpaceDE w:val="0"/>
      <w:autoSpaceDN w:val="0"/>
      <w:adjustRightInd w:val="0"/>
      <w:ind w:left="227"/>
      <w:jc w:val="both"/>
      <w:textAlignment w:val="baseline"/>
    </w:pPr>
    <w:rPr>
      <w:sz w:val="16"/>
    </w:rPr>
  </w:style>
  <w:style w:type="paragraph" w:customStyle="1" w:styleId="oeou">
    <w:name w:val="oeo?u"/>
    <w:basedOn w:val="aieiaee"/>
    <w:pPr>
      <w:spacing w:before="76"/>
      <w:ind w:right="113"/>
      <w:jc w:val="left"/>
    </w:pPr>
    <w:rPr>
      <w:rFonts w:ascii="Tahoma" w:hAnsi="Tahoma"/>
      <w:sz w:val="18"/>
    </w:rPr>
  </w:style>
  <w:style w:type="paragraph" w:customStyle="1" w:styleId="oeou1">
    <w:name w:val="oeo?u1"/>
    <w:basedOn w:val="oeou"/>
    <w:pPr>
      <w:jc w:val="right"/>
    </w:pPr>
    <w:rPr>
      <w:sz w:val="16"/>
    </w:rPr>
  </w:style>
  <w:style w:type="paragraph" w:customStyle="1" w:styleId="aieiaee3">
    <w:name w:val="aieiaee3"/>
    <w:basedOn w:val="aieiaee"/>
    <w:pPr>
      <w:spacing w:before="72"/>
      <w:jc w:val="center"/>
    </w:pPr>
    <w:rPr>
      <w:rFonts w:ascii="Tahoma" w:hAnsi="Tahoma"/>
      <w:b/>
      <w:sz w:val="20"/>
    </w:rPr>
  </w:style>
  <w:style w:type="paragraph" w:customStyle="1" w:styleId="DocumentMap1">
    <w:name w:val="Document Map1"/>
    <w:basedOn w:val="a"/>
    <w:pPr>
      <w:shd w:val="clear" w:color="auto" w:fill="000080"/>
      <w:overflowPunct w:val="0"/>
      <w:autoSpaceDE w:val="0"/>
      <w:autoSpaceDN w:val="0"/>
      <w:adjustRightInd w:val="0"/>
      <w:textAlignment w:val="baseline"/>
    </w:pPr>
    <w:rPr>
      <w:rFonts w:ascii="Courier New" w:hAnsi="Courier New"/>
      <w:sz w:val="20"/>
    </w:rPr>
  </w:style>
  <w:style w:type="character" w:customStyle="1" w:styleId="iiianoaieou">
    <w:name w:val="iiia? no?aieou"/>
    <w:basedOn w:val="a1"/>
  </w:style>
  <w:style w:type="paragraph" w:customStyle="1" w:styleId="BodyTextIndent21">
    <w:name w:val="Body Text Indent 21"/>
    <w:basedOn w:val="a"/>
    <w:pPr>
      <w:overflowPunct w:val="0"/>
      <w:autoSpaceDE w:val="0"/>
      <w:autoSpaceDN w:val="0"/>
      <w:adjustRightInd w:val="0"/>
      <w:spacing w:line="216" w:lineRule="exact"/>
      <w:ind w:left="113" w:firstLine="284"/>
      <w:jc w:val="both"/>
      <w:textAlignment w:val="baseline"/>
    </w:pPr>
    <w:rPr>
      <w:sz w:val="16"/>
    </w:rPr>
  </w:style>
  <w:style w:type="paragraph" w:customStyle="1" w:styleId="BodyText31">
    <w:name w:val="Body Text 31"/>
    <w:basedOn w:val="a"/>
    <w:pPr>
      <w:overflowPunct w:val="0"/>
      <w:autoSpaceDE w:val="0"/>
      <w:autoSpaceDN w:val="0"/>
      <w:adjustRightInd w:val="0"/>
      <w:spacing w:before="120"/>
      <w:jc w:val="center"/>
      <w:textAlignment w:val="baseline"/>
    </w:pPr>
    <w:rPr>
      <w:b/>
      <w:sz w:val="16"/>
    </w:rPr>
  </w:style>
  <w:style w:type="paragraph" w:customStyle="1" w:styleId="BodyTextIndent31">
    <w:name w:val="Body Text Indent 31"/>
    <w:basedOn w:val="a"/>
    <w:pPr>
      <w:tabs>
        <w:tab w:val="center" w:pos="6634"/>
      </w:tabs>
      <w:overflowPunct w:val="0"/>
      <w:autoSpaceDE w:val="0"/>
      <w:autoSpaceDN w:val="0"/>
      <w:adjustRightInd w:val="0"/>
      <w:spacing w:before="20" w:line="180" w:lineRule="exact"/>
      <w:ind w:left="113" w:hanging="113"/>
      <w:jc w:val="both"/>
      <w:textAlignment w:val="baseline"/>
    </w:pPr>
    <w:rPr>
      <w:sz w:val="16"/>
    </w:rPr>
  </w:style>
  <w:style w:type="paragraph" w:customStyle="1" w:styleId="Nienie1">
    <w:name w:val="Nienie 1"/>
    <w:basedOn w:val="a"/>
    <w:pPr>
      <w:tabs>
        <w:tab w:val="left" w:pos="360"/>
      </w:tabs>
      <w:overflowPunct w:val="0"/>
      <w:autoSpaceDE w:val="0"/>
      <w:autoSpaceDN w:val="0"/>
      <w:adjustRightInd w:val="0"/>
      <w:spacing w:before="120" w:after="120"/>
      <w:ind w:left="360" w:hanging="360"/>
      <w:jc w:val="both"/>
      <w:textAlignment w:val="baseline"/>
    </w:pPr>
    <w:rPr>
      <w:rFonts w:ascii="Times New Roman" w:hAnsi="Times New Roman"/>
      <w:sz w:val="28"/>
    </w:rPr>
  </w:style>
  <w:style w:type="paragraph" w:customStyle="1" w:styleId="Nienieniaeaaie">
    <w:name w:val="Nienie n ia?ea?aie"/>
    <w:basedOn w:val="af2"/>
    <w:pPr>
      <w:tabs>
        <w:tab w:val="clear" w:pos="6066"/>
        <w:tab w:val="clear" w:pos="6237"/>
        <w:tab w:val="clear" w:pos="6633"/>
        <w:tab w:val="left" w:pos="1069"/>
      </w:tabs>
      <w:overflowPunct w:val="0"/>
      <w:autoSpaceDE w:val="0"/>
      <w:autoSpaceDN w:val="0"/>
      <w:adjustRightInd w:val="0"/>
      <w:spacing w:before="120" w:after="0" w:line="288" w:lineRule="auto"/>
      <w:ind w:left="1069" w:hanging="360"/>
      <w:jc w:val="both"/>
      <w:textAlignment w:val="baseline"/>
    </w:pPr>
    <w:rPr>
      <w:rFonts w:ascii="Times New Roman" w:hAnsi="Times New Roman"/>
      <w:b w:val="0"/>
      <w:sz w:val="26"/>
    </w:rPr>
  </w:style>
  <w:style w:type="paragraph" w:customStyle="1" w:styleId="Nienieniiiaaie">
    <w:name w:val="Nienie n iiia?aie"/>
    <w:basedOn w:val="Aacao"/>
    <w:pPr>
      <w:tabs>
        <w:tab w:val="left" w:pos="1080"/>
        <w:tab w:val="left" w:pos="1276"/>
      </w:tabs>
    </w:pPr>
  </w:style>
  <w:style w:type="paragraph" w:customStyle="1" w:styleId="Aacao">
    <w:name w:val="Aacao"/>
    <w:basedOn w:val="a"/>
    <w:pPr>
      <w:overflowPunct w:val="0"/>
      <w:autoSpaceDE w:val="0"/>
      <w:autoSpaceDN w:val="0"/>
      <w:adjustRightInd w:val="0"/>
      <w:spacing w:before="120"/>
      <w:ind w:firstLine="851"/>
      <w:jc w:val="both"/>
      <w:textAlignment w:val="baseline"/>
    </w:pPr>
    <w:rPr>
      <w:rFonts w:ascii="Times New Roman" w:hAnsi="Times New Roman"/>
      <w:sz w:val="26"/>
    </w:rPr>
  </w:style>
  <w:style w:type="character" w:customStyle="1" w:styleId="iiianoiee">
    <w:name w:val="iiia? no?iee"/>
    <w:basedOn w:val="a1"/>
  </w:style>
  <w:style w:type="paragraph" w:customStyle="1" w:styleId="aff2">
    <w:name w:val="Заголовок таблицы"/>
    <w:basedOn w:val="a"/>
    <w:next w:val="a"/>
    <w:pPr>
      <w:keepNext/>
      <w:spacing w:before="120" w:after="180"/>
      <w:jc w:val="center"/>
    </w:pPr>
    <w:rPr>
      <w:rFonts w:ascii="Times New Roman" w:hAnsi="Times New Roman"/>
      <w:b/>
      <w:sz w:val="24"/>
    </w:rPr>
  </w:style>
  <w:style w:type="paragraph" w:customStyle="1" w:styleId="aff3">
    <w:name w:val="Шапка таблицы"/>
    <w:basedOn w:val="2"/>
    <w:pPr>
      <w:autoSpaceDE w:val="0"/>
      <w:autoSpaceDN w:val="0"/>
      <w:spacing w:after="120"/>
      <w:jc w:val="center"/>
    </w:pPr>
    <w:rPr>
      <w:rFonts w:ascii="Times New Roman" w:hAnsi="Times New Roman"/>
      <w:bCs/>
      <w:sz w:val="28"/>
      <w:szCs w:val="28"/>
    </w:rPr>
  </w:style>
  <w:style w:type="paragraph" w:customStyle="1" w:styleId="aff4">
    <w:name w:val="Наименование таблицы"/>
    <w:basedOn w:val="2"/>
    <w:pPr>
      <w:keepNext/>
      <w:widowControl w:val="0"/>
      <w:autoSpaceDE w:val="0"/>
      <w:autoSpaceDN w:val="0"/>
      <w:adjustRightInd w:val="0"/>
      <w:spacing w:after="60"/>
    </w:pPr>
    <w:rPr>
      <w:rFonts w:cs="Arial"/>
      <w:szCs w:val="24"/>
    </w:rPr>
  </w:style>
  <w:style w:type="paragraph" w:customStyle="1" w:styleId="aff5">
    <w:name w:val="Комментарий"/>
    <w:pPr>
      <w:autoSpaceDE w:val="0"/>
      <w:autoSpaceDN w:val="0"/>
      <w:adjustRightInd w:val="0"/>
      <w:ind w:left="97" w:right="97" w:firstLine="97"/>
      <w:jc w:val="both"/>
    </w:pPr>
    <w:rPr>
      <w:i/>
      <w:iCs/>
      <w:color w:val="003300"/>
      <w:sz w:val="18"/>
      <w:szCs w:val="18"/>
    </w:rPr>
  </w:style>
  <w:style w:type="paragraph" w:customStyle="1" w:styleId="aff6">
    <w:name w:val="Статья"/>
    <w:autoRedefine/>
    <w:pPr>
      <w:spacing w:before="120" w:after="120"/>
      <w:ind w:left="2126" w:hanging="1134"/>
    </w:pPr>
    <w:rPr>
      <w:b/>
      <w:sz w:val="26"/>
    </w:rPr>
  </w:style>
  <w:style w:type="paragraph" w:customStyle="1" w:styleId="xl401">
    <w:name w:val="xl401"/>
    <w:basedOn w:val="a"/>
    <w:pPr>
      <w:spacing w:before="100" w:after="100"/>
    </w:pPr>
    <w:rPr>
      <w:rFonts w:ascii="Courier New" w:eastAsia="Arial Unicode MS" w:hAnsi="Courier New"/>
      <w:sz w:val="16"/>
    </w:rPr>
  </w:style>
  <w:style w:type="paragraph" w:customStyle="1" w:styleId="font5">
    <w:name w:val="font5"/>
    <w:basedOn w:val="a"/>
    <w:pPr>
      <w:spacing w:before="100" w:beforeAutospacing="1" w:after="100" w:afterAutospacing="1"/>
    </w:pPr>
    <w:rPr>
      <w:rFonts w:ascii="Times New Roman" w:eastAsia="Arial Unicode MS" w:hAnsi="Times New Roman"/>
      <w:sz w:val="16"/>
      <w:szCs w:val="16"/>
    </w:rPr>
  </w:style>
  <w:style w:type="paragraph" w:customStyle="1" w:styleId="42">
    <w:name w:val="заголовок 4"/>
    <w:basedOn w:val="a"/>
    <w:next w:val="a"/>
    <w:pPr>
      <w:keepNext/>
      <w:widowControl w:val="0"/>
      <w:jc w:val="center"/>
    </w:pPr>
    <w:rPr>
      <w:rFonts w:ascii="Times New Roman" w:hAnsi="Times New Roman"/>
      <w:b/>
      <w:bCs/>
      <w:sz w:val="18"/>
      <w:szCs w:val="18"/>
    </w:rPr>
  </w:style>
  <w:style w:type="paragraph" w:customStyle="1" w:styleId="xl22">
    <w:name w:val="xl22"/>
    <w:basedOn w:val="a"/>
    <w:pPr>
      <w:spacing w:before="100" w:beforeAutospacing="1" w:after="100" w:afterAutospacing="1"/>
    </w:pPr>
    <w:rPr>
      <w:rFonts w:ascii="Times New Roman" w:eastAsia="Arial Unicode MS" w:hAnsi="Times New Roman"/>
      <w:sz w:val="16"/>
      <w:szCs w:val="16"/>
    </w:rPr>
  </w:style>
  <w:style w:type="paragraph" w:customStyle="1" w:styleId="font6">
    <w:name w:val="font6"/>
    <w:basedOn w:val="a"/>
    <w:pPr>
      <w:spacing w:before="100" w:beforeAutospacing="1" w:after="100" w:afterAutospacing="1"/>
    </w:pPr>
    <w:rPr>
      <w:rFonts w:ascii="Times New Roman" w:eastAsia="Arial Unicode MS" w:hAnsi="Times New Roman"/>
      <w:sz w:val="24"/>
      <w:szCs w:val="24"/>
    </w:rPr>
  </w:style>
  <w:style w:type="paragraph" w:customStyle="1" w:styleId="caaieiaie1">
    <w:name w:val="caaieiaie 1"/>
    <w:basedOn w:val="a"/>
    <w:next w:val="a"/>
    <w:pPr>
      <w:keepNext/>
      <w:overflowPunct w:val="0"/>
      <w:autoSpaceDE w:val="0"/>
      <w:autoSpaceDN w:val="0"/>
      <w:adjustRightInd w:val="0"/>
      <w:spacing w:after="120" w:line="312" w:lineRule="auto"/>
      <w:jc w:val="both"/>
      <w:textAlignment w:val="baseline"/>
    </w:pPr>
    <w:rPr>
      <w:rFonts w:ascii="Courier New" w:hAnsi="Courier New"/>
      <w:sz w:val="24"/>
    </w:rPr>
  </w:style>
  <w:style w:type="paragraph" w:customStyle="1" w:styleId="xl40">
    <w:name w:val="xl40"/>
    <w:basedOn w:val="a"/>
    <w:pPr>
      <w:spacing w:before="100" w:after="100"/>
    </w:pPr>
    <w:rPr>
      <w:rFonts w:ascii="Courier New" w:eastAsia="Arial Unicode MS" w:hAnsi="Courier New"/>
      <w:sz w:val="16"/>
    </w:rPr>
  </w:style>
  <w:style w:type="character" w:styleId="aff7">
    <w:name w:val="footnote reference"/>
    <w:semiHidden/>
    <w:rPr>
      <w:position w:val="6"/>
      <w:sz w:val="16"/>
    </w:rPr>
  </w:style>
  <w:style w:type="character" w:styleId="aff8">
    <w:name w:val="FollowedHyperlink"/>
    <w:rPr>
      <w:color w:val="800080"/>
      <w:u w:val="single"/>
    </w:rPr>
  </w:style>
  <w:style w:type="paragraph" w:customStyle="1" w:styleId="53">
    <w:name w:val="заголовок 5"/>
    <w:basedOn w:val="a"/>
    <w:next w:val="a"/>
    <w:rsid w:val="004D1262"/>
    <w:pPr>
      <w:keepNext/>
      <w:widowControl w:val="0"/>
      <w:spacing w:before="40" w:line="160" w:lineRule="exact"/>
      <w:ind w:left="113"/>
      <w:jc w:val="both"/>
    </w:pPr>
    <w:rPr>
      <w:rFonts w:ascii="Times New Roman" w:hAnsi="Times New Roman"/>
      <w:b/>
      <w:sz w:val="16"/>
    </w:rPr>
  </w:style>
  <w:style w:type="paragraph" w:customStyle="1" w:styleId="130">
    <w:name w:val="заголовок 13"/>
    <w:basedOn w:val="a"/>
    <w:next w:val="a"/>
    <w:rsid w:val="00485BF5"/>
    <w:pPr>
      <w:keepNext/>
      <w:widowControl w:val="0"/>
      <w:spacing w:before="120" w:line="200" w:lineRule="exact"/>
      <w:jc w:val="both"/>
    </w:pPr>
    <w:rPr>
      <w:rFonts w:ascii="Times New Roman" w:hAnsi="Times New Roman"/>
      <w:b/>
      <w:sz w:val="16"/>
    </w:rPr>
  </w:style>
  <w:style w:type="paragraph" w:styleId="aff9">
    <w:name w:val="Balloon Text"/>
    <w:basedOn w:val="a"/>
    <w:link w:val="affa"/>
    <w:semiHidden/>
    <w:rsid w:val="002B41CC"/>
    <w:rPr>
      <w:rFonts w:ascii="Tahoma" w:hAnsi="Tahoma" w:cs="Tahoma"/>
      <w:sz w:val="16"/>
      <w:szCs w:val="16"/>
    </w:rPr>
  </w:style>
  <w:style w:type="character" w:customStyle="1" w:styleId="affa">
    <w:name w:val="Текст выноски Знак"/>
    <w:link w:val="aff9"/>
    <w:semiHidden/>
    <w:locked/>
    <w:rsid w:val="00F52D94"/>
    <w:rPr>
      <w:rFonts w:ascii="Tahoma" w:hAnsi="Tahoma" w:cs="Tahoma"/>
      <w:sz w:val="16"/>
      <w:szCs w:val="16"/>
      <w:lang w:val="ru-RU" w:eastAsia="ru-RU" w:bidi="ar-SA"/>
    </w:rPr>
  </w:style>
  <w:style w:type="paragraph" w:customStyle="1" w:styleId="01-golovka">
    <w:name w:val="01-golovka"/>
    <w:basedOn w:val="a"/>
    <w:rsid w:val="008462E7"/>
    <w:pPr>
      <w:widowControl w:val="0"/>
      <w:spacing w:before="80" w:after="80"/>
      <w:jc w:val="center"/>
    </w:pPr>
    <w:rPr>
      <w:rFonts w:ascii="PragmaticaC" w:hAnsi="PragmaticaC"/>
    </w:rPr>
  </w:style>
  <w:style w:type="table" w:styleId="affb">
    <w:name w:val="Table Grid"/>
    <w:basedOn w:val="a2"/>
    <w:rsid w:val="006F7C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c">
    <w:name w:val="Document Map"/>
    <w:basedOn w:val="a"/>
    <w:semiHidden/>
    <w:rsid w:val="00A10C20"/>
    <w:pPr>
      <w:shd w:val="clear" w:color="auto" w:fill="000080"/>
    </w:pPr>
    <w:rPr>
      <w:rFonts w:ascii="Tahoma" w:hAnsi="Tahoma" w:cs="Tahoma"/>
      <w:sz w:val="20"/>
    </w:rPr>
  </w:style>
  <w:style w:type="paragraph" w:customStyle="1" w:styleId="TableText">
    <w:name w:val="Table Text"/>
    <w:basedOn w:val="a"/>
    <w:rsid w:val="00641529"/>
    <w:rPr>
      <w:rFonts w:ascii="Times New Roman" w:hAnsi="Times New Roman"/>
      <w:noProof/>
      <w:sz w:val="20"/>
    </w:rPr>
  </w:style>
  <w:style w:type="paragraph" w:customStyle="1" w:styleId="27">
    <w:name w:val="текст конц. сноски2"/>
    <w:basedOn w:val="a"/>
    <w:rsid w:val="00641529"/>
    <w:rPr>
      <w:rFonts w:ascii="Times New Roman" w:hAnsi="Times New Roman"/>
      <w:sz w:val="20"/>
    </w:rPr>
  </w:style>
  <w:style w:type="paragraph" w:styleId="affd">
    <w:name w:val="Title"/>
    <w:basedOn w:val="a"/>
    <w:qFormat/>
    <w:rsid w:val="00641529"/>
    <w:pPr>
      <w:spacing w:after="120"/>
      <w:ind w:right="-290"/>
      <w:jc w:val="center"/>
    </w:pPr>
    <w:rPr>
      <w:rFonts w:ascii="Times New Roman" w:hAnsi="Times New Roman"/>
      <w:b/>
      <w:bCs/>
      <w:sz w:val="24"/>
      <w:szCs w:val="24"/>
    </w:rPr>
  </w:style>
  <w:style w:type="paragraph" w:customStyle="1" w:styleId="xl47">
    <w:name w:val="xl47"/>
    <w:basedOn w:val="a"/>
    <w:rsid w:val="00641529"/>
    <w:pPr>
      <w:spacing w:before="100" w:beforeAutospacing="1" w:after="100" w:afterAutospacing="1"/>
      <w:textAlignment w:val="top"/>
    </w:pPr>
    <w:rPr>
      <w:rFonts w:ascii="Times New Roman" w:eastAsia="Arial Unicode MS" w:hAnsi="Times New Roman"/>
      <w:color w:val="000000"/>
      <w:sz w:val="24"/>
      <w:szCs w:val="24"/>
    </w:rPr>
  </w:style>
  <w:style w:type="paragraph" w:customStyle="1" w:styleId="17">
    <w:name w:val="текст конц. сноски1"/>
    <w:basedOn w:val="a"/>
    <w:rsid w:val="00641529"/>
    <w:rPr>
      <w:rFonts w:ascii="Times New Roman" w:hAnsi="Times New Roman"/>
      <w:sz w:val="20"/>
    </w:rPr>
  </w:style>
  <w:style w:type="paragraph" w:customStyle="1" w:styleId="xl2415">
    <w:name w:val="xl2415"/>
    <w:basedOn w:val="a"/>
    <w:rsid w:val="00641529"/>
    <w:pPr>
      <w:pBdr>
        <w:bottom w:val="single" w:sz="4" w:space="0" w:color="808080"/>
        <w:right w:val="single" w:sz="4" w:space="0" w:color="808080"/>
      </w:pBdr>
      <w:spacing w:before="100" w:after="100"/>
      <w:jc w:val="right"/>
    </w:pPr>
    <w:rPr>
      <w:rFonts w:ascii="Times New Roman" w:eastAsia="Arial CYR" w:hAnsi="Times New Roman"/>
      <w:sz w:val="16"/>
    </w:rPr>
  </w:style>
  <w:style w:type="paragraph" w:customStyle="1" w:styleId="Noparagraphstyle">
    <w:name w:val="[No paragraph style]"/>
    <w:rsid w:val="00641529"/>
    <w:pPr>
      <w:autoSpaceDE w:val="0"/>
      <w:autoSpaceDN w:val="0"/>
      <w:adjustRightInd w:val="0"/>
      <w:spacing w:line="288" w:lineRule="auto"/>
      <w:textAlignment w:val="center"/>
    </w:pPr>
    <w:rPr>
      <w:color w:val="000000"/>
      <w:sz w:val="24"/>
      <w:szCs w:val="24"/>
    </w:rPr>
  </w:style>
  <w:style w:type="paragraph" w:customStyle="1" w:styleId="xl44">
    <w:name w:val="xl44"/>
    <w:basedOn w:val="a"/>
    <w:rsid w:val="00641529"/>
    <w:pPr>
      <w:spacing w:before="100" w:beforeAutospacing="1" w:after="100" w:afterAutospacing="1"/>
    </w:pPr>
    <w:rPr>
      <w:rFonts w:eastAsia="Arial Unicode MS" w:cs="Arial"/>
      <w:szCs w:val="14"/>
    </w:rPr>
  </w:style>
  <w:style w:type="paragraph" w:customStyle="1" w:styleId="37">
    <w:name w:val="çàãîëîâîê 3"/>
    <w:basedOn w:val="a"/>
    <w:next w:val="a"/>
    <w:rsid w:val="00641529"/>
    <w:pPr>
      <w:keepNext/>
      <w:widowControl w:val="0"/>
      <w:spacing w:before="120" w:after="120"/>
      <w:jc w:val="center"/>
    </w:pPr>
    <w:rPr>
      <w:rFonts w:ascii="Times New Roman" w:hAnsi="Times New Roman"/>
      <w:b/>
      <w:sz w:val="16"/>
    </w:rPr>
  </w:style>
  <w:style w:type="character" w:customStyle="1" w:styleId="affe">
    <w:name w:val="Знак Знак"/>
    <w:rsid w:val="00641529"/>
    <w:rPr>
      <w:rFonts w:ascii="Tahoma" w:hAnsi="Tahoma" w:cs="Tahoma"/>
      <w:sz w:val="16"/>
      <w:szCs w:val="16"/>
      <w:lang w:val="ru-RU" w:eastAsia="ru-RU" w:bidi="ar-SA"/>
    </w:rPr>
  </w:style>
  <w:style w:type="character" w:customStyle="1" w:styleId="hps">
    <w:name w:val="hps"/>
    <w:basedOn w:val="a1"/>
    <w:rsid w:val="00641529"/>
  </w:style>
  <w:style w:type="character" w:customStyle="1" w:styleId="shorttext">
    <w:name w:val="short_text"/>
    <w:basedOn w:val="a1"/>
    <w:rsid w:val="00641529"/>
  </w:style>
  <w:style w:type="character" w:customStyle="1" w:styleId="longtext">
    <w:name w:val="long_text"/>
    <w:rsid w:val="00641529"/>
  </w:style>
  <w:style w:type="character" w:customStyle="1" w:styleId="18">
    <w:name w:val="Основной текст Знак1"/>
    <w:rsid w:val="00641529"/>
    <w:rPr>
      <w:rFonts w:ascii="Arial" w:hAnsi="Arial" w:cs="Arial"/>
      <w:b/>
      <w:bCs/>
      <w:sz w:val="16"/>
      <w:szCs w:val="16"/>
      <w:lang w:val="ru-RU" w:eastAsia="ru-RU" w:bidi="ar-SA"/>
    </w:rPr>
  </w:style>
  <w:style w:type="character" w:customStyle="1" w:styleId="alt-edited">
    <w:name w:val="alt-edited"/>
    <w:basedOn w:val="a1"/>
    <w:rsid w:val="00641529"/>
  </w:style>
  <w:style w:type="character" w:customStyle="1" w:styleId="longtextshorttext">
    <w:name w:val="long_text short_text"/>
    <w:basedOn w:val="a1"/>
    <w:rsid w:val="002701A7"/>
  </w:style>
  <w:style w:type="character" w:customStyle="1" w:styleId="hpsalt-edited">
    <w:name w:val="hps alt-edited"/>
    <w:basedOn w:val="a1"/>
    <w:rsid w:val="00803F5E"/>
  </w:style>
  <w:style w:type="character" w:customStyle="1" w:styleId="hpsatn">
    <w:name w:val="hps atn"/>
    <w:basedOn w:val="a1"/>
    <w:rsid w:val="00A0030B"/>
  </w:style>
  <w:style w:type="character" w:styleId="afff">
    <w:name w:val="line number"/>
    <w:rsid w:val="00493133"/>
    <w:rPr>
      <w:rFonts w:ascii="Times New Roman" w:hAnsi="Times New Roman" w:cs="Times New Roman"/>
    </w:rPr>
  </w:style>
  <w:style w:type="paragraph" w:customStyle="1" w:styleId="Tablename">
    <w:name w:val="Table name"/>
    <w:basedOn w:val="a"/>
    <w:rsid w:val="00493133"/>
    <w:pPr>
      <w:jc w:val="center"/>
    </w:pPr>
    <w:rPr>
      <w:rFonts w:cs="Arial"/>
      <w:b/>
      <w:bCs/>
      <w:sz w:val="22"/>
      <w:szCs w:val="22"/>
    </w:rPr>
  </w:style>
  <w:style w:type="paragraph" w:customStyle="1" w:styleId="57">
    <w:name w:val="заголовок5.7"/>
    <w:basedOn w:val="a"/>
    <w:next w:val="a"/>
    <w:rsid w:val="00493133"/>
    <w:pPr>
      <w:keepNext/>
    </w:pPr>
    <w:rPr>
      <w:rFonts w:ascii="Times New Roman" w:hAnsi="Times New Roman"/>
      <w:b/>
      <w:bCs/>
      <w:sz w:val="16"/>
      <w:szCs w:val="16"/>
    </w:rPr>
  </w:style>
  <w:style w:type="paragraph" w:customStyle="1" w:styleId="BodyTextIndent1">
    <w:name w:val="Body Text Indent1"/>
    <w:basedOn w:val="a"/>
    <w:rsid w:val="00493133"/>
    <w:pPr>
      <w:spacing w:after="120"/>
      <w:ind w:left="283"/>
    </w:pPr>
    <w:rPr>
      <w:rFonts w:ascii="Times New Roman" w:hAnsi="Times New Roman"/>
      <w:sz w:val="20"/>
    </w:rPr>
  </w:style>
  <w:style w:type="character" w:customStyle="1" w:styleId="atn">
    <w:name w:val="atn"/>
    <w:basedOn w:val="a1"/>
    <w:rsid w:val="00493133"/>
  </w:style>
  <w:style w:type="character" w:styleId="afff0">
    <w:name w:val="Emphasis"/>
    <w:qFormat/>
    <w:rsid w:val="00493133"/>
    <w:rPr>
      <w:i/>
      <w:iCs/>
    </w:rPr>
  </w:style>
  <w:style w:type="character" w:customStyle="1" w:styleId="EndnoteTextChar">
    <w:name w:val="Endnote Text Char"/>
    <w:semiHidden/>
    <w:locked/>
    <w:rsid w:val="00DC252A"/>
    <w:rPr>
      <w:rFonts w:ascii="Arial" w:hAnsi="Arial"/>
      <w:lang w:val="x-none" w:eastAsia="ru-RU"/>
    </w:rPr>
  </w:style>
  <w:style w:type="character" w:customStyle="1" w:styleId="Heading5Char">
    <w:name w:val="Heading 5 Char"/>
    <w:locked/>
    <w:rsid w:val="00DC252A"/>
    <w:rPr>
      <w:b/>
      <w:sz w:val="14"/>
      <w:lang w:val="x-none" w:eastAsia="ru-RU"/>
    </w:rPr>
  </w:style>
  <w:style w:type="character" w:customStyle="1" w:styleId="BodyTextChar">
    <w:name w:val="Body Text Char"/>
    <w:locked/>
    <w:rsid w:val="00FD5BC2"/>
    <w:rPr>
      <w:rFonts w:ascii="Arial" w:hAnsi="Arial"/>
      <w:b/>
      <w:sz w:val="16"/>
      <w:lang w:val="ru-RU" w:eastAsia="ru-RU"/>
    </w:rPr>
  </w:style>
  <w:style w:type="character" w:styleId="afff1">
    <w:name w:val="annotation reference"/>
    <w:rsid w:val="000C054F"/>
    <w:rPr>
      <w:sz w:val="16"/>
      <w:szCs w:val="16"/>
    </w:rPr>
  </w:style>
  <w:style w:type="paragraph" w:styleId="afff2">
    <w:name w:val="annotation subject"/>
    <w:basedOn w:val="a6"/>
    <w:next w:val="a6"/>
    <w:link w:val="afff3"/>
    <w:rsid w:val="000C054F"/>
    <w:rPr>
      <w:b/>
      <w:bCs/>
    </w:rPr>
  </w:style>
  <w:style w:type="character" w:customStyle="1" w:styleId="afff3">
    <w:name w:val="Тема примечания Знак"/>
    <w:link w:val="afff2"/>
    <w:rsid w:val="000C054F"/>
    <w:rPr>
      <w:rFonts w:ascii="Arial" w:hAnsi="Arial"/>
      <w:b/>
      <w:bCs/>
      <w:lang w:val="ru-RU" w:eastAsia="ru-RU" w:bidi="ar-SA"/>
    </w:rPr>
  </w:style>
  <w:style w:type="paragraph" w:styleId="afff4">
    <w:name w:val="Revision"/>
    <w:hidden/>
    <w:uiPriority w:val="99"/>
    <w:semiHidden/>
    <w:rsid w:val="00DA0EDE"/>
    <w:rPr>
      <w:rFonts w:ascii="Arial" w:hAnsi="Arial"/>
      <w:sz w:val="14"/>
    </w:rPr>
  </w:style>
  <w:style w:type="paragraph" w:styleId="afff5">
    <w:name w:val="No Spacing"/>
    <w:qFormat/>
    <w:rsid w:val="00E74D7D"/>
    <w:rPr>
      <w:rFonts w:ascii="Calibri" w:eastAsia="Calibri" w:hAnsi="Calibri"/>
      <w:sz w:val="22"/>
      <w:szCs w:val="22"/>
      <w:lang w:eastAsia="en-US"/>
    </w:rPr>
  </w:style>
  <w:style w:type="paragraph" w:styleId="afff6">
    <w:name w:val="List Paragraph"/>
    <w:basedOn w:val="a"/>
    <w:uiPriority w:val="34"/>
    <w:qFormat/>
    <w:rsid w:val="005261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060838">
      <w:bodyDiv w:val="1"/>
      <w:marLeft w:val="0"/>
      <w:marRight w:val="0"/>
      <w:marTop w:val="0"/>
      <w:marBottom w:val="0"/>
      <w:divBdr>
        <w:top w:val="none" w:sz="0" w:space="0" w:color="auto"/>
        <w:left w:val="none" w:sz="0" w:space="0" w:color="auto"/>
        <w:bottom w:val="none" w:sz="0" w:space="0" w:color="auto"/>
        <w:right w:val="none" w:sz="0" w:space="0" w:color="auto"/>
      </w:divBdr>
    </w:div>
    <w:div w:id="265889663">
      <w:bodyDiv w:val="1"/>
      <w:marLeft w:val="0"/>
      <w:marRight w:val="0"/>
      <w:marTop w:val="0"/>
      <w:marBottom w:val="0"/>
      <w:divBdr>
        <w:top w:val="none" w:sz="0" w:space="0" w:color="auto"/>
        <w:left w:val="none" w:sz="0" w:space="0" w:color="auto"/>
        <w:bottom w:val="none" w:sz="0" w:space="0" w:color="auto"/>
        <w:right w:val="none" w:sz="0" w:space="0" w:color="auto"/>
      </w:divBdr>
    </w:div>
    <w:div w:id="337314555">
      <w:bodyDiv w:val="1"/>
      <w:marLeft w:val="0"/>
      <w:marRight w:val="0"/>
      <w:marTop w:val="0"/>
      <w:marBottom w:val="0"/>
      <w:divBdr>
        <w:top w:val="none" w:sz="0" w:space="0" w:color="auto"/>
        <w:left w:val="none" w:sz="0" w:space="0" w:color="auto"/>
        <w:bottom w:val="none" w:sz="0" w:space="0" w:color="auto"/>
        <w:right w:val="none" w:sz="0" w:space="0" w:color="auto"/>
      </w:divBdr>
    </w:div>
    <w:div w:id="370229722">
      <w:bodyDiv w:val="1"/>
      <w:marLeft w:val="0"/>
      <w:marRight w:val="0"/>
      <w:marTop w:val="0"/>
      <w:marBottom w:val="0"/>
      <w:divBdr>
        <w:top w:val="none" w:sz="0" w:space="0" w:color="auto"/>
        <w:left w:val="none" w:sz="0" w:space="0" w:color="auto"/>
        <w:bottom w:val="none" w:sz="0" w:space="0" w:color="auto"/>
        <w:right w:val="none" w:sz="0" w:space="0" w:color="auto"/>
      </w:divBdr>
    </w:div>
    <w:div w:id="990643182">
      <w:bodyDiv w:val="1"/>
      <w:marLeft w:val="0"/>
      <w:marRight w:val="0"/>
      <w:marTop w:val="0"/>
      <w:marBottom w:val="0"/>
      <w:divBdr>
        <w:top w:val="none" w:sz="0" w:space="0" w:color="auto"/>
        <w:left w:val="none" w:sz="0" w:space="0" w:color="auto"/>
        <w:bottom w:val="none" w:sz="0" w:space="0" w:color="auto"/>
        <w:right w:val="none" w:sz="0" w:space="0" w:color="auto"/>
      </w:divBdr>
    </w:div>
    <w:div w:id="1117288375">
      <w:bodyDiv w:val="1"/>
      <w:marLeft w:val="0"/>
      <w:marRight w:val="0"/>
      <w:marTop w:val="0"/>
      <w:marBottom w:val="0"/>
      <w:divBdr>
        <w:top w:val="none" w:sz="0" w:space="0" w:color="auto"/>
        <w:left w:val="none" w:sz="0" w:space="0" w:color="auto"/>
        <w:bottom w:val="none" w:sz="0" w:space="0" w:color="auto"/>
        <w:right w:val="none" w:sz="0" w:space="0" w:color="auto"/>
      </w:divBdr>
    </w:div>
    <w:div w:id="1155954459">
      <w:bodyDiv w:val="1"/>
      <w:marLeft w:val="0"/>
      <w:marRight w:val="0"/>
      <w:marTop w:val="0"/>
      <w:marBottom w:val="0"/>
      <w:divBdr>
        <w:top w:val="none" w:sz="0" w:space="0" w:color="auto"/>
        <w:left w:val="none" w:sz="0" w:space="0" w:color="auto"/>
        <w:bottom w:val="none" w:sz="0" w:space="0" w:color="auto"/>
        <w:right w:val="none" w:sz="0" w:space="0" w:color="auto"/>
      </w:divBdr>
    </w:div>
    <w:div w:id="1536388882">
      <w:bodyDiv w:val="1"/>
      <w:marLeft w:val="0"/>
      <w:marRight w:val="0"/>
      <w:marTop w:val="0"/>
      <w:marBottom w:val="0"/>
      <w:divBdr>
        <w:top w:val="none" w:sz="0" w:space="0" w:color="auto"/>
        <w:left w:val="none" w:sz="0" w:space="0" w:color="auto"/>
        <w:bottom w:val="none" w:sz="0" w:space="0" w:color="auto"/>
        <w:right w:val="none" w:sz="0" w:space="0" w:color="auto"/>
      </w:divBdr>
    </w:div>
    <w:div w:id="1600866846">
      <w:bodyDiv w:val="1"/>
      <w:marLeft w:val="0"/>
      <w:marRight w:val="0"/>
      <w:marTop w:val="0"/>
      <w:marBottom w:val="0"/>
      <w:divBdr>
        <w:top w:val="none" w:sz="0" w:space="0" w:color="auto"/>
        <w:left w:val="none" w:sz="0" w:space="0" w:color="auto"/>
        <w:bottom w:val="none" w:sz="0" w:space="0" w:color="auto"/>
        <w:right w:val="none" w:sz="0" w:space="0" w:color="auto"/>
      </w:divBdr>
    </w:div>
    <w:div w:id="1619726826">
      <w:bodyDiv w:val="1"/>
      <w:marLeft w:val="0"/>
      <w:marRight w:val="0"/>
      <w:marTop w:val="0"/>
      <w:marBottom w:val="0"/>
      <w:divBdr>
        <w:top w:val="none" w:sz="0" w:space="0" w:color="auto"/>
        <w:left w:val="none" w:sz="0" w:space="0" w:color="auto"/>
        <w:bottom w:val="none" w:sz="0" w:space="0" w:color="auto"/>
        <w:right w:val="none" w:sz="0" w:space="0" w:color="auto"/>
      </w:divBdr>
    </w:div>
    <w:div w:id="1808208578">
      <w:bodyDiv w:val="1"/>
      <w:marLeft w:val="0"/>
      <w:marRight w:val="0"/>
      <w:marTop w:val="0"/>
      <w:marBottom w:val="0"/>
      <w:divBdr>
        <w:top w:val="none" w:sz="0" w:space="0" w:color="auto"/>
        <w:left w:val="none" w:sz="0" w:space="0" w:color="auto"/>
        <w:bottom w:val="none" w:sz="0" w:space="0" w:color="auto"/>
        <w:right w:val="none" w:sz="0" w:space="0" w:color="auto"/>
      </w:divBdr>
    </w:div>
    <w:div w:id="1899633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402647&amp;date=03.03.2022&amp;dst=100133&amp;field=134" TargetMode="External"/><Relationship Id="rId5" Type="http://schemas.openxmlformats.org/officeDocument/2006/relationships/settings" Target="settings.xml"/><Relationship Id="rId10" Type="http://schemas.openxmlformats.org/officeDocument/2006/relationships/hyperlink" Target="http://www.gks.ru/free_doc/new_site/population/bednost/glos/norm.doc" TargetMode="External"/><Relationship Id="rId4" Type="http://schemas.microsoft.com/office/2007/relationships/stylesWithEffects" Target="stylesWithEffects.xml"/><Relationship Id="rId9" Type="http://schemas.openxmlformats.org/officeDocument/2006/relationships/hyperlink" Target="https://www.gk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2C242F1-8165-4BB4-9676-C628AC5C7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2107</TotalTime>
  <Pages>8</Pages>
  <Words>7689</Words>
  <Characters>48194</Characters>
  <Application>Microsoft Office Word</Application>
  <DocSecurity>0</DocSecurity>
  <Lines>401</Lines>
  <Paragraphs>111</Paragraphs>
  <ScaleCrop>false</ScaleCrop>
  <HeadingPairs>
    <vt:vector size="2" baseType="variant">
      <vt:variant>
        <vt:lpstr>Название</vt:lpstr>
      </vt:variant>
      <vt:variant>
        <vt:i4>1</vt:i4>
      </vt:variant>
    </vt:vector>
  </HeadingPairs>
  <TitlesOfParts>
    <vt:vector size="1" baseType="lpstr">
      <vt:lpstr>2</vt:lpstr>
    </vt:vector>
  </TitlesOfParts>
  <Company>Elcom Ltd</Company>
  <LinksUpToDate>false</LinksUpToDate>
  <CharactersWithSpaces>55772</CharactersWithSpaces>
  <SharedDoc>false</SharedDoc>
  <HLinks>
    <vt:vector size="12" baseType="variant">
      <vt:variant>
        <vt:i4>7864358</vt:i4>
      </vt:variant>
      <vt:variant>
        <vt:i4>3</vt:i4>
      </vt:variant>
      <vt:variant>
        <vt:i4>0</vt:i4>
      </vt:variant>
      <vt:variant>
        <vt:i4>5</vt:i4>
      </vt:variant>
      <vt:variant>
        <vt:lpwstr>https://www.gks.ru/</vt:lpwstr>
      </vt:variant>
      <vt:variant>
        <vt:lpwstr/>
      </vt:variant>
      <vt:variant>
        <vt:i4>7864358</vt:i4>
      </vt:variant>
      <vt:variant>
        <vt:i4>0</vt:i4>
      </vt:variant>
      <vt:variant>
        <vt:i4>0</vt:i4>
      </vt:variant>
      <vt:variant>
        <vt:i4>5</vt:i4>
      </vt:variant>
      <vt:variant>
        <vt:lpwstr>https://www.gks.ru/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creator>Дмитрий Спицын</dc:creator>
  <cp:lastModifiedBy>Читадзе Тамара Давидовна</cp:lastModifiedBy>
  <cp:revision>193</cp:revision>
  <cp:lastPrinted>2020-01-15T09:19:00Z</cp:lastPrinted>
  <dcterms:created xsi:type="dcterms:W3CDTF">2019-11-26T14:05:00Z</dcterms:created>
  <dcterms:modified xsi:type="dcterms:W3CDTF">2024-03-21T11:42:00Z</dcterms:modified>
</cp:coreProperties>
</file>