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9BF18" w14:textId="7B86ECF0" w:rsidR="00504A06" w:rsidRPr="00D21FE6" w:rsidRDefault="00741F79">
      <w:pPr>
        <w:tabs>
          <w:tab w:val="left" w:pos="6634"/>
        </w:tabs>
        <w:jc w:val="center"/>
      </w:pPr>
      <w:r w:rsidRPr="00D21FE6">
        <w:rPr>
          <w:b/>
          <w:sz w:val="32"/>
          <w:szCs w:val="32"/>
        </w:rPr>
        <w:t>2</w:t>
      </w:r>
      <w:r w:rsidR="00693970" w:rsidRPr="00D21FE6">
        <w:rPr>
          <w:b/>
          <w:sz w:val="32"/>
          <w:szCs w:val="32"/>
        </w:rPr>
        <w:t>6.</w:t>
      </w:r>
      <w:r w:rsidR="00504A06" w:rsidRPr="00D21FE6">
        <w:rPr>
          <w:b/>
          <w:sz w:val="32"/>
          <w:szCs w:val="32"/>
        </w:rPr>
        <w:t xml:space="preserve"> МЕЖДУНАРОДНЫЕ СРАВНЕНИЯ</w:t>
      </w:r>
    </w:p>
    <w:p w14:paraId="1814F9FA" w14:textId="77777777" w:rsidR="00504A06" w:rsidRPr="00D21FE6" w:rsidRDefault="00504A06">
      <w:pPr>
        <w:pBdr>
          <w:top w:val="none" w:sz="0" w:space="0" w:color="000000"/>
          <w:left w:val="none" w:sz="0" w:space="0" w:color="000000"/>
          <w:bottom w:val="single" w:sz="18" w:space="1" w:color="000000"/>
          <w:right w:val="none" w:sz="0" w:space="0" w:color="000000"/>
        </w:pBdr>
        <w:tabs>
          <w:tab w:val="left" w:pos="6634"/>
        </w:tabs>
        <w:spacing w:after="240"/>
        <w:jc w:val="center"/>
        <w:rPr>
          <w:i/>
        </w:rPr>
      </w:pPr>
      <w:r w:rsidRPr="00D21FE6">
        <w:rPr>
          <w:b/>
          <w:i/>
          <w:sz w:val="32"/>
          <w:szCs w:val="32"/>
        </w:rPr>
        <w:t>INTERNATIONAL COMPARISONS</w:t>
      </w:r>
    </w:p>
    <w:p w14:paraId="34A59F1E" w14:textId="52784A40" w:rsidR="00A14379" w:rsidRPr="00D21FE6" w:rsidRDefault="00B3318E" w:rsidP="00D022C1">
      <w:pPr>
        <w:spacing w:before="120"/>
        <w:ind w:firstLine="284"/>
        <w:jc w:val="both"/>
      </w:pPr>
      <w:r w:rsidRPr="00D21FE6">
        <w:rPr>
          <w:sz w:val="16"/>
          <w:szCs w:val="16"/>
        </w:rPr>
        <w:t>В р</w:t>
      </w:r>
      <w:r w:rsidR="00504A06" w:rsidRPr="00D21FE6">
        <w:rPr>
          <w:sz w:val="16"/>
          <w:szCs w:val="16"/>
        </w:rPr>
        <w:t>аздел</w:t>
      </w:r>
      <w:r w:rsidRPr="00D21FE6">
        <w:rPr>
          <w:sz w:val="16"/>
          <w:szCs w:val="16"/>
        </w:rPr>
        <w:t>е</w:t>
      </w:r>
      <w:r w:rsidR="00504A06" w:rsidRPr="00D21FE6">
        <w:rPr>
          <w:sz w:val="16"/>
          <w:szCs w:val="16"/>
        </w:rPr>
        <w:t xml:space="preserve"> </w:t>
      </w:r>
      <w:r w:rsidRPr="00D21FE6">
        <w:rPr>
          <w:sz w:val="16"/>
          <w:szCs w:val="16"/>
        </w:rPr>
        <w:t>приведены</w:t>
      </w:r>
      <w:r w:rsidR="00504A06" w:rsidRPr="00D21FE6">
        <w:rPr>
          <w:sz w:val="16"/>
          <w:szCs w:val="16"/>
        </w:rPr>
        <w:t xml:space="preserve"> показатели экономического и социального развития России в сравнении с зарубежными странами </w:t>
      </w:r>
      <w:r w:rsidRPr="00D21FE6">
        <w:rPr>
          <w:sz w:val="16"/>
          <w:szCs w:val="16"/>
        </w:rPr>
        <w:br/>
      </w:r>
      <w:r w:rsidR="00504A06" w:rsidRPr="00D21FE6">
        <w:rPr>
          <w:sz w:val="16"/>
          <w:szCs w:val="16"/>
        </w:rPr>
        <w:t>за период с 2010 г. Материалы подготовлены на основе статистических публикаций международных организаций (Организации</w:t>
      </w:r>
      <w:r w:rsidR="00B16E82" w:rsidRPr="00D21FE6">
        <w:rPr>
          <w:sz w:val="16"/>
          <w:szCs w:val="16"/>
        </w:rPr>
        <w:br/>
      </w:r>
      <w:r w:rsidR="00504A06" w:rsidRPr="00D21FE6">
        <w:rPr>
          <w:sz w:val="16"/>
          <w:szCs w:val="16"/>
        </w:rPr>
        <w:t xml:space="preserve">Объединенных Наций (ООН), Организации экономического сотрудничества и развития (ОЭСР), </w:t>
      </w:r>
      <w:proofErr w:type="spellStart"/>
      <w:r w:rsidR="00504A06" w:rsidRPr="00D21FE6">
        <w:rPr>
          <w:sz w:val="16"/>
          <w:szCs w:val="16"/>
        </w:rPr>
        <w:t>Евростата</w:t>
      </w:r>
      <w:proofErr w:type="spellEnd"/>
      <w:r w:rsidR="00504A06" w:rsidRPr="00D21FE6">
        <w:rPr>
          <w:sz w:val="16"/>
          <w:szCs w:val="16"/>
        </w:rPr>
        <w:t xml:space="preserve">, </w:t>
      </w:r>
      <w:proofErr w:type="spellStart"/>
      <w:r w:rsidR="00504A06" w:rsidRPr="00D21FE6">
        <w:rPr>
          <w:sz w:val="16"/>
          <w:szCs w:val="16"/>
        </w:rPr>
        <w:t>Статкомитета</w:t>
      </w:r>
      <w:proofErr w:type="spellEnd"/>
      <w:r w:rsidR="00504A06" w:rsidRPr="00D21FE6">
        <w:rPr>
          <w:sz w:val="16"/>
          <w:szCs w:val="16"/>
        </w:rPr>
        <w:t xml:space="preserve"> СНГ) </w:t>
      </w:r>
      <w:r w:rsidR="00B16E82" w:rsidRPr="00D21FE6">
        <w:rPr>
          <w:sz w:val="16"/>
          <w:szCs w:val="16"/>
        </w:rPr>
        <w:br/>
      </w:r>
      <w:r w:rsidR="00504A06" w:rsidRPr="00D21FE6">
        <w:rPr>
          <w:sz w:val="16"/>
          <w:szCs w:val="16"/>
        </w:rPr>
        <w:t>и нац</w:t>
      </w:r>
      <w:r w:rsidR="00A14379" w:rsidRPr="00D21FE6">
        <w:rPr>
          <w:sz w:val="16"/>
          <w:szCs w:val="16"/>
        </w:rPr>
        <w:t>иональных статистических служб</w:t>
      </w:r>
      <w:r w:rsidR="00504A06" w:rsidRPr="00D21FE6">
        <w:rPr>
          <w:sz w:val="16"/>
          <w:szCs w:val="16"/>
        </w:rPr>
        <w:t>. Данные по России и зарубежным странам приведены к сопоставимому виду с учетом ос</w:t>
      </w:r>
      <w:r w:rsidR="00504A06" w:rsidRPr="00D21FE6">
        <w:rPr>
          <w:sz w:val="16"/>
          <w:szCs w:val="16"/>
        </w:rPr>
        <w:t>о</w:t>
      </w:r>
      <w:r w:rsidR="00504A06" w:rsidRPr="00D21FE6">
        <w:rPr>
          <w:sz w:val="16"/>
          <w:szCs w:val="16"/>
        </w:rPr>
        <w:t xml:space="preserve">бенностей расчета отдельных показателей в различных странах. </w:t>
      </w:r>
      <w:proofErr w:type="gramStart"/>
      <w:r w:rsidR="00A14379" w:rsidRPr="00D21FE6">
        <w:rPr>
          <w:sz w:val="16"/>
          <w:szCs w:val="16"/>
        </w:rPr>
        <w:t xml:space="preserve">Некоторые показатели уточнены по сравнению </w:t>
      </w:r>
      <w:r w:rsidR="00A14379" w:rsidRPr="00D21FE6">
        <w:rPr>
          <w:sz w:val="16"/>
          <w:szCs w:val="16"/>
        </w:rPr>
        <w:br/>
        <w:t>с опубликованными ранее, данные по отдельным показателям за 202</w:t>
      </w:r>
      <w:r w:rsidR="00E81EF6" w:rsidRPr="00D21FE6">
        <w:rPr>
          <w:sz w:val="16"/>
          <w:szCs w:val="16"/>
        </w:rPr>
        <w:t>2</w:t>
      </w:r>
      <w:r w:rsidR="00A14379" w:rsidRPr="00D21FE6">
        <w:rPr>
          <w:sz w:val="16"/>
          <w:szCs w:val="16"/>
        </w:rPr>
        <w:t xml:space="preserve"> г. являются предварительными.</w:t>
      </w:r>
      <w:proofErr w:type="gramEnd"/>
    </w:p>
    <w:p w14:paraId="50D61166" w14:textId="458B8A8F" w:rsidR="00A14379" w:rsidRPr="00D21FE6" w:rsidRDefault="00A14379" w:rsidP="00D022C1">
      <w:pPr>
        <w:pStyle w:val="211"/>
      </w:pPr>
      <w:r w:rsidRPr="00D21FE6">
        <w:t xml:space="preserve">Более подробная информация о социально-экономическом положении России в сравнении с другими странами мира </w:t>
      </w:r>
      <w:r w:rsidRPr="00D21FE6">
        <w:br/>
        <w:t xml:space="preserve">содержится в </w:t>
      </w:r>
      <w:r w:rsidR="00624211" w:rsidRPr="00D21FE6">
        <w:t xml:space="preserve">статистическом сборнике </w:t>
      </w:r>
      <w:r w:rsidRPr="00D21FE6">
        <w:t>Росстата: «Россия и страны мира. 202</w:t>
      </w:r>
      <w:r w:rsidR="00624211" w:rsidRPr="00D21FE6">
        <w:t>3</w:t>
      </w:r>
      <w:r w:rsidRPr="00D21FE6">
        <w:t>, а также в ежеквартальном бюллетене «Россия, страны ЕАЭС и СНГ» (</w:t>
      </w:r>
      <w:hyperlink r:id="rId9" w:history="1">
        <w:r w:rsidRPr="00D21FE6">
          <w:rPr>
            <w:rStyle w:val="a9"/>
            <w:color w:val="auto"/>
            <w:u w:val="none"/>
            <w:lang w:val="en-US"/>
          </w:rPr>
          <w:t>https</w:t>
        </w:r>
        <w:r w:rsidRPr="00D21FE6">
          <w:rPr>
            <w:rStyle w:val="a9"/>
            <w:color w:val="auto"/>
            <w:u w:val="none"/>
          </w:rPr>
          <w:t>://</w:t>
        </w:r>
        <w:proofErr w:type="spellStart"/>
        <w:r w:rsidRPr="00D21FE6">
          <w:rPr>
            <w:rStyle w:val="a9"/>
            <w:color w:val="auto"/>
            <w:u w:val="none"/>
            <w:lang w:val="en-US"/>
          </w:rPr>
          <w:t>rosstat</w:t>
        </w:r>
        <w:proofErr w:type="spellEnd"/>
        <w:r w:rsidRPr="00D21FE6">
          <w:rPr>
            <w:rStyle w:val="a9"/>
            <w:color w:val="auto"/>
            <w:u w:val="none"/>
          </w:rPr>
          <w:t>.</w:t>
        </w:r>
        <w:proofErr w:type="spellStart"/>
        <w:r w:rsidRPr="00D21FE6">
          <w:rPr>
            <w:rStyle w:val="a9"/>
            <w:color w:val="auto"/>
            <w:u w:val="none"/>
            <w:lang w:val="en-US"/>
          </w:rPr>
          <w:t>gov</w:t>
        </w:r>
        <w:proofErr w:type="spellEnd"/>
        <w:r w:rsidRPr="00D21FE6">
          <w:rPr>
            <w:rStyle w:val="a9"/>
            <w:color w:val="auto"/>
            <w:u w:val="none"/>
          </w:rPr>
          <w:t>.</w:t>
        </w:r>
        <w:proofErr w:type="spellStart"/>
        <w:r w:rsidRPr="00D21FE6">
          <w:rPr>
            <w:rStyle w:val="a9"/>
            <w:color w:val="auto"/>
            <w:u w:val="none"/>
            <w:lang w:val="en-US"/>
          </w:rPr>
          <w:t>ru</w:t>
        </w:r>
        <w:proofErr w:type="spellEnd"/>
        <w:r w:rsidRPr="00D21FE6">
          <w:rPr>
            <w:rStyle w:val="a9"/>
            <w:color w:val="auto"/>
            <w:u w:val="none"/>
          </w:rPr>
          <w:t>/</w:t>
        </w:r>
        <w:r w:rsidRPr="00D21FE6">
          <w:rPr>
            <w:rStyle w:val="a9"/>
            <w:color w:val="auto"/>
            <w:u w:val="none"/>
            <w:lang w:val="en-US"/>
          </w:rPr>
          <w:t>compendium</w:t>
        </w:r>
        <w:r w:rsidRPr="00D21FE6">
          <w:rPr>
            <w:rStyle w:val="a9"/>
            <w:color w:val="auto"/>
            <w:u w:val="none"/>
          </w:rPr>
          <w:t>/</w:t>
        </w:r>
        <w:r w:rsidRPr="00D21FE6">
          <w:rPr>
            <w:rStyle w:val="a9"/>
            <w:color w:val="auto"/>
            <w:u w:val="none"/>
            <w:lang w:val="en-US"/>
          </w:rPr>
          <w:t>document</w:t>
        </w:r>
      </w:hyperlink>
      <w:r w:rsidRPr="00D21FE6">
        <w:t>/13280)</w:t>
      </w:r>
      <w:r w:rsidRPr="00D21FE6">
        <w:rPr>
          <w:i/>
        </w:rPr>
        <w:t>.</w:t>
      </w:r>
    </w:p>
    <w:p w14:paraId="73944ADF" w14:textId="4E29CCE0" w:rsidR="008F27D9" w:rsidRPr="00D21FE6" w:rsidRDefault="008F27D9" w:rsidP="00A14379">
      <w:pPr>
        <w:spacing w:before="120" w:line="160" w:lineRule="exact"/>
        <w:ind w:firstLine="284"/>
        <w:jc w:val="both"/>
        <w:rPr>
          <w:bCs/>
          <w:i/>
          <w:sz w:val="16"/>
          <w:szCs w:val="16"/>
        </w:rPr>
      </w:pPr>
    </w:p>
    <w:p w14:paraId="2A211E73" w14:textId="0EE8AA50" w:rsidR="00342FCB" w:rsidRPr="00D21FE6" w:rsidRDefault="00DA4686" w:rsidP="00342FCB">
      <w:pPr>
        <w:pStyle w:val="211"/>
        <w:rPr>
          <w:bCs/>
          <w:i/>
          <w:lang w:val="en-US"/>
        </w:rPr>
      </w:pPr>
      <w:r w:rsidRPr="00D21FE6">
        <w:rPr>
          <w:bCs/>
          <w:i/>
          <w:lang w:val="en-US"/>
        </w:rPr>
        <w:t xml:space="preserve">This section contains indicators of economic and social development of Russia </w:t>
      </w:r>
      <w:r w:rsidR="00342FCB" w:rsidRPr="00D21FE6">
        <w:rPr>
          <w:bCs/>
          <w:i/>
          <w:lang w:val="en-US"/>
        </w:rPr>
        <w:t>compared</w:t>
      </w:r>
      <w:r w:rsidR="00342FCB" w:rsidRPr="00D21FE6">
        <w:rPr>
          <w:b/>
          <w:bCs/>
          <w:i/>
          <w:lang w:val="en-US"/>
        </w:rPr>
        <w:t xml:space="preserve"> </w:t>
      </w:r>
      <w:r w:rsidR="00342FCB" w:rsidRPr="00D21FE6">
        <w:rPr>
          <w:bCs/>
          <w:i/>
          <w:lang w:val="en-US"/>
        </w:rPr>
        <w:t>with other countries of the world,</w:t>
      </w:r>
      <w:r w:rsidR="00342FCB" w:rsidRPr="00D21FE6">
        <w:rPr>
          <w:i/>
          <w:lang w:val="en-US"/>
        </w:rPr>
        <w:t xml:space="preserve"> for the per</w:t>
      </w:r>
      <w:r w:rsidR="00342FCB" w:rsidRPr="00D21FE6">
        <w:rPr>
          <w:i/>
          <w:lang w:val="en-US"/>
        </w:rPr>
        <w:t>i</w:t>
      </w:r>
      <w:r w:rsidR="00342FCB" w:rsidRPr="00D21FE6">
        <w:rPr>
          <w:i/>
          <w:lang w:val="en-US"/>
        </w:rPr>
        <w:t>od since 2010. The material</w:t>
      </w:r>
      <w:r w:rsidR="00342FCB" w:rsidRPr="00D21FE6">
        <w:rPr>
          <w:bCs/>
          <w:i/>
          <w:lang w:val="en-US"/>
        </w:rPr>
        <w:t xml:space="preserve"> has been compiled using statistical publications of international organizations (UN, OECD, Eurostat, </w:t>
      </w:r>
      <w:proofErr w:type="gramStart"/>
      <w:r w:rsidR="00342FCB" w:rsidRPr="00D21FE6">
        <w:rPr>
          <w:bCs/>
          <w:i/>
          <w:lang w:val="en-US"/>
        </w:rPr>
        <w:t>the</w:t>
      </w:r>
      <w:proofErr w:type="gramEnd"/>
      <w:r w:rsidR="00342FCB" w:rsidRPr="00D21FE6">
        <w:rPr>
          <w:bCs/>
          <w:i/>
          <w:lang w:val="en-US"/>
        </w:rPr>
        <w:t xml:space="preserve"> CIS </w:t>
      </w:r>
      <w:r w:rsidR="00342FCB" w:rsidRPr="00D21FE6">
        <w:rPr>
          <w:bCs/>
          <w:i/>
          <w:lang w:val="en-US"/>
        </w:rPr>
        <w:br/>
        <w:t>Statistics Committee) and national statistical offices.</w:t>
      </w:r>
      <w:r w:rsidR="00342FCB" w:rsidRPr="00D21FE6">
        <w:rPr>
          <w:i/>
          <w:lang w:val="en-US"/>
        </w:rPr>
        <w:t xml:space="preserve"> </w:t>
      </w:r>
      <w:r w:rsidR="00342FCB" w:rsidRPr="00D21FE6">
        <w:rPr>
          <w:bCs/>
          <w:i/>
          <w:lang w:val="en-US"/>
        </w:rPr>
        <w:t xml:space="preserve">Data for </w:t>
      </w:r>
      <w:r w:rsidR="00342FCB" w:rsidRPr="00D21FE6">
        <w:rPr>
          <w:i/>
          <w:lang w:val="en-US"/>
        </w:rPr>
        <w:t>Russia</w:t>
      </w:r>
      <w:r w:rsidR="00342FCB" w:rsidRPr="00D21FE6">
        <w:rPr>
          <w:bCs/>
          <w:i/>
          <w:lang w:val="en-US"/>
        </w:rPr>
        <w:t xml:space="preserve"> and other countries have been made comparable with due regard for certain peculiarities of statistical indicator compilation in various countries</w:t>
      </w:r>
      <w:r w:rsidR="00342FCB" w:rsidRPr="00D21FE6">
        <w:rPr>
          <w:b/>
          <w:bCs/>
          <w:i/>
          <w:lang w:val="en-US"/>
        </w:rPr>
        <w:t>.</w:t>
      </w:r>
      <w:r w:rsidR="00342FCB" w:rsidRPr="00D21FE6">
        <w:rPr>
          <w:i/>
          <w:lang w:val="en-US"/>
        </w:rPr>
        <w:t xml:space="preserve"> Certain indicators have been updated, compared to the ones published earlier; some estimates for 202</w:t>
      </w:r>
      <w:r w:rsidR="00E81EF6" w:rsidRPr="00D21FE6">
        <w:rPr>
          <w:i/>
          <w:lang w:val="en-US"/>
        </w:rPr>
        <w:t>2</w:t>
      </w:r>
      <w:r w:rsidR="00342FCB" w:rsidRPr="00D21FE6">
        <w:rPr>
          <w:i/>
          <w:lang w:val="en-US"/>
        </w:rPr>
        <w:t xml:space="preserve"> are preliminary.</w:t>
      </w:r>
    </w:p>
    <w:p w14:paraId="5178C85B" w14:textId="1F95DAA9" w:rsidR="00A14379" w:rsidRPr="00D21FE6" w:rsidRDefault="00A14379" w:rsidP="00D022C1">
      <w:pPr>
        <w:pStyle w:val="211"/>
        <w:rPr>
          <w:i/>
          <w:lang w:val="en-US"/>
        </w:rPr>
      </w:pPr>
      <w:r w:rsidRPr="00D21FE6">
        <w:rPr>
          <w:i/>
          <w:lang w:val="en-US"/>
        </w:rPr>
        <w:t>More detailed information on the social and economic situation of Russia and comparison with other countries of the world is</w:t>
      </w:r>
      <w:r w:rsidRPr="00D21FE6">
        <w:rPr>
          <w:lang w:val="en-US"/>
        </w:rPr>
        <w:t xml:space="preserve"> </w:t>
      </w:r>
      <w:r w:rsidRPr="00D21FE6">
        <w:rPr>
          <w:i/>
          <w:lang w:val="en-US"/>
        </w:rPr>
        <w:t xml:space="preserve">provided in the </w:t>
      </w:r>
      <w:proofErr w:type="spellStart"/>
      <w:r w:rsidRPr="00D21FE6">
        <w:rPr>
          <w:i/>
          <w:lang w:val="en-US"/>
        </w:rPr>
        <w:t>Rosstat</w:t>
      </w:r>
      <w:proofErr w:type="spellEnd"/>
      <w:r w:rsidRPr="00D21FE6">
        <w:rPr>
          <w:i/>
          <w:lang w:val="en-US"/>
        </w:rPr>
        <w:t xml:space="preserve"> statistical publication: «Russia and countries </w:t>
      </w:r>
      <w:r w:rsidR="00100063">
        <w:rPr>
          <w:i/>
          <w:lang w:val="en-US"/>
        </w:rPr>
        <w:t xml:space="preserve">of </w:t>
      </w:r>
      <w:r w:rsidRPr="00D21FE6">
        <w:rPr>
          <w:i/>
          <w:lang w:val="en-US"/>
        </w:rPr>
        <w:t>the world. 202</w:t>
      </w:r>
      <w:r w:rsidR="00624211" w:rsidRPr="00D21FE6">
        <w:rPr>
          <w:i/>
          <w:lang w:val="en-US"/>
        </w:rPr>
        <w:t>3»</w:t>
      </w:r>
      <w:r w:rsidRPr="00D21FE6">
        <w:rPr>
          <w:i/>
          <w:lang w:val="en-US"/>
        </w:rPr>
        <w:t xml:space="preserve"> as well as in the quarterly bulletin «Russia and countries </w:t>
      </w:r>
      <w:r w:rsidR="00624211" w:rsidRPr="00D21FE6">
        <w:rPr>
          <w:i/>
          <w:lang w:val="en-US"/>
        </w:rPr>
        <w:br/>
      </w:r>
      <w:r w:rsidRPr="00D21FE6">
        <w:rPr>
          <w:i/>
          <w:lang w:val="en-US"/>
        </w:rPr>
        <w:t>of the EAEU and</w:t>
      </w:r>
      <w:r w:rsidRPr="00D21FE6">
        <w:rPr>
          <w:lang w:val="en-US"/>
        </w:rPr>
        <w:t xml:space="preserve"> </w:t>
      </w:r>
      <w:r w:rsidRPr="00D21FE6">
        <w:rPr>
          <w:i/>
          <w:lang w:val="en-US"/>
        </w:rPr>
        <w:t>CIS»</w:t>
      </w:r>
      <w:r w:rsidRPr="00D21FE6">
        <w:rPr>
          <w:lang w:val="en-US"/>
        </w:rPr>
        <w:t xml:space="preserve"> </w:t>
      </w:r>
      <w:r w:rsidRPr="00D21FE6">
        <w:rPr>
          <w:i/>
          <w:lang w:val="en-US"/>
        </w:rPr>
        <w:t>(</w:t>
      </w:r>
      <w:hyperlink r:id="rId10" w:history="1">
        <w:r w:rsidRPr="00D21FE6">
          <w:rPr>
            <w:rStyle w:val="a9"/>
            <w:i/>
            <w:color w:val="auto"/>
            <w:u w:val="none"/>
            <w:lang w:val="en-US"/>
          </w:rPr>
          <w:t>https://rosstat.gov.ru</w:t>
        </w:r>
      </w:hyperlink>
      <w:r w:rsidRPr="00D21FE6">
        <w:rPr>
          <w:i/>
          <w:lang w:val="en-US"/>
        </w:rPr>
        <w:t>/compendium/document/13280).</w:t>
      </w:r>
    </w:p>
    <w:p w14:paraId="61E9CC76" w14:textId="77777777" w:rsidR="00504A06" w:rsidRPr="00D21FE6" w:rsidRDefault="00504A06" w:rsidP="00D7492C">
      <w:pPr>
        <w:pStyle w:val="6"/>
        <w:spacing w:before="360"/>
        <w:ind w:firstLine="0"/>
      </w:pPr>
      <w:r w:rsidRPr="00D21FE6">
        <w:t>МЕТОДОЛОГИЧЕСКИЕ ПОЯСНЕНИЯ</w:t>
      </w:r>
    </w:p>
    <w:p w14:paraId="18266EE1" w14:textId="77777777" w:rsidR="00AB6843" w:rsidRPr="00D21FE6" w:rsidRDefault="00AB6843" w:rsidP="008F3D9C">
      <w:pPr>
        <w:pStyle w:val="19"/>
        <w:spacing w:before="60" w:after="0" w:line="196" w:lineRule="exact"/>
        <w:ind w:firstLine="284"/>
        <w:jc w:val="both"/>
      </w:pPr>
      <w:r w:rsidRPr="00D21FE6">
        <w:rPr>
          <w:rFonts w:ascii="Arial" w:hAnsi="Arial" w:cs="Arial"/>
          <w:b/>
          <w:bCs/>
          <w:sz w:val="16"/>
          <w:szCs w:val="16"/>
        </w:rPr>
        <w:t xml:space="preserve">Табл. 26.4. Ожидаемая продолжительность жизни при рождении </w:t>
      </w:r>
      <w:r w:rsidRPr="00D21FE6">
        <w:rPr>
          <w:rFonts w:ascii="Arial" w:hAnsi="Arial" w:cs="Arial"/>
          <w:sz w:val="16"/>
          <w:szCs w:val="16"/>
        </w:rPr>
        <w:t xml:space="preserve">– число лет, которое в среднем предстояло бы прожить человеку из поколения родившихся при условии, что на протяжении всей жизни этого поколения повозрастная смертность </w:t>
      </w:r>
      <w:r w:rsidRPr="00D21FE6">
        <w:rPr>
          <w:rFonts w:ascii="Arial" w:hAnsi="Arial" w:cs="Arial"/>
          <w:sz w:val="16"/>
          <w:szCs w:val="16"/>
        </w:rPr>
        <w:br/>
        <w:t>останется на уровне того года, для которого вычислен показатель.</w:t>
      </w:r>
    </w:p>
    <w:p w14:paraId="15786543" w14:textId="0F2EC5E3" w:rsidR="00AB6843" w:rsidRPr="00D21FE6" w:rsidRDefault="00AB6843" w:rsidP="008F3D9C">
      <w:pPr>
        <w:pStyle w:val="19"/>
        <w:spacing w:before="0" w:after="0" w:line="196" w:lineRule="exact"/>
        <w:ind w:firstLine="284"/>
        <w:jc w:val="both"/>
      </w:pPr>
      <w:r w:rsidRPr="00D21FE6">
        <w:rPr>
          <w:rFonts w:ascii="Arial" w:hAnsi="Arial" w:cs="Arial"/>
          <w:b/>
          <w:bCs/>
          <w:sz w:val="16"/>
          <w:szCs w:val="16"/>
        </w:rPr>
        <w:t>Табл. 26.7. Стандартизованные коэффициенты смертности</w:t>
      </w:r>
      <w:r w:rsidRPr="00D21FE6">
        <w:rPr>
          <w:rFonts w:ascii="Arial" w:hAnsi="Arial" w:cs="Arial"/>
          <w:sz w:val="16"/>
          <w:szCs w:val="16"/>
        </w:rPr>
        <w:t xml:space="preserve"> рассчитываются путем взвешивания возрастных </w:t>
      </w:r>
      <w:r w:rsidR="009B1C2C" w:rsidRPr="00D21FE6">
        <w:rPr>
          <w:rFonts w:ascii="Arial" w:hAnsi="Arial" w:cs="Arial"/>
          <w:sz w:val="16"/>
          <w:szCs w:val="16"/>
        </w:rPr>
        <w:br/>
      </w:r>
      <w:r w:rsidRPr="00D21FE6">
        <w:rPr>
          <w:rFonts w:ascii="Arial" w:hAnsi="Arial" w:cs="Arial"/>
          <w:sz w:val="16"/>
          <w:szCs w:val="16"/>
        </w:rPr>
        <w:t xml:space="preserve">коэффициентов смертности по стандартной возрастной структуре населения. В качестве стандарта использован мировой </w:t>
      </w:r>
      <w:r w:rsidR="009B1C2C" w:rsidRPr="00D21FE6">
        <w:rPr>
          <w:rFonts w:ascii="Arial" w:hAnsi="Arial" w:cs="Arial"/>
          <w:sz w:val="16"/>
          <w:szCs w:val="16"/>
        </w:rPr>
        <w:br/>
      </w:r>
      <w:r w:rsidRPr="00D21FE6">
        <w:rPr>
          <w:rFonts w:ascii="Arial" w:hAnsi="Arial" w:cs="Arial"/>
          <w:sz w:val="16"/>
          <w:szCs w:val="16"/>
        </w:rPr>
        <w:t>возрастной стандарт населения Всемирной организации здравоохранения (ВОЗ).</w:t>
      </w:r>
    </w:p>
    <w:p w14:paraId="46D185AB" w14:textId="77777777" w:rsidR="00AB6843" w:rsidRPr="00D21FE6" w:rsidRDefault="00AB6843" w:rsidP="008F3D9C">
      <w:pPr>
        <w:spacing w:line="196" w:lineRule="exact"/>
        <w:ind w:firstLine="284"/>
        <w:jc w:val="both"/>
      </w:pPr>
      <w:r w:rsidRPr="00D21FE6">
        <w:rPr>
          <w:b/>
          <w:bCs/>
          <w:sz w:val="16"/>
          <w:szCs w:val="16"/>
        </w:rPr>
        <w:t>Табл. 26.8, 26.9.</w:t>
      </w:r>
      <w:r w:rsidRPr="00D21FE6">
        <w:rPr>
          <w:sz w:val="16"/>
          <w:szCs w:val="16"/>
        </w:rPr>
        <w:t xml:space="preserve"> По методологии ВОЗ </w:t>
      </w:r>
      <w:r w:rsidRPr="00D21FE6">
        <w:rPr>
          <w:b/>
          <w:bCs/>
          <w:sz w:val="16"/>
          <w:szCs w:val="16"/>
        </w:rPr>
        <w:t xml:space="preserve">коэффициент младенческой смертности </w:t>
      </w:r>
      <w:r w:rsidRPr="00D21FE6">
        <w:rPr>
          <w:sz w:val="16"/>
          <w:szCs w:val="16"/>
        </w:rPr>
        <w:t>представляет собой отношение числа детей, умерших в возрасте до 1 года, к общему числу живорожденных за этот же период, умноженное на 1000.</w:t>
      </w:r>
    </w:p>
    <w:p w14:paraId="6F01D227" w14:textId="77777777" w:rsidR="00AB6843" w:rsidRPr="00D21FE6" w:rsidRDefault="00AB6843" w:rsidP="008F3D9C">
      <w:pPr>
        <w:pStyle w:val="19"/>
        <w:spacing w:before="0" w:after="0" w:line="196" w:lineRule="exact"/>
        <w:ind w:firstLine="284"/>
        <w:jc w:val="both"/>
      </w:pPr>
      <w:r w:rsidRPr="00D21FE6">
        <w:rPr>
          <w:rFonts w:ascii="Arial" w:hAnsi="Arial" w:cs="Arial"/>
          <w:sz w:val="16"/>
          <w:szCs w:val="16"/>
        </w:rPr>
        <w:t xml:space="preserve">Следует отметить, что значительное влияние на величину коэффициента младенческой смертности, а также </w:t>
      </w:r>
      <w:r w:rsidRPr="00D21FE6">
        <w:rPr>
          <w:rFonts w:ascii="Arial" w:hAnsi="Arial" w:cs="Arial"/>
          <w:b/>
          <w:bCs/>
          <w:sz w:val="16"/>
          <w:szCs w:val="16"/>
        </w:rPr>
        <w:t>коэффициента материнской смертности</w:t>
      </w:r>
      <w:r w:rsidRPr="00D21FE6">
        <w:rPr>
          <w:rFonts w:ascii="Arial" w:hAnsi="Arial" w:cs="Arial"/>
          <w:sz w:val="16"/>
          <w:szCs w:val="16"/>
        </w:rPr>
        <w:t xml:space="preserve"> оказывает использование определения «живорождение», которое в отдельных странах отличается </w:t>
      </w:r>
      <w:r w:rsidRPr="00D21FE6">
        <w:rPr>
          <w:rFonts w:ascii="Arial" w:hAnsi="Arial" w:cs="Arial"/>
          <w:sz w:val="16"/>
          <w:szCs w:val="16"/>
        </w:rPr>
        <w:br/>
        <w:t xml:space="preserve">от определения, принятого в практике ВОЗ. Это обстоятельство, а также то, что в некоторых государствах невозможно обеспечить полную регистрацию всех случаев смерти и рождения, необходимо принимать во внимание при проведении сравнительного </w:t>
      </w:r>
      <w:r w:rsidRPr="00D21FE6">
        <w:rPr>
          <w:rFonts w:ascii="Arial" w:hAnsi="Arial" w:cs="Arial"/>
          <w:sz w:val="16"/>
          <w:szCs w:val="16"/>
        </w:rPr>
        <w:br/>
        <w:t>анализа показателей между странами.</w:t>
      </w:r>
    </w:p>
    <w:p w14:paraId="33E804A0" w14:textId="1EED8803" w:rsidR="00AB6843" w:rsidRPr="00D21FE6" w:rsidRDefault="00AB6843" w:rsidP="008F3D9C">
      <w:pPr>
        <w:spacing w:line="196" w:lineRule="exact"/>
        <w:ind w:firstLine="284"/>
        <w:jc w:val="both"/>
      </w:pPr>
      <w:r w:rsidRPr="00D21FE6">
        <w:rPr>
          <w:b/>
          <w:bCs/>
          <w:sz w:val="16"/>
          <w:szCs w:val="16"/>
        </w:rPr>
        <w:t>Табл. 26.10, 26.11, 26.12, 26.13.</w:t>
      </w:r>
      <w:r w:rsidRPr="00D21FE6">
        <w:rPr>
          <w:sz w:val="16"/>
          <w:szCs w:val="16"/>
        </w:rPr>
        <w:t xml:space="preserve"> </w:t>
      </w:r>
      <w:proofErr w:type="gramStart"/>
      <w:r w:rsidRPr="00D21FE6">
        <w:rPr>
          <w:sz w:val="16"/>
          <w:szCs w:val="16"/>
        </w:rPr>
        <w:t xml:space="preserve">К </w:t>
      </w:r>
      <w:r w:rsidRPr="00D21FE6">
        <w:rPr>
          <w:b/>
          <w:sz w:val="16"/>
          <w:szCs w:val="16"/>
        </w:rPr>
        <w:t>занятым,</w:t>
      </w:r>
      <w:r w:rsidRPr="00D21FE6">
        <w:rPr>
          <w:sz w:val="16"/>
          <w:szCs w:val="16"/>
        </w:rPr>
        <w:t xml:space="preserve"> в соответствии с методологией МОТ (Резолюция 1 19-ой Международной </w:t>
      </w:r>
      <w:r w:rsidR="00D63B8B" w:rsidRPr="00D21FE6">
        <w:rPr>
          <w:sz w:val="16"/>
          <w:szCs w:val="16"/>
        </w:rPr>
        <w:br/>
      </w:r>
      <w:r w:rsidRPr="00D21FE6">
        <w:rPr>
          <w:sz w:val="16"/>
          <w:szCs w:val="16"/>
        </w:rPr>
        <w:t xml:space="preserve">конференции статистиков труда) относятся лица в трудоспособном возрасте (по России – в возрасте 15 лет и старше), которые </w:t>
      </w:r>
      <w:r w:rsidRPr="00D21FE6">
        <w:rPr>
          <w:sz w:val="16"/>
          <w:szCs w:val="16"/>
        </w:rPr>
        <w:br/>
        <w:t xml:space="preserve">в рассматриваемый краткий период (одна неделя) осуществляли любую деятельность, связанную с производством товаров </w:t>
      </w:r>
      <w:r w:rsidR="009B1C2C" w:rsidRPr="00D21FE6">
        <w:rPr>
          <w:sz w:val="16"/>
          <w:szCs w:val="16"/>
        </w:rPr>
        <w:br/>
      </w:r>
      <w:r w:rsidRPr="00D21FE6">
        <w:rPr>
          <w:sz w:val="16"/>
          <w:szCs w:val="16"/>
        </w:rPr>
        <w:t xml:space="preserve">или оказанием услуг за </w:t>
      </w:r>
      <w:r w:rsidR="00327C5E" w:rsidRPr="00D21FE6">
        <w:rPr>
          <w:sz w:val="16"/>
          <w:szCs w:val="16"/>
        </w:rPr>
        <w:t>о</w:t>
      </w:r>
      <w:r w:rsidRPr="00D21FE6">
        <w:rPr>
          <w:sz w:val="16"/>
          <w:szCs w:val="16"/>
        </w:rPr>
        <w:t>плату или прибыль.</w:t>
      </w:r>
      <w:proofErr w:type="gramEnd"/>
      <w:r w:rsidRPr="00D21FE6">
        <w:rPr>
          <w:sz w:val="16"/>
          <w:szCs w:val="16"/>
        </w:rPr>
        <w:t xml:space="preserve"> В численность </w:t>
      </w:r>
      <w:proofErr w:type="gramStart"/>
      <w:r w:rsidRPr="00D21FE6">
        <w:rPr>
          <w:sz w:val="16"/>
          <w:szCs w:val="16"/>
        </w:rPr>
        <w:t>занятых</w:t>
      </w:r>
      <w:proofErr w:type="gramEnd"/>
      <w:r w:rsidRPr="00D21FE6">
        <w:rPr>
          <w:sz w:val="16"/>
          <w:szCs w:val="16"/>
        </w:rPr>
        <w:t xml:space="preserve"> включаются:</w:t>
      </w:r>
    </w:p>
    <w:p w14:paraId="67063B86" w14:textId="77777777" w:rsidR="00AB6843" w:rsidRPr="00D21FE6" w:rsidRDefault="00AB6843" w:rsidP="008F3D9C">
      <w:pPr>
        <w:spacing w:line="196" w:lineRule="exact"/>
        <w:ind w:firstLine="284"/>
        <w:jc w:val="both"/>
      </w:pPr>
      <w:r w:rsidRPr="00D21FE6">
        <w:rPr>
          <w:sz w:val="16"/>
          <w:szCs w:val="16"/>
        </w:rPr>
        <w:t>занятые лица, находящиеся «на работе», т.е. те, кто проработал не менее одного часа на рабочем месте;</w:t>
      </w:r>
    </w:p>
    <w:p w14:paraId="752675DE" w14:textId="77777777" w:rsidR="00AB6843" w:rsidRPr="00D21FE6" w:rsidRDefault="00AB6843" w:rsidP="008F3D9C">
      <w:pPr>
        <w:spacing w:line="196" w:lineRule="exact"/>
        <w:ind w:firstLine="284"/>
        <w:jc w:val="both"/>
      </w:pPr>
      <w:r w:rsidRPr="00D21FE6">
        <w:rPr>
          <w:sz w:val="16"/>
          <w:szCs w:val="16"/>
        </w:rPr>
        <w:t>занятые лица, находящиеся не «на работе», по причине временного отсутствия на рабочем месте или организации рабочего времени (например, из-за сменной работы, гибкого рабочего графика и отгулов за сверхурочную работу).</w:t>
      </w:r>
    </w:p>
    <w:p w14:paraId="5F84BEF5" w14:textId="01A5D4A5" w:rsidR="00AB6843" w:rsidRPr="00D21FE6" w:rsidRDefault="00AB6843" w:rsidP="008F3D9C">
      <w:pPr>
        <w:spacing w:line="196" w:lineRule="exact"/>
        <w:ind w:firstLine="284"/>
        <w:jc w:val="both"/>
      </w:pPr>
      <w:r w:rsidRPr="00D21FE6">
        <w:rPr>
          <w:sz w:val="16"/>
          <w:szCs w:val="16"/>
        </w:rPr>
        <w:t xml:space="preserve">К </w:t>
      </w:r>
      <w:r w:rsidRPr="00D21FE6">
        <w:rPr>
          <w:b/>
          <w:bCs/>
          <w:sz w:val="16"/>
          <w:szCs w:val="16"/>
        </w:rPr>
        <w:t xml:space="preserve">безработным </w:t>
      </w:r>
      <w:r w:rsidRPr="00D21FE6">
        <w:rPr>
          <w:sz w:val="16"/>
          <w:szCs w:val="16"/>
        </w:rPr>
        <w:t xml:space="preserve">относятся лица в трудоспособном возрасте (по России – в возрасте 15 </w:t>
      </w:r>
      <w:r w:rsidR="00327C5E" w:rsidRPr="00D21FE6">
        <w:rPr>
          <w:sz w:val="16"/>
          <w:szCs w:val="16"/>
        </w:rPr>
        <w:t>и старше</w:t>
      </w:r>
      <w:r w:rsidRPr="00D21FE6">
        <w:rPr>
          <w:sz w:val="16"/>
          <w:szCs w:val="16"/>
        </w:rPr>
        <w:t>), которые в рассматриваемый период удовлетворяли одновременно следующим критериям:</w:t>
      </w:r>
    </w:p>
    <w:p w14:paraId="029E99D8" w14:textId="77777777" w:rsidR="00AB6843" w:rsidRPr="00D21FE6" w:rsidRDefault="00AB6843" w:rsidP="008F3D9C">
      <w:pPr>
        <w:spacing w:line="196" w:lineRule="exact"/>
        <w:ind w:firstLine="284"/>
        <w:jc w:val="both"/>
        <w:rPr>
          <w:sz w:val="16"/>
          <w:szCs w:val="16"/>
        </w:rPr>
      </w:pPr>
      <w:r w:rsidRPr="00D21FE6">
        <w:rPr>
          <w:sz w:val="16"/>
          <w:szCs w:val="16"/>
        </w:rPr>
        <w:t>не имели работы (доходного занятия);</w:t>
      </w:r>
    </w:p>
    <w:p w14:paraId="1980A8F8" w14:textId="270550BC" w:rsidR="00AB6843" w:rsidRPr="00D21FE6" w:rsidRDefault="00AB6843" w:rsidP="008F3D9C">
      <w:pPr>
        <w:spacing w:line="196" w:lineRule="exact"/>
        <w:ind w:firstLine="284"/>
        <w:jc w:val="both"/>
      </w:pPr>
      <w:r w:rsidRPr="00D21FE6">
        <w:rPr>
          <w:sz w:val="16"/>
          <w:szCs w:val="16"/>
        </w:rPr>
        <w:t xml:space="preserve">занимались поиском работы в течение последних четырех недель, используя при этом любые способы, т.е. обращались </w:t>
      </w:r>
      <w:r w:rsidRPr="00D21FE6">
        <w:rPr>
          <w:sz w:val="16"/>
          <w:szCs w:val="16"/>
        </w:rPr>
        <w:br/>
        <w:t xml:space="preserve">в государственную или коммерческую службу занятости, использовали или помещали объявления в СМИ, Интернет, </w:t>
      </w:r>
      <w:r w:rsidR="009B1C2C" w:rsidRPr="00D21FE6">
        <w:rPr>
          <w:sz w:val="16"/>
          <w:szCs w:val="16"/>
        </w:rPr>
        <w:br/>
      </w:r>
      <w:r w:rsidRPr="00D21FE6">
        <w:rPr>
          <w:sz w:val="16"/>
          <w:szCs w:val="16"/>
        </w:rPr>
        <w:t xml:space="preserve">непосредственно обращались к администрации организации (работодателю), использовали личные связи и т.д. </w:t>
      </w:r>
      <w:r w:rsidR="009B1C2C" w:rsidRPr="00D21FE6">
        <w:rPr>
          <w:sz w:val="16"/>
          <w:szCs w:val="16"/>
        </w:rPr>
        <w:br/>
      </w:r>
      <w:r w:rsidRPr="00D21FE6">
        <w:rPr>
          <w:sz w:val="16"/>
          <w:szCs w:val="16"/>
        </w:rPr>
        <w:t>или предпринимали шаги к организации собственного дела;</w:t>
      </w:r>
    </w:p>
    <w:p w14:paraId="77DF0018" w14:textId="77777777" w:rsidR="00AB6843" w:rsidRPr="00D21FE6" w:rsidRDefault="00AB6843" w:rsidP="008F3D9C">
      <w:pPr>
        <w:spacing w:line="196" w:lineRule="exact"/>
        <w:ind w:firstLine="284"/>
        <w:jc w:val="both"/>
      </w:pPr>
      <w:r w:rsidRPr="00D21FE6">
        <w:rPr>
          <w:sz w:val="16"/>
          <w:szCs w:val="16"/>
        </w:rPr>
        <w:t xml:space="preserve">были готовы приступить к работе в течение короткого рассматриваемого периода (в России – в течение обследуемой недели). </w:t>
      </w:r>
    </w:p>
    <w:p w14:paraId="41138CEF" w14:textId="11F6F758" w:rsidR="00AB6843" w:rsidRPr="00D21FE6" w:rsidRDefault="00AB6843" w:rsidP="008F3D9C">
      <w:pPr>
        <w:spacing w:line="196" w:lineRule="exact"/>
        <w:ind w:firstLine="284"/>
        <w:jc w:val="both"/>
      </w:pPr>
      <w:r w:rsidRPr="00D21FE6">
        <w:rPr>
          <w:sz w:val="16"/>
          <w:szCs w:val="16"/>
        </w:rPr>
        <w:t xml:space="preserve">По большинству стран статистическая информация о численности занятых и безработных приведена в среднегодовом </w:t>
      </w:r>
      <w:r w:rsidR="009B1C2C" w:rsidRPr="00D21FE6">
        <w:rPr>
          <w:sz w:val="16"/>
          <w:szCs w:val="16"/>
        </w:rPr>
        <w:br/>
      </w:r>
      <w:r w:rsidRPr="00D21FE6">
        <w:rPr>
          <w:sz w:val="16"/>
          <w:szCs w:val="16"/>
        </w:rPr>
        <w:t>исчислении на основе месячных, квартальных или полугодовых данных выборочных обследований рабочей силы.</w:t>
      </w:r>
    </w:p>
    <w:p w14:paraId="62C6DCFB" w14:textId="7FE02937" w:rsidR="00D45CA0" w:rsidRPr="00D21FE6" w:rsidRDefault="00D45CA0" w:rsidP="00D45CA0">
      <w:pPr>
        <w:spacing w:line="196" w:lineRule="exact"/>
        <w:ind w:firstLine="284"/>
        <w:jc w:val="both"/>
        <w:rPr>
          <w:strike/>
        </w:rPr>
      </w:pPr>
      <w:r w:rsidRPr="00D21FE6">
        <w:rPr>
          <w:sz w:val="16"/>
          <w:szCs w:val="16"/>
        </w:rPr>
        <w:t>По России данные о численности занятых и безработных</w:t>
      </w:r>
      <w:r w:rsidRPr="00D21FE6">
        <w:t xml:space="preserve"> </w:t>
      </w:r>
      <w:r w:rsidRPr="00D21FE6">
        <w:rPr>
          <w:sz w:val="16"/>
          <w:szCs w:val="16"/>
        </w:rPr>
        <w:t xml:space="preserve">приведены в среднегодовом исчислении по материалам </w:t>
      </w:r>
      <w:r w:rsidRPr="00D21FE6">
        <w:rPr>
          <w:sz w:val="16"/>
          <w:szCs w:val="16"/>
        </w:rPr>
        <w:br/>
        <w:t xml:space="preserve">ежемесячного выборочного обследования рабочей силы. </w:t>
      </w:r>
    </w:p>
    <w:p w14:paraId="2E328B89" w14:textId="00AD85A6" w:rsidR="00AB6843" w:rsidRPr="00D21FE6" w:rsidRDefault="00AB6843" w:rsidP="008F3D9C">
      <w:pPr>
        <w:spacing w:line="196" w:lineRule="exact"/>
        <w:ind w:firstLine="284"/>
        <w:jc w:val="both"/>
        <w:rPr>
          <w:sz w:val="16"/>
          <w:szCs w:val="16"/>
        </w:rPr>
      </w:pPr>
      <w:r w:rsidRPr="00D21FE6">
        <w:rPr>
          <w:b/>
          <w:sz w:val="16"/>
          <w:szCs w:val="16"/>
        </w:rPr>
        <w:t>Уровень безработицы</w:t>
      </w:r>
      <w:r w:rsidRPr="00D21FE6">
        <w:rPr>
          <w:sz w:val="16"/>
          <w:szCs w:val="16"/>
        </w:rPr>
        <w:t xml:space="preserve"> – отношение численности безработных к численности рабочей силы (занятого и безработного </w:t>
      </w:r>
      <w:r w:rsidR="00D63B8B" w:rsidRPr="00D21FE6">
        <w:rPr>
          <w:sz w:val="16"/>
          <w:szCs w:val="16"/>
        </w:rPr>
        <w:br/>
      </w:r>
      <w:r w:rsidRPr="00D21FE6">
        <w:rPr>
          <w:sz w:val="16"/>
          <w:szCs w:val="16"/>
        </w:rPr>
        <w:t>населения), рассчитанное в процентах.</w:t>
      </w:r>
    </w:p>
    <w:p w14:paraId="641FE1A8" w14:textId="77777777" w:rsidR="00AB6843" w:rsidRPr="00D21FE6" w:rsidRDefault="00AB6843" w:rsidP="008F3D9C">
      <w:pPr>
        <w:spacing w:line="196" w:lineRule="exact"/>
        <w:ind w:firstLine="284"/>
        <w:jc w:val="both"/>
        <w:rPr>
          <w:sz w:val="16"/>
          <w:szCs w:val="16"/>
        </w:rPr>
      </w:pPr>
      <w:r w:rsidRPr="00D21FE6">
        <w:rPr>
          <w:sz w:val="16"/>
          <w:szCs w:val="16"/>
        </w:rPr>
        <w:t>Международные сопоставления ВВП дают возможность определить уровни общеэкономического развития стран, построить экономические модели, измерить эффективность производительности труда, проанализировать финансовые возможности стран.</w:t>
      </w:r>
    </w:p>
    <w:p w14:paraId="3620D089" w14:textId="77777777" w:rsidR="00AB6843" w:rsidRPr="00D21FE6" w:rsidRDefault="00AB6843" w:rsidP="008F3D9C">
      <w:pPr>
        <w:spacing w:line="196" w:lineRule="exact"/>
        <w:ind w:firstLine="284"/>
        <w:jc w:val="both"/>
        <w:rPr>
          <w:sz w:val="16"/>
          <w:szCs w:val="16"/>
        </w:rPr>
      </w:pPr>
      <w:r w:rsidRPr="00D21FE6">
        <w:rPr>
          <w:sz w:val="16"/>
          <w:szCs w:val="16"/>
        </w:rPr>
        <w:t xml:space="preserve">Международные организации применяют результаты международных сопоставлений для определения размеров взносов </w:t>
      </w:r>
      <w:r w:rsidRPr="00D21FE6">
        <w:rPr>
          <w:sz w:val="16"/>
          <w:szCs w:val="16"/>
        </w:rPr>
        <w:br/>
        <w:t>в данные организации, распределения числа голосов при проведении голосований, распределения и объемов финансовых сре</w:t>
      </w:r>
      <w:proofErr w:type="gramStart"/>
      <w:r w:rsidRPr="00D21FE6">
        <w:rPr>
          <w:sz w:val="16"/>
          <w:szCs w:val="16"/>
        </w:rPr>
        <w:t>дств стр</w:t>
      </w:r>
      <w:proofErr w:type="gramEnd"/>
      <w:r w:rsidRPr="00D21FE6">
        <w:rPr>
          <w:sz w:val="16"/>
          <w:szCs w:val="16"/>
        </w:rPr>
        <w:t xml:space="preserve">анам. </w:t>
      </w:r>
    </w:p>
    <w:p w14:paraId="393E1BB6" w14:textId="77777777" w:rsidR="00E81EF6" w:rsidRPr="00D21FE6" w:rsidRDefault="00AB6843" w:rsidP="00E81EF6">
      <w:pPr>
        <w:spacing w:line="196" w:lineRule="exact"/>
        <w:ind w:firstLine="284"/>
        <w:jc w:val="both"/>
        <w:rPr>
          <w:sz w:val="16"/>
          <w:szCs w:val="16"/>
        </w:rPr>
      </w:pPr>
      <w:r w:rsidRPr="00D21FE6">
        <w:rPr>
          <w:sz w:val="16"/>
          <w:szCs w:val="16"/>
        </w:rPr>
        <w:t xml:space="preserve">Международные сопоставления ВВП проводятся в рамках программы международных сопоставлений (ПМС) начиная с 1960-х годов Статистическим отделом ООН в сотрудничестве с международными организациями, национальными статистическими </w:t>
      </w:r>
      <w:r w:rsidRPr="00D21FE6">
        <w:rPr>
          <w:sz w:val="16"/>
          <w:szCs w:val="16"/>
        </w:rPr>
        <w:br/>
        <w:t xml:space="preserve">службами и научными организациями. Российская Федерация принимает участие в международных сопоставлениях ВВП </w:t>
      </w:r>
      <w:r w:rsidRPr="00D21FE6">
        <w:rPr>
          <w:sz w:val="16"/>
          <w:szCs w:val="16"/>
        </w:rPr>
        <w:br/>
        <w:t xml:space="preserve">на постоянной основе с 1993 года. </w:t>
      </w:r>
      <w:r w:rsidR="00E81EF6" w:rsidRPr="00D21FE6">
        <w:rPr>
          <w:sz w:val="16"/>
          <w:szCs w:val="16"/>
        </w:rPr>
        <w:t>В настоящее время в соответствии с решением Статистической комисс</w:t>
      </w:r>
      <w:proofErr w:type="gramStart"/>
      <w:r w:rsidR="00E81EF6" w:rsidRPr="00D21FE6">
        <w:rPr>
          <w:sz w:val="16"/>
          <w:szCs w:val="16"/>
        </w:rPr>
        <w:t>ии ОО</w:t>
      </w:r>
      <w:proofErr w:type="gramEnd"/>
      <w:r w:rsidR="00E81EF6" w:rsidRPr="00D21FE6">
        <w:rPr>
          <w:sz w:val="16"/>
          <w:szCs w:val="16"/>
        </w:rPr>
        <w:t>Н осуществляется Глобальный раунд ПМС за 2021 год.</w:t>
      </w:r>
    </w:p>
    <w:p w14:paraId="5106E17C" w14:textId="0C4DB7E5" w:rsidR="00AB6843" w:rsidRPr="00D21FE6" w:rsidRDefault="00AB6843" w:rsidP="008F3D9C">
      <w:pPr>
        <w:spacing w:line="196" w:lineRule="exact"/>
        <w:ind w:firstLine="284"/>
        <w:jc w:val="both"/>
        <w:rPr>
          <w:sz w:val="16"/>
          <w:szCs w:val="16"/>
        </w:rPr>
      </w:pPr>
      <w:r w:rsidRPr="00D21FE6">
        <w:rPr>
          <w:sz w:val="16"/>
          <w:szCs w:val="16"/>
        </w:rPr>
        <w:lastRenderedPageBreak/>
        <w:t xml:space="preserve">ПМС </w:t>
      </w:r>
      <w:proofErr w:type="gramStart"/>
      <w:r w:rsidRPr="00D21FE6">
        <w:rPr>
          <w:sz w:val="16"/>
          <w:szCs w:val="16"/>
        </w:rPr>
        <w:t>основана</w:t>
      </w:r>
      <w:proofErr w:type="gramEnd"/>
      <w:r w:rsidRPr="00D21FE6">
        <w:rPr>
          <w:sz w:val="16"/>
          <w:szCs w:val="16"/>
        </w:rPr>
        <w:t xml:space="preserve"> на расчете паритетов покупательной способности (ППС), которые являются соотношениями цен на уровне </w:t>
      </w:r>
      <w:r w:rsidRPr="00D21FE6">
        <w:rPr>
          <w:sz w:val="16"/>
          <w:szCs w:val="16"/>
        </w:rPr>
        <w:br/>
        <w:t>продуктов, групп, компонентов ВВП или ВВП в целом. ППС используют вместо валютного курса</w:t>
      </w:r>
      <w:proofErr w:type="gramStart"/>
      <w:r w:rsidRPr="00D21FE6">
        <w:rPr>
          <w:sz w:val="16"/>
          <w:szCs w:val="16"/>
          <w:vertAlign w:val="superscript"/>
        </w:rPr>
        <w:t>1</w:t>
      </w:r>
      <w:proofErr w:type="gramEnd"/>
      <w:r w:rsidRPr="00D21FE6">
        <w:rPr>
          <w:sz w:val="16"/>
          <w:szCs w:val="16"/>
          <w:vertAlign w:val="superscript"/>
        </w:rPr>
        <w:t>)</w:t>
      </w:r>
      <w:r w:rsidRPr="00D21FE6">
        <w:rPr>
          <w:sz w:val="16"/>
          <w:szCs w:val="16"/>
        </w:rPr>
        <w:t xml:space="preserve">, что позволяет избежать </w:t>
      </w:r>
      <w:r w:rsidRPr="00D21FE6">
        <w:rPr>
          <w:sz w:val="16"/>
          <w:szCs w:val="16"/>
        </w:rPr>
        <w:br/>
        <w:t xml:space="preserve">искажения национальных данных при пересчете в сопоставимый вид. Валютный курс подвержен значительным колебаниям </w:t>
      </w:r>
      <w:r w:rsidRPr="00D21FE6">
        <w:rPr>
          <w:sz w:val="16"/>
          <w:szCs w:val="16"/>
        </w:rPr>
        <w:br/>
        <w:t xml:space="preserve">и не отражает национальных объёмов произведенных и потребляемых товаров и услуг. ППС являются одновременно </w:t>
      </w:r>
      <w:r w:rsidRPr="00D21FE6">
        <w:rPr>
          <w:sz w:val="16"/>
          <w:szCs w:val="16"/>
        </w:rPr>
        <w:br/>
        <w:t>и дефляторами и инструментами пересчета стоимостных показателей из национальной валюты в единую валюту.</w:t>
      </w:r>
    </w:p>
    <w:p w14:paraId="1005393A" w14:textId="08A894DF" w:rsidR="00AB6843" w:rsidRPr="00D21FE6" w:rsidRDefault="00AB6843" w:rsidP="008F3D9C">
      <w:pPr>
        <w:spacing w:line="196" w:lineRule="exact"/>
        <w:ind w:firstLine="284"/>
        <w:jc w:val="both"/>
        <w:rPr>
          <w:sz w:val="16"/>
          <w:szCs w:val="16"/>
        </w:rPr>
      </w:pPr>
      <w:r w:rsidRPr="00D21FE6">
        <w:rPr>
          <w:sz w:val="16"/>
          <w:szCs w:val="16"/>
        </w:rPr>
        <w:t xml:space="preserve">Из-за большого числа участвующих стран международные сопоставления ВВП проводятся по региональному принципу. </w:t>
      </w:r>
      <w:r w:rsidRPr="00D21FE6">
        <w:rPr>
          <w:sz w:val="16"/>
          <w:szCs w:val="16"/>
        </w:rPr>
        <w:br/>
        <w:t>Организация экономического сотрудничества и развития (ОЭСР), Азиатский банк развития (</w:t>
      </w:r>
      <w:proofErr w:type="spellStart"/>
      <w:r w:rsidRPr="00D21FE6">
        <w:rPr>
          <w:sz w:val="16"/>
          <w:szCs w:val="16"/>
        </w:rPr>
        <w:t>АзБР</w:t>
      </w:r>
      <w:proofErr w:type="spellEnd"/>
      <w:r w:rsidRPr="00D21FE6">
        <w:rPr>
          <w:sz w:val="16"/>
          <w:szCs w:val="16"/>
        </w:rPr>
        <w:t xml:space="preserve">), Статистический отдел </w:t>
      </w:r>
      <w:r w:rsidRPr="00D21FE6">
        <w:rPr>
          <w:sz w:val="16"/>
          <w:szCs w:val="16"/>
        </w:rPr>
        <w:br/>
        <w:t>Европейского союза (</w:t>
      </w:r>
      <w:proofErr w:type="spellStart"/>
      <w:r w:rsidRPr="00D21FE6">
        <w:rPr>
          <w:sz w:val="16"/>
          <w:szCs w:val="16"/>
        </w:rPr>
        <w:t>Евростат</w:t>
      </w:r>
      <w:proofErr w:type="spellEnd"/>
      <w:r w:rsidRPr="00D21FE6">
        <w:rPr>
          <w:sz w:val="16"/>
          <w:szCs w:val="16"/>
        </w:rPr>
        <w:t xml:space="preserve">) и т.д. выступают региональными координаторами, которые координируют участие стран, </w:t>
      </w:r>
      <w:r w:rsidRPr="00D21FE6">
        <w:rPr>
          <w:sz w:val="16"/>
          <w:szCs w:val="16"/>
        </w:rPr>
        <w:br/>
        <w:t>определяют периодичность проведения сопоставлений в регионе (ежегодно или один раз в несколько лет), осуществляют расчеты ППС и публикуют результаты сопоставлений.</w:t>
      </w:r>
    </w:p>
    <w:p w14:paraId="33711E1E" w14:textId="77777777" w:rsidR="00AB6843" w:rsidRPr="00D21FE6" w:rsidRDefault="00AB6843" w:rsidP="008F3D9C">
      <w:pPr>
        <w:spacing w:line="196" w:lineRule="exact"/>
        <w:ind w:firstLine="284"/>
        <w:jc w:val="both"/>
        <w:rPr>
          <w:sz w:val="16"/>
          <w:szCs w:val="16"/>
        </w:rPr>
      </w:pPr>
      <w:r w:rsidRPr="00D21FE6">
        <w:rPr>
          <w:sz w:val="16"/>
          <w:szCs w:val="16"/>
        </w:rPr>
        <w:t>Международные сопоставления ВВП проводятся поэтапно</w:t>
      </w:r>
      <w:proofErr w:type="gramStart"/>
      <w:r w:rsidRPr="00D21FE6">
        <w:rPr>
          <w:sz w:val="16"/>
          <w:szCs w:val="16"/>
          <w:vertAlign w:val="superscript"/>
        </w:rPr>
        <w:t>2</w:t>
      </w:r>
      <w:proofErr w:type="gramEnd"/>
      <w:r w:rsidRPr="00D21FE6">
        <w:rPr>
          <w:sz w:val="16"/>
          <w:szCs w:val="16"/>
          <w:vertAlign w:val="superscript"/>
        </w:rPr>
        <w:t>)</w:t>
      </w:r>
      <w:r w:rsidRPr="00D21FE6">
        <w:rPr>
          <w:sz w:val="16"/>
          <w:szCs w:val="16"/>
        </w:rPr>
        <w:t>:</w:t>
      </w:r>
    </w:p>
    <w:p w14:paraId="159D39A5" w14:textId="1A4EA784" w:rsidR="00AB6843" w:rsidRPr="00D21FE6" w:rsidRDefault="00AB6843" w:rsidP="008F3D9C">
      <w:pPr>
        <w:spacing w:line="196" w:lineRule="exact"/>
        <w:ind w:firstLine="284"/>
        <w:jc w:val="both"/>
        <w:rPr>
          <w:sz w:val="16"/>
          <w:szCs w:val="16"/>
        </w:rPr>
      </w:pPr>
      <w:r w:rsidRPr="00D21FE6">
        <w:rPr>
          <w:sz w:val="16"/>
          <w:szCs w:val="16"/>
        </w:rPr>
        <w:t xml:space="preserve">1. ВВП каждой страны разбивается на ряд однородных товарных групп («первичные группы») по компонентам конечного </w:t>
      </w:r>
      <w:r w:rsidRPr="00D21FE6">
        <w:rPr>
          <w:sz w:val="16"/>
          <w:szCs w:val="16"/>
        </w:rPr>
        <w:br/>
        <w:t>использования:</w:t>
      </w:r>
    </w:p>
    <w:p w14:paraId="4BB93320" w14:textId="77777777" w:rsidR="00AB6843" w:rsidRPr="00D21FE6" w:rsidRDefault="00AB6843" w:rsidP="008F3D9C">
      <w:pPr>
        <w:spacing w:line="196" w:lineRule="exact"/>
        <w:ind w:firstLine="284"/>
        <w:jc w:val="both"/>
        <w:rPr>
          <w:sz w:val="16"/>
          <w:szCs w:val="16"/>
        </w:rPr>
      </w:pPr>
      <w:r w:rsidRPr="00D21FE6">
        <w:rPr>
          <w:sz w:val="16"/>
          <w:szCs w:val="16"/>
        </w:rPr>
        <w:t>•</w:t>
      </w:r>
      <w:r w:rsidRPr="00D21FE6">
        <w:rPr>
          <w:sz w:val="16"/>
          <w:szCs w:val="16"/>
        </w:rPr>
        <w:tab/>
        <w:t>фактическое конечное потребление домашних хозяйств;</w:t>
      </w:r>
    </w:p>
    <w:p w14:paraId="1AEB37B5" w14:textId="77777777" w:rsidR="00AB6843" w:rsidRPr="00D21FE6" w:rsidRDefault="00AB6843" w:rsidP="008F3D9C">
      <w:pPr>
        <w:spacing w:line="196" w:lineRule="exact"/>
        <w:ind w:firstLine="284"/>
        <w:jc w:val="both"/>
        <w:rPr>
          <w:sz w:val="16"/>
          <w:szCs w:val="16"/>
        </w:rPr>
      </w:pPr>
      <w:r w:rsidRPr="00D21FE6">
        <w:rPr>
          <w:sz w:val="16"/>
          <w:szCs w:val="16"/>
        </w:rPr>
        <w:t>•</w:t>
      </w:r>
      <w:r w:rsidRPr="00D21FE6">
        <w:rPr>
          <w:sz w:val="16"/>
          <w:szCs w:val="16"/>
        </w:rPr>
        <w:tab/>
        <w:t>фактическое конечное потребление государственного управления;</w:t>
      </w:r>
    </w:p>
    <w:p w14:paraId="4CC4CF81" w14:textId="77777777" w:rsidR="00AB6843" w:rsidRPr="00D21FE6" w:rsidRDefault="00AB6843" w:rsidP="008F3D9C">
      <w:pPr>
        <w:spacing w:line="196" w:lineRule="exact"/>
        <w:ind w:firstLine="284"/>
        <w:jc w:val="both"/>
        <w:rPr>
          <w:sz w:val="16"/>
          <w:szCs w:val="16"/>
        </w:rPr>
      </w:pPr>
      <w:r w:rsidRPr="00D21FE6">
        <w:rPr>
          <w:sz w:val="16"/>
          <w:szCs w:val="16"/>
        </w:rPr>
        <w:t>•</w:t>
      </w:r>
      <w:r w:rsidRPr="00D21FE6">
        <w:rPr>
          <w:sz w:val="16"/>
          <w:szCs w:val="16"/>
        </w:rPr>
        <w:tab/>
        <w:t>валовое накопление основного капитала;</w:t>
      </w:r>
    </w:p>
    <w:p w14:paraId="35595CE8" w14:textId="77777777" w:rsidR="00AB6843" w:rsidRPr="00D21FE6" w:rsidRDefault="00AB6843" w:rsidP="008F3D9C">
      <w:pPr>
        <w:spacing w:line="196" w:lineRule="exact"/>
        <w:ind w:firstLine="284"/>
        <w:jc w:val="both"/>
        <w:rPr>
          <w:sz w:val="16"/>
          <w:szCs w:val="16"/>
        </w:rPr>
      </w:pPr>
      <w:r w:rsidRPr="00D21FE6">
        <w:rPr>
          <w:sz w:val="16"/>
          <w:szCs w:val="16"/>
        </w:rPr>
        <w:t>•</w:t>
      </w:r>
      <w:r w:rsidRPr="00D21FE6">
        <w:rPr>
          <w:sz w:val="16"/>
          <w:szCs w:val="16"/>
        </w:rPr>
        <w:tab/>
        <w:t>изменение запасов материальных оборотных средств и чистое приобретение ценностей;</w:t>
      </w:r>
    </w:p>
    <w:p w14:paraId="404E1057" w14:textId="77777777" w:rsidR="00AB6843" w:rsidRPr="00D21FE6" w:rsidRDefault="00AB6843" w:rsidP="008F3D9C">
      <w:pPr>
        <w:spacing w:line="196" w:lineRule="exact"/>
        <w:ind w:firstLine="284"/>
        <w:jc w:val="both"/>
        <w:rPr>
          <w:sz w:val="16"/>
          <w:szCs w:val="16"/>
        </w:rPr>
      </w:pPr>
      <w:r w:rsidRPr="00D21FE6">
        <w:rPr>
          <w:sz w:val="16"/>
          <w:szCs w:val="16"/>
        </w:rPr>
        <w:t>•</w:t>
      </w:r>
      <w:r w:rsidRPr="00D21FE6">
        <w:rPr>
          <w:sz w:val="16"/>
          <w:szCs w:val="16"/>
        </w:rPr>
        <w:tab/>
        <w:t>чистый экспорт товаров и услуг.</w:t>
      </w:r>
    </w:p>
    <w:p w14:paraId="081754A5" w14:textId="77777777" w:rsidR="008F3D9C" w:rsidRPr="00D21FE6" w:rsidRDefault="008F3D9C" w:rsidP="008F3D9C">
      <w:pPr>
        <w:spacing w:line="196" w:lineRule="exact"/>
        <w:ind w:firstLine="284"/>
        <w:jc w:val="both"/>
        <w:rPr>
          <w:sz w:val="16"/>
          <w:szCs w:val="16"/>
        </w:rPr>
      </w:pPr>
      <w:r w:rsidRPr="00D21FE6">
        <w:rPr>
          <w:sz w:val="16"/>
          <w:szCs w:val="16"/>
        </w:rPr>
        <w:t>Число первичных групп по каждому компоненту конечного использования составляет от 155 до 276 в зависимости от региона проведения сопоставлений.</w:t>
      </w:r>
    </w:p>
    <w:p w14:paraId="48109828" w14:textId="3F728E09" w:rsidR="008F3D9C" w:rsidRPr="00D21FE6" w:rsidRDefault="008F3D9C" w:rsidP="008F3D9C">
      <w:pPr>
        <w:spacing w:line="196" w:lineRule="exact"/>
        <w:ind w:firstLine="284"/>
        <w:jc w:val="both"/>
        <w:rPr>
          <w:sz w:val="16"/>
          <w:szCs w:val="16"/>
        </w:rPr>
      </w:pPr>
      <w:r w:rsidRPr="00D21FE6">
        <w:rPr>
          <w:sz w:val="16"/>
          <w:szCs w:val="16"/>
        </w:rPr>
        <w:t xml:space="preserve">2. В рамках каждой первичной группы производится регистрация национальных цен на отобранные репрезентативные </w:t>
      </w:r>
      <w:r w:rsidR="009B1C2C" w:rsidRPr="00D21FE6">
        <w:rPr>
          <w:sz w:val="16"/>
          <w:szCs w:val="16"/>
        </w:rPr>
        <w:br/>
      </w:r>
      <w:r w:rsidRPr="00D21FE6">
        <w:rPr>
          <w:sz w:val="16"/>
          <w:szCs w:val="16"/>
        </w:rPr>
        <w:t xml:space="preserve">(т.е. характерные для национального рынка) товары и услуги по согласованному с координатором сопоставлений списку </w:t>
      </w:r>
      <w:r w:rsidR="00D63B8B" w:rsidRPr="00D21FE6">
        <w:rPr>
          <w:sz w:val="16"/>
          <w:szCs w:val="16"/>
        </w:rPr>
        <w:br/>
      </w:r>
      <w:r w:rsidRPr="00D21FE6">
        <w:rPr>
          <w:sz w:val="16"/>
          <w:szCs w:val="16"/>
        </w:rPr>
        <w:t xml:space="preserve">товаров-представителей. Каждой стране предлагается включить в перечень продуктов для каждой первичной группы, по меньшей мере, один продукт, репрезентативный для национального потребления. Окончательный список товаров-представителей </w:t>
      </w:r>
      <w:r w:rsidR="002F42C1" w:rsidRPr="00D21FE6">
        <w:rPr>
          <w:sz w:val="16"/>
          <w:szCs w:val="16"/>
        </w:rPr>
        <w:br/>
      </w:r>
      <w:r w:rsidRPr="00D21FE6">
        <w:rPr>
          <w:sz w:val="16"/>
          <w:szCs w:val="16"/>
        </w:rPr>
        <w:t xml:space="preserve">составляет около 3000 наименований потребительских и инвестиционных товаров и услуг. Расчет ППС осуществляется в три </w:t>
      </w:r>
      <w:r w:rsidR="002408B0" w:rsidRPr="00D21FE6">
        <w:rPr>
          <w:sz w:val="16"/>
          <w:szCs w:val="16"/>
        </w:rPr>
        <w:br/>
      </w:r>
      <w:r w:rsidRPr="00D21FE6">
        <w:rPr>
          <w:sz w:val="16"/>
          <w:szCs w:val="16"/>
        </w:rPr>
        <w:t xml:space="preserve">этапа. На первом этапе индивидуальные ППС рассчитываются как соотношения цен каждого товара-представителя. На втором </w:t>
      </w:r>
      <w:proofErr w:type="gramStart"/>
      <w:r w:rsidRPr="00D21FE6">
        <w:rPr>
          <w:sz w:val="16"/>
          <w:szCs w:val="16"/>
        </w:rPr>
        <w:t>этапе</w:t>
      </w:r>
      <w:proofErr w:type="gramEnd"/>
      <w:r w:rsidRPr="00D21FE6">
        <w:rPr>
          <w:sz w:val="16"/>
          <w:szCs w:val="16"/>
        </w:rPr>
        <w:t xml:space="preserve"> на уровне первичных групп индивидуальные ППС усредняются без взвешивания. При расчете ППС первичных групп </w:t>
      </w:r>
      <w:r w:rsidR="002408B0" w:rsidRPr="00D21FE6">
        <w:rPr>
          <w:sz w:val="16"/>
          <w:szCs w:val="16"/>
        </w:rPr>
        <w:br/>
      </w:r>
      <w:r w:rsidRPr="00D21FE6">
        <w:rPr>
          <w:sz w:val="16"/>
          <w:szCs w:val="16"/>
        </w:rPr>
        <w:t xml:space="preserve">учитывается информация о характерности для внутреннего рынка товаров-представителей. На третьем этапе для расчета ППС </w:t>
      </w:r>
      <w:r w:rsidR="002408B0" w:rsidRPr="00D21FE6">
        <w:rPr>
          <w:sz w:val="16"/>
          <w:szCs w:val="16"/>
        </w:rPr>
        <w:br/>
      </w:r>
      <w:r w:rsidRPr="00D21FE6">
        <w:rPr>
          <w:sz w:val="16"/>
          <w:szCs w:val="16"/>
        </w:rPr>
        <w:t xml:space="preserve">на уровне каждого компонента конечного использования и ВВП в целом групповые ППС взвешиваются и усредняются. Весами являются объемы расходов по первичным группам, оцениваемых в национальных счетах в участвующих странах. На двух </w:t>
      </w:r>
      <w:r w:rsidR="002408B0" w:rsidRPr="00D21FE6">
        <w:rPr>
          <w:sz w:val="16"/>
          <w:szCs w:val="16"/>
        </w:rPr>
        <w:br/>
      </w:r>
      <w:r w:rsidRPr="00D21FE6">
        <w:rPr>
          <w:sz w:val="16"/>
          <w:szCs w:val="16"/>
        </w:rPr>
        <w:t>последних этапах для расчета ППС используются специальные математические методы.</w:t>
      </w:r>
    </w:p>
    <w:p w14:paraId="3FAA21C1" w14:textId="78643146" w:rsidR="008F3D9C" w:rsidRPr="00D21FE6" w:rsidRDefault="008F3D9C" w:rsidP="008F3D9C">
      <w:pPr>
        <w:spacing w:line="196" w:lineRule="exact"/>
        <w:ind w:firstLine="284"/>
        <w:jc w:val="both"/>
        <w:rPr>
          <w:sz w:val="16"/>
          <w:szCs w:val="16"/>
        </w:rPr>
      </w:pPr>
      <w:r w:rsidRPr="00D21FE6">
        <w:rPr>
          <w:sz w:val="16"/>
          <w:szCs w:val="16"/>
        </w:rPr>
        <w:t xml:space="preserve">3. Стоимостные показатели конечных расходов ВВП в национальной валюте по всем уровням агрегирования пересчитываются в международно-сопоставимые показатели относительно страны или группы стран, выбранных в качестве базы сравнения, </w:t>
      </w:r>
      <w:r w:rsidR="009B1C2C" w:rsidRPr="00D21FE6">
        <w:rPr>
          <w:sz w:val="16"/>
          <w:szCs w:val="16"/>
        </w:rPr>
        <w:br/>
      </w:r>
      <w:r w:rsidRPr="00D21FE6">
        <w:rPr>
          <w:sz w:val="16"/>
          <w:szCs w:val="16"/>
        </w:rPr>
        <w:t xml:space="preserve">с помощью соответствующих значений ППС. Страна сравнения – это страна, выбранная в качестве базы для расчетов, то есть </w:t>
      </w:r>
      <w:r w:rsidR="00D63B8B" w:rsidRPr="00D21FE6">
        <w:rPr>
          <w:sz w:val="16"/>
          <w:szCs w:val="16"/>
        </w:rPr>
        <w:br/>
      </w:r>
      <w:r w:rsidRPr="00D21FE6">
        <w:rPr>
          <w:sz w:val="16"/>
          <w:szCs w:val="16"/>
        </w:rPr>
        <w:t xml:space="preserve">все относительные показатели, такие как индексы физического объема, индексы уровня цен и т.д., выражаются в процентах </w:t>
      </w:r>
      <w:r w:rsidR="00D63B8B" w:rsidRPr="00D21FE6">
        <w:rPr>
          <w:sz w:val="16"/>
          <w:szCs w:val="16"/>
        </w:rPr>
        <w:br/>
      </w:r>
      <w:r w:rsidRPr="00D21FE6">
        <w:rPr>
          <w:sz w:val="16"/>
          <w:szCs w:val="16"/>
        </w:rPr>
        <w:t>по отношению к данной стране, взятой за 100.</w:t>
      </w:r>
    </w:p>
    <w:p w14:paraId="7CDDC02D" w14:textId="36C34AC8" w:rsidR="008F3D9C" w:rsidRPr="00D21FE6" w:rsidRDefault="008F3D9C" w:rsidP="008F3D9C">
      <w:pPr>
        <w:spacing w:line="196" w:lineRule="exact"/>
        <w:ind w:firstLine="284"/>
        <w:jc w:val="both"/>
        <w:rPr>
          <w:sz w:val="16"/>
          <w:szCs w:val="16"/>
        </w:rPr>
      </w:pPr>
      <w:r w:rsidRPr="00D21FE6">
        <w:rPr>
          <w:sz w:val="16"/>
          <w:szCs w:val="16"/>
        </w:rPr>
        <w:t xml:space="preserve">Результаты сопоставлений между странами отвечают принципу фиксированности данных. Это означает, что результаты </w:t>
      </w:r>
      <w:r w:rsidR="00D63B8B" w:rsidRPr="00D21FE6">
        <w:rPr>
          <w:sz w:val="16"/>
          <w:szCs w:val="16"/>
        </w:rPr>
        <w:br/>
      </w:r>
      <w:r w:rsidRPr="00D21FE6">
        <w:rPr>
          <w:sz w:val="16"/>
          <w:szCs w:val="16"/>
        </w:rPr>
        <w:t xml:space="preserve">сопоставлений на глобальном уровне (мир в целом) должны соответствовать результатам сопоставлений по региону стран </w:t>
      </w:r>
      <w:r w:rsidR="009B1C2C" w:rsidRPr="00D21FE6">
        <w:rPr>
          <w:sz w:val="16"/>
          <w:szCs w:val="16"/>
        </w:rPr>
        <w:br/>
      </w:r>
      <w:r w:rsidRPr="00D21FE6">
        <w:rPr>
          <w:sz w:val="16"/>
          <w:szCs w:val="16"/>
        </w:rPr>
        <w:t>(ОЭСР-</w:t>
      </w:r>
      <w:proofErr w:type="spellStart"/>
      <w:r w:rsidRPr="00D21FE6">
        <w:rPr>
          <w:sz w:val="16"/>
          <w:szCs w:val="16"/>
        </w:rPr>
        <w:t>Евростат</w:t>
      </w:r>
      <w:proofErr w:type="spellEnd"/>
      <w:r w:rsidRPr="00D21FE6">
        <w:rPr>
          <w:sz w:val="16"/>
          <w:szCs w:val="16"/>
        </w:rPr>
        <w:t xml:space="preserve">). Например, если данные по одной группе стран добавляются к другой группе стран, то общие результаты </w:t>
      </w:r>
      <w:r w:rsidR="009B1C2C" w:rsidRPr="00D21FE6">
        <w:rPr>
          <w:sz w:val="16"/>
          <w:szCs w:val="16"/>
        </w:rPr>
        <w:br/>
      </w:r>
      <w:r w:rsidRPr="00D21FE6">
        <w:rPr>
          <w:sz w:val="16"/>
          <w:szCs w:val="16"/>
        </w:rPr>
        <w:t>могут измениться, но соотношения между странами из одной группы должны остаться неизменными.</w:t>
      </w:r>
    </w:p>
    <w:p w14:paraId="62228119" w14:textId="0723499B" w:rsidR="008F3D9C" w:rsidRPr="00D21FE6" w:rsidRDefault="008F3D9C" w:rsidP="008F3D9C">
      <w:pPr>
        <w:spacing w:line="196" w:lineRule="exact"/>
        <w:ind w:firstLine="284"/>
        <w:jc w:val="both"/>
        <w:rPr>
          <w:sz w:val="16"/>
          <w:szCs w:val="16"/>
        </w:rPr>
      </w:pPr>
      <w:r w:rsidRPr="00D21FE6">
        <w:rPr>
          <w:sz w:val="16"/>
          <w:szCs w:val="16"/>
        </w:rPr>
        <w:t xml:space="preserve">Результаты сопоставлений рассчитываются и публикуются международными организациями после их согласования </w:t>
      </w:r>
      <w:r w:rsidR="009B1C2C" w:rsidRPr="00D21FE6">
        <w:rPr>
          <w:sz w:val="16"/>
          <w:szCs w:val="16"/>
        </w:rPr>
        <w:br/>
      </w:r>
      <w:proofErr w:type="spellStart"/>
      <w:proofErr w:type="gramStart"/>
      <w:r w:rsidRPr="00D21FE6">
        <w:rPr>
          <w:sz w:val="16"/>
          <w:szCs w:val="16"/>
        </w:rPr>
        <w:t>c</w:t>
      </w:r>
      <w:proofErr w:type="gramEnd"/>
      <w:r w:rsidRPr="00D21FE6">
        <w:rPr>
          <w:sz w:val="16"/>
          <w:szCs w:val="16"/>
        </w:rPr>
        <w:t>о</w:t>
      </w:r>
      <w:proofErr w:type="spellEnd"/>
      <w:r w:rsidRPr="00D21FE6">
        <w:rPr>
          <w:sz w:val="16"/>
          <w:szCs w:val="16"/>
        </w:rPr>
        <w:t xml:space="preserve"> странами-участницами в соответствии с графиком работ.</w:t>
      </w:r>
    </w:p>
    <w:p w14:paraId="60BF7492" w14:textId="1EB9DCAD" w:rsidR="008F3D9C" w:rsidRPr="00D21FE6" w:rsidRDefault="008F3D9C" w:rsidP="008F3D9C">
      <w:pPr>
        <w:spacing w:line="196" w:lineRule="exact"/>
        <w:ind w:firstLine="284"/>
        <w:jc w:val="both"/>
        <w:rPr>
          <w:sz w:val="16"/>
          <w:szCs w:val="16"/>
        </w:rPr>
      </w:pPr>
      <w:r w:rsidRPr="00D21FE6">
        <w:rPr>
          <w:b/>
          <w:bCs/>
          <w:sz w:val="16"/>
          <w:szCs w:val="16"/>
        </w:rPr>
        <w:t>Табл. 26.23, 26.24.</w:t>
      </w:r>
      <w:r w:rsidR="00E81EF6" w:rsidRPr="00D21FE6">
        <w:rPr>
          <w:b/>
          <w:bCs/>
          <w:sz w:val="16"/>
          <w:szCs w:val="16"/>
        </w:rPr>
        <w:t xml:space="preserve"> </w:t>
      </w:r>
      <w:r w:rsidRPr="00D21FE6">
        <w:rPr>
          <w:b/>
          <w:sz w:val="16"/>
          <w:szCs w:val="16"/>
        </w:rPr>
        <w:t>Показатели индексы физического объема ВВП и физического объема ВВП на душу населения</w:t>
      </w:r>
      <w:r w:rsidRPr="00D21FE6">
        <w:rPr>
          <w:sz w:val="16"/>
          <w:szCs w:val="16"/>
        </w:rPr>
        <w:t xml:space="preserve"> </w:t>
      </w:r>
      <w:r w:rsidR="009B1C2C" w:rsidRPr="00D21FE6">
        <w:rPr>
          <w:sz w:val="16"/>
          <w:szCs w:val="16"/>
        </w:rPr>
        <w:br/>
      </w:r>
      <w:r w:rsidRPr="00D21FE6">
        <w:rPr>
          <w:sz w:val="16"/>
          <w:szCs w:val="16"/>
        </w:rPr>
        <w:t xml:space="preserve">представляют собой соответственно отношение ВВП и отношение ВВП на душу населения сопоставляемой страны к ВВП и к ВВП </w:t>
      </w:r>
      <w:r w:rsidRPr="00D21FE6">
        <w:rPr>
          <w:sz w:val="16"/>
          <w:szCs w:val="16"/>
        </w:rPr>
        <w:br/>
        <w:t>на душу населения базовой страны (группы стран). Стоимостные показатели в национальной валюте пересчитываются с помощью паритетов покупательной способности в реальные величины.</w:t>
      </w:r>
    </w:p>
    <w:p w14:paraId="2BE7F2BC" w14:textId="3B8CD93D" w:rsidR="008F3D9C" w:rsidRPr="00D21FE6" w:rsidRDefault="008F3D9C" w:rsidP="008F3D9C">
      <w:pPr>
        <w:spacing w:line="196" w:lineRule="exact"/>
        <w:ind w:firstLine="284"/>
        <w:jc w:val="both"/>
      </w:pPr>
      <w:r w:rsidRPr="00D21FE6">
        <w:rPr>
          <w:b/>
          <w:sz w:val="16"/>
          <w:szCs w:val="16"/>
        </w:rPr>
        <w:t>Табл. 26.25, 26.26, 26.28.</w:t>
      </w:r>
      <w:r w:rsidRPr="00D21FE6">
        <w:rPr>
          <w:sz w:val="16"/>
          <w:szCs w:val="16"/>
        </w:rPr>
        <w:t xml:space="preserve"> </w:t>
      </w:r>
      <w:r w:rsidRPr="00D21FE6">
        <w:rPr>
          <w:b/>
          <w:sz w:val="16"/>
          <w:szCs w:val="16"/>
        </w:rPr>
        <w:t>Паритеты покупательной способности</w:t>
      </w:r>
      <w:r w:rsidRPr="00D21FE6">
        <w:rPr>
          <w:sz w:val="16"/>
          <w:szCs w:val="16"/>
        </w:rPr>
        <w:t xml:space="preserve"> являются одними из основных показателей результатов международных сопоставлений ВВП. В своей самой простейшей форме ППС являются соотношениями цен. ППС рассчитываются не только по индивидуальным продуктам</w:t>
      </w:r>
      <w:r w:rsidR="00E81EF6" w:rsidRPr="00D21FE6">
        <w:rPr>
          <w:sz w:val="16"/>
          <w:szCs w:val="16"/>
        </w:rPr>
        <w:t xml:space="preserve">, </w:t>
      </w:r>
      <w:r w:rsidRPr="00D21FE6">
        <w:rPr>
          <w:sz w:val="16"/>
          <w:szCs w:val="16"/>
        </w:rPr>
        <w:t xml:space="preserve">но также по группам продуктов и по каждому из различных уровней агрегирования </w:t>
      </w:r>
      <w:r w:rsidR="00D63B8B" w:rsidRPr="00D21FE6">
        <w:rPr>
          <w:sz w:val="16"/>
          <w:szCs w:val="16"/>
        </w:rPr>
        <w:br/>
      </w:r>
      <w:r w:rsidRPr="00D21FE6">
        <w:rPr>
          <w:sz w:val="16"/>
          <w:szCs w:val="16"/>
        </w:rPr>
        <w:t xml:space="preserve">расходов, вплоть до уровня ВВП. Тем не менее, они по-прежнему являются соотношениями цен, будь то на уровне групп </w:t>
      </w:r>
      <w:r w:rsidR="00D63B8B" w:rsidRPr="00D21FE6">
        <w:rPr>
          <w:sz w:val="16"/>
          <w:szCs w:val="16"/>
        </w:rPr>
        <w:br/>
      </w:r>
      <w:r w:rsidRPr="00D21FE6">
        <w:rPr>
          <w:sz w:val="16"/>
          <w:szCs w:val="16"/>
        </w:rPr>
        <w:t xml:space="preserve">продуктов, агрегатов или ВВП. ППС являются одновременно и дефляторами, и инструментами пересчета стоимостных </w:t>
      </w:r>
      <w:r w:rsidR="00D63B8B" w:rsidRPr="00D21FE6">
        <w:rPr>
          <w:sz w:val="16"/>
          <w:szCs w:val="16"/>
        </w:rPr>
        <w:br/>
      </w:r>
      <w:r w:rsidRPr="00D21FE6">
        <w:rPr>
          <w:sz w:val="16"/>
          <w:szCs w:val="16"/>
        </w:rPr>
        <w:t xml:space="preserve">показателей в национальной валюте в единую валюту. Например, если цена 1 Биг Мака в России составляет 130 российских </w:t>
      </w:r>
      <w:r w:rsidR="00D63B8B" w:rsidRPr="00D21FE6">
        <w:rPr>
          <w:sz w:val="16"/>
          <w:szCs w:val="16"/>
        </w:rPr>
        <w:br/>
      </w:r>
      <w:r w:rsidRPr="00D21FE6">
        <w:rPr>
          <w:sz w:val="16"/>
          <w:szCs w:val="16"/>
        </w:rPr>
        <w:t xml:space="preserve">рублей, то цена в США – 5,3 долларов. </w:t>
      </w:r>
      <w:proofErr w:type="gramStart"/>
      <w:r w:rsidRPr="00D21FE6">
        <w:rPr>
          <w:sz w:val="16"/>
          <w:szCs w:val="16"/>
        </w:rPr>
        <w:t>ППС Биг Мака между Россией</w:t>
      </w:r>
      <w:r w:rsidR="00E81EF6" w:rsidRPr="00D21FE6">
        <w:rPr>
          <w:sz w:val="16"/>
          <w:szCs w:val="16"/>
        </w:rPr>
        <w:t xml:space="preserve"> </w:t>
      </w:r>
      <w:r w:rsidRPr="00D21FE6">
        <w:rPr>
          <w:sz w:val="16"/>
          <w:szCs w:val="16"/>
        </w:rPr>
        <w:t>и США равен соотношению 130/5,3 или 24,53 российских рубля за 1 доллар США.</w:t>
      </w:r>
      <w:proofErr w:type="gramEnd"/>
      <w:r w:rsidRPr="00D21FE6">
        <w:rPr>
          <w:sz w:val="16"/>
          <w:szCs w:val="16"/>
        </w:rPr>
        <w:t xml:space="preserve"> Соответственно, если на уровне ВВП ППС между Россией и США в 202</w:t>
      </w:r>
      <w:r w:rsidR="00E81EF6" w:rsidRPr="00D21FE6">
        <w:rPr>
          <w:sz w:val="16"/>
          <w:szCs w:val="16"/>
        </w:rPr>
        <w:t>1</w:t>
      </w:r>
      <w:r w:rsidRPr="00D21FE6">
        <w:rPr>
          <w:sz w:val="16"/>
          <w:szCs w:val="16"/>
        </w:rPr>
        <w:t xml:space="preserve"> г. составлял 2</w:t>
      </w:r>
      <w:r w:rsidR="00E81EF6" w:rsidRPr="00D21FE6">
        <w:rPr>
          <w:sz w:val="16"/>
          <w:szCs w:val="16"/>
        </w:rPr>
        <w:t>7</w:t>
      </w:r>
      <w:r w:rsidRPr="00D21FE6">
        <w:rPr>
          <w:sz w:val="16"/>
          <w:szCs w:val="16"/>
        </w:rPr>
        <w:t>,</w:t>
      </w:r>
      <w:r w:rsidR="00E81EF6" w:rsidRPr="00D21FE6">
        <w:rPr>
          <w:sz w:val="16"/>
          <w:szCs w:val="16"/>
        </w:rPr>
        <w:t>25</w:t>
      </w:r>
      <w:r w:rsidRPr="00D21FE6">
        <w:rPr>
          <w:sz w:val="16"/>
          <w:szCs w:val="16"/>
        </w:rPr>
        <w:t xml:space="preserve"> рубля </w:t>
      </w:r>
      <w:r w:rsidR="00D63B8B" w:rsidRPr="00D21FE6">
        <w:rPr>
          <w:sz w:val="16"/>
          <w:szCs w:val="16"/>
        </w:rPr>
        <w:br/>
      </w:r>
      <w:r w:rsidRPr="00D21FE6">
        <w:rPr>
          <w:sz w:val="16"/>
          <w:szCs w:val="16"/>
        </w:rPr>
        <w:t>за 1 доллар, то нужно было потратить 2</w:t>
      </w:r>
      <w:r w:rsidR="00D21FE6" w:rsidRPr="00D21FE6">
        <w:rPr>
          <w:sz w:val="16"/>
          <w:szCs w:val="16"/>
        </w:rPr>
        <w:t>7</w:t>
      </w:r>
      <w:r w:rsidRPr="00D21FE6">
        <w:rPr>
          <w:sz w:val="16"/>
          <w:szCs w:val="16"/>
        </w:rPr>
        <w:t>,</w:t>
      </w:r>
      <w:r w:rsidR="00D21FE6" w:rsidRPr="00D21FE6">
        <w:rPr>
          <w:sz w:val="16"/>
          <w:szCs w:val="16"/>
        </w:rPr>
        <w:t>25</w:t>
      </w:r>
      <w:r w:rsidRPr="00D21FE6">
        <w:rPr>
          <w:sz w:val="16"/>
          <w:szCs w:val="16"/>
        </w:rPr>
        <w:t xml:space="preserve"> рубля в России и 1 доллар в США, чтобы купить одинаковое количество товаров </w:t>
      </w:r>
      <w:r w:rsidR="00D63B8B" w:rsidRPr="00D21FE6">
        <w:rPr>
          <w:sz w:val="16"/>
          <w:szCs w:val="16"/>
        </w:rPr>
        <w:br/>
      </w:r>
      <w:r w:rsidRPr="00D21FE6">
        <w:rPr>
          <w:sz w:val="16"/>
          <w:szCs w:val="16"/>
        </w:rPr>
        <w:t xml:space="preserve">и услуг. В сопоставлениях ОЭСР – </w:t>
      </w:r>
      <w:proofErr w:type="spellStart"/>
      <w:r w:rsidRPr="00D21FE6">
        <w:rPr>
          <w:sz w:val="16"/>
          <w:szCs w:val="16"/>
        </w:rPr>
        <w:t>Евростата</w:t>
      </w:r>
      <w:proofErr w:type="spellEnd"/>
      <w:r w:rsidRPr="00D21FE6">
        <w:rPr>
          <w:sz w:val="16"/>
          <w:szCs w:val="16"/>
        </w:rPr>
        <w:t xml:space="preserve"> ППС традиционно выражаются в международных условных долларах, в Европейском союзе в стандарте покупательной силы (СПС) (эквивалентно евро).</w:t>
      </w:r>
    </w:p>
    <w:p w14:paraId="7C57ED23" w14:textId="4237592D" w:rsidR="008F3D9C" w:rsidRPr="00D21FE6" w:rsidRDefault="008F3D9C" w:rsidP="008F3D9C">
      <w:pPr>
        <w:spacing w:line="196" w:lineRule="exact"/>
        <w:ind w:firstLine="284"/>
        <w:jc w:val="both"/>
      </w:pPr>
      <w:r w:rsidRPr="00D21FE6">
        <w:rPr>
          <w:b/>
          <w:sz w:val="16"/>
          <w:szCs w:val="16"/>
        </w:rPr>
        <w:t>Табл</w:t>
      </w:r>
      <w:r w:rsidRPr="00D21FE6">
        <w:rPr>
          <w:sz w:val="16"/>
          <w:szCs w:val="16"/>
        </w:rPr>
        <w:t>.</w:t>
      </w:r>
      <w:r w:rsidRPr="00D21FE6">
        <w:rPr>
          <w:b/>
          <w:bCs/>
          <w:sz w:val="16"/>
          <w:szCs w:val="16"/>
        </w:rPr>
        <w:t>26.25, 26.27.</w:t>
      </w:r>
      <w:r w:rsidRPr="00D21FE6">
        <w:rPr>
          <w:sz w:val="16"/>
          <w:szCs w:val="16"/>
        </w:rPr>
        <w:t xml:space="preserve"> </w:t>
      </w:r>
      <w:r w:rsidRPr="00D21FE6">
        <w:rPr>
          <w:b/>
          <w:sz w:val="16"/>
          <w:szCs w:val="16"/>
        </w:rPr>
        <w:t>Сопоставимый уровень цен</w:t>
      </w:r>
      <w:r w:rsidRPr="00D21FE6">
        <w:rPr>
          <w:sz w:val="16"/>
          <w:szCs w:val="16"/>
        </w:rPr>
        <w:t xml:space="preserve"> рассчитывается как отношение ППС к валютному курсу. Сопоставимые </w:t>
      </w:r>
      <w:r w:rsidRPr="00D21FE6">
        <w:rPr>
          <w:sz w:val="16"/>
          <w:szCs w:val="16"/>
        </w:rPr>
        <w:br/>
        <w:t xml:space="preserve">уровни цен рассчитываются по каждому компоненту расходов ВВП. Этот показатель применяется при разделении стран </w:t>
      </w:r>
      <w:r w:rsidRPr="00D21FE6">
        <w:rPr>
          <w:sz w:val="16"/>
          <w:szCs w:val="16"/>
        </w:rPr>
        <w:br/>
        <w:t xml:space="preserve">на «дешевые» (с низкими значениями показателя) и «дорогие» (с высоким национальным уровнем цен). Этим показателем широко пользуются туристы на бытовом уровне. Выявлена закономерность, что более высоким значениям ВВП на душу населения </w:t>
      </w:r>
      <w:r w:rsidR="009B1C2C" w:rsidRPr="00D21FE6">
        <w:rPr>
          <w:sz w:val="16"/>
          <w:szCs w:val="16"/>
        </w:rPr>
        <w:br/>
      </w:r>
      <w:r w:rsidRPr="00D21FE6">
        <w:rPr>
          <w:sz w:val="16"/>
          <w:szCs w:val="16"/>
        </w:rPr>
        <w:t>соответствуют более высокие сопоставимые уровни цен.</w:t>
      </w:r>
    </w:p>
    <w:p w14:paraId="3FE29A8A" w14:textId="77777777" w:rsidR="00D7492C" w:rsidRPr="00D21FE6" w:rsidRDefault="00D7492C" w:rsidP="00D7492C">
      <w:pPr>
        <w:spacing w:line="200" w:lineRule="exact"/>
        <w:jc w:val="both"/>
      </w:pPr>
      <w:r w:rsidRPr="00D21FE6">
        <w:t>—————————</w:t>
      </w:r>
    </w:p>
    <w:p w14:paraId="734F7B05" w14:textId="77777777" w:rsidR="00D7492C" w:rsidRPr="00D21FE6" w:rsidRDefault="00D7492C" w:rsidP="00D7492C">
      <w:pPr>
        <w:pStyle w:val="afd"/>
        <w:rPr>
          <w:rFonts w:ascii="Arial" w:hAnsi="Arial" w:cs="Arial"/>
          <w:sz w:val="12"/>
          <w:szCs w:val="12"/>
          <w:lang w:val="en-US"/>
        </w:rPr>
      </w:pPr>
      <w:r w:rsidRPr="00D21FE6">
        <w:rPr>
          <w:rStyle w:val="aff"/>
          <w:rFonts w:ascii="Arial" w:hAnsi="Arial" w:cs="Arial"/>
          <w:sz w:val="12"/>
          <w:szCs w:val="12"/>
        </w:rPr>
        <w:t>1</w:t>
      </w:r>
      <w:proofErr w:type="gramStart"/>
      <w:r w:rsidRPr="00D21FE6">
        <w:rPr>
          <w:rFonts w:ascii="Arial" w:hAnsi="Arial" w:cs="Arial"/>
          <w:sz w:val="12"/>
          <w:szCs w:val="12"/>
          <w:vertAlign w:val="superscript"/>
        </w:rPr>
        <w:t>)</w:t>
      </w:r>
      <w:r w:rsidRPr="00D21FE6">
        <w:rPr>
          <w:rFonts w:ascii="Arial" w:hAnsi="Arial" w:cs="Arial"/>
          <w:sz w:val="12"/>
          <w:szCs w:val="12"/>
        </w:rPr>
        <w:t xml:space="preserve"> Система национальных счетов 2008 / Комиссия Европейских сообществ, МВФ, ОЭСР, ООН, Всемирный Банк.</w:t>
      </w:r>
      <w:proofErr w:type="gramEnd"/>
      <w:r w:rsidRPr="00D21FE6">
        <w:rPr>
          <w:rFonts w:ascii="Arial" w:hAnsi="Arial" w:cs="Arial"/>
          <w:sz w:val="12"/>
          <w:szCs w:val="12"/>
        </w:rPr>
        <w:t xml:space="preserve"> Нью</w:t>
      </w:r>
      <w:r w:rsidRPr="00D21FE6">
        <w:rPr>
          <w:rFonts w:ascii="Arial" w:hAnsi="Arial" w:cs="Arial"/>
          <w:sz w:val="12"/>
          <w:szCs w:val="12"/>
          <w:lang w:val="en-US"/>
        </w:rPr>
        <w:t>-</w:t>
      </w:r>
      <w:r w:rsidRPr="00D21FE6">
        <w:rPr>
          <w:rFonts w:ascii="Arial" w:hAnsi="Arial" w:cs="Arial"/>
          <w:sz w:val="12"/>
          <w:szCs w:val="12"/>
        </w:rPr>
        <w:t>Йорк</w:t>
      </w:r>
      <w:r w:rsidRPr="00D21FE6">
        <w:rPr>
          <w:rFonts w:ascii="Arial" w:hAnsi="Arial" w:cs="Arial"/>
          <w:sz w:val="12"/>
          <w:szCs w:val="12"/>
          <w:lang w:val="en-US"/>
        </w:rPr>
        <w:t xml:space="preserve">, 2012. </w:t>
      </w:r>
      <w:proofErr w:type="spellStart"/>
      <w:r w:rsidRPr="00D21FE6">
        <w:rPr>
          <w:rFonts w:ascii="Arial" w:hAnsi="Arial" w:cs="Arial"/>
          <w:sz w:val="12"/>
          <w:szCs w:val="12"/>
        </w:rPr>
        <w:t>гл</w:t>
      </w:r>
      <w:proofErr w:type="spellEnd"/>
      <w:r w:rsidRPr="00D21FE6">
        <w:rPr>
          <w:rFonts w:ascii="Arial" w:hAnsi="Arial" w:cs="Arial"/>
          <w:sz w:val="12"/>
          <w:szCs w:val="12"/>
          <w:lang w:val="en-US"/>
        </w:rPr>
        <w:t xml:space="preserve">. 1, </w:t>
      </w:r>
      <w:r w:rsidRPr="00D21FE6">
        <w:rPr>
          <w:rFonts w:ascii="Arial" w:hAnsi="Arial" w:cs="Arial"/>
          <w:sz w:val="12"/>
          <w:szCs w:val="12"/>
        </w:rPr>
        <w:t>п</w:t>
      </w:r>
      <w:r w:rsidRPr="00D21FE6">
        <w:rPr>
          <w:rFonts w:ascii="Arial" w:hAnsi="Arial" w:cs="Arial"/>
          <w:sz w:val="12"/>
          <w:szCs w:val="12"/>
          <w:lang w:val="en-US"/>
        </w:rPr>
        <w:t xml:space="preserve">. 1.33. </w:t>
      </w:r>
    </w:p>
    <w:p w14:paraId="4B2F5551" w14:textId="77777777" w:rsidR="00D7492C" w:rsidRPr="00D21FE6" w:rsidRDefault="00D7492C" w:rsidP="00D7492C">
      <w:pPr>
        <w:pStyle w:val="afd"/>
        <w:spacing w:before="40"/>
        <w:ind w:left="113" w:hanging="113"/>
        <w:jc w:val="both"/>
        <w:rPr>
          <w:rFonts w:ascii="Arial" w:hAnsi="Arial" w:cs="Arial"/>
          <w:i/>
          <w:sz w:val="12"/>
          <w:szCs w:val="12"/>
          <w:lang w:val="en-US"/>
        </w:rPr>
      </w:pPr>
      <w:r w:rsidRPr="00D21FE6">
        <w:rPr>
          <w:rFonts w:ascii="Arial" w:hAnsi="Arial" w:cs="Arial"/>
          <w:sz w:val="12"/>
          <w:szCs w:val="12"/>
          <w:vertAlign w:val="superscript"/>
          <w:lang w:val="en-US"/>
        </w:rPr>
        <w:t>2)</w:t>
      </w:r>
      <w:r w:rsidRPr="00D21FE6">
        <w:rPr>
          <w:rFonts w:ascii="Arial" w:hAnsi="Arial" w:cs="Arial"/>
          <w:sz w:val="12"/>
          <w:szCs w:val="12"/>
          <w:lang w:val="en-US"/>
        </w:rPr>
        <w:t xml:space="preserve"> Eurostat-OECD Methodological Manual on Purchasing Power Parities (2012 Edition) (https://www.oecd-ilibrary.org/economics/eurostat-oecd-methodological-manual-on-purchasing-power-parities_9789264189232-en).</w:t>
      </w:r>
    </w:p>
    <w:p w14:paraId="313DECDE" w14:textId="2EEFFED9" w:rsidR="00504A06" w:rsidRPr="00D21FE6" w:rsidRDefault="00504A06" w:rsidP="008F3D9C">
      <w:pPr>
        <w:spacing w:line="200" w:lineRule="exact"/>
        <w:ind w:firstLine="284"/>
        <w:jc w:val="both"/>
        <w:rPr>
          <w:i/>
          <w:sz w:val="16"/>
          <w:szCs w:val="16"/>
        </w:rPr>
      </w:pPr>
    </w:p>
    <w:p w14:paraId="2FB4DEE9" w14:textId="77777777" w:rsidR="00504A06" w:rsidRPr="00D21FE6" w:rsidRDefault="00504A06" w:rsidP="00D7492C">
      <w:pPr>
        <w:pStyle w:val="19"/>
        <w:pageBreakBefore/>
        <w:spacing w:before="0" w:after="0" w:line="304" w:lineRule="exact"/>
        <w:ind w:left="113" w:hanging="113"/>
        <w:jc w:val="center"/>
        <w:rPr>
          <w:lang w:val="en-US"/>
        </w:rPr>
      </w:pPr>
      <w:bookmarkStart w:id="0" w:name="_GoBack"/>
      <w:bookmarkEnd w:id="0"/>
      <w:r w:rsidRPr="00D21FE6">
        <w:rPr>
          <w:rFonts w:ascii="Arial" w:hAnsi="Arial" w:cs="Arial"/>
          <w:b/>
          <w:i/>
          <w:sz w:val="20"/>
          <w:szCs w:val="20"/>
          <w:lang w:val="en-US"/>
        </w:rPr>
        <w:lastRenderedPageBreak/>
        <w:t>METHODOLOGICAL NOTES</w:t>
      </w:r>
    </w:p>
    <w:p w14:paraId="26574839" w14:textId="77777777" w:rsidR="008F3D9C" w:rsidRPr="00D21FE6" w:rsidRDefault="008F3D9C" w:rsidP="008F3D9C">
      <w:pPr>
        <w:spacing w:before="60" w:line="196" w:lineRule="exact"/>
        <w:ind w:firstLine="284"/>
        <w:jc w:val="both"/>
        <w:rPr>
          <w:lang w:val="en-US"/>
        </w:rPr>
      </w:pPr>
      <w:proofErr w:type="gramStart"/>
      <w:r w:rsidRPr="00D21FE6">
        <w:rPr>
          <w:b/>
          <w:bCs/>
          <w:i/>
          <w:sz w:val="16"/>
          <w:szCs w:val="16"/>
          <w:lang w:val="en-US"/>
        </w:rPr>
        <w:t>Table</w:t>
      </w:r>
      <w:r w:rsidRPr="00D21FE6">
        <w:rPr>
          <w:b/>
          <w:i/>
          <w:sz w:val="16"/>
          <w:szCs w:val="16"/>
          <w:lang w:val="en-US"/>
        </w:rPr>
        <w:t xml:space="preserve"> 26.4.</w:t>
      </w:r>
      <w:proofErr w:type="gramEnd"/>
      <w:r w:rsidRPr="00D21FE6">
        <w:rPr>
          <w:b/>
          <w:i/>
          <w:sz w:val="16"/>
          <w:szCs w:val="16"/>
          <w:lang w:val="en-US"/>
        </w:rPr>
        <w:t xml:space="preserve"> </w:t>
      </w:r>
      <w:r w:rsidRPr="00D21FE6">
        <w:rPr>
          <w:rStyle w:val="hps"/>
          <w:b/>
          <w:i/>
          <w:sz w:val="16"/>
          <w:szCs w:val="16"/>
          <w:lang w:val="en"/>
        </w:rPr>
        <w:t>Life expectancy</w:t>
      </w:r>
      <w:r w:rsidRPr="00D21FE6">
        <w:rPr>
          <w:b/>
          <w:i/>
          <w:sz w:val="16"/>
          <w:szCs w:val="16"/>
          <w:lang w:val="en"/>
        </w:rPr>
        <w:t xml:space="preserve"> </w:t>
      </w:r>
      <w:r w:rsidRPr="00D21FE6">
        <w:rPr>
          <w:rStyle w:val="hps"/>
          <w:b/>
          <w:i/>
          <w:sz w:val="16"/>
          <w:szCs w:val="16"/>
          <w:lang w:val="en"/>
        </w:rPr>
        <w:t>at birth</w:t>
      </w:r>
      <w:r w:rsidRPr="00D21FE6">
        <w:rPr>
          <w:i/>
          <w:sz w:val="16"/>
          <w:szCs w:val="16"/>
          <w:lang w:val="en"/>
        </w:rPr>
        <w:t xml:space="preserve"> </w:t>
      </w:r>
      <w:r w:rsidRPr="00D21FE6">
        <w:rPr>
          <w:rStyle w:val="hps"/>
          <w:i/>
          <w:sz w:val="16"/>
          <w:szCs w:val="16"/>
          <w:lang w:val="en"/>
        </w:rPr>
        <w:t>denotes average number</w:t>
      </w:r>
      <w:r w:rsidRPr="00D21FE6">
        <w:rPr>
          <w:i/>
          <w:sz w:val="16"/>
          <w:szCs w:val="16"/>
          <w:lang w:val="en"/>
        </w:rPr>
        <w:t xml:space="preserve"> </w:t>
      </w:r>
      <w:r w:rsidRPr="00D21FE6">
        <w:rPr>
          <w:rStyle w:val="hps"/>
          <w:i/>
          <w:sz w:val="16"/>
          <w:szCs w:val="16"/>
          <w:lang w:val="en"/>
        </w:rPr>
        <w:t>of years that</w:t>
      </w:r>
      <w:r w:rsidRPr="00D21FE6">
        <w:rPr>
          <w:i/>
          <w:sz w:val="16"/>
          <w:szCs w:val="16"/>
          <w:lang w:val="en"/>
        </w:rPr>
        <w:t xml:space="preserve"> a</w:t>
      </w:r>
      <w:r w:rsidRPr="00D21FE6">
        <w:rPr>
          <w:rStyle w:val="hps"/>
          <w:i/>
          <w:sz w:val="16"/>
          <w:szCs w:val="16"/>
          <w:lang w:val="en"/>
        </w:rPr>
        <w:t xml:space="preserve"> person</w:t>
      </w:r>
      <w:r w:rsidRPr="00D21FE6">
        <w:rPr>
          <w:i/>
          <w:sz w:val="16"/>
          <w:szCs w:val="16"/>
          <w:lang w:val="en"/>
        </w:rPr>
        <w:t xml:space="preserve"> </w:t>
      </w:r>
      <w:r w:rsidRPr="00D21FE6">
        <w:rPr>
          <w:rStyle w:val="hps"/>
          <w:i/>
          <w:sz w:val="16"/>
          <w:szCs w:val="16"/>
          <w:lang w:val="en"/>
        </w:rPr>
        <w:t>from a generation</w:t>
      </w:r>
      <w:r w:rsidRPr="00D21FE6">
        <w:rPr>
          <w:i/>
          <w:sz w:val="16"/>
          <w:szCs w:val="16"/>
          <w:lang w:val="en"/>
        </w:rPr>
        <w:t xml:space="preserve"> would </w:t>
      </w:r>
      <w:r w:rsidRPr="00D21FE6">
        <w:rPr>
          <w:rStyle w:val="hps"/>
          <w:i/>
          <w:sz w:val="16"/>
          <w:szCs w:val="16"/>
          <w:lang w:val="en"/>
        </w:rPr>
        <w:t>live</w:t>
      </w:r>
      <w:r w:rsidRPr="00D21FE6">
        <w:rPr>
          <w:i/>
          <w:sz w:val="16"/>
          <w:szCs w:val="16"/>
          <w:lang w:val="en"/>
        </w:rPr>
        <w:t xml:space="preserve"> </w:t>
      </w:r>
      <w:r w:rsidRPr="00D21FE6">
        <w:rPr>
          <w:rStyle w:val="hps"/>
          <w:i/>
          <w:sz w:val="16"/>
          <w:szCs w:val="16"/>
          <w:lang w:val="en"/>
        </w:rPr>
        <w:t>under the condition that</w:t>
      </w:r>
      <w:r w:rsidRPr="00D21FE6">
        <w:rPr>
          <w:i/>
          <w:sz w:val="16"/>
          <w:szCs w:val="16"/>
          <w:lang w:val="en"/>
        </w:rPr>
        <w:t xml:space="preserve"> </w:t>
      </w:r>
      <w:r w:rsidRPr="00D21FE6">
        <w:rPr>
          <w:rStyle w:val="hps"/>
          <w:i/>
          <w:sz w:val="16"/>
          <w:szCs w:val="16"/>
          <w:lang w:val="en"/>
        </w:rPr>
        <w:t>throughout the life</w:t>
      </w:r>
      <w:r w:rsidRPr="00D21FE6">
        <w:rPr>
          <w:i/>
          <w:sz w:val="16"/>
          <w:szCs w:val="16"/>
          <w:lang w:val="en"/>
        </w:rPr>
        <w:t xml:space="preserve"> </w:t>
      </w:r>
      <w:r w:rsidRPr="00D21FE6">
        <w:rPr>
          <w:rStyle w:val="hps"/>
          <w:i/>
          <w:sz w:val="16"/>
          <w:szCs w:val="16"/>
          <w:lang w:val="en"/>
        </w:rPr>
        <w:t>of this generation</w:t>
      </w:r>
      <w:proofErr w:type="gramStart"/>
      <w:r w:rsidRPr="00D21FE6">
        <w:rPr>
          <w:rStyle w:val="hps"/>
          <w:i/>
          <w:sz w:val="16"/>
          <w:szCs w:val="16"/>
          <w:lang w:val="en"/>
        </w:rPr>
        <w:t xml:space="preserve">, </w:t>
      </w:r>
      <w:r w:rsidRPr="00D21FE6">
        <w:rPr>
          <w:i/>
          <w:sz w:val="16"/>
          <w:szCs w:val="16"/>
          <w:lang w:val="en"/>
        </w:rPr>
        <w:t xml:space="preserve"> </w:t>
      </w:r>
      <w:r w:rsidRPr="00D21FE6">
        <w:rPr>
          <w:rStyle w:val="hps"/>
          <w:i/>
          <w:sz w:val="16"/>
          <w:szCs w:val="16"/>
          <w:lang w:val="en"/>
        </w:rPr>
        <w:t>age</w:t>
      </w:r>
      <w:proofErr w:type="gramEnd"/>
      <w:r w:rsidRPr="00D21FE6">
        <w:rPr>
          <w:rStyle w:val="hps"/>
          <w:i/>
          <w:sz w:val="16"/>
          <w:szCs w:val="16"/>
          <w:lang w:val="en"/>
        </w:rPr>
        <w:t>-specific</w:t>
      </w:r>
      <w:r w:rsidRPr="00D21FE6">
        <w:rPr>
          <w:i/>
          <w:sz w:val="16"/>
          <w:szCs w:val="16"/>
          <w:lang w:val="en"/>
        </w:rPr>
        <w:t xml:space="preserve"> </w:t>
      </w:r>
      <w:r w:rsidRPr="00D21FE6">
        <w:rPr>
          <w:rStyle w:val="hps"/>
          <w:i/>
          <w:sz w:val="16"/>
          <w:szCs w:val="16"/>
          <w:lang w:val="en"/>
        </w:rPr>
        <w:t>mortality rates</w:t>
      </w:r>
      <w:r w:rsidRPr="00D21FE6">
        <w:rPr>
          <w:i/>
          <w:sz w:val="16"/>
          <w:szCs w:val="16"/>
          <w:lang w:val="en"/>
        </w:rPr>
        <w:t xml:space="preserve"> </w:t>
      </w:r>
      <w:r w:rsidRPr="00D21FE6">
        <w:rPr>
          <w:rStyle w:val="hps"/>
          <w:i/>
          <w:sz w:val="16"/>
          <w:szCs w:val="16"/>
          <w:lang w:val="en"/>
        </w:rPr>
        <w:t>remain at the level</w:t>
      </w:r>
      <w:r w:rsidRPr="00D21FE6">
        <w:rPr>
          <w:i/>
          <w:sz w:val="16"/>
          <w:szCs w:val="16"/>
          <w:lang w:val="en"/>
        </w:rPr>
        <w:t xml:space="preserve"> </w:t>
      </w:r>
      <w:r w:rsidRPr="00D21FE6">
        <w:rPr>
          <w:rStyle w:val="hps"/>
          <w:i/>
          <w:sz w:val="16"/>
          <w:szCs w:val="16"/>
          <w:lang w:val="en"/>
        </w:rPr>
        <w:t>of the year</w:t>
      </w:r>
      <w:r w:rsidRPr="00D21FE6">
        <w:rPr>
          <w:i/>
          <w:sz w:val="16"/>
          <w:szCs w:val="16"/>
          <w:lang w:val="en"/>
        </w:rPr>
        <w:t xml:space="preserve"> </w:t>
      </w:r>
      <w:r w:rsidRPr="00D21FE6">
        <w:rPr>
          <w:rStyle w:val="hps"/>
          <w:i/>
          <w:sz w:val="16"/>
          <w:szCs w:val="16"/>
          <w:lang w:val="en"/>
        </w:rPr>
        <w:t>for which the</w:t>
      </w:r>
      <w:r w:rsidRPr="00D21FE6">
        <w:rPr>
          <w:i/>
          <w:sz w:val="16"/>
          <w:szCs w:val="16"/>
          <w:lang w:val="en"/>
        </w:rPr>
        <w:t xml:space="preserve"> </w:t>
      </w:r>
      <w:r w:rsidRPr="00D21FE6">
        <w:rPr>
          <w:rStyle w:val="hps"/>
          <w:i/>
          <w:sz w:val="16"/>
          <w:szCs w:val="16"/>
          <w:lang w:val="en"/>
        </w:rPr>
        <w:t>index</w:t>
      </w:r>
      <w:r w:rsidRPr="00D21FE6">
        <w:rPr>
          <w:i/>
          <w:sz w:val="16"/>
          <w:szCs w:val="16"/>
          <w:lang w:val="en"/>
        </w:rPr>
        <w:t xml:space="preserve"> </w:t>
      </w:r>
      <w:r w:rsidRPr="00D21FE6">
        <w:rPr>
          <w:rStyle w:val="hps"/>
          <w:i/>
          <w:sz w:val="16"/>
          <w:szCs w:val="16"/>
          <w:lang w:val="en"/>
        </w:rPr>
        <w:t>is calculated</w:t>
      </w:r>
      <w:r w:rsidRPr="00D21FE6">
        <w:rPr>
          <w:i/>
          <w:sz w:val="16"/>
          <w:szCs w:val="16"/>
          <w:lang w:val="en-US"/>
        </w:rPr>
        <w:t xml:space="preserve">. </w:t>
      </w:r>
    </w:p>
    <w:p w14:paraId="7D7A7910" w14:textId="77777777" w:rsidR="008F3D9C" w:rsidRPr="00D21FE6" w:rsidRDefault="008F3D9C" w:rsidP="008F3D9C">
      <w:pPr>
        <w:spacing w:line="196" w:lineRule="exact"/>
        <w:ind w:firstLine="284"/>
        <w:jc w:val="both"/>
        <w:rPr>
          <w:lang w:val="en-US"/>
        </w:rPr>
      </w:pPr>
      <w:proofErr w:type="gramStart"/>
      <w:r w:rsidRPr="00D21FE6">
        <w:rPr>
          <w:b/>
          <w:i/>
          <w:sz w:val="16"/>
          <w:szCs w:val="16"/>
          <w:lang w:val="en-US"/>
        </w:rPr>
        <w:t>Table 26.7.</w:t>
      </w:r>
      <w:proofErr w:type="gramEnd"/>
      <w:r w:rsidRPr="00D21FE6">
        <w:rPr>
          <w:b/>
          <w:i/>
          <w:sz w:val="16"/>
          <w:szCs w:val="16"/>
          <w:lang w:val="en-US"/>
        </w:rPr>
        <w:t xml:space="preserve"> </w:t>
      </w:r>
      <w:r w:rsidRPr="00D21FE6">
        <w:rPr>
          <w:rStyle w:val="hps"/>
          <w:b/>
          <w:i/>
          <w:sz w:val="16"/>
          <w:szCs w:val="16"/>
          <w:lang w:val="en"/>
        </w:rPr>
        <w:t>Standardized</w:t>
      </w:r>
      <w:r w:rsidRPr="00D21FE6">
        <w:rPr>
          <w:b/>
          <w:i/>
          <w:sz w:val="16"/>
          <w:szCs w:val="16"/>
          <w:lang w:val="en"/>
        </w:rPr>
        <w:t xml:space="preserve"> </w:t>
      </w:r>
      <w:r w:rsidRPr="00D21FE6">
        <w:rPr>
          <w:rStyle w:val="hps"/>
          <w:b/>
          <w:i/>
          <w:sz w:val="16"/>
          <w:szCs w:val="16"/>
          <w:lang w:val="en"/>
        </w:rPr>
        <w:t>mortality rates</w:t>
      </w:r>
      <w:r w:rsidRPr="00D21FE6">
        <w:rPr>
          <w:i/>
          <w:sz w:val="16"/>
          <w:szCs w:val="16"/>
          <w:lang w:val="en"/>
        </w:rPr>
        <w:t xml:space="preserve"> </w:t>
      </w:r>
      <w:r w:rsidRPr="00D21FE6">
        <w:rPr>
          <w:rStyle w:val="hps"/>
          <w:i/>
          <w:sz w:val="16"/>
          <w:szCs w:val="16"/>
          <w:lang w:val="en"/>
        </w:rPr>
        <w:t>are calculated</w:t>
      </w:r>
      <w:r w:rsidRPr="00D21FE6">
        <w:rPr>
          <w:i/>
          <w:sz w:val="16"/>
          <w:szCs w:val="16"/>
          <w:lang w:val="en"/>
        </w:rPr>
        <w:t xml:space="preserve"> </w:t>
      </w:r>
      <w:r w:rsidRPr="00D21FE6">
        <w:rPr>
          <w:rStyle w:val="hps"/>
          <w:i/>
          <w:sz w:val="16"/>
          <w:szCs w:val="16"/>
          <w:lang w:val="en"/>
        </w:rPr>
        <w:t>by weighting the</w:t>
      </w:r>
      <w:r w:rsidRPr="00D21FE6">
        <w:rPr>
          <w:i/>
          <w:sz w:val="16"/>
          <w:szCs w:val="16"/>
          <w:lang w:val="en"/>
        </w:rPr>
        <w:t xml:space="preserve"> </w:t>
      </w:r>
      <w:r w:rsidRPr="00D21FE6">
        <w:rPr>
          <w:rStyle w:val="hps"/>
          <w:i/>
          <w:sz w:val="16"/>
          <w:szCs w:val="16"/>
          <w:lang w:val="en"/>
        </w:rPr>
        <w:t>age-specific</w:t>
      </w:r>
      <w:r w:rsidRPr="00D21FE6">
        <w:rPr>
          <w:i/>
          <w:sz w:val="16"/>
          <w:szCs w:val="16"/>
          <w:lang w:val="en"/>
        </w:rPr>
        <w:t xml:space="preserve"> </w:t>
      </w:r>
      <w:r w:rsidRPr="00D21FE6">
        <w:rPr>
          <w:rStyle w:val="hps"/>
          <w:i/>
          <w:sz w:val="16"/>
          <w:szCs w:val="16"/>
          <w:lang w:val="en"/>
        </w:rPr>
        <w:t>mortality rates</w:t>
      </w:r>
      <w:r w:rsidRPr="00D21FE6">
        <w:rPr>
          <w:i/>
          <w:sz w:val="16"/>
          <w:szCs w:val="16"/>
          <w:lang w:val="en"/>
        </w:rPr>
        <w:t xml:space="preserve"> </w:t>
      </w:r>
      <w:r w:rsidRPr="00D21FE6">
        <w:rPr>
          <w:rStyle w:val="hps"/>
          <w:i/>
          <w:sz w:val="16"/>
          <w:szCs w:val="16"/>
          <w:lang w:val="en"/>
        </w:rPr>
        <w:t>by the standard</w:t>
      </w:r>
      <w:r w:rsidRPr="00D21FE6">
        <w:rPr>
          <w:i/>
          <w:sz w:val="16"/>
          <w:szCs w:val="16"/>
          <w:lang w:val="en"/>
        </w:rPr>
        <w:t xml:space="preserve"> </w:t>
      </w:r>
      <w:r w:rsidRPr="00D21FE6">
        <w:rPr>
          <w:rStyle w:val="hps"/>
          <w:i/>
          <w:sz w:val="16"/>
          <w:szCs w:val="16"/>
          <w:lang w:val="en"/>
        </w:rPr>
        <w:t xml:space="preserve">age structure </w:t>
      </w:r>
      <w:r w:rsidRPr="00D21FE6">
        <w:rPr>
          <w:rStyle w:val="hps"/>
          <w:i/>
          <w:sz w:val="16"/>
          <w:szCs w:val="16"/>
          <w:lang w:val="en"/>
        </w:rPr>
        <w:br/>
        <w:t>of</w:t>
      </w:r>
      <w:r w:rsidRPr="00D21FE6">
        <w:rPr>
          <w:i/>
          <w:sz w:val="16"/>
          <w:szCs w:val="16"/>
          <w:lang w:val="en"/>
        </w:rPr>
        <w:t xml:space="preserve"> </w:t>
      </w:r>
      <w:r w:rsidRPr="00D21FE6">
        <w:rPr>
          <w:rStyle w:val="hps"/>
          <w:i/>
          <w:sz w:val="16"/>
          <w:szCs w:val="16"/>
          <w:lang w:val="en"/>
        </w:rPr>
        <w:t>population.</w:t>
      </w:r>
      <w:r w:rsidRPr="00D21FE6">
        <w:rPr>
          <w:i/>
          <w:sz w:val="16"/>
          <w:szCs w:val="16"/>
          <w:lang w:val="en"/>
        </w:rPr>
        <w:t xml:space="preserve"> T</w:t>
      </w:r>
      <w:r w:rsidRPr="00D21FE6">
        <w:rPr>
          <w:rStyle w:val="hps"/>
          <w:i/>
          <w:sz w:val="16"/>
          <w:szCs w:val="16"/>
          <w:lang w:val="en"/>
        </w:rPr>
        <w:t>he world standard population of</w:t>
      </w:r>
      <w:r w:rsidRPr="00D21FE6">
        <w:rPr>
          <w:i/>
          <w:sz w:val="16"/>
          <w:szCs w:val="16"/>
          <w:lang w:val="en"/>
        </w:rPr>
        <w:t xml:space="preserve"> </w:t>
      </w:r>
      <w:r w:rsidRPr="00D21FE6">
        <w:rPr>
          <w:i/>
          <w:sz w:val="16"/>
          <w:szCs w:val="16"/>
          <w:lang w:val="en-US"/>
        </w:rPr>
        <w:t xml:space="preserve">the </w:t>
      </w:r>
      <w:r w:rsidRPr="00D21FE6">
        <w:rPr>
          <w:rStyle w:val="hpsatn"/>
          <w:i/>
          <w:sz w:val="16"/>
          <w:szCs w:val="16"/>
          <w:lang w:val="en"/>
        </w:rPr>
        <w:t>World Health Organization (</w:t>
      </w:r>
      <w:r w:rsidRPr="00D21FE6">
        <w:rPr>
          <w:i/>
          <w:sz w:val="16"/>
          <w:szCs w:val="16"/>
          <w:lang w:val="en"/>
        </w:rPr>
        <w:t xml:space="preserve">WHO) is used as </w:t>
      </w:r>
      <w:r w:rsidRPr="00D21FE6">
        <w:rPr>
          <w:rStyle w:val="hps"/>
          <w:i/>
          <w:sz w:val="16"/>
          <w:szCs w:val="16"/>
          <w:lang w:val="en"/>
        </w:rPr>
        <w:t>the standard</w:t>
      </w:r>
      <w:r w:rsidRPr="00D21FE6">
        <w:rPr>
          <w:i/>
          <w:sz w:val="16"/>
          <w:szCs w:val="16"/>
          <w:lang w:val="en"/>
        </w:rPr>
        <w:t>.</w:t>
      </w:r>
    </w:p>
    <w:p w14:paraId="5E834A28" w14:textId="77777777" w:rsidR="008F3D9C" w:rsidRPr="00D21FE6" w:rsidRDefault="008F3D9C" w:rsidP="008F3D9C">
      <w:pPr>
        <w:spacing w:line="196" w:lineRule="exact"/>
        <w:ind w:firstLine="284"/>
        <w:jc w:val="both"/>
        <w:rPr>
          <w:i/>
          <w:lang w:val="en-US"/>
        </w:rPr>
      </w:pPr>
      <w:proofErr w:type="gramStart"/>
      <w:r w:rsidRPr="00D21FE6">
        <w:rPr>
          <w:b/>
          <w:bCs/>
          <w:i/>
          <w:sz w:val="16"/>
          <w:szCs w:val="16"/>
          <w:lang w:val="en-US"/>
        </w:rPr>
        <w:t>Tables 26.8, 26.9.</w:t>
      </w:r>
      <w:proofErr w:type="gramEnd"/>
      <w:r w:rsidRPr="00D21FE6">
        <w:rPr>
          <w:i/>
          <w:sz w:val="16"/>
          <w:szCs w:val="16"/>
          <w:lang w:val="en-US"/>
        </w:rPr>
        <w:t xml:space="preserve"> According to the WHO methodology, the infant mortality rate is the ratio of the number of children dying before </w:t>
      </w:r>
      <w:r w:rsidRPr="00D21FE6">
        <w:rPr>
          <w:i/>
          <w:sz w:val="16"/>
          <w:szCs w:val="16"/>
          <w:lang w:val="en-US"/>
        </w:rPr>
        <w:br/>
        <w:t>the age of 1 year to the total number of live births for the same period, multiplied by 1000.</w:t>
      </w:r>
    </w:p>
    <w:p w14:paraId="6DC0B739" w14:textId="1B595733" w:rsidR="008F3D9C" w:rsidRPr="00D21FE6" w:rsidRDefault="008F3D9C" w:rsidP="008F3D9C">
      <w:pPr>
        <w:pStyle w:val="19"/>
        <w:spacing w:before="0" w:after="0" w:line="196" w:lineRule="exact"/>
        <w:ind w:firstLine="284"/>
        <w:jc w:val="both"/>
        <w:rPr>
          <w:lang w:val="en-US"/>
        </w:rPr>
      </w:pPr>
      <w:r w:rsidRPr="00D21FE6">
        <w:rPr>
          <w:rStyle w:val="hps"/>
          <w:rFonts w:ascii="Arial" w:hAnsi="Arial" w:cs="Arial"/>
          <w:i/>
          <w:sz w:val="16"/>
          <w:szCs w:val="16"/>
          <w:lang w:val="en"/>
        </w:rPr>
        <w:t xml:space="preserve">It should be noted that the definition of </w:t>
      </w:r>
      <w:r w:rsidRPr="00D21FE6">
        <w:rPr>
          <w:rStyle w:val="hps"/>
          <w:rFonts w:ascii="Arial" w:hAnsi="Arial" w:cs="Arial"/>
          <w:i/>
          <w:sz w:val="16"/>
          <w:szCs w:val="16"/>
          <w:lang w:val="en-US"/>
        </w:rPr>
        <w:t>«</w:t>
      </w:r>
      <w:r w:rsidRPr="00D21FE6">
        <w:rPr>
          <w:rStyle w:val="hps"/>
          <w:rFonts w:ascii="Arial" w:hAnsi="Arial" w:cs="Arial"/>
          <w:i/>
          <w:sz w:val="16"/>
          <w:szCs w:val="16"/>
          <w:lang w:val="en"/>
        </w:rPr>
        <w:t>live birth</w:t>
      </w:r>
      <w:r w:rsidRPr="00D21FE6">
        <w:rPr>
          <w:rStyle w:val="hps"/>
          <w:rFonts w:ascii="Arial" w:hAnsi="Arial" w:cs="Arial"/>
          <w:i/>
          <w:sz w:val="16"/>
          <w:szCs w:val="16"/>
          <w:lang w:val="en-US"/>
        </w:rPr>
        <w:t>»</w:t>
      </w:r>
      <w:r w:rsidRPr="00D21FE6">
        <w:rPr>
          <w:rStyle w:val="hps"/>
          <w:rFonts w:ascii="Arial" w:hAnsi="Arial" w:cs="Arial"/>
          <w:i/>
          <w:sz w:val="16"/>
          <w:szCs w:val="16"/>
          <w:lang w:val="en"/>
        </w:rPr>
        <w:t xml:space="preserve">, which in some countries differs from the definition adopted in WHO practice, has </w:t>
      </w:r>
      <w:r w:rsidRPr="00D21FE6">
        <w:rPr>
          <w:rStyle w:val="hps"/>
          <w:rFonts w:ascii="Arial" w:hAnsi="Arial" w:cs="Arial"/>
          <w:i/>
          <w:sz w:val="16"/>
          <w:szCs w:val="16"/>
          <w:lang w:val="en"/>
        </w:rPr>
        <w:br/>
        <w:t xml:space="preserve">a significant impact on the infant mortality rate and the </w:t>
      </w:r>
      <w:r w:rsidRPr="00D21FE6">
        <w:rPr>
          <w:rStyle w:val="hps"/>
          <w:rFonts w:ascii="Arial" w:hAnsi="Arial" w:cs="Arial"/>
          <w:b/>
          <w:i/>
          <w:sz w:val="16"/>
          <w:szCs w:val="16"/>
          <w:lang w:val="en"/>
        </w:rPr>
        <w:t>maternal mortality rate</w:t>
      </w:r>
      <w:r w:rsidRPr="00D21FE6">
        <w:rPr>
          <w:rStyle w:val="hps"/>
          <w:rFonts w:ascii="Arial" w:hAnsi="Arial" w:cs="Arial"/>
          <w:i/>
          <w:sz w:val="16"/>
          <w:szCs w:val="16"/>
          <w:lang w:val="en"/>
        </w:rPr>
        <w:t xml:space="preserve">. </w:t>
      </w:r>
      <w:proofErr w:type="gramStart"/>
      <w:r w:rsidRPr="00D21FE6">
        <w:rPr>
          <w:rStyle w:val="hps"/>
          <w:rFonts w:ascii="Arial" w:hAnsi="Arial" w:cs="Arial"/>
          <w:i/>
          <w:sz w:val="16"/>
          <w:szCs w:val="16"/>
          <w:lang w:val="en"/>
        </w:rPr>
        <w:t xml:space="preserve">This, as well as the fact that in some countries </w:t>
      </w:r>
      <w:r w:rsidR="009B1C2C" w:rsidRPr="00D21FE6">
        <w:rPr>
          <w:rStyle w:val="hps"/>
          <w:rFonts w:ascii="Arial" w:hAnsi="Arial" w:cs="Arial"/>
          <w:i/>
          <w:sz w:val="16"/>
          <w:szCs w:val="16"/>
          <w:lang w:val="en-US"/>
        </w:rPr>
        <w:br/>
      </w:r>
      <w:r w:rsidRPr="00D21FE6">
        <w:rPr>
          <w:rStyle w:val="hps"/>
          <w:rFonts w:ascii="Arial" w:hAnsi="Arial" w:cs="Arial"/>
          <w:i/>
          <w:sz w:val="16"/>
          <w:szCs w:val="16"/>
          <w:lang w:val="en"/>
        </w:rPr>
        <w:t xml:space="preserve">it is impossible to ensure full registration of all deaths and births, must be taken into account when conducting comparative analysis </w:t>
      </w:r>
      <w:r w:rsidR="009B1C2C" w:rsidRPr="00D21FE6">
        <w:rPr>
          <w:rStyle w:val="hps"/>
          <w:rFonts w:ascii="Arial" w:hAnsi="Arial" w:cs="Arial"/>
          <w:i/>
          <w:sz w:val="16"/>
          <w:szCs w:val="16"/>
          <w:lang w:val="en-US"/>
        </w:rPr>
        <w:br/>
      </w:r>
      <w:r w:rsidRPr="00D21FE6">
        <w:rPr>
          <w:rStyle w:val="hps"/>
          <w:rFonts w:ascii="Arial" w:hAnsi="Arial" w:cs="Arial"/>
          <w:i/>
          <w:sz w:val="16"/>
          <w:szCs w:val="16"/>
          <w:lang w:val="en"/>
        </w:rPr>
        <w:t>of indicators between countries.</w:t>
      </w:r>
      <w:proofErr w:type="gramEnd"/>
    </w:p>
    <w:p w14:paraId="1541E59E" w14:textId="61B3D230" w:rsidR="008F3D9C" w:rsidRPr="00D21FE6" w:rsidRDefault="008F3D9C" w:rsidP="008F3D9C">
      <w:pPr>
        <w:spacing w:line="196" w:lineRule="exact"/>
        <w:ind w:firstLine="284"/>
        <w:jc w:val="both"/>
        <w:rPr>
          <w:i/>
          <w:sz w:val="16"/>
          <w:szCs w:val="16"/>
          <w:lang w:val="en-US"/>
        </w:rPr>
      </w:pPr>
      <w:bookmarkStart w:id="1" w:name="_Hlk59371765"/>
      <w:proofErr w:type="gramStart"/>
      <w:r w:rsidRPr="00D21FE6">
        <w:rPr>
          <w:b/>
          <w:bCs/>
          <w:i/>
          <w:sz w:val="16"/>
          <w:szCs w:val="16"/>
          <w:lang w:val="en-US"/>
        </w:rPr>
        <w:t>Tables 26.10, 26.11, 26.12, 26.13.</w:t>
      </w:r>
      <w:proofErr w:type="gramEnd"/>
      <w:r w:rsidRPr="00D21FE6">
        <w:rPr>
          <w:b/>
          <w:bCs/>
          <w:i/>
          <w:sz w:val="16"/>
          <w:szCs w:val="16"/>
          <w:lang w:val="en-US"/>
        </w:rPr>
        <w:t xml:space="preserve"> </w:t>
      </w:r>
      <w:r w:rsidRPr="00D21FE6">
        <w:rPr>
          <w:i/>
          <w:sz w:val="16"/>
          <w:szCs w:val="16"/>
          <w:lang w:val="en-US"/>
        </w:rPr>
        <w:t xml:space="preserve">According to the ILO methodology (Resolution I of the 19th International conference on </w:t>
      </w:r>
      <w:proofErr w:type="spellStart"/>
      <w:r w:rsidRPr="00D21FE6">
        <w:rPr>
          <w:i/>
          <w:sz w:val="16"/>
          <w:szCs w:val="16"/>
          <w:lang w:val="en-US"/>
        </w:rPr>
        <w:t>Labour</w:t>
      </w:r>
      <w:proofErr w:type="spellEnd"/>
      <w:r w:rsidRPr="00D21FE6">
        <w:rPr>
          <w:i/>
          <w:sz w:val="16"/>
          <w:szCs w:val="16"/>
          <w:lang w:val="en-US"/>
        </w:rPr>
        <w:t xml:space="preserve"> </w:t>
      </w:r>
      <w:r w:rsidR="00D63B8B" w:rsidRPr="00D21FE6">
        <w:rPr>
          <w:i/>
          <w:sz w:val="16"/>
          <w:szCs w:val="16"/>
          <w:lang w:val="en-US"/>
        </w:rPr>
        <w:br/>
      </w:r>
      <w:r w:rsidRPr="00D21FE6">
        <w:rPr>
          <w:i/>
          <w:sz w:val="16"/>
          <w:szCs w:val="16"/>
          <w:lang w:val="en-US"/>
        </w:rPr>
        <w:t xml:space="preserve">Statistics) the employed are persons of working age (aged 15 and over in Russia), who during a given short period of time (one week) were </w:t>
      </w:r>
      <w:r w:rsidRPr="00D21FE6">
        <w:rPr>
          <w:i/>
          <w:sz w:val="16"/>
          <w:szCs w:val="16"/>
          <w:lang w:val="en-US"/>
        </w:rPr>
        <w:br/>
        <w:t>engaged in any activity related to production of goods or provision of services for pay or profit. The employed include:</w:t>
      </w:r>
    </w:p>
    <w:p w14:paraId="1C12A50F" w14:textId="77777777" w:rsidR="008F3D9C" w:rsidRPr="00D21FE6" w:rsidRDefault="008F3D9C" w:rsidP="008F3D9C">
      <w:pPr>
        <w:spacing w:line="196" w:lineRule="exact"/>
        <w:ind w:firstLine="284"/>
        <w:jc w:val="both"/>
        <w:rPr>
          <w:i/>
          <w:sz w:val="16"/>
          <w:szCs w:val="16"/>
          <w:lang w:val="en-US"/>
        </w:rPr>
      </w:pPr>
      <w:proofErr w:type="gramStart"/>
      <w:r w:rsidRPr="00D21FE6">
        <w:rPr>
          <w:i/>
          <w:sz w:val="16"/>
          <w:szCs w:val="16"/>
          <w:lang w:val="en-US"/>
        </w:rPr>
        <w:t>employed</w:t>
      </w:r>
      <w:proofErr w:type="gramEnd"/>
      <w:r w:rsidRPr="00D21FE6">
        <w:rPr>
          <w:i/>
          <w:sz w:val="16"/>
          <w:szCs w:val="16"/>
          <w:lang w:val="en-US"/>
        </w:rPr>
        <w:t xml:space="preserve"> persons «at work», e.g., those who worked no less than 1 hour in the workplace;</w:t>
      </w:r>
    </w:p>
    <w:p w14:paraId="1252EEF1" w14:textId="77777777" w:rsidR="008F3D9C" w:rsidRPr="00D21FE6" w:rsidRDefault="008F3D9C" w:rsidP="008F3D9C">
      <w:pPr>
        <w:spacing w:line="196" w:lineRule="exact"/>
        <w:ind w:firstLine="284"/>
        <w:jc w:val="both"/>
        <w:rPr>
          <w:b/>
          <w:bCs/>
          <w:i/>
          <w:sz w:val="16"/>
          <w:szCs w:val="16"/>
          <w:lang w:val="en-US"/>
        </w:rPr>
      </w:pPr>
      <w:proofErr w:type="gramStart"/>
      <w:r w:rsidRPr="00D21FE6">
        <w:rPr>
          <w:i/>
          <w:sz w:val="16"/>
          <w:szCs w:val="16"/>
          <w:lang w:val="en-US"/>
        </w:rPr>
        <w:t>employed</w:t>
      </w:r>
      <w:proofErr w:type="gramEnd"/>
      <w:r w:rsidRPr="00D21FE6">
        <w:rPr>
          <w:i/>
          <w:sz w:val="16"/>
          <w:szCs w:val="16"/>
          <w:lang w:val="en-US"/>
        </w:rPr>
        <w:t xml:space="preserve"> persons who are not «at work» due to temporary absence in the workplace or working time arrangements (for instance, </w:t>
      </w:r>
      <w:r w:rsidRPr="00D21FE6">
        <w:rPr>
          <w:i/>
          <w:sz w:val="16"/>
          <w:szCs w:val="16"/>
          <w:lang w:val="en-US"/>
        </w:rPr>
        <w:br/>
        <w:t>because of work shift, flexible working time and overtime leave).</w:t>
      </w:r>
    </w:p>
    <w:p w14:paraId="12A559C3" w14:textId="47D05B54" w:rsidR="008F3D9C" w:rsidRPr="00D21FE6" w:rsidRDefault="008F3D9C" w:rsidP="008F3D9C">
      <w:pPr>
        <w:spacing w:line="196" w:lineRule="exact"/>
        <w:ind w:firstLine="284"/>
        <w:jc w:val="both"/>
        <w:rPr>
          <w:i/>
          <w:sz w:val="16"/>
          <w:szCs w:val="16"/>
          <w:lang w:val="en-US"/>
        </w:rPr>
      </w:pPr>
      <w:r w:rsidRPr="00D21FE6">
        <w:rPr>
          <w:b/>
          <w:bCs/>
          <w:i/>
          <w:sz w:val="16"/>
          <w:szCs w:val="16"/>
          <w:lang w:val="en-US"/>
        </w:rPr>
        <w:t xml:space="preserve">Unemployed </w:t>
      </w:r>
      <w:r w:rsidRPr="00D21FE6">
        <w:rPr>
          <w:i/>
          <w:sz w:val="16"/>
          <w:szCs w:val="16"/>
          <w:lang w:val="en-US"/>
        </w:rPr>
        <w:t>are persons of working age (age</w:t>
      </w:r>
      <w:r w:rsidR="00651DF7" w:rsidRPr="00D21FE6">
        <w:rPr>
          <w:i/>
          <w:sz w:val="16"/>
          <w:szCs w:val="16"/>
          <w:lang w:val="en-US"/>
        </w:rPr>
        <w:t>d</w:t>
      </w:r>
      <w:r w:rsidRPr="00D21FE6">
        <w:rPr>
          <w:i/>
          <w:sz w:val="16"/>
          <w:szCs w:val="16"/>
          <w:lang w:val="en-US"/>
        </w:rPr>
        <w:t xml:space="preserve"> 15 – 72 in Russia), who during the reference period simultaneously met the following </w:t>
      </w:r>
      <w:r w:rsidRPr="00D21FE6">
        <w:rPr>
          <w:i/>
          <w:sz w:val="16"/>
          <w:szCs w:val="16"/>
          <w:lang w:val="en-US"/>
        </w:rPr>
        <w:br/>
        <w:t>criteria:</w:t>
      </w:r>
    </w:p>
    <w:p w14:paraId="6C7148E2" w14:textId="77777777" w:rsidR="008F3D9C" w:rsidRPr="00D21FE6" w:rsidRDefault="008F3D9C" w:rsidP="008F3D9C">
      <w:pPr>
        <w:spacing w:line="196" w:lineRule="exact"/>
        <w:ind w:firstLine="284"/>
        <w:jc w:val="both"/>
        <w:rPr>
          <w:i/>
          <w:sz w:val="16"/>
          <w:szCs w:val="16"/>
          <w:lang w:val="en-US"/>
        </w:rPr>
      </w:pPr>
      <w:proofErr w:type="gramStart"/>
      <w:r w:rsidRPr="00D21FE6">
        <w:rPr>
          <w:i/>
          <w:sz w:val="16"/>
          <w:szCs w:val="16"/>
          <w:lang w:val="en-US"/>
        </w:rPr>
        <w:t>had</w:t>
      </w:r>
      <w:proofErr w:type="gramEnd"/>
      <w:r w:rsidRPr="00D21FE6">
        <w:rPr>
          <w:i/>
          <w:sz w:val="16"/>
          <w:szCs w:val="16"/>
          <w:lang w:val="en-US"/>
        </w:rPr>
        <w:t xml:space="preserve"> no job (gainful occupation);</w:t>
      </w:r>
    </w:p>
    <w:p w14:paraId="5105E509" w14:textId="1246AA71" w:rsidR="008F3D9C" w:rsidRPr="00D21FE6" w:rsidRDefault="008F3D9C" w:rsidP="008F3D9C">
      <w:pPr>
        <w:spacing w:line="196" w:lineRule="exact"/>
        <w:ind w:firstLine="284"/>
        <w:jc w:val="both"/>
        <w:rPr>
          <w:i/>
          <w:sz w:val="16"/>
          <w:szCs w:val="16"/>
          <w:lang w:val="en-US"/>
        </w:rPr>
      </w:pPr>
      <w:proofErr w:type="spellStart"/>
      <w:r w:rsidRPr="00D21FE6">
        <w:rPr>
          <w:i/>
          <w:sz w:val="16"/>
          <w:szCs w:val="16"/>
          <w:lang w:val="en-US"/>
        </w:rPr>
        <w:t>were</w:t>
      </w:r>
      <w:proofErr w:type="spellEnd"/>
      <w:r w:rsidRPr="00D21FE6">
        <w:rPr>
          <w:i/>
          <w:sz w:val="16"/>
          <w:szCs w:val="16"/>
          <w:lang w:val="en-US"/>
        </w:rPr>
        <w:t xml:space="preserve"> seeking jobs in the last four weeks, using any ways, i.e., applied to the state or commercial employment services, used or placed announcements in mass media, Internet, addressed the administration of organization (employer) directly, used personal contacts, </w:t>
      </w:r>
      <w:r w:rsidR="00D63B8B" w:rsidRPr="00D21FE6">
        <w:rPr>
          <w:i/>
          <w:sz w:val="16"/>
          <w:szCs w:val="16"/>
          <w:lang w:val="en-US"/>
        </w:rPr>
        <w:br/>
      </w:r>
      <w:r w:rsidRPr="00D21FE6">
        <w:rPr>
          <w:i/>
          <w:sz w:val="16"/>
          <w:szCs w:val="16"/>
          <w:lang w:val="en-US"/>
        </w:rPr>
        <w:t>etc. or undertook measures to organize own business;</w:t>
      </w:r>
    </w:p>
    <w:p w14:paraId="6A306980" w14:textId="77777777" w:rsidR="008F3D9C" w:rsidRPr="00D21FE6" w:rsidRDefault="008F3D9C" w:rsidP="008F3D9C">
      <w:pPr>
        <w:spacing w:line="196" w:lineRule="exact"/>
        <w:ind w:firstLine="284"/>
        <w:jc w:val="both"/>
        <w:rPr>
          <w:i/>
          <w:sz w:val="16"/>
          <w:szCs w:val="16"/>
          <w:lang w:val="en-US"/>
        </w:rPr>
      </w:pPr>
      <w:proofErr w:type="gramStart"/>
      <w:r w:rsidRPr="00D21FE6">
        <w:rPr>
          <w:i/>
          <w:sz w:val="16"/>
          <w:szCs w:val="16"/>
          <w:lang w:val="en-US"/>
        </w:rPr>
        <w:t>were</w:t>
      </w:r>
      <w:proofErr w:type="gramEnd"/>
      <w:r w:rsidRPr="00D21FE6">
        <w:rPr>
          <w:i/>
          <w:sz w:val="16"/>
          <w:szCs w:val="16"/>
          <w:lang w:val="en-US"/>
        </w:rPr>
        <w:t xml:space="preserve"> ready to start working during the short reference period (in Russia – during the surveyed week). </w:t>
      </w:r>
    </w:p>
    <w:p w14:paraId="5E4C4E88" w14:textId="77777777" w:rsidR="008F3D9C" w:rsidRPr="00D21FE6" w:rsidRDefault="008F3D9C" w:rsidP="008F3D9C">
      <w:pPr>
        <w:spacing w:line="196" w:lineRule="exact"/>
        <w:ind w:firstLine="284"/>
        <w:jc w:val="both"/>
        <w:rPr>
          <w:i/>
          <w:sz w:val="16"/>
          <w:szCs w:val="16"/>
          <w:lang w:val="en-US"/>
        </w:rPr>
      </w:pPr>
      <w:r w:rsidRPr="00D21FE6">
        <w:rPr>
          <w:i/>
          <w:sz w:val="16"/>
          <w:szCs w:val="16"/>
          <w:lang w:val="en-US"/>
        </w:rPr>
        <w:t>For most countries, statistics on the employed and the unemployed are provided as average annual data, based on the monthly, quarter and semiannual data of labor force sample surveys.</w:t>
      </w:r>
    </w:p>
    <w:p w14:paraId="2E61D1FE" w14:textId="77777777" w:rsidR="00DA4686" w:rsidRPr="00D21FE6" w:rsidRDefault="00DA4686" w:rsidP="00DA4686">
      <w:pPr>
        <w:spacing w:line="196" w:lineRule="exact"/>
        <w:ind w:firstLine="284"/>
        <w:jc w:val="both"/>
        <w:rPr>
          <w:i/>
          <w:sz w:val="16"/>
          <w:szCs w:val="16"/>
          <w:lang w:val="en-US"/>
        </w:rPr>
      </w:pPr>
      <w:r w:rsidRPr="00D21FE6">
        <w:rPr>
          <w:i/>
          <w:sz w:val="16"/>
          <w:szCs w:val="16"/>
          <w:lang w:val="en-US"/>
        </w:rPr>
        <w:t>For Russia, statistics on the employed and the unemployed are provided as average annual data based on the monthly labor force sample survey data.</w:t>
      </w:r>
    </w:p>
    <w:p w14:paraId="77DF9EBE" w14:textId="77777777" w:rsidR="008F3D9C" w:rsidRPr="00D21FE6" w:rsidRDefault="008F3D9C" w:rsidP="008F3D9C">
      <w:pPr>
        <w:spacing w:line="196" w:lineRule="exact"/>
        <w:ind w:firstLine="284"/>
        <w:jc w:val="both"/>
        <w:rPr>
          <w:b/>
          <w:bCs/>
          <w:i/>
          <w:sz w:val="16"/>
          <w:szCs w:val="16"/>
          <w:lang w:val="en-US"/>
        </w:rPr>
      </w:pPr>
      <w:r w:rsidRPr="00D21FE6">
        <w:rPr>
          <w:b/>
          <w:bCs/>
          <w:i/>
          <w:sz w:val="16"/>
          <w:szCs w:val="16"/>
          <w:lang w:val="en-US"/>
        </w:rPr>
        <w:t xml:space="preserve">Unemployment rate </w:t>
      </w:r>
      <w:r w:rsidRPr="00D21FE6">
        <w:rPr>
          <w:i/>
          <w:sz w:val="16"/>
          <w:szCs w:val="16"/>
          <w:lang w:val="en-US"/>
        </w:rPr>
        <w:t>is the ratio of the number of unemployed to the number of labor force (employed and unemployed population), calculated as a percentage</w:t>
      </w:r>
      <w:r w:rsidRPr="00D21FE6">
        <w:rPr>
          <w:b/>
          <w:bCs/>
          <w:i/>
          <w:sz w:val="16"/>
          <w:szCs w:val="16"/>
          <w:lang w:val="en-US"/>
        </w:rPr>
        <w:t>.</w:t>
      </w:r>
    </w:p>
    <w:bookmarkEnd w:id="1"/>
    <w:p w14:paraId="58D9E020" w14:textId="4D57453E"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International comparisons of GDP make it possible to determine the levels of general economic development of countries, build </w:t>
      </w:r>
      <w:r w:rsidR="009B1C2C" w:rsidRPr="00D21FE6">
        <w:rPr>
          <w:i/>
          <w:sz w:val="16"/>
          <w:szCs w:val="16"/>
          <w:lang w:val="en-US"/>
        </w:rPr>
        <w:br/>
      </w:r>
      <w:r w:rsidRPr="00D21FE6">
        <w:rPr>
          <w:i/>
          <w:sz w:val="16"/>
          <w:szCs w:val="16"/>
          <w:lang w:val="en-US"/>
        </w:rPr>
        <w:t>economic models, measure the efficiency of labor productivity, and analyze the financial capabilities of countries.</w:t>
      </w:r>
    </w:p>
    <w:p w14:paraId="39780444" w14:textId="77777777" w:rsidR="008F3D9C" w:rsidRPr="00D21FE6" w:rsidRDefault="008F3D9C" w:rsidP="008F3D9C">
      <w:pPr>
        <w:spacing w:line="196" w:lineRule="exact"/>
        <w:ind w:firstLine="284"/>
        <w:jc w:val="both"/>
        <w:rPr>
          <w:i/>
          <w:sz w:val="16"/>
          <w:szCs w:val="16"/>
          <w:lang w:val="en-US"/>
        </w:rPr>
      </w:pPr>
      <w:r w:rsidRPr="00D21FE6">
        <w:rPr>
          <w:i/>
          <w:sz w:val="16"/>
          <w:szCs w:val="16"/>
          <w:lang w:val="en-US"/>
        </w:rPr>
        <w:t>International organizations use the results of international comparisons to determine the amount of contributions to these organizations, the distribution of the number of votes during voting, the distribution and amount of funds to countries.</w:t>
      </w:r>
    </w:p>
    <w:p w14:paraId="4C4879F9" w14:textId="25D4A8BD"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International comparisons of GDP have been carried out under the International Comparison Program (ICP) since the 1960s by the UN Statistics Division in collaboration with international organizations, national statistical offices and scientific organizations. The Russian </w:t>
      </w:r>
      <w:r w:rsidR="009B1C2C" w:rsidRPr="00D21FE6">
        <w:rPr>
          <w:i/>
          <w:sz w:val="16"/>
          <w:szCs w:val="16"/>
          <w:lang w:val="en-US"/>
        </w:rPr>
        <w:br/>
      </w:r>
      <w:r w:rsidRPr="00D21FE6">
        <w:rPr>
          <w:i/>
          <w:sz w:val="16"/>
          <w:szCs w:val="16"/>
          <w:lang w:val="en-US"/>
        </w:rPr>
        <w:t xml:space="preserve">Federation has been participating in international GDP comparisons on an ongoing basis since 1993. </w:t>
      </w:r>
      <w:r w:rsidR="00D21FE6" w:rsidRPr="00D21FE6">
        <w:rPr>
          <w:i/>
          <w:sz w:val="16"/>
          <w:szCs w:val="16"/>
          <w:lang w:val="en-US"/>
        </w:rPr>
        <w:t xml:space="preserve">In accordance with the UN Statistical Commission decision the 2021 Cycle of the International Comparison </w:t>
      </w:r>
      <w:proofErr w:type="spellStart"/>
      <w:r w:rsidR="00D21FE6" w:rsidRPr="00D21FE6">
        <w:rPr>
          <w:i/>
          <w:sz w:val="16"/>
          <w:szCs w:val="16"/>
          <w:lang w:val="en-US"/>
        </w:rPr>
        <w:t>Programme</w:t>
      </w:r>
      <w:proofErr w:type="spellEnd"/>
      <w:r w:rsidR="00D21FE6" w:rsidRPr="00D21FE6">
        <w:rPr>
          <w:i/>
          <w:sz w:val="16"/>
          <w:szCs w:val="16"/>
          <w:lang w:val="en-US"/>
        </w:rPr>
        <w:t xml:space="preserve"> (ICP) is currently ongoing.</w:t>
      </w:r>
    </w:p>
    <w:p w14:paraId="137C140F" w14:textId="3C056474" w:rsidR="008F3D9C" w:rsidRPr="00D21FE6" w:rsidRDefault="008F3D9C" w:rsidP="008F3D9C">
      <w:pPr>
        <w:spacing w:line="196" w:lineRule="exact"/>
        <w:ind w:firstLine="284"/>
        <w:jc w:val="both"/>
        <w:rPr>
          <w:i/>
          <w:sz w:val="16"/>
          <w:szCs w:val="16"/>
          <w:lang w:val="en-US"/>
        </w:rPr>
      </w:pPr>
      <w:r w:rsidRPr="00D21FE6">
        <w:rPr>
          <w:i/>
          <w:sz w:val="16"/>
          <w:szCs w:val="16"/>
          <w:lang w:val="en-US"/>
        </w:rPr>
        <w:t>The ICP is based on the calculation of purchasing power parities (PPPs), which are the ratios of prices at the level of products, groups, components of GDP, or GDP as a whole. Using PPPs instead of the exchange rate</w:t>
      </w:r>
      <w:r w:rsidRPr="00D21FE6">
        <w:rPr>
          <w:i/>
          <w:sz w:val="16"/>
          <w:szCs w:val="16"/>
          <w:vertAlign w:val="superscript"/>
          <w:lang w:val="en-US"/>
        </w:rPr>
        <w:t>1)</w:t>
      </w:r>
      <w:r w:rsidRPr="00D21FE6">
        <w:rPr>
          <w:i/>
          <w:sz w:val="16"/>
          <w:szCs w:val="16"/>
          <w:lang w:val="en-US"/>
        </w:rPr>
        <w:t xml:space="preserve"> avoids distortion of national data when converted</w:t>
      </w:r>
      <w:r w:rsidRPr="00D21FE6">
        <w:rPr>
          <w:i/>
          <w:sz w:val="16"/>
          <w:szCs w:val="16"/>
          <w:lang w:val="en-US"/>
        </w:rPr>
        <w:br/>
        <w:t xml:space="preserve">to a comparable form. The exchange rate is subject to significant fluctuations and does not reflect the national volumes of produced </w:t>
      </w:r>
      <w:r w:rsidR="00D63B8B" w:rsidRPr="00D21FE6">
        <w:rPr>
          <w:i/>
          <w:sz w:val="16"/>
          <w:szCs w:val="16"/>
          <w:lang w:val="en-US"/>
        </w:rPr>
        <w:br/>
      </w:r>
      <w:r w:rsidRPr="00D21FE6">
        <w:rPr>
          <w:i/>
          <w:sz w:val="16"/>
          <w:szCs w:val="16"/>
          <w:lang w:val="en-US"/>
        </w:rPr>
        <w:t xml:space="preserve">and consumed goods and services. PPPs are both deflators and instruments for converting value indicators from the national currency </w:t>
      </w:r>
      <w:r w:rsidR="009B1C2C" w:rsidRPr="00D21FE6">
        <w:rPr>
          <w:i/>
          <w:sz w:val="16"/>
          <w:szCs w:val="16"/>
          <w:lang w:val="en-US"/>
        </w:rPr>
        <w:br/>
      </w:r>
      <w:r w:rsidRPr="00D21FE6">
        <w:rPr>
          <w:i/>
          <w:sz w:val="16"/>
          <w:szCs w:val="16"/>
          <w:lang w:val="en-US"/>
        </w:rPr>
        <w:t>into</w:t>
      </w:r>
      <w:r w:rsidR="009B1C2C" w:rsidRPr="00D21FE6">
        <w:rPr>
          <w:i/>
          <w:sz w:val="16"/>
          <w:szCs w:val="16"/>
          <w:lang w:val="en-US"/>
        </w:rPr>
        <w:t xml:space="preserve"> </w:t>
      </w:r>
      <w:r w:rsidRPr="00D21FE6">
        <w:rPr>
          <w:i/>
          <w:sz w:val="16"/>
          <w:szCs w:val="16"/>
          <w:lang w:val="en-US"/>
        </w:rPr>
        <w:t>a common currency.</w:t>
      </w:r>
    </w:p>
    <w:p w14:paraId="1A1A4BAF" w14:textId="191E8BEF"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Due to the large number of participating countries, international comparisons of GDP are conducted on a regional basis. Organization for Economic Co-operation and Development (OECD), Asian Development Bank (ADB), Statistical Division of the European Union </w:t>
      </w:r>
      <w:r w:rsidR="009B1C2C" w:rsidRPr="00D21FE6">
        <w:rPr>
          <w:i/>
          <w:sz w:val="16"/>
          <w:szCs w:val="16"/>
          <w:lang w:val="en-US"/>
        </w:rPr>
        <w:br/>
      </w:r>
      <w:r w:rsidRPr="00D21FE6">
        <w:rPr>
          <w:i/>
          <w:sz w:val="16"/>
          <w:szCs w:val="16"/>
          <w:lang w:val="en-US"/>
        </w:rPr>
        <w:t>(Eurostat), etc. act as regional coordinators who coordinate country participation, determine the frequency of comparisons in the region (annually or once every several years), calculate PPPs and publish the results of the comparisons.</w:t>
      </w:r>
    </w:p>
    <w:p w14:paraId="7DD62FF1" w14:textId="031E5E6C" w:rsidR="008F3D9C" w:rsidRPr="00D21FE6" w:rsidRDefault="008F3D9C" w:rsidP="008F3D9C">
      <w:pPr>
        <w:spacing w:line="196" w:lineRule="exact"/>
        <w:ind w:firstLine="284"/>
        <w:jc w:val="both"/>
        <w:rPr>
          <w:i/>
          <w:sz w:val="16"/>
          <w:szCs w:val="16"/>
          <w:lang w:val="en-US"/>
        </w:rPr>
      </w:pPr>
      <w:r w:rsidRPr="00D21FE6">
        <w:rPr>
          <w:i/>
          <w:sz w:val="16"/>
          <w:szCs w:val="16"/>
          <w:lang w:val="en-US"/>
        </w:rPr>
        <w:t>International comparisons of GDP are conducted in stages</w:t>
      </w:r>
      <w:r w:rsidRPr="00D21FE6">
        <w:rPr>
          <w:i/>
          <w:sz w:val="16"/>
          <w:szCs w:val="16"/>
          <w:vertAlign w:val="superscript"/>
          <w:lang w:val="en-US"/>
        </w:rPr>
        <w:t>2)</w:t>
      </w:r>
      <w:r w:rsidRPr="00D21FE6">
        <w:rPr>
          <w:i/>
          <w:sz w:val="16"/>
          <w:szCs w:val="16"/>
          <w:lang w:val="en-US"/>
        </w:rPr>
        <w:t>:</w:t>
      </w:r>
    </w:p>
    <w:p w14:paraId="1CFA39AC" w14:textId="68279C19"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1. GDP of each country is divided into a number of homogeneous product groups </w:t>
      </w:r>
      <w:r w:rsidR="00651DF7" w:rsidRPr="00D21FE6">
        <w:rPr>
          <w:i/>
          <w:sz w:val="16"/>
          <w:szCs w:val="16"/>
          <w:lang w:val="en-US"/>
        </w:rPr>
        <w:t xml:space="preserve">(“basic headings”) by </w:t>
      </w:r>
      <w:r w:rsidRPr="00D21FE6">
        <w:rPr>
          <w:i/>
          <w:sz w:val="16"/>
          <w:szCs w:val="16"/>
          <w:lang w:val="en-US"/>
        </w:rPr>
        <w:t>components of final use:</w:t>
      </w:r>
    </w:p>
    <w:p w14:paraId="46833E65" w14:textId="77777777" w:rsidR="008F3D9C" w:rsidRPr="00D21FE6" w:rsidRDefault="008F3D9C" w:rsidP="008F3D9C">
      <w:pPr>
        <w:spacing w:line="196" w:lineRule="exact"/>
        <w:ind w:firstLine="709"/>
        <w:jc w:val="both"/>
        <w:rPr>
          <w:i/>
          <w:sz w:val="16"/>
          <w:szCs w:val="16"/>
          <w:lang w:val="en-US"/>
        </w:rPr>
      </w:pPr>
      <w:r w:rsidRPr="00D21FE6">
        <w:rPr>
          <w:i/>
          <w:sz w:val="16"/>
          <w:szCs w:val="16"/>
          <w:lang w:val="en-US"/>
        </w:rPr>
        <w:t xml:space="preserve">• </w:t>
      </w:r>
      <w:proofErr w:type="gramStart"/>
      <w:r w:rsidRPr="00D21FE6">
        <w:rPr>
          <w:i/>
          <w:sz w:val="16"/>
          <w:szCs w:val="16"/>
          <w:lang w:val="en-US"/>
        </w:rPr>
        <w:t>actual</w:t>
      </w:r>
      <w:proofErr w:type="gramEnd"/>
      <w:r w:rsidRPr="00D21FE6">
        <w:rPr>
          <w:i/>
          <w:sz w:val="16"/>
          <w:szCs w:val="16"/>
          <w:lang w:val="en-US"/>
        </w:rPr>
        <w:t xml:space="preserve"> final consumption of households;</w:t>
      </w:r>
    </w:p>
    <w:p w14:paraId="33FD8A66" w14:textId="77777777" w:rsidR="008F3D9C" w:rsidRPr="00D21FE6" w:rsidRDefault="008F3D9C" w:rsidP="008F3D9C">
      <w:pPr>
        <w:spacing w:line="196" w:lineRule="exact"/>
        <w:ind w:firstLine="709"/>
        <w:jc w:val="both"/>
        <w:rPr>
          <w:i/>
          <w:sz w:val="16"/>
          <w:szCs w:val="16"/>
          <w:lang w:val="en-US"/>
        </w:rPr>
      </w:pPr>
      <w:r w:rsidRPr="00D21FE6">
        <w:rPr>
          <w:i/>
          <w:sz w:val="16"/>
          <w:szCs w:val="16"/>
          <w:lang w:val="en-US"/>
        </w:rPr>
        <w:t xml:space="preserve">• </w:t>
      </w:r>
      <w:proofErr w:type="gramStart"/>
      <w:r w:rsidRPr="00D21FE6">
        <w:rPr>
          <w:i/>
          <w:sz w:val="16"/>
          <w:szCs w:val="16"/>
          <w:lang w:val="en-US"/>
        </w:rPr>
        <w:t>actual</w:t>
      </w:r>
      <w:proofErr w:type="gramEnd"/>
      <w:r w:rsidRPr="00D21FE6">
        <w:rPr>
          <w:i/>
          <w:sz w:val="16"/>
          <w:szCs w:val="16"/>
          <w:lang w:val="en-US"/>
        </w:rPr>
        <w:t xml:space="preserve"> final consumption of general government;</w:t>
      </w:r>
    </w:p>
    <w:p w14:paraId="20B33F80" w14:textId="77777777" w:rsidR="008F3D9C" w:rsidRPr="00D21FE6" w:rsidRDefault="008F3D9C" w:rsidP="008F3D9C">
      <w:pPr>
        <w:spacing w:line="196" w:lineRule="exact"/>
        <w:ind w:firstLine="709"/>
        <w:jc w:val="both"/>
        <w:rPr>
          <w:i/>
          <w:sz w:val="16"/>
          <w:szCs w:val="16"/>
          <w:lang w:val="en-US"/>
        </w:rPr>
      </w:pPr>
      <w:r w:rsidRPr="00D21FE6">
        <w:rPr>
          <w:i/>
          <w:sz w:val="16"/>
          <w:szCs w:val="16"/>
          <w:lang w:val="en-US"/>
        </w:rPr>
        <w:t xml:space="preserve">• </w:t>
      </w:r>
      <w:proofErr w:type="gramStart"/>
      <w:r w:rsidRPr="00D21FE6">
        <w:rPr>
          <w:i/>
          <w:sz w:val="16"/>
          <w:szCs w:val="16"/>
          <w:lang w:val="en-US"/>
        </w:rPr>
        <w:t>gross</w:t>
      </w:r>
      <w:proofErr w:type="gramEnd"/>
      <w:r w:rsidRPr="00D21FE6">
        <w:rPr>
          <w:i/>
          <w:sz w:val="16"/>
          <w:szCs w:val="16"/>
          <w:lang w:val="en-US"/>
        </w:rPr>
        <w:t xml:space="preserve"> fixed capital formation;</w:t>
      </w:r>
    </w:p>
    <w:p w14:paraId="1797E02D" w14:textId="77777777" w:rsidR="008F3D9C" w:rsidRPr="00D21FE6" w:rsidRDefault="008F3D9C" w:rsidP="008F3D9C">
      <w:pPr>
        <w:spacing w:line="196" w:lineRule="exact"/>
        <w:ind w:firstLine="709"/>
        <w:jc w:val="both"/>
        <w:rPr>
          <w:i/>
          <w:sz w:val="16"/>
          <w:szCs w:val="16"/>
          <w:lang w:val="en-US"/>
        </w:rPr>
      </w:pPr>
      <w:r w:rsidRPr="00D21FE6">
        <w:rPr>
          <w:i/>
          <w:sz w:val="16"/>
          <w:szCs w:val="16"/>
          <w:lang w:val="en-US"/>
        </w:rPr>
        <w:t xml:space="preserve">• </w:t>
      </w:r>
      <w:proofErr w:type="gramStart"/>
      <w:r w:rsidRPr="00D21FE6">
        <w:rPr>
          <w:i/>
          <w:sz w:val="16"/>
          <w:szCs w:val="16"/>
          <w:lang w:val="en-US"/>
        </w:rPr>
        <w:t>changes</w:t>
      </w:r>
      <w:proofErr w:type="gramEnd"/>
      <w:r w:rsidRPr="00D21FE6">
        <w:rPr>
          <w:i/>
          <w:sz w:val="16"/>
          <w:szCs w:val="16"/>
          <w:lang w:val="en-US"/>
        </w:rPr>
        <w:t xml:space="preserve"> in inventories and net acquisitions of valuables;</w:t>
      </w:r>
    </w:p>
    <w:p w14:paraId="387FED8C" w14:textId="77777777" w:rsidR="008F3D9C" w:rsidRPr="00D21FE6" w:rsidRDefault="008F3D9C" w:rsidP="008F3D9C">
      <w:pPr>
        <w:spacing w:line="196" w:lineRule="exact"/>
        <w:ind w:firstLine="709"/>
        <w:jc w:val="both"/>
        <w:rPr>
          <w:i/>
          <w:sz w:val="16"/>
          <w:szCs w:val="16"/>
          <w:lang w:val="en-US"/>
        </w:rPr>
      </w:pPr>
      <w:r w:rsidRPr="00D21FE6">
        <w:rPr>
          <w:i/>
          <w:sz w:val="16"/>
          <w:szCs w:val="16"/>
          <w:lang w:val="en-US"/>
        </w:rPr>
        <w:t xml:space="preserve">• </w:t>
      </w:r>
      <w:proofErr w:type="gramStart"/>
      <w:r w:rsidRPr="00D21FE6">
        <w:rPr>
          <w:i/>
          <w:sz w:val="16"/>
          <w:szCs w:val="16"/>
          <w:lang w:val="en-US"/>
        </w:rPr>
        <w:t>net</w:t>
      </w:r>
      <w:proofErr w:type="gramEnd"/>
      <w:r w:rsidRPr="00D21FE6">
        <w:rPr>
          <w:i/>
          <w:sz w:val="16"/>
          <w:szCs w:val="16"/>
          <w:lang w:val="en-US"/>
        </w:rPr>
        <w:t xml:space="preserve"> export of goods and services.</w:t>
      </w:r>
    </w:p>
    <w:p w14:paraId="1EC8ED7A" w14:textId="77777777" w:rsidR="008F3D9C" w:rsidRPr="00D21FE6" w:rsidRDefault="008F3D9C" w:rsidP="008F3D9C">
      <w:pPr>
        <w:spacing w:line="196" w:lineRule="exact"/>
        <w:ind w:firstLine="284"/>
        <w:jc w:val="both"/>
        <w:rPr>
          <w:i/>
          <w:sz w:val="16"/>
          <w:szCs w:val="16"/>
          <w:lang w:val="en-US"/>
        </w:rPr>
      </w:pPr>
      <w:r w:rsidRPr="00D21FE6">
        <w:rPr>
          <w:i/>
          <w:sz w:val="16"/>
          <w:szCs w:val="16"/>
          <w:lang w:val="en-US"/>
        </w:rPr>
        <w:t>The number of basic headings for each end-use component ranges from 155 to 276, depending on the region of comparison.</w:t>
      </w:r>
    </w:p>
    <w:p w14:paraId="1D4B1E17" w14:textId="0F733E6B" w:rsidR="008F3D9C" w:rsidRPr="00D21FE6" w:rsidRDefault="008F3D9C" w:rsidP="008F3D9C">
      <w:pPr>
        <w:spacing w:line="196" w:lineRule="exact"/>
        <w:ind w:firstLine="284"/>
        <w:jc w:val="both"/>
        <w:rPr>
          <w:i/>
          <w:sz w:val="16"/>
          <w:szCs w:val="16"/>
          <w:lang w:val="en-US"/>
        </w:rPr>
      </w:pPr>
      <w:r w:rsidRPr="00D21FE6">
        <w:rPr>
          <w:i/>
          <w:sz w:val="16"/>
          <w:szCs w:val="16"/>
          <w:lang w:val="en-US"/>
        </w:rPr>
        <w:t>2. Within each basic heading, national prices for certain representative (typical for the national market) items are observed according</w:t>
      </w:r>
      <w:r w:rsidRPr="00D21FE6">
        <w:rPr>
          <w:i/>
          <w:sz w:val="16"/>
          <w:szCs w:val="16"/>
          <w:lang w:val="en-US"/>
        </w:rPr>
        <w:br/>
        <w:t>to an agreed item list upon with the Regional coordinator of comparisons. Each country should include at least one product representative for the structure of its national consumption in the list of products for each basic heading. The final list of goods is about 3000 names</w:t>
      </w:r>
      <w:r w:rsidRPr="00D21FE6">
        <w:rPr>
          <w:i/>
          <w:sz w:val="16"/>
          <w:szCs w:val="16"/>
          <w:lang w:val="en-US"/>
        </w:rPr>
        <w:br/>
        <w:t xml:space="preserve">of consumer and investment goods and services. The PPP calculation is carried out in three stages. At the first stage, individual PPPs </w:t>
      </w:r>
      <w:r w:rsidR="00D63B8B" w:rsidRPr="00D21FE6">
        <w:rPr>
          <w:i/>
          <w:sz w:val="16"/>
          <w:szCs w:val="16"/>
          <w:lang w:val="en-US"/>
        </w:rPr>
        <w:br/>
      </w:r>
      <w:r w:rsidRPr="00D21FE6">
        <w:rPr>
          <w:i/>
          <w:sz w:val="16"/>
          <w:szCs w:val="16"/>
          <w:lang w:val="en-US"/>
        </w:rPr>
        <w:t xml:space="preserve">are calculated as the ratio of the prices of each representative product. At the second stage, at the basic heading level, individual PPPs </w:t>
      </w:r>
      <w:r w:rsidR="00D63B8B" w:rsidRPr="00D21FE6">
        <w:rPr>
          <w:i/>
          <w:sz w:val="16"/>
          <w:szCs w:val="16"/>
          <w:lang w:val="en-US"/>
        </w:rPr>
        <w:br/>
      </w:r>
      <w:r w:rsidRPr="00D21FE6">
        <w:rPr>
          <w:i/>
          <w:sz w:val="16"/>
          <w:szCs w:val="16"/>
          <w:lang w:val="en-US"/>
        </w:rPr>
        <w:t xml:space="preserve">are averaged without weighting. </w:t>
      </w:r>
      <w:proofErr w:type="gramStart"/>
      <w:r w:rsidRPr="00D21FE6">
        <w:rPr>
          <w:i/>
          <w:sz w:val="16"/>
          <w:szCs w:val="16"/>
          <w:lang w:val="en-US"/>
        </w:rPr>
        <w:t xml:space="preserve">When calculating basic heading PPPs, information on the specificity of representative goods </w:t>
      </w:r>
      <w:r w:rsidR="00D63B8B" w:rsidRPr="00D21FE6">
        <w:rPr>
          <w:i/>
          <w:sz w:val="16"/>
          <w:szCs w:val="16"/>
          <w:lang w:val="en-US"/>
        </w:rPr>
        <w:br/>
      </w:r>
      <w:r w:rsidRPr="00D21FE6">
        <w:rPr>
          <w:i/>
          <w:sz w:val="16"/>
          <w:szCs w:val="16"/>
          <w:lang w:val="en-US"/>
        </w:rPr>
        <w:t>for the domestic market should be taken into account.</w:t>
      </w:r>
      <w:proofErr w:type="gramEnd"/>
      <w:r w:rsidRPr="00D21FE6">
        <w:rPr>
          <w:i/>
          <w:sz w:val="16"/>
          <w:szCs w:val="16"/>
          <w:lang w:val="en-US"/>
        </w:rPr>
        <w:t xml:space="preserve"> In the third step, group PPPs are weighted and averaged to calculate PPPs </w:t>
      </w:r>
      <w:r w:rsidR="00D63B8B" w:rsidRPr="00D21FE6">
        <w:rPr>
          <w:i/>
          <w:sz w:val="16"/>
          <w:szCs w:val="16"/>
          <w:lang w:val="en-US"/>
        </w:rPr>
        <w:br/>
      </w:r>
      <w:r w:rsidRPr="00D21FE6">
        <w:rPr>
          <w:i/>
          <w:sz w:val="16"/>
          <w:szCs w:val="16"/>
          <w:lang w:val="en-US"/>
        </w:rPr>
        <w:t>at the level of each components of final use and GDP as a whole. The weights are the basic heading expenditures assessed in the national accounts in the participating countries. In the last two stages, special mathematical methods are used to calculate the PPP.</w:t>
      </w:r>
    </w:p>
    <w:p w14:paraId="65CE17BE" w14:textId="532E536E"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3. The values of final expenditures on GDP in national currency at all levels of aggregation are converted to internationally comparable indicators relative to the country or group of countries selected as a comparison base using the corresponding PPPs. The country </w:t>
      </w:r>
      <w:r w:rsidR="00D63B8B" w:rsidRPr="00D21FE6">
        <w:rPr>
          <w:i/>
          <w:sz w:val="16"/>
          <w:szCs w:val="16"/>
          <w:lang w:val="en-US"/>
        </w:rPr>
        <w:br/>
      </w:r>
      <w:r w:rsidRPr="00D21FE6">
        <w:rPr>
          <w:i/>
          <w:sz w:val="16"/>
          <w:szCs w:val="16"/>
          <w:lang w:val="en-US"/>
        </w:rPr>
        <w:t>of comparison is the country chosen as the basis for the calculations, so all relative indicators, such as volume indices, comparative price level, etc., are expressed as a percentage in relation to a given country taken as 100.</w:t>
      </w:r>
    </w:p>
    <w:p w14:paraId="2E71C77D" w14:textId="653C7D91" w:rsidR="008F3D9C" w:rsidRPr="00D21FE6" w:rsidRDefault="008F3D9C" w:rsidP="008F3D9C">
      <w:pPr>
        <w:spacing w:line="196" w:lineRule="exact"/>
        <w:ind w:firstLine="284"/>
        <w:jc w:val="both"/>
        <w:rPr>
          <w:i/>
          <w:sz w:val="16"/>
          <w:szCs w:val="16"/>
          <w:lang w:val="en-US"/>
        </w:rPr>
      </w:pPr>
      <w:r w:rsidRPr="00D21FE6">
        <w:rPr>
          <w:i/>
          <w:sz w:val="16"/>
          <w:szCs w:val="16"/>
          <w:lang w:val="en-US"/>
        </w:rPr>
        <w:t xml:space="preserve">The results of comparisons between countries follow the principle of fixity. This means that the results of the comparisons at the global level (the world as a whole) must match the results of the comparisons across the region of countries (OECD-Eurostat). For example, </w:t>
      </w:r>
      <w:r w:rsidR="0043403F" w:rsidRPr="00D21FE6">
        <w:rPr>
          <w:i/>
          <w:sz w:val="16"/>
          <w:szCs w:val="16"/>
          <w:lang w:val="en-US"/>
        </w:rPr>
        <w:br/>
      </w:r>
      <w:r w:rsidRPr="00D21FE6">
        <w:rPr>
          <w:i/>
          <w:sz w:val="16"/>
          <w:szCs w:val="16"/>
          <w:lang w:val="en-US"/>
        </w:rPr>
        <w:lastRenderedPageBreak/>
        <w:t xml:space="preserve">if data for one group of countries is added to another group of countries, the overall results may change, but the ratios between countries </w:t>
      </w:r>
      <w:r w:rsidR="009B1C2C" w:rsidRPr="00D21FE6">
        <w:rPr>
          <w:i/>
          <w:sz w:val="16"/>
          <w:szCs w:val="16"/>
          <w:lang w:val="en-US"/>
        </w:rPr>
        <w:br/>
      </w:r>
      <w:r w:rsidRPr="00D21FE6">
        <w:rPr>
          <w:i/>
          <w:sz w:val="16"/>
          <w:szCs w:val="16"/>
          <w:lang w:val="en-US"/>
        </w:rPr>
        <w:t>in the same group should remain the same.</w:t>
      </w:r>
    </w:p>
    <w:p w14:paraId="5DFEDCBA" w14:textId="77777777" w:rsidR="008F3D9C" w:rsidRPr="00D21FE6" w:rsidRDefault="008F3D9C" w:rsidP="008F3D9C">
      <w:pPr>
        <w:spacing w:line="196" w:lineRule="exact"/>
        <w:ind w:firstLine="284"/>
        <w:jc w:val="both"/>
        <w:rPr>
          <w:i/>
          <w:sz w:val="16"/>
          <w:szCs w:val="16"/>
          <w:lang w:val="en-US"/>
        </w:rPr>
      </w:pPr>
      <w:r w:rsidRPr="00D21FE6">
        <w:rPr>
          <w:i/>
          <w:sz w:val="16"/>
          <w:szCs w:val="16"/>
          <w:lang w:val="en-US"/>
        </w:rPr>
        <w:t>The results of comparisons are calculated and published by international organizations after the approval by participating countries</w:t>
      </w:r>
      <w:r w:rsidRPr="00D21FE6">
        <w:rPr>
          <w:i/>
          <w:sz w:val="16"/>
          <w:szCs w:val="16"/>
          <w:lang w:val="en-US"/>
        </w:rPr>
        <w:br/>
        <w:t>in accordance with their work schedule.</w:t>
      </w:r>
    </w:p>
    <w:p w14:paraId="1566AF01" w14:textId="047A5412" w:rsidR="008F3D9C" w:rsidRPr="00D21FE6" w:rsidRDefault="008F3D9C" w:rsidP="008F3D9C">
      <w:pPr>
        <w:spacing w:line="196" w:lineRule="exact"/>
        <w:ind w:firstLine="284"/>
        <w:jc w:val="both"/>
        <w:rPr>
          <w:lang w:val="en-US"/>
        </w:rPr>
      </w:pPr>
      <w:proofErr w:type="gramStart"/>
      <w:r w:rsidRPr="00D21FE6">
        <w:rPr>
          <w:b/>
          <w:i/>
          <w:sz w:val="16"/>
          <w:szCs w:val="16"/>
          <w:lang w:val="en-US"/>
        </w:rPr>
        <w:t>Tables 26.23, 26.24.</w:t>
      </w:r>
      <w:proofErr w:type="gramEnd"/>
      <w:r w:rsidRPr="00D21FE6">
        <w:rPr>
          <w:b/>
          <w:i/>
          <w:sz w:val="16"/>
          <w:szCs w:val="16"/>
          <w:lang w:val="en-US"/>
        </w:rPr>
        <w:t xml:space="preserve"> Indicators of indices of the physical volume of GDP and physical volume of GDP per capita</w:t>
      </w:r>
      <w:r w:rsidRPr="00D21FE6">
        <w:rPr>
          <w:i/>
          <w:sz w:val="16"/>
          <w:szCs w:val="16"/>
          <w:lang w:val="en-US"/>
        </w:rPr>
        <w:t xml:space="preserve"> are, </w:t>
      </w:r>
      <w:r w:rsidR="0043403F" w:rsidRPr="00D21FE6">
        <w:rPr>
          <w:i/>
          <w:sz w:val="16"/>
          <w:szCs w:val="16"/>
          <w:lang w:val="en-US"/>
        </w:rPr>
        <w:br/>
      </w:r>
      <w:r w:rsidRPr="00D21FE6">
        <w:rPr>
          <w:i/>
          <w:sz w:val="16"/>
          <w:szCs w:val="16"/>
          <w:lang w:val="en-US"/>
        </w:rPr>
        <w:t>respectively, the ratio of GDP and the ratio of GDP per capita of the country compared to GDP and per capita GDP of the base country (group of countries). Value indicators in national currency are recalculated using purchasing power parities to real values.</w:t>
      </w:r>
    </w:p>
    <w:p w14:paraId="0417949D" w14:textId="77777777" w:rsidR="00D21FE6" w:rsidRPr="00D21FE6" w:rsidRDefault="00D21FE6" w:rsidP="00D21FE6">
      <w:pPr>
        <w:spacing w:line="196" w:lineRule="exact"/>
        <w:ind w:firstLine="284"/>
        <w:jc w:val="both"/>
        <w:rPr>
          <w:lang w:val="en-US"/>
        </w:rPr>
      </w:pPr>
      <w:proofErr w:type="gramStart"/>
      <w:r w:rsidRPr="00D21FE6">
        <w:rPr>
          <w:b/>
          <w:i/>
          <w:sz w:val="16"/>
          <w:szCs w:val="16"/>
          <w:lang w:val="en-US"/>
        </w:rPr>
        <w:t>Tables 26.25, 26.26, 26.28.</w:t>
      </w:r>
      <w:proofErr w:type="gramEnd"/>
      <w:r w:rsidRPr="00D21FE6">
        <w:rPr>
          <w:b/>
          <w:i/>
          <w:sz w:val="16"/>
          <w:szCs w:val="16"/>
          <w:lang w:val="en-US"/>
        </w:rPr>
        <w:t xml:space="preserve"> Purchasing power parities</w:t>
      </w:r>
      <w:r w:rsidRPr="00D21FE6">
        <w:rPr>
          <w:i/>
          <w:sz w:val="16"/>
          <w:szCs w:val="16"/>
          <w:lang w:val="en-US"/>
        </w:rPr>
        <w:t xml:space="preserve"> are among the main indicators of international comparison results. In their simplest form, PPPs are price ratios. PPPs are calculated not only for individual products, but also for product groups and for each </w:t>
      </w:r>
      <w:r w:rsidRPr="00D21FE6">
        <w:rPr>
          <w:i/>
          <w:sz w:val="16"/>
          <w:szCs w:val="16"/>
          <w:lang w:val="en-US"/>
        </w:rPr>
        <w:br/>
        <w:t xml:space="preserve">of the different levels of expenditure aggregation, up to the level of GDP. Nevertheless, they are still price ratios, whether at the level </w:t>
      </w:r>
      <w:r w:rsidRPr="00D21FE6">
        <w:rPr>
          <w:i/>
          <w:sz w:val="16"/>
          <w:szCs w:val="16"/>
          <w:lang w:val="en-US"/>
        </w:rPr>
        <w:br/>
        <w:t xml:space="preserve">of product groups, aggregates or GDP. PPPs are both deflators and instruments for converting value indicators in national currency </w:t>
      </w:r>
      <w:r w:rsidRPr="00D21FE6">
        <w:rPr>
          <w:i/>
          <w:sz w:val="16"/>
          <w:szCs w:val="16"/>
          <w:lang w:val="en-US"/>
        </w:rPr>
        <w:br/>
        <w:t xml:space="preserve">into a single currency. For example, if the price of 1 Big Mac in Russia is 130 Russian </w:t>
      </w:r>
      <w:proofErr w:type="spellStart"/>
      <w:r w:rsidRPr="00D21FE6">
        <w:rPr>
          <w:i/>
          <w:sz w:val="16"/>
          <w:szCs w:val="16"/>
          <w:lang w:val="en-US"/>
        </w:rPr>
        <w:t>roubles</w:t>
      </w:r>
      <w:proofErr w:type="spellEnd"/>
      <w:r w:rsidRPr="00D21FE6">
        <w:rPr>
          <w:i/>
          <w:sz w:val="16"/>
          <w:szCs w:val="16"/>
          <w:lang w:val="en-US"/>
        </w:rPr>
        <w:t xml:space="preserve">, then the price in the USA is $5,3 PPP Big Mac between Russia and the USA is equal to 130 / 5,3 or 24,53 Russian </w:t>
      </w:r>
      <w:proofErr w:type="spellStart"/>
      <w:r w:rsidRPr="00D21FE6">
        <w:rPr>
          <w:i/>
          <w:sz w:val="16"/>
          <w:szCs w:val="16"/>
          <w:lang w:val="en-US"/>
        </w:rPr>
        <w:t>roubles</w:t>
      </w:r>
      <w:proofErr w:type="spellEnd"/>
      <w:r w:rsidRPr="00D21FE6">
        <w:rPr>
          <w:i/>
          <w:sz w:val="16"/>
          <w:szCs w:val="16"/>
          <w:lang w:val="en-US"/>
        </w:rPr>
        <w:t xml:space="preserve"> for 1 US dollar. This means that for every US dollar spent in the US for Big Mac, you need to spend 23</w:t>
      </w:r>
      <w:proofErr w:type="gramStart"/>
      <w:r w:rsidRPr="00D21FE6">
        <w:rPr>
          <w:i/>
          <w:sz w:val="16"/>
          <w:szCs w:val="16"/>
          <w:lang w:val="en-US"/>
        </w:rPr>
        <w:t>,3</w:t>
      </w:r>
      <w:proofErr w:type="gramEnd"/>
      <w:r w:rsidRPr="00D21FE6">
        <w:rPr>
          <w:i/>
          <w:sz w:val="16"/>
          <w:szCs w:val="16"/>
          <w:lang w:val="en-US"/>
        </w:rPr>
        <w:t xml:space="preserve"> </w:t>
      </w:r>
      <w:proofErr w:type="spellStart"/>
      <w:r w:rsidRPr="00D21FE6">
        <w:rPr>
          <w:i/>
          <w:sz w:val="16"/>
          <w:szCs w:val="16"/>
          <w:lang w:val="en-US"/>
        </w:rPr>
        <w:t>roubles</w:t>
      </w:r>
      <w:proofErr w:type="spellEnd"/>
      <w:r w:rsidRPr="00D21FE6">
        <w:rPr>
          <w:i/>
          <w:sz w:val="16"/>
          <w:szCs w:val="16"/>
          <w:lang w:val="en-US"/>
        </w:rPr>
        <w:t xml:space="preserve"> in Russia to get the same amount of Big Mac. Accordingly, if at the GDP level, </w:t>
      </w:r>
      <w:r w:rsidRPr="00D21FE6">
        <w:rPr>
          <w:i/>
          <w:sz w:val="16"/>
          <w:szCs w:val="16"/>
          <w:lang w:val="en-US"/>
        </w:rPr>
        <w:br/>
        <w:t>the PPP between Russia and the USA in 2021 was 27</w:t>
      </w:r>
      <w:proofErr w:type="gramStart"/>
      <w:r w:rsidRPr="00D21FE6">
        <w:rPr>
          <w:i/>
          <w:sz w:val="16"/>
          <w:szCs w:val="16"/>
          <w:lang w:val="en-US"/>
        </w:rPr>
        <w:t>,25</w:t>
      </w:r>
      <w:proofErr w:type="gramEnd"/>
      <w:r w:rsidRPr="00D21FE6">
        <w:rPr>
          <w:i/>
          <w:sz w:val="16"/>
          <w:szCs w:val="16"/>
          <w:lang w:val="en-US"/>
        </w:rPr>
        <w:t xml:space="preserve"> </w:t>
      </w:r>
      <w:proofErr w:type="spellStart"/>
      <w:r w:rsidRPr="00D21FE6">
        <w:rPr>
          <w:i/>
          <w:sz w:val="16"/>
          <w:szCs w:val="16"/>
          <w:lang w:val="en-US"/>
        </w:rPr>
        <w:t>roubles</w:t>
      </w:r>
      <w:proofErr w:type="spellEnd"/>
      <w:r w:rsidRPr="00D21FE6">
        <w:rPr>
          <w:i/>
          <w:sz w:val="16"/>
          <w:szCs w:val="16"/>
          <w:lang w:val="en-US"/>
        </w:rPr>
        <w:t xml:space="preserve"> per $1, then you had to spend 27,25 </w:t>
      </w:r>
      <w:proofErr w:type="spellStart"/>
      <w:r w:rsidRPr="00D21FE6">
        <w:rPr>
          <w:i/>
          <w:sz w:val="16"/>
          <w:szCs w:val="16"/>
          <w:lang w:val="en-US"/>
        </w:rPr>
        <w:t>roubles</w:t>
      </w:r>
      <w:proofErr w:type="spellEnd"/>
      <w:r w:rsidRPr="00D21FE6">
        <w:rPr>
          <w:i/>
          <w:sz w:val="16"/>
          <w:szCs w:val="16"/>
          <w:lang w:val="en-US"/>
        </w:rPr>
        <w:t xml:space="preserve"> in Russia and 1 dollar </w:t>
      </w:r>
      <w:r w:rsidRPr="00D21FE6">
        <w:rPr>
          <w:i/>
          <w:sz w:val="16"/>
          <w:szCs w:val="16"/>
          <w:lang w:val="en-US"/>
        </w:rPr>
        <w:br/>
        <w:t xml:space="preserve">in the USA to buy the same amount of goods and services. In OECD-Eurostat comparisons, PPPs are traditionally expressed </w:t>
      </w:r>
      <w:r w:rsidRPr="00D21FE6">
        <w:rPr>
          <w:i/>
          <w:sz w:val="16"/>
          <w:szCs w:val="16"/>
          <w:lang w:val="en-US"/>
        </w:rPr>
        <w:br/>
        <w:t>in international dollars, in the European Union - in purchasing power standard (PPS) (equivalent to the euro).</w:t>
      </w:r>
    </w:p>
    <w:p w14:paraId="0D39C20B" w14:textId="77777777" w:rsidR="00651DF7" w:rsidRPr="00D21FE6" w:rsidRDefault="00651DF7" w:rsidP="00651DF7">
      <w:pPr>
        <w:spacing w:line="196" w:lineRule="exact"/>
        <w:ind w:firstLine="284"/>
        <w:jc w:val="both"/>
        <w:rPr>
          <w:lang w:val="en-US"/>
        </w:rPr>
      </w:pPr>
      <w:proofErr w:type="gramStart"/>
      <w:r w:rsidRPr="00D21FE6">
        <w:rPr>
          <w:b/>
          <w:i/>
          <w:sz w:val="16"/>
          <w:szCs w:val="16"/>
          <w:lang w:val="en-US"/>
        </w:rPr>
        <w:t>Tables 26.25, 26.27.</w:t>
      </w:r>
      <w:proofErr w:type="gramEnd"/>
      <w:r w:rsidRPr="00D21FE6">
        <w:rPr>
          <w:b/>
          <w:i/>
          <w:sz w:val="16"/>
          <w:szCs w:val="16"/>
          <w:lang w:val="en-US"/>
        </w:rPr>
        <w:t xml:space="preserve"> Comparative price level</w:t>
      </w:r>
      <w:r w:rsidRPr="00D21FE6">
        <w:rPr>
          <w:i/>
          <w:sz w:val="16"/>
          <w:szCs w:val="16"/>
          <w:lang w:val="en-US"/>
        </w:rPr>
        <w:t xml:space="preserve"> is calculated as the ratio of PPP to the exchange rate. Comparative price levels are </w:t>
      </w:r>
      <w:r w:rsidRPr="00D21FE6">
        <w:rPr>
          <w:i/>
          <w:sz w:val="16"/>
          <w:szCs w:val="16"/>
          <w:lang w:val="en-US"/>
        </w:rPr>
        <w:br/>
        <w:t xml:space="preserve">calculated for each component of GDP expenditure. This indicator is used when dividing countries into “cheap” (with low values </w:t>
      </w:r>
      <w:r w:rsidRPr="00D21FE6">
        <w:rPr>
          <w:i/>
          <w:sz w:val="16"/>
          <w:szCs w:val="16"/>
          <w:lang w:val="en-US"/>
        </w:rPr>
        <w:br/>
        <w:t xml:space="preserve">of the indicator) and “expensive” (with a high national price level). This indicator is widely used by tourists at the consumer level. </w:t>
      </w:r>
      <w:r w:rsidRPr="00D21FE6">
        <w:rPr>
          <w:i/>
          <w:sz w:val="16"/>
          <w:szCs w:val="16"/>
          <w:lang w:val="en-US"/>
        </w:rPr>
        <w:br/>
        <w:t>It is revealed that higher per capita GDPs correspond to higher comparative price levels.</w:t>
      </w:r>
    </w:p>
    <w:p w14:paraId="47BA83C2" w14:textId="77777777" w:rsidR="00ED06ED" w:rsidRPr="00D21FE6" w:rsidRDefault="00ED06ED" w:rsidP="00ED06ED">
      <w:pPr>
        <w:spacing w:before="120"/>
        <w:jc w:val="both"/>
        <w:rPr>
          <w:lang w:val="en-US"/>
        </w:rPr>
      </w:pPr>
      <w:r w:rsidRPr="00D21FE6">
        <w:rPr>
          <w:lang w:val="en-US"/>
        </w:rPr>
        <w:t>—————————</w:t>
      </w:r>
    </w:p>
    <w:p w14:paraId="45C18A67" w14:textId="7857F084" w:rsidR="00ED06ED" w:rsidRPr="00D21FE6" w:rsidRDefault="00265E55" w:rsidP="00265E55">
      <w:pPr>
        <w:pStyle w:val="afd"/>
        <w:spacing w:before="40"/>
        <w:ind w:left="113" w:hanging="113"/>
        <w:jc w:val="both"/>
        <w:rPr>
          <w:rFonts w:ascii="Arial" w:hAnsi="Arial" w:cs="Arial"/>
          <w:sz w:val="12"/>
          <w:szCs w:val="12"/>
          <w:lang w:val="en-US"/>
        </w:rPr>
      </w:pPr>
      <w:r w:rsidRPr="00D21FE6">
        <w:rPr>
          <w:rFonts w:ascii="Arial" w:hAnsi="Arial" w:cs="Arial"/>
          <w:sz w:val="12"/>
          <w:szCs w:val="12"/>
          <w:vertAlign w:val="superscript"/>
          <w:lang w:val="en-US"/>
        </w:rPr>
        <w:t>1)</w:t>
      </w:r>
      <w:r w:rsidRPr="00D21FE6">
        <w:rPr>
          <w:rFonts w:ascii="Arial" w:hAnsi="Arial" w:cs="Arial"/>
          <w:sz w:val="12"/>
          <w:szCs w:val="12"/>
          <w:lang w:val="en-US"/>
        </w:rPr>
        <w:t xml:space="preserve"> </w:t>
      </w:r>
      <w:r w:rsidR="00ED06ED" w:rsidRPr="00D21FE6">
        <w:rPr>
          <w:rFonts w:ascii="Arial" w:hAnsi="Arial" w:cs="Arial"/>
          <w:i/>
          <w:sz w:val="12"/>
          <w:szCs w:val="12"/>
          <w:lang w:val="en-US"/>
        </w:rPr>
        <w:t xml:space="preserve">SNA 2008 / European Communities, International Monetary Fund, </w:t>
      </w:r>
      <w:proofErr w:type="spellStart"/>
      <w:r w:rsidR="00ED06ED" w:rsidRPr="00D21FE6">
        <w:rPr>
          <w:rFonts w:ascii="Arial" w:hAnsi="Arial" w:cs="Arial"/>
          <w:i/>
          <w:sz w:val="12"/>
          <w:szCs w:val="12"/>
          <w:lang w:val="en-US"/>
        </w:rPr>
        <w:t>Organisation</w:t>
      </w:r>
      <w:proofErr w:type="spellEnd"/>
      <w:r w:rsidR="00ED06ED" w:rsidRPr="00D21FE6">
        <w:rPr>
          <w:rFonts w:ascii="Arial" w:hAnsi="Arial" w:cs="Arial"/>
          <w:i/>
          <w:sz w:val="12"/>
          <w:szCs w:val="12"/>
          <w:lang w:val="en-US"/>
        </w:rPr>
        <w:t xml:space="preserve"> for Economic Co-operation and Development, United Nations and World Bank. </w:t>
      </w:r>
      <w:proofErr w:type="gramStart"/>
      <w:r w:rsidR="00ED06ED" w:rsidRPr="00D21FE6">
        <w:rPr>
          <w:rFonts w:ascii="Arial" w:hAnsi="Arial" w:cs="Arial"/>
          <w:i/>
          <w:sz w:val="12"/>
          <w:szCs w:val="12"/>
          <w:lang w:val="en-US"/>
        </w:rPr>
        <w:t>New York, 2012.</w:t>
      </w:r>
      <w:proofErr w:type="gramEnd"/>
      <w:r w:rsidR="00ED06ED" w:rsidRPr="00D21FE6">
        <w:rPr>
          <w:rFonts w:ascii="Arial" w:hAnsi="Arial" w:cs="Arial"/>
          <w:i/>
          <w:sz w:val="12"/>
          <w:szCs w:val="12"/>
          <w:lang w:val="en-US"/>
        </w:rPr>
        <w:t xml:space="preserve"> </w:t>
      </w:r>
      <w:r w:rsidRPr="00D21FE6">
        <w:rPr>
          <w:rFonts w:ascii="Arial" w:hAnsi="Arial" w:cs="Arial"/>
          <w:i/>
          <w:sz w:val="12"/>
          <w:szCs w:val="12"/>
          <w:lang w:val="en-US"/>
        </w:rPr>
        <w:t>|</w:t>
      </w:r>
      <w:r w:rsidRPr="00D21FE6">
        <w:rPr>
          <w:rFonts w:ascii="Arial" w:hAnsi="Arial" w:cs="Arial"/>
          <w:i/>
          <w:sz w:val="12"/>
          <w:szCs w:val="12"/>
          <w:lang w:val="en-US"/>
        </w:rPr>
        <w:br/>
      </w:r>
      <w:r w:rsidR="00ED06ED" w:rsidRPr="00D21FE6">
        <w:rPr>
          <w:rFonts w:ascii="Arial" w:hAnsi="Arial" w:cs="Arial"/>
          <w:i/>
          <w:sz w:val="12"/>
          <w:szCs w:val="12"/>
          <w:lang w:val="en-US"/>
        </w:rPr>
        <w:t>Ch. 1, par. 1.33</w:t>
      </w:r>
      <w:r w:rsidR="00ED06ED" w:rsidRPr="00D21FE6">
        <w:rPr>
          <w:rFonts w:ascii="Arial" w:hAnsi="Arial" w:cs="Arial"/>
          <w:sz w:val="12"/>
          <w:szCs w:val="12"/>
          <w:lang w:val="en-US"/>
        </w:rPr>
        <w:t>.</w:t>
      </w:r>
    </w:p>
    <w:p w14:paraId="2CE76AA9" w14:textId="7B6BC202" w:rsidR="00ED06ED" w:rsidRPr="00D21FE6" w:rsidRDefault="00265E55" w:rsidP="00265E55">
      <w:pPr>
        <w:pStyle w:val="afd"/>
        <w:ind w:left="113" w:hanging="113"/>
        <w:jc w:val="both"/>
        <w:rPr>
          <w:rFonts w:ascii="Arial" w:hAnsi="Arial" w:cs="Arial"/>
          <w:lang w:val="en-US"/>
        </w:rPr>
      </w:pPr>
      <w:r w:rsidRPr="00D21FE6">
        <w:rPr>
          <w:rFonts w:ascii="Arial" w:hAnsi="Arial" w:cs="Arial"/>
          <w:sz w:val="12"/>
          <w:szCs w:val="12"/>
          <w:vertAlign w:val="superscript"/>
          <w:lang w:val="en-US"/>
        </w:rPr>
        <w:t>2)</w:t>
      </w:r>
      <w:r w:rsidRPr="00D21FE6">
        <w:rPr>
          <w:rFonts w:ascii="Arial" w:hAnsi="Arial" w:cs="Arial"/>
          <w:sz w:val="12"/>
          <w:szCs w:val="12"/>
          <w:lang w:val="en-US"/>
        </w:rPr>
        <w:t xml:space="preserve"> </w:t>
      </w:r>
      <w:r w:rsidR="00ED06ED" w:rsidRPr="00D21FE6">
        <w:rPr>
          <w:rFonts w:ascii="Arial" w:hAnsi="Arial" w:cs="Arial"/>
          <w:i/>
          <w:sz w:val="12"/>
          <w:szCs w:val="12"/>
          <w:lang w:val="en-US"/>
        </w:rPr>
        <w:t>Eurostat-OECD Methodological Manual on Purchasing Power Parities (2012 Edition) (https://www.oecd-ilibrary.org/economics/eurostat-oecd-methodological-manual-on-purchasing-power-parities_9789264189232-en)</w:t>
      </w:r>
      <w:r w:rsidR="00010723" w:rsidRPr="00D21FE6">
        <w:rPr>
          <w:rFonts w:ascii="Arial" w:hAnsi="Arial" w:cs="Arial"/>
          <w:i/>
          <w:sz w:val="12"/>
          <w:szCs w:val="12"/>
          <w:lang w:val="en-US"/>
        </w:rPr>
        <w:t>.</w:t>
      </w:r>
    </w:p>
    <w:sectPr w:rsidR="00ED06ED" w:rsidRPr="00D21FE6" w:rsidSect="00573A4A">
      <w:pgSz w:w="11906" w:h="16838"/>
      <w:pgMar w:top="1191" w:right="851" w:bottom="1758" w:left="1134" w:header="680" w:footer="1134" w:gutter="0"/>
      <w:pgNumType w:start="6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CD763" w14:textId="77777777" w:rsidR="00E77A94" w:rsidRDefault="00E77A94">
      <w:r>
        <w:separator/>
      </w:r>
    </w:p>
  </w:endnote>
  <w:endnote w:type="continuationSeparator" w:id="0">
    <w:p w14:paraId="0603A7A3" w14:textId="77777777" w:rsidR="00E77A94" w:rsidRDefault="00E7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0F320" w14:textId="77777777" w:rsidR="00E77A94" w:rsidRDefault="00E77A94">
      <w:r>
        <w:separator/>
      </w:r>
    </w:p>
  </w:footnote>
  <w:footnote w:type="continuationSeparator" w:id="0">
    <w:p w14:paraId="3151B5BB" w14:textId="77777777" w:rsidR="00E77A94" w:rsidRDefault="00E77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bullet"/>
      <w:lvlText w:val="-"/>
      <w:lvlJc w:val="left"/>
      <w:pPr>
        <w:tabs>
          <w:tab w:val="num" w:pos="0"/>
        </w:tabs>
        <w:ind w:left="644" w:hanging="360"/>
      </w:pPr>
      <w:rPr>
        <w:rFonts w:ascii="Arial" w:hAnsi="Arial" w:cs="Arial" w:hint="default"/>
        <w:color w:val="000000"/>
        <w:sz w:val="16"/>
        <w:szCs w:val="16"/>
        <w:lang w:val="en-US"/>
      </w:rPr>
    </w:lvl>
  </w:abstractNum>
  <w:abstractNum w:abstractNumId="2">
    <w:nsid w:val="00000003"/>
    <w:multiLevelType w:val="multilevel"/>
    <w:tmpl w:val="00000003"/>
    <w:name w:val="WW8Num19"/>
    <w:lvl w:ilvl="0">
      <w:start w:val="2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b/>
        <w:position w:val="0"/>
        <w:sz w:val="16"/>
        <w:szCs w:val="16"/>
        <w:vertAlign w:val="baseline"/>
      </w:rPr>
    </w:lvl>
    <w:lvl w:ilvl="2">
      <w:start w:val="1"/>
      <w:numFmt w:val="decimal"/>
      <w:lvlText w:val="%1.%2.%3."/>
      <w:lvlJc w:val="left"/>
      <w:pPr>
        <w:tabs>
          <w:tab w:val="num" w:pos="390"/>
        </w:tabs>
        <w:ind w:left="390" w:hanging="3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0EB73C9D"/>
    <w:multiLevelType w:val="multilevel"/>
    <w:tmpl w:val="00000003"/>
    <w:lvl w:ilvl="0">
      <w:start w:val="2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b/>
        <w:position w:val="0"/>
        <w:sz w:val="16"/>
        <w:szCs w:val="16"/>
        <w:vertAlign w:val="baseline"/>
      </w:rPr>
    </w:lvl>
    <w:lvl w:ilvl="2">
      <w:start w:val="1"/>
      <w:numFmt w:val="decimal"/>
      <w:lvlText w:val="%1.%2.%3."/>
      <w:lvlJc w:val="left"/>
      <w:pPr>
        <w:tabs>
          <w:tab w:val="num" w:pos="390"/>
        </w:tabs>
        <w:ind w:left="390" w:hanging="39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1CC74529"/>
    <w:multiLevelType w:val="multilevel"/>
    <w:tmpl w:val="071C3DCA"/>
    <w:lvl w:ilvl="0">
      <w:start w:val="26"/>
      <w:numFmt w:val="decimal"/>
      <w:lvlText w:val="%1."/>
      <w:lvlJc w:val="left"/>
      <w:pPr>
        <w:tabs>
          <w:tab w:val="num" w:pos="360"/>
        </w:tabs>
        <w:ind w:left="360" w:hanging="360"/>
      </w:pPr>
      <w:rPr>
        <w:rFonts w:hint="default"/>
        <w:b/>
        <w:sz w:val="16"/>
      </w:rPr>
    </w:lvl>
    <w:lvl w:ilvl="1">
      <w:start w:val="5"/>
      <w:numFmt w:val="decimal"/>
      <w:lvlText w:val="%1.%2."/>
      <w:lvlJc w:val="left"/>
      <w:pPr>
        <w:tabs>
          <w:tab w:val="num" w:pos="360"/>
        </w:tabs>
        <w:ind w:left="360" w:hanging="360"/>
      </w:pPr>
      <w:rPr>
        <w:rFonts w:hint="default"/>
        <w:b/>
        <w:sz w:val="16"/>
      </w:rPr>
    </w:lvl>
    <w:lvl w:ilvl="2">
      <w:start w:val="1"/>
      <w:numFmt w:val="decimal"/>
      <w:lvlText w:val="%1.%2.%3."/>
      <w:lvlJc w:val="left"/>
      <w:pPr>
        <w:tabs>
          <w:tab w:val="num" w:pos="360"/>
        </w:tabs>
        <w:ind w:left="360" w:hanging="360"/>
      </w:pPr>
      <w:rPr>
        <w:rFonts w:hint="default"/>
        <w:b/>
        <w:sz w:val="16"/>
      </w:rPr>
    </w:lvl>
    <w:lvl w:ilvl="3">
      <w:start w:val="1"/>
      <w:numFmt w:val="decimal"/>
      <w:lvlText w:val="%1.%2.%3.%4."/>
      <w:lvlJc w:val="left"/>
      <w:pPr>
        <w:tabs>
          <w:tab w:val="num" w:pos="720"/>
        </w:tabs>
        <w:ind w:left="720" w:hanging="720"/>
      </w:pPr>
      <w:rPr>
        <w:rFonts w:hint="default"/>
        <w:b/>
        <w:sz w:val="16"/>
      </w:rPr>
    </w:lvl>
    <w:lvl w:ilvl="4">
      <w:start w:val="1"/>
      <w:numFmt w:val="decimal"/>
      <w:lvlText w:val="%1.%2.%3.%4.%5."/>
      <w:lvlJc w:val="left"/>
      <w:pPr>
        <w:tabs>
          <w:tab w:val="num" w:pos="720"/>
        </w:tabs>
        <w:ind w:left="720" w:hanging="720"/>
      </w:pPr>
      <w:rPr>
        <w:rFonts w:hint="default"/>
        <w:b/>
        <w:sz w:val="16"/>
      </w:rPr>
    </w:lvl>
    <w:lvl w:ilvl="5">
      <w:start w:val="1"/>
      <w:numFmt w:val="decimal"/>
      <w:lvlText w:val="%1.%2.%3.%4.%5.%6."/>
      <w:lvlJc w:val="left"/>
      <w:pPr>
        <w:tabs>
          <w:tab w:val="num" w:pos="720"/>
        </w:tabs>
        <w:ind w:left="720" w:hanging="720"/>
      </w:pPr>
      <w:rPr>
        <w:rFonts w:hint="default"/>
        <w:b/>
        <w:sz w:val="16"/>
      </w:rPr>
    </w:lvl>
    <w:lvl w:ilvl="6">
      <w:start w:val="1"/>
      <w:numFmt w:val="decimal"/>
      <w:lvlText w:val="%1.%2.%3.%4.%5.%6.%7."/>
      <w:lvlJc w:val="left"/>
      <w:pPr>
        <w:tabs>
          <w:tab w:val="num" w:pos="1080"/>
        </w:tabs>
        <w:ind w:left="1080" w:hanging="1080"/>
      </w:pPr>
      <w:rPr>
        <w:rFonts w:hint="default"/>
        <w:b/>
        <w:sz w:val="16"/>
      </w:rPr>
    </w:lvl>
    <w:lvl w:ilvl="7">
      <w:start w:val="1"/>
      <w:numFmt w:val="decimal"/>
      <w:lvlText w:val="%1.%2.%3.%4.%5.%6.%7.%8."/>
      <w:lvlJc w:val="left"/>
      <w:pPr>
        <w:tabs>
          <w:tab w:val="num" w:pos="1080"/>
        </w:tabs>
        <w:ind w:left="1080" w:hanging="1080"/>
      </w:pPr>
      <w:rPr>
        <w:rFonts w:hint="default"/>
        <w:b/>
        <w:sz w:val="16"/>
      </w:rPr>
    </w:lvl>
    <w:lvl w:ilvl="8">
      <w:start w:val="1"/>
      <w:numFmt w:val="decimal"/>
      <w:lvlText w:val="%1.%2.%3.%4.%5.%6.%7.%8.%9."/>
      <w:lvlJc w:val="left"/>
      <w:pPr>
        <w:tabs>
          <w:tab w:val="num" w:pos="1080"/>
        </w:tabs>
        <w:ind w:left="1080" w:hanging="1080"/>
      </w:pPr>
      <w:rPr>
        <w:rFonts w:hint="default"/>
        <w:b/>
        <w:sz w:val="16"/>
      </w:rPr>
    </w:lvl>
  </w:abstractNum>
  <w:abstractNum w:abstractNumId="5">
    <w:nsid w:val="304A3362"/>
    <w:multiLevelType w:val="multilevel"/>
    <w:tmpl w:val="071C3DCA"/>
    <w:lvl w:ilvl="0">
      <w:start w:val="26"/>
      <w:numFmt w:val="decimal"/>
      <w:lvlText w:val="%1."/>
      <w:lvlJc w:val="left"/>
      <w:pPr>
        <w:tabs>
          <w:tab w:val="num" w:pos="360"/>
        </w:tabs>
        <w:ind w:left="360" w:hanging="360"/>
      </w:pPr>
      <w:rPr>
        <w:rFonts w:hint="default"/>
        <w:b/>
        <w:sz w:val="16"/>
      </w:rPr>
    </w:lvl>
    <w:lvl w:ilvl="1">
      <w:start w:val="5"/>
      <w:numFmt w:val="decimal"/>
      <w:lvlText w:val="%1.%2."/>
      <w:lvlJc w:val="left"/>
      <w:pPr>
        <w:tabs>
          <w:tab w:val="num" w:pos="360"/>
        </w:tabs>
        <w:ind w:left="360" w:hanging="360"/>
      </w:pPr>
      <w:rPr>
        <w:rFonts w:hint="default"/>
        <w:b/>
        <w:sz w:val="16"/>
      </w:rPr>
    </w:lvl>
    <w:lvl w:ilvl="2">
      <w:start w:val="1"/>
      <w:numFmt w:val="decimal"/>
      <w:lvlText w:val="%1.%2.%3."/>
      <w:lvlJc w:val="left"/>
      <w:pPr>
        <w:tabs>
          <w:tab w:val="num" w:pos="360"/>
        </w:tabs>
        <w:ind w:left="360" w:hanging="360"/>
      </w:pPr>
      <w:rPr>
        <w:rFonts w:hint="default"/>
        <w:b/>
        <w:sz w:val="16"/>
      </w:rPr>
    </w:lvl>
    <w:lvl w:ilvl="3">
      <w:start w:val="1"/>
      <w:numFmt w:val="decimal"/>
      <w:lvlText w:val="%1.%2.%3.%4."/>
      <w:lvlJc w:val="left"/>
      <w:pPr>
        <w:tabs>
          <w:tab w:val="num" w:pos="720"/>
        </w:tabs>
        <w:ind w:left="720" w:hanging="720"/>
      </w:pPr>
      <w:rPr>
        <w:rFonts w:hint="default"/>
        <w:b/>
        <w:sz w:val="16"/>
      </w:rPr>
    </w:lvl>
    <w:lvl w:ilvl="4">
      <w:start w:val="1"/>
      <w:numFmt w:val="decimal"/>
      <w:lvlText w:val="%1.%2.%3.%4.%5."/>
      <w:lvlJc w:val="left"/>
      <w:pPr>
        <w:tabs>
          <w:tab w:val="num" w:pos="720"/>
        </w:tabs>
        <w:ind w:left="720" w:hanging="720"/>
      </w:pPr>
      <w:rPr>
        <w:rFonts w:hint="default"/>
        <w:b/>
        <w:sz w:val="16"/>
      </w:rPr>
    </w:lvl>
    <w:lvl w:ilvl="5">
      <w:start w:val="1"/>
      <w:numFmt w:val="decimal"/>
      <w:lvlText w:val="%1.%2.%3.%4.%5.%6."/>
      <w:lvlJc w:val="left"/>
      <w:pPr>
        <w:tabs>
          <w:tab w:val="num" w:pos="720"/>
        </w:tabs>
        <w:ind w:left="720" w:hanging="720"/>
      </w:pPr>
      <w:rPr>
        <w:rFonts w:hint="default"/>
        <w:b/>
        <w:sz w:val="16"/>
      </w:rPr>
    </w:lvl>
    <w:lvl w:ilvl="6">
      <w:start w:val="1"/>
      <w:numFmt w:val="decimal"/>
      <w:lvlText w:val="%1.%2.%3.%4.%5.%6.%7."/>
      <w:lvlJc w:val="left"/>
      <w:pPr>
        <w:tabs>
          <w:tab w:val="num" w:pos="1080"/>
        </w:tabs>
        <w:ind w:left="1080" w:hanging="1080"/>
      </w:pPr>
      <w:rPr>
        <w:rFonts w:hint="default"/>
        <w:b/>
        <w:sz w:val="16"/>
      </w:rPr>
    </w:lvl>
    <w:lvl w:ilvl="7">
      <w:start w:val="1"/>
      <w:numFmt w:val="decimal"/>
      <w:lvlText w:val="%1.%2.%3.%4.%5.%6.%7.%8."/>
      <w:lvlJc w:val="left"/>
      <w:pPr>
        <w:tabs>
          <w:tab w:val="num" w:pos="1080"/>
        </w:tabs>
        <w:ind w:left="1080" w:hanging="1080"/>
      </w:pPr>
      <w:rPr>
        <w:rFonts w:hint="default"/>
        <w:b/>
        <w:sz w:val="16"/>
      </w:rPr>
    </w:lvl>
    <w:lvl w:ilvl="8">
      <w:start w:val="1"/>
      <w:numFmt w:val="decimal"/>
      <w:lvlText w:val="%1.%2.%3.%4.%5.%6.%7.%8.%9."/>
      <w:lvlJc w:val="left"/>
      <w:pPr>
        <w:tabs>
          <w:tab w:val="num" w:pos="1080"/>
        </w:tabs>
        <w:ind w:left="1080" w:hanging="1080"/>
      </w:pPr>
      <w:rPr>
        <w:rFonts w:hint="default"/>
        <w:b/>
        <w:sz w:val="1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06"/>
    <w:rsid w:val="00001A03"/>
    <w:rsid w:val="000022BE"/>
    <w:rsid w:val="00002445"/>
    <w:rsid w:val="0000318E"/>
    <w:rsid w:val="0000521E"/>
    <w:rsid w:val="00005F37"/>
    <w:rsid w:val="000071D1"/>
    <w:rsid w:val="00007CE2"/>
    <w:rsid w:val="00010430"/>
    <w:rsid w:val="00010723"/>
    <w:rsid w:val="00011747"/>
    <w:rsid w:val="00015CA2"/>
    <w:rsid w:val="00015F1B"/>
    <w:rsid w:val="000203CA"/>
    <w:rsid w:val="000210BA"/>
    <w:rsid w:val="0002477B"/>
    <w:rsid w:val="0002538C"/>
    <w:rsid w:val="00031C4B"/>
    <w:rsid w:val="000320E4"/>
    <w:rsid w:val="000329B1"/>
    <w:rsid w:val="0003464A"/>
    <w:rsid w:val="000355A3"/>
    <w:rsid w:val="0003632F"/>
    <w:rsid w:val="00037E2D"/>
    <w:rsid w:val="000422A5"/>
    <w:rsid w:val="00044CCC"/>
    <w:rsid w:val="000457FD"/>
    <w:rsid w:val="00045B72"/>
    <w:rsid w:val="00046FF5"/>
    <w:rsid w:val="00050908"/>
    <w:rsid w:val="000527D0"/>
    <w:rsid w:val="0005280C"/>
    <w:rsid w:val="00055009"/>
    <w:rsid w:val="00055E1A"/>
    <w:rsid w:val="00057695"/>
    <w:rsid w:val="0006054D"/>
    <w:rsid w:val="000611FA"/>
    <w:rsid w:val="000625DC"/>
    <w:rsid w:val="0006308A"/>
    <w:rsid w:val="000640F7"/>
    <w:rsid w:val="00064B73"/>
    <w:rsid w:val="00075997"/>
    <w:rsid w:val="00082ED2"/>
    <w:rsid w:val="000831D7"/>
    <w:rsid w:val="00084423"/>
    <w:rsid w:val="0008442B"/>
    <w:rsid w:val="000844C3"/>
    <w:rsid w:val="00084D4C"/>
    <w:rsid w:val="00085CCB"/>
    <w:rsid w:val="000860EA"/>
    <w:rsid w:val="00090F38"/>
    <w:rsid w:val="00093214"/>
    <w:rsid w:val="00095349"/>
    <w:rsid w:val="00095B8A"/>
    <w:rsid w:val="000963FE"/>
    <w:rsid w:val="000970D9"/>
    <w:rsid w:val="000A13EC"/>
    <w:rsid w:val="000A1FC4"/>
    <w:rsid w:val="000A257A"/>
    <w:rsid w:val="000A2F4C"/>
    <w:rsid w:val="000A3F17"/>
    <w:rsid w:val="000A5756"/>
    <w:rsid w:val="000A655B"/>
    <w:rsid w:val="000A7EA0"/>
    <w:rsid w:val="000B45E4"/>
    <w:rsid w:val="000B5013"/>
    <w:rsid w:val="000B543E"/>
    <w:rsid w:val="000C01AA"/>
    <w:rsid w:val="000C09B6"/>
    <w:rsid w:val="000C1847"/>
    <w:rsid w:val="000C69B5"/>
    <w:rsid w:val="000D0B01"/>
    <w:rsid w:val="000D5B66"/>
    <w:rsid w:val="000D6203"/>
    <w:rsid w:val="000D6A4B"/>
    <w:rsid w:val="000D6EC8"/>
    <w:rsid w:val="000E130A"/>
    <w:rsid w:val="000E176C"/>
    <w:rsid w:val="000E2849"/>
    <w:rsid w:val="000E4628"/>
    <w:rsid w:val="000E5AAC"/>
    <w:rsid w:val="000E6BA3"/>
    <w:rsid w:val="000E7093"/>
    <w:rsid w:val="000F15B8"/>
    <w:rsid w:val="000F3520"/>
    <w:rsid w:val="000F4E99"/>
    <w:rsid w:val="00100063"/>
    <w:rsid w:val="00104CD1"/>
    <w:rsid w:val="00106D61"/>
    <w:rsid w:val="001118A1"/>
    <w:rsid w:val="00113165"/>
    <w:rsid w:val="00113C79"/>
    <w:rsid w:val="00113D56"/>
    <w:rsid w:val="00114CAA"/>
    <w:rsid w:val="00115292"/>
    <w:rsid w:val="00116AC6"/>
    <w:rsid w:val="00117524"/>
    <w:rsid w:val="00117FA5"/>
    <w:rsid w:val="001205AC"/>
    <w:rsid w:val="001260A9"/>
    <w:rsid w:val="0012655B"/>
    <w:rsid w:val="00135213"/>
    <w:rsid w:val="00136C5F"/>
    <w:rsid w:val="001403E7"/>
    <w:rsid w:val="00147693"/>
    <w:rsid w:val="001512C5"/>
    <w:rsid w:val="00152533"/>
    <w:rsid w:val="00153F64"/>
    <w:rsid w:val="00154C8D"/>
    <w:rsid w:val="00154D61"/>
    <w:rsid w:val="001555BF"/>
    <w:rsid w:val="00155EC8"/>
    <w:rsid w:val="00156B80"/>
    <w:rsid w:val="001571D2"/>
    <w:rsid w:val="001611B4"/>
    <w:rsid w:val="00162B52"/>
    <w:rsid w:val="00163A7A"/>
    <w:rsid w:val="00164C03"/>
    <w:rsid w:val="00165001"/>
    <w:rsid w:val="001655BB"/>
    <w:rsid w:val="0016574E"/>
    <w:rsid w:val="001663F8"/>
    <w:rsid w:val="00166478"/>
    <w:rsid w:val="00166A26"/>
    <w:rsid w:val="001735B3"/>
    <w:rsid w:val="00173E26"/>
    <w:rsid w:val="00173E56"/>
    <w:rsid w:val="00177E80"/>
    <w:rsid w:val="00180C7F"/>
    <w:rsid w:val="00181C08"/>
    <w:rsid w:val="00181F1B"/>
    <w:rsid w:val="001833F0"/>
    <w:rsid w:val="00183447"/>
    <w:rsid w:val="0018436A"/>
    <w:rsid w:val="0018799C"/>
    <w:rsid w:val="001911BE"/>
    <w:rsid w:val="001923EB"/>
    <w:rsid w:val="00194533"/>
    <w:rsid w:val="001971AF"/>
    <w:rsid w:val="001A0629"/>
    <w:rsid w:val="001A108A"/>
    <w:rsid w:val="001A1928"/>
    <w:rsid w:val="001A1B1D"/>
    <w:rsid w:val="001A6FD9"/>
    <w:rsid w:val="001A7104"/>
    <w:rsid w:val="001B0FE4"/>
    <w:rsid w:val="001B1DC4"/>
    <w:rsid w:val="001B1FCA"/>
    <w:rsid w:val="001B3AAD"/>
    <w:rsid w:val="001B4DAA"/>
    <w:rsid w:val="001B7B49"/>
    <w:rsid w:val="001B7F5B"/>
    <w:rsid w:val="001D3226"/>
    <w:rsid w:val="001D3433"/>
    <w:rsid w:val="001D3FFF"/>
    <w:rsid w:val="001D4AA4"/>
    <w:rsid w:val="001D6BF5"/>
    <w:rsid w:val="001E3553"/>
    <w:rsid w:val="001E421E"/>
    <w:rsid w:val="001E781A"/>
    <w:rsid w:val="001F5505"/>
    <w:rsid w:val="001F6F1E"/>
    <w:rsid w:val="002006AD"/>
    <w:rsid w:val="002007A1"/>
    <w:rsid w:val="00200AF9"/>
    <w:rsid w:val="002036CF"/>
    <w:rsid w:val="00204E79"/>
    <w:rsid w:val="00205FBF"/>
    <w:rsid w:val="00207699"/>
    <w:rsid w:val="00221BB0"/>
    <w:rsid w:val="00222983"/>
    <w:rsid w:val="002245FA"/>
    <w:rsid w:val="0023123C"/>
    <w:rsid w:val="002344BF"/>
    <w:rsid w:val="00236E4B"/>
    <w:rsid w:val="00237A71"/>
    <w:rsid w:val="002408B0"/>
    <w:rsid w:val="002412B0"/>
    <w:rsid w:val="00243628"/>
    <w:rsid w:val="00243EEE"/>
    <w:rsid w:val="00250688"/>
    <w:rsid w:val="00250AD8"/>
    <w:rsid w:val="00252F7B"/>
    <w:rsid w:val="002612BD"/>
    <w:rsid w:val="00261761"/>
    <w:rsid w:val="002632F8"/>
    <w:rsid w:val="0026345F"/>
    <w:rsid w:val="00265E55"/>
    <w:rsid w:val="00266BBA"/>
    <w:rsid w:val="0027682E"/>
    <w:rsid w:val="00280F49"/>
    <w:rsid w:val="00282FAA"/>
    <w:rsid w:val="0028479A"/>
    <w:rsid w:val="00284FAC"/>
    <w:rsid w:val="00285111"/>
    <w:rsid w:val="002908B8"/>
    <w:rsid w:val="00290D96"/>
    <w:rsid w:val="00291A49"/>
    <w:rsid w:val="00296572"/>
    <w:rsid w:val="002965DD"/>
    <w:rsid w:val="00297158"/>
    <w:rsid w:val="002A0126"/>
    <w:rsid w:val="002A2490"/>
    <w:rsid w:val="002A29AA"/>
    <w:rsid w:val="002A4341"/>
    <w:rsid w:val="002A6010"/>
    <w:rsid w:val="002A6BA2"/>
    <w:rsid w:val="002B1FC5"/>
    <w:rsid w:val="002B2CC5"/>
    <w:rsid w:val="002B2D08"/>
    <w:rsid w:val="002B38E0"/>
    <w:rsid w:val="002B4E1F"/>
    <w:rsid w:val="002B54E7"/>
    <w:rsid w:val="002B68A4"/>
    <w:rsid w:val="002B6A24"/>
    <w:rsid w:val="002C1FA0"/>
    <w:rsid w:val="002C3121"/>
    <w:rsid w:val="002C3F59"/>
    <w:rsid w:val="002C4AFF"/>
    <w:rsid w:val="002D05D1"/>
    <w:rsid w:val="002D1DF1"/>
    <w:rsid w:val="002D4AD9"/>
    <w:rsid w:val="002D4B41"/>
    <w:rsid w:val="002D4E5F"/>
    <w:rsid w:val="002D66EF"/>
    <w:rsid w:val="002D74C4"/>
    <w:rsid w:val="002E1C9E"/>
    <w:rsid w:val="002E1F87"/>
    <w:rsid w:val="002E54F2"/>
    <w:rsid w:val="002E592E"/>
    <w:rsid w:val="002F226F"/>
    <w:rsid w:val="002F2C18"/>
    <w:rsid w:val="002F42C1"/>
    <w:rsid w:val="002F4924"/>
    <w:rsid w:val="002F515E"/>
    <w:rsid w:val="003001E2"/>
    <w:rsid w:val="00300228"/>
    <w:rsid w:val="003015EE"/>
    <w:rsid w:val="00302367"/>
    <w:rsid w:val="003025FD"/>
    <w:rsid w:val="00306DF1"/>
    <w:rsid w:val="00307886"/>
    <w:rsid w:val="00310F1E"/>
    <w:rsid w:val="0031406D"/>
    <w:rsid w:val="00314747"/>
    <w:rsid w:val="00315A3C"/>
    <w:rsid w:val="00316009"/>
    <w:rsid w:val="00317AEA"/>
    <w:rsid w:val="00323196"/>
    <w:rsid w:val="0032495A"/>
    <w:rsid w:val="003250E9"/>
    <w:rsid w:val="00327C5E"/>
    <w:rsid w:val="003304FB"/>
    <w:rsid w:val="00336854"/>
    <w:rsid w:val="0033783C"/>
    <w:rsid w:val="00340148"/>
    <w:rsid w:val="0034186D"/>
    <w:rsid w:val="00341CB4"/>
    <w:rsid w:val="00342FCB"/>
    <w:rsid w:val="00346513"/>
    <w:rsid w:val="00347A5F"/>
    <w:rsid w:val="0035262E"/>
    <w:rsid w:val="003534AD"/>
    <w:rsid w:val="00354CB7"/>
    <w:rsid w:val="00356D6B"/>
    <w:rsid w:val="00360C3B"/>
    <w:rsid w:val="003654C1"/>
    <w:rsid w:val="00366F0A"/>
    <w:rsid w:val="003670B3"/>
    <w:rsid w:val="00371D7E"/>
    <w:rsid w:val="003722F7"/>
    <w:rsid w:val="0037768F"/>
    <w:rsid w:val="00377FE1"/>
    <w:rsid w:val="00383BD1"/>
    <w:rsid w:val="00383FE9"/>
    <w:rsid w:val="00384A60"/>
    <w:rsid w:val="00384B8F"/>
    <w:rsid w:val="00385847"/>
    <w:rsid w:val="00386941"/>
    <w:rsid w:val="00391B32"/>
    <w:rsid w:val="00393BB6"/>
    <w:rsid w:val="0039485D"/>
    <w:rsid w:val="003A0B58"/>
    <w:rsid w:val="003A0EC6"/>
    <w:rsid w:val="003A253C"/>
    <w:rsid w:val="003A2AD7"/>
    <w:rsid w:val="003A35B4"/>
    <w:rsid w:val="003A4280"/>
    <w:rsid w:val="003B049D"/>
    <w:rsid w:val="003B1B37"/>
    <w:rsid w:val="003B2A6B"/>
    <w:rsid w:val="003B3F34"/>
    <w:rsid w:val="003B41E9"/>
    <w:rsid w:val="003B723A"/>
    <w:rsid w:val="003C1E4D"/>
    <w:rsid w:val="003C2806"/>
    <w:rsid w:val="003C4699"/>
    <w:rsid w:val="003D205E"/>
    <w:rsid w:val="003D28C3"/>
    <w:rsid w:val="003D5165"/>
    <w:rsid w:val="003D5584"/>
    <w:rsid w:val="003D55E0"/>
    <w:rsid w:val="003D639E"/>
    <w:rsid w:val="003D6D2D"/>
    <w:rsid w:val="003D7BCD"/>
    <w:rsid w:val="003D7FAD"/>
    <w:rsid w:val="003E0C47"/>
    <w:rsid w:val="003E1099"/>
    <w:rsid w:val="003E3A5C"/>
    <w:rsid w:val="003E5E0B"/>
    <w:rsid w:val="003E60CC"/>
    <w:rsid w:val="003E65BF"/>
    <w:rsid w:val="003E6B86"/>
    <w:rsid w:val="003E7100"/>
    <w:rsid w:val="003F084B"/>
    <w:rsid w:val="003F0F42"/>
    <w:rsid w:val="003F23DE"/>
    <w:rsid w:val="003F2A4F"/>
    <w:rsid w:val="003F67D6"/>
    <w:rsid w:val="0040113B"/>
    <w:rsid w:val="00401DBE"/>
    <w:rsid w:val="00401F61"/>
    <w:rsid w:val="004029B5"/>
    <w:rsid w:val="00402A68"/>
    <w:rsid w:val="00404035"/>
    <w:rsid w:val="00405518"/>
    <w:rsid w:val="004067FD"/>
    <w:rsid w:val="00411E80"/>
    <w:rsid w:val="0041350C"/>
    <w:rsid w:val="00413561"/>
    <w:rsid w:val="00422F89"/>
    <w:rsid w:val="004232C9"/>
    <w:rsid w:val="004248A8"/>
    <w:rsid w:val="00426B46"/>
    <w:rsid w:val="00427C47"/>
    <w:rsid w:val="0043403F"/>
    <w:rsid w:val="0043439B"/>
    <w:rsid w:val="00437F50"/>
    <w:rsid w:val="00443929"/>
    <w:rsid w:val="00446822"/>
    <w:rsid w:val="00447063"/>
    <w:rsid w:val="0045296D"/>
    <w:rsid w:val="004540E0"/>
    <w:rsid w:val="0045757B"/>
    <w:rsid w:val="00460ED4"/>
    <w:rsid w:val="00462D31"/>
    <w:rsid w:val="00463C7A"/>
    <w:rsid w:val="00463C98"/>
    <w:rsid w:val="0046444A"/>
    <w:rsid w:val="00467466"/>
    <w:rsid w:val="004678C1"/>
    <w:rsid w:val="00467C2B"/>
    <w:rsid w:val="00473084"/>
    <w:rsid w:val="00473978"/>
    <w:rsid w:val="00477C1D"/>
    <w:rsid w:val="00483552"/>
    <w:rsid w:val="00483772"/>
    <w:rsid w:val="004839DC"/>
    <w:rsid w:val="00485307"/>
    <w:rsid w:val="004863A7"/>
    <w:rsid w:val="00491CD0"/>
    <w:rsid w:val="004922F4"/>
    <w:rsid w:val="00494017"/>
    <w:rsid w:val="00494E15"/>
    <w:rsid w:val="00494F75"/>
    <w:rsid w:val="0049523A"/>
    <w:rsid w:val="00495AA3"/>
    <w:rsid w:val="00496B51"/>
    <w:rsid w:val="00497DC8"/>
    <w:rsid w:val="004A0677"/>
    <w:rsid w:val="004A093A"/>
    <w:rsid w:val="004A22BE"/>
    <w:rsid w:val="004A2323"/>
    <w:rsid w:val="004A258D"/>
    <w:rsid w:val="004A2FE9"/>
    <w:rsid w:val="004A46B9"/>
    <w:rsid w:val="004A7169"/>
    <w:rsid w:val="004B35A5"/>
    <w:rsid w:val="004B4EB5"/>
    <w:rsid w:val="004B6DE2"/>
    <w:rsid w:val="004B78CD"/>
    <w:rsid w:val="004B7D74"/>
    <w:rsid w:val="004C07CF"/>
    <w:rsid w:val="004C10BC"/>
    <w:rsid w:val="004C216B"/>
    <w:rsid w:val="004C25B1"/>
    <w:rsid w:val="004C341A"/>
    <w:rsid w:val="004C60E8"/>
    <w:rsid w:val="004C6D82"/>
    <w:rsid w:val="004C6E15"/>
    <w:rsid w:val="004C71E2"/>
    <w:rsid w:val="004D0836"/>
    <w:rsid w:val="004D2F30"/>
    <w:rsid w:val="004D51F5"/>
    <w:rsid w:val="004D6AE1"/>
    <w:rsid w:val="004E0F83"/>
    <w:rsid w:val="004F3A07"/>
    <w:rsid w:val="004F415D"/>
    <w:rsid w:val="004F644D"/>
    <w:rsid w:val="00500529"/>
    <w:rsid w:val="0050130A"/>
    <w:rsid w:val="00504636"/>
    <w:rsid w:val="00504A06"/>
    <w:rsid w:val="0050532D"/>
    <w:rsid w:val="0050586E"/>
    <w:rsid w:val="005072A4"/>
    <w:rsid w:val="00507507"/>
    <w:rsid w:val="005105F1"/>
    <w:rsid w:val="00513268"/>
    <w:rsid w:val="00513955"/>
    <w:rsid w:val="00514945"/>
    <w:rsid w:val="00517603"/>
    <w:rsid w:val="005201AF"/>
    <w:rsid w:val="00521818"/>
    <w:rsid w:val="005226DF"/>
    <w:rsid w:val="00522EF5"/>
    <w:rsid w:val="005241D9"/>
    <w:rsid w:val="005248B0"/>
    <w:rsid w:val="005273F8"/>
    <w:rsid w:val="00527B25"/>
    <w:rsid w:val="00530DCE"/>
    <w:rsid w:val="00532EF7"/>
    <w:rsid w:val="005348AE"/>
    <w:rsid w:val="005350B3"/>
    <w:rsid w:val="00537061"/>
    <w:rsid w:val="00540648"/>
    <w:rsid w:val="00540C78"/>
    <w:rsid w:val="00542379"/>
    <w:rsid w:val="00543129"/>
    <w:rsid w:val="0054444C"/>
    <w:rsid w:val="00545455"/>
    <w:rsid w:val="005457DA"/>
    <w:rsid w:val="0054748F"/>
    <w:rsid w:val="005541E2"/>
    <w:rsid w:val="00556172"/>
    <w:rsid w:val="00560234"/>
    <w:rsid w:val="00560C30"/>
    <w:rsid w:val="00561078"/>
    <w:rsid w:val="00562286"/>
    <w:rsid w:val="00563C57"/>
    <w:rsid w:val="0056498F"/>
    <w:rsid w:val="00564D06"/>
    <w:rsid w:val="0056510D"/>
    <w:rsid w:val="00565B92"/>
    <w:rsid w:val="00565C2E"/>
    <w:rsid w:val="0056620D"/>
    <w:rsid w:val="00570096"/>
    <w:rsid w:val="005700F5"/>
    <w:rsid w:val="005704F5"/>
    <w:rsid w:val="0057097F"/>
    <w:rsid w:val="00573A4A"/>
    <w:rsid w:val="00580974"/>
    <w:rsid w:val="005843A9"/>
    <w:rsid w:val="005877FE"/>
    <w:rsid w:val="00593199"/>
    <w:rsid w:val="005966E6"/>
    <w:rsid w:val="005975D6"/>
    <w:rsid w:val="00597899"/>
    <w:rsid w:val="005A04E1"/>
    <w:rsid w:val="005A30D9"/>
    <w:rsid w:val="005A5CF2"/>
    <w:rsid w:val="005B0732"/>
    <w:rsid w:val="005B13DA"/>
    <w:rsid w:val="005B2F54"/>
    <w:rsid w:val="005B3B64"/>
    <w:rsid w:val="005B5040"/>
    <w:rsid w:val="005B5AFE"/>
    <w:rsid w:val="005B6677"/>
    <w:rsid w:val="005B7B99"/>
    <w:rsid w:val="005C074A"/>
    <w:rsid w:val="005C3E71"/>
    <w:rsid w:val="005C4C0D"/>
    <w:rsid w:val="005C620D"/>
    <w:rsid w:val="005C7753"/>
    <w:rsid w:val="005D3290"/>
    <w:rsid w:val="005D3834"/>
    <w:rsid w:val="005D6CF5"/>
    <w:rsid w:val="005E142A"/>
    <w:rsid w:val="005E612F"/>
    <w:rsid w:val="005E6A4D"/>
    <w:rsid w:val="005F0811"/>
    <w:rsid w:val="005F1AC6"/>
    <w:rsid w:val="005F782B"/>
    <w:rsid w:val="00600B9C"/>
    <w:rsid w:val="00602715"/>
    <w:rsid w:val="00605C42"/>
    <w:rsid w:val="0060799D"/>
    <w:rsid w:val="00607AD7"/>
    <w:rsid w:val="00610B8C"/>
    <w:rsid w:val="006111D6"/>
    <w:rsid w:val="006123F6"/>
    <w:rsid w:val="00612A10"/>
    <w:rsid w:val="00612BB6"/>
    <w:rsid w:val="00614724"/>
    <w:rsid w:val="00615622"/>
    <w:rsid w:val="006168A2"/>
    <w:rsid w:val="00617810"/>
    <w:rsid w:val="00620335"/>
    <w:rsid w:val="006205E7"/>
    <w:rsid w:val="00621293"/>
    <w:rsid w:val="00621FD3"/>
    <w:rsid w:val="00622CA5"/>
    <w:rsid w:val="00622CB2"/>
    <w:rsid w:val="00624211"/>
    <w:rsid w:val="00625784"/>
    <w:rsid w:val="0062588C"/>
    <w:rsid w:val="00625DCE"/>
    <w:rsid w:val="00626148"/>
    <w:rsid w:val="00630787"/>
    <w:rsid w:val="006332E6"/>
    <w:rsid w:val="00633EF3"/>
    <w:rsid w:val="00634AE7"/>
    <w:rsid w:val="00640387"/>
    <w:rsid w:val="0064047C"/>
    <w:rsid w:val="0064100D"/>
    <w:rsid w:val="00647D46"/>
    <w:rsid w:val="006504C4"/>
    <w:rsid w:val="006518C0"/>
    <w:rsid w:val="00651DF5"/>
    <w:rsid w:val="00651DF7"/>
    <w:rsid w:val="00652A67"/>
    <w:rsid w:val="00653080"/>
    <w:rsid w:val="00653B95"/>
    <w:rsid w:val="00655597"/>
    <w:rsid w:val="00656F51"/>
    <w:rsid w:val="006613FA"/>
    <w:rsid w:val="006617BC"/>
    <w:rsid w:val="006622E7"/>
    <w:rsid w:val="00666357"/>
    <w:rsid w:val="00666B61"/>
    <w:rsid w:val="00671A01"/>
    <w:rsid w:val="00672EFF"/>
    <w:rsid w:val="00675469"/>
    <w:rsid w:val="0067644B"/>
    <w:rsid w:val="00676E41"/>
    <w:rsid w:val="006805EE"/>
    <w:rsid w:val="00684ECA"/>
    <w:rsid w:val="00685C5B"/>
    <w:rsid w:val="0069079B"/>
    <w:rsid w:val="00690EE7"/>
    <w:rsid w:val="00691120"/>
    <w:rsid w:val="0069282C"/>
    <w:rsid w:val="00693970"/>
    <w:rsid w:val="00694390"/>
    <w:rsid w:val="006944E0"/>
    <w:rsid w:val="006A32E0"/>
    <w:rsid w:val="006A4B0F"/>
    <w:rsid w:val="006A4F62"/>
    <w:rsid w:val="006B049F"/>
    <w:rsid w:val="006B42B4"/>
    <w:rsid w:val="006B795E"/>
    <w:rsid w:val="006C0C97"/>
    <w:rsid w:val="006C109F"/>
    <w:rsid w:val="006C22CF"/>
    <w:rsid w:val="006C38D8"/>
    <w:rsid w:val="006C458E"/>
    <w:rsid w:val="006C477D"/>
    <w:rsid w:val="006C5AC8"/>
    <w:rsid w:val="006C6613"/>
    <w:rsid w:val="006D1639"/>
    <w:rsid w:val="006D1790"/>
    <w:rsid w:val="006D32DD"/>
    <w:rsid w:val="006D403E"/>
    <w:rsid w:val="006D5543"/>
    <w:rsid w:val="006D6258"/>
    <w:rsid w:val="006D7B77"/>
    <w:rsid w:val="006E0F2B"/>
    <w:rsid w:val="006E2DF6"/>
    <w:rsid w:val="006E3391"/>
    <w:rsid w:val="006E4A71"/>
    <w:rsid w:val="006F3944"/>
    <w:rsid w:val="006F4BD7"/>
    <w:rsid w:val="006F77E1"/>
    <w:rsid w:val="00702D7F"/>
    <w:rsid w:val="0071097F"/>
    <w:rsid w:val="00712359"/>
    <w:rsid w:val="007153DD"/>
    <w:rsid w:val="00717820"/>
    <w:rsid w:val="007179BB"/>
    <w:rsid w:val="00721435"/>
    <w:rsid w:val="00722CAE"/>
    <w:rsid w:val="00725531"/>
    <w:rsid w:val="007276B6"/>
    <w:rsid w:val="00732875"/>
    <w:rsid w:val="007334E0"/>
    <w:rsid w:val="00737379"/>
    <w:rsid w:val="00741856"/>
    <w:rsid w:val="00741F79"/>
    <w:rsid w:val="007436A8"/>
    <w:rsid w:val="00743E15"/>
    <w:rsid w:val="00744B6A"/>
    <w:rsid w:val="00744E53"/>
    <w:rsid w:val="00745A76"/>
    <w:rsid w:val="007517A6"/>
    <w:rsid w:val="0075214F"/>
    <w:rsid w:val="00754514"/>
    <w:rsid w:val="007546C0"/>
    <w:rsid w:val="007551AE"/>
    <w:rsid w:val="007552D9"/>
    <w:rsid w:val="00756B22"/>
    <w:rsid w:val="0076129A"/>
    <w:rsid w:val="00761E74"/>
    <w:rsid w:val="00763940"/>
    <w:rsid w:val="0077082A"/>
    <w:rsid w:val="0077489A"/>
    <w:rsid w:val="00777540"/>
    <w:rsid w:val="0078444B"/>
    <w:rsid w:val="00790AAF"/>
    <w:rsid w:val="00791D46"/>
    <w:rsid w:val="00792DCA"/>
    <w:rsid w:val="00793818"/>
    <w:rsid w:val="007947FA"/>
    <w:rsid w:val="00797925"/>
    <w:rsid w:val="007A11F1"/>
    <w:rsid w:val="007A2607"/>
    <w:rsid w:val="007A3927"/>
    <w:rsid w:val="007A7571"/>
    <w:rsid w:val="007A7D9B"/>
    <w:rsid w:val="007A7F9F"/>
    <w:rsid w:val="007B248E"/>
    <w:rsid w:val="007B2604"/>
    <w:rsid w:val="007B3CCB"/>
    <w:rsid w:val="007B40AB"/>
    <w:rsid w:val="007B5316"/>
    <w:rsid w:val="007B54DA"/>
    <w:rsid w:val="007B73CE"/>
    <w:rsid w:val="007B7D2E"/>
    <w:rsid w:val="007C101E"/>
    <w:rsid w:val="007C2B17"/>
    <w:rsid w:val="007C2BE9"/>
    <w:rsid w:val="007C5CB1"/>
    <w:rsid w:val="007D20FD"/>
    <w:rsid w:val="007D2408"/>
    <w:rsid w:val="007D3200"/>
    <w:rsid w:val="007D3BE5"/>
    <w:rsid w:val="007D4E9A"/>
    <w:rsid w:val="007D701E"/>
    <w:rsid w:val="007D73F1"/>
    <w:rsid w:val="007D7876"/>
    <w:rsid w:val="007E16BE"/>
    <w:rsid w:val="007E221C"/>
    <w:rsid w:val="007E2873"/>
    <w:rsid w:val="007E4517"/>
    <w:rsid w:val="007E6CB1"/>
    <w:rsid w:val="007F1CD0"/>
    <w:rsid w:val="007F1FE4"/>
    <w:rsid w:val="007F2235"/>
    <w:rsid w:val="007F31B9"/>
    <w:rsid w:val="007F501E"/>
    <w:rsid w:val="00800BE0"/>
    <w:rsid w:val="00803127"/>
    <w:rsid w:val="00804DDA"/>
    <w:rsid w:val="008051BB"/>
    <w:rsid w:val="008071A8"/>
    <w:rsid w:val="00810797"/>
    <w:rsid w:val="00811C8F"/>
    <w:rsid w:val="00813D02"/>
    <w:rsid w:val="00815642"/>
    <w:rsid w:val="0081683D"/>
    <w:rsid w:val="00816AD8"/>
    <w:rsid w:val="00817018"/>
    <w:rsid w:val="00820473"/>
    <w:rsid w:val="00820FF0"/>
    <w:rsid w:val="00821C0E"/>
    <w:rsid w:val="00821FB9"/>
    <w:rsid w:val="008222A3"/>
    <w:rsid w:val="008226CD"/>
    <w:rsid w:val="00822BAB"/>
    <w:rsid w:val="00822FB2"/>
    <w:rsid w:val="00823D28"/>
    <w:rsid w:val="0082657B"/>
    <w:rsid w:val="00830385"/>
    <w:rsid w:val="008343F5"/>
    <w:rsid w:val="00834BC7"/>
    <w:rsid w:val="008369CB"/>
    <w:rsid w:val="00837FB1"/>
    <w:rsid w:val="00842816"/>
    <w:rsid w:val="0084745D"/>
    <w:rsid w:val="00851A64"/>
    <w:rsid w:val="00852A23"/>
    <w:rsid w:val="00852E55"/>
    <w:rsid w:val="00853565"/>
    <w:rsid w:val="008601AF"/>
    <w:rsid w:val="008605EF"/>
    <w:rsid w:val="00861328"/>
    <w:rsid w:val="00861A5F"/>
    <w:rsid w:val="00861BC3"/>
    <w:rsid w:val="00863FA1"/>
    <w:rsid w:val="00864CE2"/>
    <w:rsid w:val="008651DB"/>
    <w:rsid w:val="00870F6F"/>
    <w:rsid w:val="008729FD"/>
    <w:rsid w:val="008738DA"/>
    <w:rsid w:val="00875F38"/>
    <w:rsid w:val="008820B6"/>
    <w:rsid w:val="00884197"/>
    <w:rsid w:val="00884A0F"/>
    <w:rsid w:val="00887636"/>
    <w:rsid w:val="00894CAE"/>
    <w:rsid w:val="00895D07"/>
    <w:rsid w:val="00897918"/>
    <w:rsid w:val="00897EDA"/>
    <w:rsid w:val="008A160D"/>
    <w:rsid w:val="008B1B68"/>
    <w:rsid w:val="008B5664"/>
    <w:rsid w:val="008B72BF"/>
    <w:rsid w:val="008B731C"/>
    <w:rsid w:val="008C2CC6"/>
    <w:rsid w:val="008C31B0"/>
    <w:rsid w:val="008C48D6"/>
    <w:rsid w:val="008C4996"/>
    <w:rsid w:val="008C685A"/>
    <w:rsid w:val="008D2278"/>
    <w:rsid w:val="008D2FF0"/>
    <w:rsid w:val="008E0DBE"/>
    <w:rsid w:val="008E2B57"/>
    <w:rsid w:val="008E3229"/>
    <w:rsid w:val="008E5167"/>
    <w:rsid w:val="008E55D0"/>
    <w:rsid w:val="008E6165"/>
    <w:rsid w:val="008E6AC4"/>
    <w:rsid w:val="008E7B6E"/>
    <w:rsid w:val="008F0567"/>
    <w:rsid w:val="008F066D"/>
    <w:rsid w:val="008F0C31"/>
    <w:rsid w:val="008F27B5"/>
    <w:rsid w:val="008F27D9"/>
    <w:rsid w:val="008F3D9C"/>
    <w:rsid w:val="00900B75"/>
    <w:rsid w:val="00900D25"/>
    <w:rsid w:val="00900FEB"/>
    <w:rsid w:val="0090406F"/>
    <w:rsid w:val="009042E8"/>
    <w:rsid w:val="00904DA9"/>
    <w:rsid w:val="0090519A"/>
    <w:rsid w:val="009075E5"/>
    <w:rsid w:val="009107ED"/>
    <w:rsid w:val="00912755"/>
    <w:rsid w:val="00912C89"/>
    <w:rsid w:val="009137A9"/>
    <w:rsid w:val="0091667D"/>
    <w:rsid w:val="00917B9A"/>
    <w:rsid w:val="00920956"/>
    <w:rsid w:val="0092393C"/>
    <w:rsid w:val="009304C5"/>
    <w:rsid w:val="009307CA"/>
    <w:rsid w:val="00931411"/>
    <w:rsid w:val="0093296D"/>
    <w:rsid w:val="00934BE4"/>
    <w:rsid w:val="00937190"/>
    <w:rsid w:val="00940323"/>
    <w:rsid w:val="00942A0A"/>
    <w:rsid w:val="00951DB8"/>
    <w:rsid w:val="00952154"/>
    <w:rsid w:val="00952861"/>
    <w:rsid w:val="0095486B"/>
    <w:rsid w:val="00956A67"/>
    <w:rsid w:val="00957138"/>
    <w:rsid w:val="00961E81"/>
    <w:rsid w:val="0096343A"/>
    <w:rsid w:val="00964EC6"/>
    <w:rsid w:val="0096658D"/>
    <w:rsid w:val="00966E45"/>
    <w:rsid w:val="009719CD"/>
    <w:rsid w:val="00982FA8"/>
    <w:rsid w:val="00990002"/>
    <w:rsid w:val="0099094A"/>
    <w:rsid w:val="00993EB3"/>
    <w:rsid w:val="00994001"/>
    <w:rsid w:val="0099555C"/>
    <w:rsid w:val="00996D1A"/>
    <w:rsid w:val="009A001E"/>
    <w:rsid w:val="009A00E6"/>
    <w:rsid w:val="009A2FB9"/>
    <w:rsid w:val="009A303C"/>
    <w:rsid w:val="009A6DE4"/>
    <w:rsid w:val="009B15E7"/>
    <w:rsid w:val="009B1C2C"/>
    <w:rsid w:val="009B7407"/>
    <w:rsid w:val="009B7609"/>
    <w:rsid w:val="009C3CD6"/>
    <w:rsid w:val="009C4A36"/>
    <w:rsid w:val="009C7AA7"/>
    <w:rsid w:val="009D010F"/>
    <w:rsid w:val="009D72BF"/>
    <w:rsid w:val="009E0B1E"/>
    <w:rsid w:val="009E25E9"/>
    <w:rsid w:val="009E4602"/>
    <w:rsid w:val="009E4BEF"/>
    <w:rsid w:val="009E550B"/>
    <w:rsid w:val="009E5F6E"/>
    <w:rsid w:val="009F07C4"/>
    <w:rsid w:val="009F4EDC"/>
    <w:rsid w:val="009F751B"/>
    <w:rsid w:val="00A01F00"/>
    <w:rsid w:val="00A02243"/>
    <w:rsid w:val="00A024EA"/>
    <w:rsid w:val="00A02D52"/>
    <w:rsid w:val="00A11A8F"/>
    <w:rsid w:val="00A11AB7"/>
    <w:rsid w:val="00A124CF"/>
    <w:rsid w:val="00A14379"/>
    <w:rsid w:val="00A14909"/>
    <w:rsid w:val="00A150FE"/>
    <w:rsid w:val="00A1733F"/>
    <w:rsid w:val="00A201CD"/>
    <w:rsid w:val="00A208F2"/>
    <w:rsid w:val="00A20E75"/>
    <w:rsid w:val="00A21136"/>
    <w:rsid w:val="00A2317B"/>
    <w:rsid w:val="00A234CA"/>
    <w:rsid w:val="00A253E7"/>
    <w:rsid w:val="00A2614E"/>
    <w:rsid w:val="00A27769"/>
    <w:rsid w:val="00A3051C"/>
    <w:rsid w:val="00A3053B"/>
    <w:rsid w:val="00A32A41"/>
    <w:rsid w:val="00A36476"/>
    <w:rsid w:val="00A40A96"/>
    <w:rsid w:val="00A40E49"/>
    <w:rsid w:val="00A45353"/>
    <w:rsid w:val="00A50E28"/>
    <w:rsid w:val="00A51E1D"/>
    <w:rsid w:val="00A52672"/>
    <w:rsid w:val="00A55393"/>
    <w:rsid w:val="00A55D1B"/>
    <w:rsid w:val="00A573CE"/>
    <w:rsid w:val="00A61286"/>
    <w:rsid w:val="00A6338C"/>
    <w:rsid w:val="00A647A8"/>
    <w:rsid w:val="00A64A11"/>
    <w:rsid w:val="00A64DE0"/>
    <w:rsid w:val="00A7077E"/>
    <w:rsid w:val="00A71DA4"/>
    <w:rsid w:val="00A73538"/>
    <w:rsid w:val="00A736A8"/>
    <w:rsid w:val="00A748FE"/>
    <w:rsid w:val="00A76B5F"/>
    <w:rsid w:val="00A77BB3"/>
    <w:rsid w:val="00A81A9D"/>
    <w:rsid w:val="00A81D8D"/>
    <w:rsid w:val="00A8592F"/>
    <w:rsid w:val="00A85DF3"/>
    <w:rsid w:val="00A86C32"/>
    <w:rsid w:val="00A87670"/>
    <w:rsid w:val="00A912E7"/>
    <w:rsid w:val="00A942C6"/>
    <w:rsid w:val="00A95A58"/>
    <w:rsid w:val="00A96ADC"/>
    <w:rsid w:val="00AA2709"/>
    <w:rsid w:val="00AA2CFF"/>
    <w:rsid w:val="00AA3D79"/>
    <w:rsid w:val="00AB19C8"/>
    <w:rsid w:val="00AB1A90"/>
    <w:rsid w:val="00AB348A"/>
    <w:rsid w:val="00AB6843"/>
    <w:rsid w:val="00AB7C5F"/>
    <w:rsid w:val="00AB7F4C"/>
    <w:rsid w:val="00AC1357"/>
    <w:rsid w:val="00AC31C0"/>
    <w:rsid w:val="00AC42D1"/>
    <w:rsid w:val="00AC47F2"/>
    <w:rsid w:val="00AC5034"/>
    <w:rsid w:val="00AC5A0D"/>
    <w:rsid w:val="00AC5D10"/>
    <w:rsid w:val="00AC78A4"/>
    <w:rsid w:val="00AD23C1"/>
    <w:rsid w:val="00AD5688"/>
    <w:rsid w:val="00AD67FA"/>
    <w:rsid w:val="00AE1C0F"/>
    <w:rsid w:val="00AE1CD6"/>
    <w:rsid w:val="00AE3761"/>
    <w:rsid w:val="00AE7B32"/>
    <w:rsid w:val="00AE7F3A"/>
    <w:rsid w:val="00AF44B3"/>
    <w:rsid w:val="00AF58E4"/>
    <w:rsid w:val="00AF7122"/>
    <w:rsid w:val="00B002FD"/>
    <w:rsid w:val="00B00915"/>
    <w:rsid w:val="00B01E1D"/>
    <w:rsid w:val="00B0315A"/>
    <w:rsid w:val="00B049CD"/>
    <w:rsid w:val="00B04D0B"/>
    <w:rsid w:val="00B06D6F"/>
    <w:rsid w:val="00B117C9"/>
    <w:rsid w:val="00B12D0D"/>
    <w:rsid w:val="00B16DE2"/>
    <w:rsid w:val="00B16E82"/>
    <w:rsid w:val="00B21DD5"/>
    <w:rsid w:val="00B21E48"/>
    <w:rsid w:val="00B21E7B"/>
    <w:rsid w:val="00B22A3D"/>
    <w:rsid w:val="00B239BA"/>
    <w:rsid w:val="00B25149"/>
    <w:rsid w:val="00B30435"/>
    <w:rsid w:val="00B328AF"/>
    <w:rsid w:val="00B3318E"/>
    <w:rsid w:val="00B3478C"/>
    <w:rsid w:val="00B41436"/>
    <w:rsid w:val="00B42404"/>
    <w:rsid w:val="00B443C5"/>
    <w:rsid w:val="00B51C72"/>
    <w:rsid w:val="00B53C5A"/>
    <w:rsid w:val="00B543FF"/>
    <w:rsid w:val="00B6045F"/>
    <w:rsid w:val="00B608AE"/>
    <w:rsid w:val="00B6179E"/>
    <w:rsid w:val="00B6264B"/>
    <w:rsid w:val="00B6576C"/>
    <w:rsid w:val="00B67A28"/>
    <w:rsid w:val="00B71F2B"/>
    <w:rsid w:val="00B73211"/>
    <w:rsid w:val="00B74288"/>
    <w:rsid w:val="00B75E79"/>
    <w:rsid w:val="00B81602"/>
    <w:rsid w:val="00B817D7"/>
    <w:rsid w:val="00B82436"/>
    <w:rsid w:val="00B8272A"/>
    <w:rsid w:val="00B8387A"/>
    <w:rsid w:val="00B92251"/>
    <w:rsid w:val="00BA38E5"/>
    <w:rsid w:val="00BA4AE8"/>
    <w:rsid w:val="00BA4FD6"/>
    <w:rsid w:val="00BA5121"/>
    <w:rsid w:val="00BB0424"/>
    <w:rsid w:val="00BB0F08"/>
    <w:rsid w:val="00BB1738"/>
    <w:rsid w:val="00BB3759"/>
    <w:rsid w:val="00BB3F70"/>
    <w:rsid w:val="00BB661B"/>
    <w:rsid w:val="00BB7DD9"/>
    <w:rsid w:val="00BC1F27"/>
    <w:rsid w:val="00BC3AAE"/>
    <w:rsid w:val="00BC58F1"/>
    <w:rsid w:val="00BC5FB9"/>
    <w:rsid w:val="00BC631C"/>
    <w:rsid w:val="00BC7DFD"/>
    <w:rsid w:val="00BD09CE"/>
    <w:rsid w:val="00BD2BC2"/>
    <w:rsid w:val="00BD4215"/>
    <w:rsid w:val="00BD57A4"/>
    <w:rsid w:val="00BD7D80"/>
    <w:rsid w:val="00BE3A20"/>
    <w:rsid w:val="00BE42F5"/>
    <w:rsid w:val="00BE5D26"/>
    <w:rsid w:val="00BF1553"/>
    <w:rsid w:val="00BF2772"/>
    <w:rsid w:val="00BF3C26"/>
    <w:rsid w:val="00BF468A"/>
    <w:rsid w:val="00BF7FC0"/>
    <w:rsid w:val="00C00DEC"/>
    <w:rsid w:val="00C01960"/>
    <w:rsid w:val="00C01BAC"/>
    <w:rsid w:val="00C02995"/>
    <w:rsid w:val="00C04CFD"/>
    <w:rsid w:val="00C06E24"/>
    <w:rsid w:val="00C073B6"/>
    <w:rsid w:val="00C07422"/>
    <w:rsid w:val="00C10F79"/>
    <w:rsid w:val="00C12211"/>
    <w:rsid w:val="00C133DB"/>
    <w:rsid w:val="00C1547B"/>
    <w:rsid w:val="00C154D0"/>
    <w:rsid w:val="00C17EEF"/>
    <w:rsid w:val="00C21ECA"/>
    <w:rsid w:val="00C22844"/>
    <w:rsid w:val="00C22D66"/>
    <w:rsid w:val="00C3034F"/>
    <w:rsid w:val="00C316A9"/>
    <w:rsid w:val="00C31C6E"/>
    <w:rsid w:val="00C32891"/>
    <w:rsid w:val="00C32BDD"/>
    <w:rsid w:val="00C32D58"/>
    <w:rsid w:val="00C36330"/>
    <w:rsid w:val="00C3639B"/>
    <w:rsid w:val="00C376A9"/>
    <w:rsid w:val="00C41821"/>
    <w:rsid w:val="00C42946"/>
    <w:rsid w:val="00C43A5A"/>
    <w:rsid w:val="00C440CA"/>
    <w:rsid w:val="00C441BB"/>
    <w:rsid w:val="00C46CD7"/>
    <w:rsid w:val="00C510E5"/>
    <w:rsid w:val="00C56C88"/>
    <w:rsid w:val="00C57361"/>
    <w:rsid w:val="00C57826"/>
    <w:rsid w:val="00C57D4C"/>
    <w:rsid w:val="00C57E69"/>
    <w:rsid w:val="00C60CF0"/>
    <w:rsid w:val="00C6133E"/>
    <w:rsid w:val="00C61A51"/>
    <w:rsid w:val="00C6243C"/>
    <w:rsid w:val="00C64FDE"/>
    <w:rsid w:val="00C679ED"/>
    <w:rsid w:val="00C67A2E"/>
    <w:rsid w:val="00C67A4E"/>
    <w:rsid w:val="00C7046F"/>
    <w:rsid w:val="00C7250D"/>
    <w:rsid w:val="00C73CCB"/>
    <w:rsid w:val="00C74D22"/>
    <w:rsid w:val="00C757DA"/>
    <w:rsid w:val="00C76767"/>
    <w:rsid w:val="00C8406A"/>
    <w:rsid w:val="00C8792A"/>
    <w:rsid w:val="00C87DF5"/>
    <w:rsid w:val="00C913C5"/>
    <w:rsid w:val="00C915C0"/>
    <w:rsid w:val="00C93729"/>
    <w:rsid w:val="00C97166"/>
    <w:rsid w:val="00C97CB4"/>
    <w:rsid w:val="00CA286E"/>
    <w:rsid w:val="00CB0C6F"/>
    <w:rsid w:val="00CB389E"/>
    <w:rsid w:val="00CB4E7C"/>
    <w:rsid w:val="00CC1597"/>
    <w:rsid w:val="00CC2694"/>
    <w:rsid w:val="00CC31E4"/>
    <w:rsid w:val="00CC73E1"/>
    <w:rsid w:val="00CD0E75"/>
    <w:rsid w:val="00CD294A"/>
    <w:rsid w:val="00CD3B76"/>
    <w:rsid w:val="00CD4A9A"/>
    <w:rsid w:val="00CD67EC"/>
    <w:rsid w:val="00CE04FC"/>
    <w:rsid w:val="00CE27AB"/>
    <w:rsid w:val="00CE2E56"/>
    <w:rsid w:val="00CE3DFB"/>
    <w:rsid w:val="00CE4AD6"/>
    <w:rsid w:val="00CE6507"/>
    <w:rsid w:val="00CE7ED0"/>
    <w:rsid w:val="00CF0CF1"/>
    <w:rsid w:val="00CF2243"/>
    <w:rsid w:val="00CF3EF4"/>
    <w:rsid w:val="00CF5970"/>
    <w:rsid w:val="00CF653A"/>
    <w:rsid w:val="00CF79B4"/>
    <w:rsid w:val="00D0055A"/>
    <w:rsid w:val="00D01308"/>
    <w:rsid w:val="00D01731"/>
    <w:rsid w:val="00D02145"/>
    <w:rsid w:val="00D022C1"/>
    <w:rsid w:val="00D04644"/>
    <w:rsid w:val="00D06514"/>
    <w:rsid w:val="00D07091"/>
    <w:rsid w:val="00D07B57"/>
    <w:rsid w:val="00D10A41"/>
    <w:rsid w:val="00D10BDE"/>
    <w:rsid w:val="00D11ADE"/>
    <w:rsid w:val="00D13F1B"/>
    <w:rsid w:val="00D14738"/>
    <w:rsid w:val="00D158A6"/>
    <w:rsid w:val="00D15D63"/>
    <w:rsid w:val="00D16540"/>
    <w:rsid w:val="00D21FE6"/>
    <w:rsid w:val="00D23C9F"/>
    <w:rsid w:val="00D2610C"/>
    <w:rsid w:val="00D26DD3"/>
    <w:rsid w:val="00D30011"/>
    <w:rsid w:val="00D30E37"/>
    <w:rsid w:val="00D33701"/>
    <w:rsid w:val="00D3488C"/>
    <w:rsid w:val="00D371D0"/>
    <w:rsid w:val="00D43527"/>
    <w:rsid w:val="00D4425D"/>
    <w:rsid w:val="00D451D6"/>
    <w:rsid w:val="00D45324"/>
    <w:rsid w:val="00D45CA0"/>
    <w:rsid w:val="00D4606C"/>
    <w:rsid w:val="00D47607"/>
    <w:rsid w:val="00D47873"/>
    <w:rsid w:val="00D51495"/>
    <w:rsid w:val="00D51628"/>
    <w:rsid w:val="00D5228D"/>
    <w:rsid w:val="00D54E40"/>
    <w:rsid w:val="00D610D3"/>
    <w:rsid w:val="00D61834"/>
    <w:rsid w:val="00D62B44"/>
    <w:rsid w:val="00D62D90"/>
    <w:rsid w:val="00D62E22"/>
    <w:rsid w:val="00D63845"/>
    <w:rsid w:val="00D63936"/>
    <w:rsid w:val="00D63B8B"/>
    <w:rsid w:val="00D738FE"/>
    <w:rsid w:val="00D7492C"/>
    <w:rsid w:val="00D74AB8"/>
    <w:rsid w:val="00D75296"/>
    <w:rsid w:val="00D762A6"/>
    <w:rsid w:val="00D84845"/>
    <w:rsid w:val="00D85D6B"/>
    <w:rsid w:val="00D85E52"/>
    <w:rsid w:val="00D91D44"/>
    <w:rsid w:val="00D92FCC"/>
    <w:rsid w:val="00D94AAE"/>
    <w:rsid w:val="00D9526C"/>
    <w:rsid w:val="00DA0E2C"/>
    <w:rsid w:val="00DA147C"/>
    <w:rsid w:val="00DA18D0"/>
    <w:rsid w:val="00DA4686"/>
    <w:rsid w:val="00DA7CD3"/>
    <w:rsid w:val="00DB0263"/>
    <w:rsid w:val="00DB0302"/>
    <w:rsid w:val="00DB031F"/>
    <w:rsid w:val="00DB2C1F"/>
    <w:rsid w:val="00DB32C7"/>
    <w:rsid w:val="00DB6234"/>
    <w:rsid w:val="00DB6E1F"/>
    <w:rsid w:val="00DC0A9D"/>
    <w:rsid w:val="00DC1141"/>
    <w:rsid w:val="00DC5AB6"/>
    <w:rsid w:val="00DC6551"/>
    <w:rsid w:val="00DC6C0F"/>
    <w:rsid w:val="00DD119D"/>
    <w:rsid w:val="00DD17B4"/>
    <w:rsid w:val="00DD2A99"/>
    <w:rsid w:val="00DD4C78"/>
    <w:rsid w:val="00DE227B"/>
    <w:rsid w:val="00DE6027"/>
    <w:rsid w:val="00DF0788"/>
    <w:rsid w:val="00DF11F5"/>
    <w:rsid w:val="00DF26DF"/>
    <w:rsid w:val="00DF273D"/>
    <w:rsid w:val="00DF5273"/>
    <w:rsid w:val="00DF7C73"/>
    <w:rsid w:val="00E00A52"/>
    <w:rsid w:val="00E0100E"/>
    <w:rsid w:val="00E044BF"/>
    <w:rsid w:val="00E06A33"/>
    <w:rsid w:val="00E14C5A"/>
    <w:rsid w:val="00E157D3"/>
    <w:rsid w:val="00E16A50"/>
    <w:rsid w:val="00E21634"/>
    <w:rsid w:val="00E24D6D"/>
    <w:rsid w:val="00E253AB"/>
    <w:rsid w:val="00E273F4"/>
    <w:rsid w:val="00E31FFC"/>
    <w:rsid w:val="00E325D9"/>
    <w:rsid w:val="00E33FEC"/>
    <w:rsid w:val="00E40173"/>
    <w:rsid w:val="00E41792"/>
    <w:rsid w:val="00E4334B"/>
    <w:rsid w:val="00E43CC2"/>
    <w:rsid w:val="00E44990"/>
    <w:rsid w:val="00E44FBA"/>
    <w:rsid w:val="00E4605D"/>
    <w:rsid w:val="00E47DEA"/>
    <w:rsid w:val="00E533CB"/>
    <w:rsid w:val="00E53961"/>
    <w:rsid w:val="00E552D0"/>
    <w:rsid w:val="00E61DBF"/>
    <w:rsid w:val="00E6227A"/>
    <w:rsid w:val="00E65DF3"/>
    <w:rsid w:val="00E66217"/>
    <w:rsid w:val="00E706DC"/>
    <w:rsid w:val="00E70772"/>
    <w:rsid w:val="00E71806"/>
    <w:rsid w:val="00E719B1"/>
    <w:rsid w:val="00E724E8"/>
    <w:rsid w:val="00E729C2"/>
    <w:rsid w:val="00E742D8"/>
    <w:rsid w:val="00E74F9A"/>
    <w:rsid w:val="00E75135"/>
    <w:rsid w:val="00E76671"/>
    <w:rsid w:val="00E76D82"/>
    <w:rsid w:val="00E77A94"/>
    <w:rsid w:val="00E77FBF"/>
    <w:rsid w:val="00E81EF6"/>
    <w:rsid w:val="00E82DAD"/>
    <w:rsid w:val="00E836FE"/>
    <w:rsid w:val="00E83992"/>
    <w:rsid w:val="00E879E6"/>
    <w:rsid w:val="00E92809"/>
    <w:rsid w:val="00E9316C"/>
    <w:rsid w:val="00E94E01"/>
    <w:rsid w:val="00EA2CC5"/>
    <w:rsid w:val="00EA3357"/>
    <w:rsid w:val="00EA5FF2"/>
    <w:rsid w:val="00EA6B56"/>
    <w:rsid w:val="00EB4B7F"/>
    <w:rsid w:val="00EB509E"/>
    <w:rsid w:val="00EC2FD7"/>
    <w:rsid w:val="00EC4DDC"/>
    <w:rsid w:val="00EC515F"/>
    <w:rsid w:val="00EC5D87"/>
    <w:rsid w:val="00EC6079"/>
    <w:rsid w:val="00EC787C"/>
    <w:rsid w:val="00ED06ED"/>
    <w:rsid w:val="00ED10C7"/>
    <w:rsid w:val="00ED191F"/>
    <w:rsid w:val="00ED2017"/>
    <w:rsid w:val="00ED2C66"/>
    <w:rsid w:val="00ED7636"/>
    <w:rsid w:val="00EE0594"/>
    <w:rsid w:val="00EE3C10"/>
    <w:rsid w:val="00EE56AB"/>
    <w:rsid w:val="00EE59D6"/>
    <w:rsid w:val="00EE6769"/>
    <w:rsid w:val="00EF05FC"/>
    <w:rsid w:val="00EF275F"/>
    <w:rsid w:val="00EF4E90"/>
    <w:rsid w:val="00EF64B9"/>
    <w:rsid w:val="00EF6E58"/>
    <w:rsid w:val="00EF753E"/>
    <w:rsid w:val="00F02764"/>
    <w:rsid w:val="00F02DA7"/>
    <w:rsid w:val="00F0326A"/>
    <w:rsid w:val="00F05304"/>
    <w:rsid w:val="00F064CF"/>
    <w:rsid w:val="00F07F2B"/>
    <w:rsid w:val="00F10A2D"/>
    <w:rsid w:val="00F129B2"/>
    <w:rsid w:val="00F12FC8"/>
    <w:rsid w:val="00F153A6"/>
    <w:rsid w:val="00F15B97"/>
    <w:rsid w:val="00F16343"/>
    <w:rsid w:val="00F20409"/>
    <w:rsid w:val="00F23610"/>
    <w:rsid w:val="00F238F9"/>
    <w:rsid w:val="00F24B83"/>
    <w:rsid w:val="00F25393"/>
    <w:rsid w:val="00F25815"/>
    <w:rsid w:val="00F26417"/>
    <w:rsid w:val="00F30663"/>
    <w:rsid w:val="00F309FF"/>
    <w:rsid w:val="00F32ED1"/>
    <w:rsid w:val="00F33466"/>
    <w:rsid w:val="00F36080"/>
    <w:rsid w:val="00F36CF0"/>
    <w:rsid w:val="00F41345"/>
    <w:rsid w:val="00F43B9A"/>
    <w:rsid w:val="00F44AEA"/>
    <w:rsid w:val="00F46EDA"/>
    <w:rsid w:val="00F510FD"/>
    <w:rsid w:val="00F51178"/>
    <w:rsid w:val="00F5558E"/>
    <w:rsid w:val="00F558B0"/>
    <w:rsid w:val="00F57CD1"/>
    <w:rsid w:val="00F57F61"/>
    <w:rsid w:val="00F610F6"/>
    <w:rsid w:val="00F654E1"/>
    <w:rsid w:val="00F65B5E"/>
    <w:rsid w:val="00F66D68"/>
    <w:rsid w:val="00F67819"/>
    <w:rsid w:val="00F718A3"/>
    <w:rsid w:val="00F7205F"/>
    <w:rsid w:val="00F74F11"/>
    <w:rsid w:val="00F7568F"/>
    <w:rsid w:val="00F76D32"/>
    <w:rsid w:val="00F771B3"/>
    <w:rsid w:val="00F8267C"/>
    <w:rsid w:val="00F831CA"/>
    <w:rsid w:val="00F84FFA"/>
    <w:rsid w:val="00F85BC4"/>
    <w:rsid w:val="00F86C2F"/>
    <w:rsid w:val="00F87081"/>
    <w:rsid w:val="00F910E4"/>
    <w:rsid w:val="00F91541"/>
    <w:rsid w:val="00F939FD"/>
    <w:rsid w:val="00F940BB"/>
    <w:rsid w:val="00F9782A"/>
    <w:rsid w:val="00FA1D9A"/>
    <w:rsid w:val="00FA5065"/>
    <w:rsid w:val="00FA6583"/>
    <w:rsid w:val="00FB294B"/>
    <w:rsid w:val="00FB3564"/>
    <w:rsid w:val="00FB5A6A"/>
    <w:rsid w:val="00FB71F3"/>
    <w:rsid w:val="00FC19FB"/>
    <w:rsid w:val="00FC20A1"/>
    <w:rsid w:val="00FC5D04"/>
    <w:rsid w:val="00FC633B"/>
    <w:rsid w:val="00FD05BC"/>
    <w:rsid w:val="00FD33F1"/>
    <w:rsid w:val="00FD361D"/>
    <w:rsid w:val="00FD60D1"/>
    <w:rsid w:val="00FD7B16"/>
    <w:rsid w:val="00FE046E"/>
    <w:rsid w:val="00FE114F"/>
    <w:rsid w:val="00FE236C"/>
    <w:rsid w:val="00FE2C06"/>
    <w:rsid w:val="00FE3A5B"/>
    <w:rsid w:val="00FF0820"/>
    <w:rsid w:val="00FF08F5"/>
    <w:rsid w:val="00FF2B86"/>
    <w:rsid w:val="00FF34FA"/>
    <w:rsid w:val="00FF50E7"/>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oNotEmbedSmartTags/>
  <w:decimalSymbol w:val=","/>
  <w:listSeparator w:val=";"/>
  <w14:docId w14:val="6667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14"/>
      <w:szCs w:val="14"/>
      <w:lang w:eastAsia="zh-CN"/>
    </w:rPr>
  </w:style>
  <w:style w:type="paragraph" w:styleId="1">
    <w:name w:val="heading 1"/>
    <w:basedOn w:val="a"/>
    <w:next w:val="a"/>
    <w:qFormat/>
    <w:pPr>
      <w:keepNext/>
      <w:numPr>
        <w:numId w:val="1"/>
      </w:numPr>
      <w:spacing w:before="240"/>
      <w:jc w:val="center"/>
      <w:outlineLvl w:val="0"/>
    </w:pPr>
    <w:rPr>
      <w:b/>
      <w:bCs/>
      <w:i/>
      <w:iCs/>
      <w:sz w:val="16"/>
      <w:szCs w:val="16"/>
    </w:rPr>
  </w:style>
  <w:style w:type="paragraph" w:styleId="2">
    <w:name w:val="heading 2"/>
    <w:basedOn w:val="a"/>
    <w:next w:val="a"/>
    <w:qFormat/>
    <w:pPr>
      <w:keepNext/>
      <w:numPr>
        <w:ilvl w:val="1"/>
        <w:numId w:val="1"/>
      </w:numPr>
      <w:spacing w:before="40" w:line="160" w:lineRule="exact"/>
      <w:jc w:val="center"/>
      <w:outlineLvl w:val="1"/>
    </w:pPr>
    <w:rPr>
      <w:b/>
      <w:bCs/>
    </w:rPr>
  </w:style>
  <w:style w:type="paragraph" w:styleId="3">
    <w:name w:val="heading 3"/>
    <w:basedOn w:val="a"/>
    <w:next w:val="a"/>
    <w:qFormat/>
    <w:pPr>
      <w:keepNext/>
      <w:numPr>
        <w:ilvl w:val="2"/>
        <w:numId w:val="1"/>
      </w:numPr>
      <w:spacing w:before="36" w:line="140" w:lineRule="exact"/>
      <w:ind w:right="284"/>
      <w:jc w:val="center"/>
      <w:outlineLvl w:val="2"/>
    </w:pPr>
    <w:rPr>
      <w:b/>
      <w:bCs/>
      <w:lang w:val="en-US"/>
    </w:rPr>
  </w:style>
  <w:style w:type="paragraph" w:styleId="4">
    <w:name w:val="heading 4"/>
    <w:basedOn w:val="a"/>
    <w:next w:val="a"/>
    <w:qFormat/>
    <w:pPr>
      <w:keepNext/>
      <w:numPr>
        <w:ilvl w:val="3"/>
        <w:numId w:val="1"/>
      </w:numPr>
      <w:tabs>
        <w:tab w:val="center" w:pos="6634"/>
      </w:tabs>
      <w:spacing w:after="60"/>
      <w:jc w:val="right"/>
      <w:outlineLvl w:val="3"/>
    </w:pPr>
    <w:rPr>
      <w:b/>
      <w:bCs/>
      <w:sz w:val="16"/>
      <w:szCs w:val="16"/>
    </w:rPr>
  </w:style>
  <w:style w:type="paragraph" w:styleId="5">
    <w:name w:val="heading 5"/>
    <w:basedOn w:val="a"/>
    <w:next w:val="a"/>
    <w:qFormat/>
    <w:pPr>
      <w:keepNext/>
      <w:numPr>
        <w:ilvl w:val="4"/>
        <w:numId w:val="1"/>
      </w:numPr>
      <w:spacing w:before="120" w:after="20"/>
      <w:ind w:firstLine="140"/>
      <w:outlineLvl w:val="4"/>
    </w:pPr>
    <w:rPr>
      <w:b/>
      <w:bCs/>
    </w:rPr>
  </w:style>
  <w:style w:type="paragraph" w:styleId="6">
    <w:name w:val="heading 6"/>
    <w:basedOn w:val="a"/>
    <w:next w:val="a"/>
    <w:qFormat/>
    <w:pPr>
      <w:keepNext/>
      <w:numPr>
        <w:ilvl w:val="5"/>
        <w:numId w:val="1"/>
      </w:numPr>
      <w:spacing w:before="100"/>
      <w:ind w:firstLine="284"/>
      <w:jc w:val="center"/>
      <w:outlineLvl w:val="5"/>
    </w:pPr>
    <w:rPr>
      <w:b/>
      <w:bCs/>
      <w:sz w:val="20"/>
      <w:szCs w:val="20"/>
    </w:rPr>
  </w:style>
  <w:style w:type="paragraph" w:styleId="7">
    <w:name w:val="heading 7"/>
    <w:basedOn w:val="a"/>
    <w:next w:val="a"/>
    <w:qFormat/>
    <w:pPr>
      <w:keepNext/>
      <w:numPr>
        <w:ilvl w:val="6"/>
        <w:numId w:val="1"/>
      </w:numPr>
      <w:spacing w:before="40" w:after="40" w:line="130" w:lineRule="exact"/>
      <w:ind w:right="113"/>
      <w:jc w:val="right"/>
      <w:outlineLvl w:val="6"/>
    </w:pPr>
    <w:rPr>
      <w:b/>
      <w:bCs/>
    </w:rPr>
  </w:style>
  <w:style w:type="paragraph" w:styleId="8">
    <w:name w:val="heading 8"/>
    <w:basedOn w:val="a"/>
    <w:next w:val="a"/>
    <w:qFormat/>
    <w:pPr>
      <w:keepNext/>
      <w:numPr>
        <w:ilvl w:val="7"/>
        <w:numId w:val="1"/>
      </w:numPr>
      <w:spacing w:before="80" w:after="60"/>
      <w:ind w:right="96"/>
      <w:jc w:val="right"/>
      <w:outlineLvl w:val="7"/>
    </w:pPr>
    <w:rPr>
      <w:b/>
      <w:bCs/>
    </w:rPr>
  </w:style>
  <w:style w:type="paragraph" w:styleId="9">
    <w:name w:val="heading 9"/>
    <w:basedOn w:val="a"/>
    <w:next w:val="a"/>
    <w:qFormat/>
    <w:pPr>
      <w:keepNext/>
      <w:numPr>
        <w:ilvl w:val="8"/>
        <w:numId w:val="1"/>
      </w:numPr>
      <w:spacing w:before="60" w:line="180" w:lineRule="exac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sz w:val="8"/>
      <w:szCs w:val="8"/>
    </w:rPr>
  </w:style>
  <w:style w:type="character" w:customStyle="1" w:styleId="WW8Num4z0">
    <w:name w:val="WW8Num4z0"/>
    <w:rPr>
      <w:rFonts w:hint="default"/>
      <w:sz w:val="16"/>
      <w:szCs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Arial" w:hAnsi="Arial" w:cs="Aria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14"/>
      <w:szCs w:val="14"/>
    </w:rPr>
  </w:style>
  <w:style w:type="character" w:customStyle="1" w:styleId="WW8Num9z0">
    <w:name w:val="WW8Num9z0"/>
    <w:rPr>
      <w:rFonts w:hint="default"/>
      <w:sz w:val="8"/>
      <w:szCs w:val="8"/>
    </w:rPr>
  </w:style>
  <w:style w:type="character" w:customStyle="1" w:styleId="WW8Num10z0">
    <w:name w:val="WW8Num10z0"/>
    <w:rPr>
      <w:rFonts w:hint="default"/>
      <w:sz w:val="14"/>
      <w:szCs w:val="14"/>
    </w:rPr>
  </w:style>
  <w:style w:type="character" w:customStyle="1" w:styleId="WW8Num11z0">
    <w:name w:val="WW8Num11z0"/>
    <w:rPr>
      <w:rFonts w:hint="default"/>
    </w:rPr>
  </w:style>
  <w:style w:type="character" w:customStyle="1" w:styleId="WW8Num12z0">
    <w:name w:val="WW8Num12z0"/>
    <w:rPr>
      <w:rFonts w:ascii="Arial" w:eastAsia="Times New Roman" w:hAnsi="Arial" w:cs="Arial" w:hint="default"/>
      <w:color w:val="000000"/>
      <w:sz w:val="16"/>
      <w:szCs w:val="16"/>
      <w:lang w:val="en-US"/>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bCs/>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8"/>
      <w:szCs w:val="8"/>
    </w:rPr>
  </w:style>
  <w:style w:type="character" w:customStyle="1" w:styleId="WW8Num18z0">
    <w:name w:val="WW8Num18z0"/>
    <w:rPr>
      <w:rFonts w:hint="default"/>
      <w:sz w:val="14"/>
      <w:szCs w:val="14"/>
    </w:rPr>
  </w:style>
  <w:style w:type="character" w:customStyle="1" w:styleId="WW8Num19z0">
    <w:name w:val="WW8Num19z0"/>
    <w:rPr>
      <w:rFonts w:hint="default"/>
    </w:rPr>
  </w:style>
  <w:style w:type="character" w:customStyle="1" w:styleId="WW8Num19z1">
    <w:name w:val="WW8Num19z1"/>
    <w:rPr>
      <w:rFonts w:hint="default"/>
      <w:b/>
      <w:position w:val="0"/>
      <w:sz w:val="16"/>
      <w:szCs w:val="16"/>
      <w:vertAlign w:val="baseline"/>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hint="default"/>
      <w:b/>
      <w:position w:val="0"/>
      <w:sz w:val="16"/>
      <w:szCs w:val="16"/>
      <w:vertAlign w:val="baseline"/>
    </w:rPr>
  </w:style>
  <w:style w:type="character" w:customStyle="1" w:styleId="WW8Num22z0">
    <w:name w:val="WW8Num22z0"/>
    <w:rPr>
      <w:rFonts w:hint="default"/>
      <w:b/>
      <w:bCs/>
      <w:sz w:val="16"/>
      <w:szCs w:val="16"/>
    </w:rPr>
  </w:style>
  <w:style w:type="character" w:customStyle="1" w:styleId="WW8Num23z0">
    <w:name w:val="WW8Num23z0"/>
    <w:rPr>
      <w:rFonts w:hint="default"/>
      <w:b/>
      <w:bCs/>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sz w:val="8"/>
      <w:szCs w:val="8"/>
    </w:rPr>
  </w:style>
  <w:style w:type="character" w:customStyle="1" w:styleId="WW8Num26z0">
    <w:name w:val="WW8Num26z0"/>
    <w:rPr>
      <w:rFonts w:hint="default"/>
      <w:b/>
      <w:bCs/>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Arial" w:hAnsi="Arial" w:cs="Arial" w:hint="default"/>
      <w:b/>
      <w:bCs/>
      <w:i w:val="0"/>
      <w:iCs w:val="0"/>
      <w:sz w:val="16"/>
      <w:szCs w:val="16"/>
      <w:u w:val="none"/>
    </w:rPr>
  </w:style>
  <w:style w:type="character" w:customStyle="1" w:styleId="WW8Num30z0">
    <w:name w:val="WW8Num30z0"/>
    <w:rPr>
      <w:rFonts w:hint="default"/>
      <w:sz w:val="8"/>
      <w:szCs w:val="8"/>
    </w:rPr>
  </w:style>
  <w:style w:type="character" w:customStyle="1" w:styleId="WW8Num31z0">
    <w:name w:val="WW8Num31z0"/>
    <w:rPr>
      <w:rFonts w:hint="default"/>
      <w:b/>
      <w:bCs/>
      <w:sz w:val="16"/>
      <w:szCs w:val="16"/>
    </w:rPr>
  </w:style>
  <w:style w:type="character" w:customStyle="1" w:styleId="10">
    <w:name w:val="Основной шрифт абзаца1"/>
  </w:style>
  <w:style w:type="character" w:customStyle="1" w:styleId="a3">
    <w:name w:val="Основной шрифт"/>
  </w:style>
  <w:style w:type="character" w:customStyle="1" w:styleId="a4">
    <w:name w:val="знак примечания"/>
    <w:rPr>
      <w:sz w:val="16"/>
      <w:szCs w:val="16"/>
    </w:rPr>
  </w:style>
  <w:style w:type="character" w:customStyle="1" w:styleId="a5">
    <w:name w:val="номер строки"/>
    <w:basedOn w:val="a3"/>
  </w:style>
  <w:style w:type="character" w:customStyle="1" w:styleId="a6">
    <w:name w:val="знак сноски"/>
    <w:rPr>
      <w:position w:val="6"/>
      <w:sz w:val="16"/>
      <w:szCs w:val="16"/>
    </w:rPr>
  </w:style>
  <w:style w:type="character" w:customStyle="1" w:styleId="a7">
    <w:name w:val="номер страницы"/>
    <w:basedOn w:val="a3"/>
  </w:style>
  <w:style w:type="character" w:styleId="a8">
    <w:name w:val="page number"/>
    <w:basedOn w:val="10"/>
  </w:style>
  <w:style w:type="character" w:styleId="a9">
    <w:name w:val="Hyperlink"/>
    <w:rPr>
      <w:color w:val="0000FF"/>
      <w:u w:val="single"/>
    </w:rPr>
  </w:style>
  <w:style w:type="character" w:customStyle="1" w:styleId="FooterChar">
    <w:name w:val="Footer Char"/>
    <w:rPr>
      <w:lang w:val="en-US" w:bidi="ar-SA"/>
    </w:rPr>
  </w:style>
  <w:style w:type="character" w:customStyle="1" w:styleId="hps">
    <w:name w:val="hps"/>
    <w:basedOn w:val="10"/>
  </w:style>
  <w:style w:type="character" w:customStyle="1" w:styleId="hpsalt-edited">
    <w:name w:val="hps alt-edited"/>
    <w:basedOn w:val="10"/>
  </w:style>
  <w:style w:type="character" w:customStyle="1" w:styleId="shorttext">
    <w:name w:val="short_text"/>
    <w:basedOn w:val="10"/>
  </w:style>
  <w:style w:type="character" w:customStyle="1" w:styleId="hpsatn">
    <w:name w:val="hps atn"/>
    <w:basedOn w:val="10"/>
  </w:style>
  <w:style w:type="character" w:customStyle="1" w:styleId="longtext">
    <w:name w:val="long_text"/>
    <w:basedOn w:val="10"/>
  </w:style>
  <w:style w:type="character" w:customStyle="1" w:styleId="CommentReference">
    <w:name w:val="Comment Reference"/>
    <w:rPr>
      <w:sz w:val="16"/>
      <w:szCs w:val="16"/>
    </w:rPr>
  </w:style>
  <w:style w:type="character" w:customStyle="1" w:styleId="CommentTextChar">
    <w:name w:val="Comment Text Char"/>
    <w:rPr>
      <w:rFonts w:ascii="Arial" w:hAnsi="Arial" w:cs="Arial"/>
      <w:lang w:val="ru-RU"/>
    </w:rPr>
  </w:style>
  <w:style w:type="character" w:customStyle="1" w:styleId="CommentSubjectChar">
    <w:name w:val="Comment Subject Char"/>
    <w:rPr>
      <w:rFonts w:ascii="Arial" w:hAnsi="Arial" w:cs="Arial"/>
      <w:b/>
      <w:bCs/>
      <w:lang w:val="ru-RU"/>
    </w:rPr>
  </w:style>
  <w:style w:type="paragraph" w:customStyle="1" w:styleId="11">
    <w:name w:val="Заголовок1"/>
    <w:basedOn w:val="a"/>
    <w:next w:val="aa"/>
    <w:pPr>
      <w:spacing w:after="120"/>
      <w:jc w:val="center"/>
    </w:pPr>
    <w:rPr>
      <w:b/>
      <w:bCs/>
      <w:sz w:val="16"/>
      <w:szCs w:val="16"/>
    </w:rPr>
  </w:style>
  <w:style w:type="paragraph" w:styleId="aa">
    <w:name w:val="Body Text"/>
    <w:basedOn w:val="a"/>
    <w:pPr>
      <w:spacing w:after="120"/>
    </w:pPr>
    <w:rPr>
      <w:rFonts w:ascii="Times New Roman" w:hAnsi="Times New Roman" w:cs="Times New Roman"/>
      <w:sz w:val="20"/>
      <w:szCs w:val="20"/>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3">
    <w:name w:val="заголовок 1"/>
    <w:basedOn w:val="a"/>
    <w:next w:val="a"/>
    <w:pPr>
      <w:spacing w:before="240"/>
    </w:pPr>
    <w:rPr>
      <w:b/>
      <w:bCs/>
      <w:sz w:val="24"/>
      <w:szCs w:val="24"/>
      <w:u w:val="single"/>
    </w:rPr>
  </w:style>
  <w:style w:type="paragraph" w:customStyle="1" w:styleId="20">
    <w:name w:val="заголовок 2"/>
    <w:basedOn w:val="a"/>
    <w:next w:val="a"/>
    <w:pPr>
      <w:spacing w:before="120"/>
    </w:pPr>
    <w:rPr>
      <w:b/>
      <w:bCs/>
      <w:sz w:val="24"/>
      <w:szCs w:val="24"/>
    </w:rPr>
  </w:style>
  <w:style w:type="paragraph" w:customStyle="1" w:styleId="30">
    <w:name w:val="заголовок 3"/>
    <w:basedOn w:val="a"/>
    <w:next w:val="ad"/>
    <w:pPr>
      <w:ind w:left="354"/>
    </w:pPr>
    <w:rPr>
      <w:rFonts w:ascii="Times New Roman" w:hAnsi="Times New Roman" w:cs="Times New Roman"/>
      <w:b/>
      <w:bCs/>
      <w:sz w:val="24"/>
      <w:szCs w:val="24"/>
    </w:rPr>
  </w:style>
  <w:style w:type="paragraph" w:customStyle="1" w:styleId="ad">
    <w:name w:val="Обычный текст с отступом"/>
    <w:basedOn w:val="a"/>
    <w:pPr>
      <w:ind w:left="708"/>
    </w:pPr>
  </w:style>
  <w:style w:type="paragraph" w:customStyle="1" w:styleId="40">
    <w:name w:val="заголовок 4"/>
    <w:basedOn w:val="a"/>
    <w:next w:val="ad"/>
    <w:pPr>
      <w:ind w:left="354"/>
    </w:pPr>
    <w:rPr>
      <w:rFonts w:ascii="Times New Roman" w:hAnsi="Times New Roman" w:cs="Times New Roman"/>
      <w:sz w:val="24"/>
      <w:szCs w:val="24"/>
      <w:u w:val="single"/>
    </w:rPr>
  </w:style>
  <w:style w:type="paragraph" w:customStyle="1" w:styleId="50">
    <w:name w:val="заголовок 5"/>
    <w:basedOn w:val="a"/>
    <w:next w:val="ad"/>
    <w:pPr>
      <w:ind w:left="708"/>
    </w:pPr>
    <w:rPr>
      <w:rFonts w:ascii="Times New Roman" w:hAnsi="Times New Roman" w:cs="Times New Roman"/>
      <w:b/>
      <w:bCs/>
      <w:sz w:val="20"/>
      <w:szCs w:val="20"/>
    </w:rPr>
  </w:style>
  <w:style w:type="paragraph" w:customStyle="1" w:styleId="60">
    <w:name w:val="заголовок 6"/>
    <w:basedOn w:val="a"/>
    <w:next w:val="ad"/>
    <w:pPr>
      <w:ind w:left="708"/>
    </w:pPr>
    <w:rPr>
      <w:rFonts w:ascii="Times New Roman" w:hAnsi="Times New Roman" w:cs="Times New Roman"/>
      <w:sz w:val="20"/>
      <w:szCs w:val="20"/>
      <w:u w:val="single"/>
    </w:rPr>
  </w:style>
  <w:style w:type="paragraph" w:customStyle="1" w:styleId="70">
    <w:name w:val="заголовок 7"/>
    <w:basedOn w:val="a"/>
    <w:next w:val="ad"/>
    <w:pPr>
      <w:ind w:left="708"/>
    </w:pPr>
    <w:rPr>
      <w:rFonts w:ascii="Times New Roman" w:hAnsi="Times New Roman" w:cs="Times New Roman"/>
      <w:i/>
      <w:iCs/>
      <w:sz w:val="20"/>
      <w:szCs w:val="20"/>
    </w:rPr>
  </w:style>
  <w:style w:type="paragraph" w:customStyle="1" w:styleId="80">
    <w:name w:val="заголовок 8"/>
    <w:basedOn w:val="a"/>
    <w:next w:val="ad"/>
    <w:pPr>
      <w:ind w:left="708"/>
    </w:pPr>
    <w:rPr>
      <w:rFonts w:ascii="Times New Roman" w:hAnsi="Times New Roman" w:cs="Times New Roman"/>
      <w:i/>
      <w:iCs/>
      <w:sz w:val="20"/>
      <w:szCs w:val="20"/>
    </w:rPr>
  </w:style>
  <w:style w:type="paragraph" w:customStyle="1" w:styleId="90">
    <w:name w:val="заголовок 9"/>
    <w:basedOn w:val="a"/>
    <w:next w:val="ad"/>
    <w:pPr>
      <w:ind w:left="708"/>
    </w:pPr>
    <w:rPr>
      <w:rFonts w:ascii="Times New Roman" w:hAnsi="Times New Roman" w:cs="Times New Roman"/>
      <w:i/>
      <w:iCs/>
      <w:sz w:val="20"/>
      <w:szCs w:val="20"/>
    </w:rPr>
  </w:style>
  <w:style w:type="paragraph" w:customStyle="1" w:styleId="ae">
    <w:name w:val="текст примечания"/>
    <w:basedOn w:val="a"/>
    <w:rPr>
      <w:sz w:val="20"/>
      <w:szCs w:val="20"/>
    </w:rPr>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1">
    <w:name w:val="оглавление 5"/>
    <w:basedOn w:val="a"/>
    <w:next w:val="a"/>
    <w:pPr>
      <w:tabs>
        <w:tab w:val="left" w:leader="dot" w:pos="8646"/>
        <w:tab w:val="right" w:pos="9072"/>
      </w:tabs>
      <w:ind w:left="2835" w:right="850"/>
    </w:pPr>
  </w:style>
  <w:style w:type="paragraph" w:customStyle="1" w:styleId="41">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1">
    <w:name w:val="оглавление 2"/>
    <w:basedOn w:val="a"/>
    <w:next w:val="a"/>
    <w:pPr>
      <w:tabs>
        <w:tab w:val="left" w:leader="dot" w:pos="8646"/>
        <w:tab w:val="right" w:pos="9072"/>
      </w:tabs>
      <w:ind w:left="709" w:right="850"/>
    </w:pPr>
  </w:style>
  <w:style w:type="paragraph" w:customStyle="1" w:styleId="14">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2">
    <w:name w:val="указатель 5"/>
    <w:basedOn w:val="a"/>
    <w:next w:val="a"/>
    <w:pPr>
      <w:ind w:left="1132"/>
    </w:pPr>
  </w:style>
  <w:style w:type="paragraph" w:customStyle="1" w:styleId="42">
    <w:name w:val="указатель 4"/>
    <w:basedOn w:val="a"/>
    <w:next w:val="a"/>
    <w:pPr>
      <w:ind w:left="849"/>
    </w:pPr>
  </w:style>
  <w:style w:type="paragraph" w:customStyle="1" w:styleId="32">
    <w:name w:val="указатель 3"/>
    <w:basedOn w:val="a"/>
    <w:next w:val="a"/>
    <w:pPr>
      <w:ind w:left="566"/>
    </w:pPr>
  </w:style>
  <w:style w:type="paragraph" w:customStyle="1" w:styleId="22">
    <w:name w:val="указатель 2"/>
    <w:basedOn w:val="a"/>
    <w:next w:val="a"/>
    <w:pPr>
      <w:ind w:left="283"/>
    </w:pPr>
  </w:style>
  <w:style w:type="paragraph" w:customStyle="1" w:styleId="15">
    <w:name w:val="указатель 1"/>
    <w:basedOn w:val="a"/>
    <w:next w:val="a"/>
  </w:style>
  <w:style w:type="paragraph" w:customStyle="1" w:styleId="af">
    <w:name w:val="указатель"/>
    <w:basedOn w:val="a"/>
    <w:next w:val="15"/>
  </w:style>
  <w:style w:type="paragraph" w:styleId="af0">
    <w:name w:val="footer"/>
    <w:basedOn w:val="a"/>
    <w:link w:val="af1"/>
    <w:pPr>
      <w:tabs>
        <w:tab w:val="center" w:pos="4153"/>
        <w:tab w:val="right" w:pos="8306"/>
      </w:tabs>
    </w:pPr>
    <w:rPr>
      <w:rFonts w:ascii="Times New Roman" w:hAnsi="Times New Roman" w:cs="Times New Roman"/>
      <w:sz w:val="20"/>
      <w:szCs w:val="20"/>
      <w:lang w:val="en-US"/>
    </w:rPr>
  </w:style>
  <w:style w:type="paragraph" w:styleId="af2">
    <w:name w:val="header"/>
    <w:basedOn w:val="a"/>
    <w:pPr>
      <w:tabs>
        <w:tab w:val="center" w:pos="4153"/>
        <w:tab w:val="right" w:pos="8306"/>
      </w:tabs>
    </w:pPr>
    <w:rPr>
      <w:rFonts w:ascii="Times New Roman" w:hAnsi="Times New Roman" w:cs="Times New Roman"/>
      <w:sz w:val="20"/>
      <w:szCs w:val="20"/>
      <w:lang w:val="en-US"/>
    </w:rPr>
  </w:style>
  <w:style w:type="paragraph" w:customStyle="1" w:styleId="af3">
    <w:name w:val="текст сноски"/>
    <w:basedOn w:val="a"/>
    <w:rPr>
      <w:sz w:val="20"/>
      <w:szCs w:val="20"/>
    </w:rPr>
  </w:style>
  <w:style w:type="paragraph" w:customStyle="1" w:styleId="210">
    <w:name w:val="Основной текст 21"/>
    <w:basedOn w:val="a"/>
    <w:pPr>
      <w:spacing w:after="120"/>
      <w:jc w:val="center"/>
    </w:pPr>
    <w:rPr>
      <w:b/>
      <w:bCs/>
      <w:sz w:val="16"/>
      <w:szCs w:val="16"/>
    </w:rPr>
  </w:style>
  <w:style w:type="paragraph" w:customStyle="1" w:styleId="af4">
    <w:name w:val="боковик"/>
    <w:basedOn w:val="a"/>
    <w:pPr>
      <w:jc w:val="both"/>
    </w:pPr>
    <w:rPr>
      <w:sz w:val="16"/>
      <w:szCs w:val="16"/>
    </w:rPr>
  </w:style>
  <w:style w:type="paragraph" w:customStyle="1" w:styleId="16">
    <w:name w:val="боковик1"/>
    <w:basedOn w:val="a"/>
    <w:pPr>
      <w:ind w:left="227"/>
      <w:jc w:val="both"/>
    </w:pPr>
    <w:rPr>
      <w:sz w:val="16"/>
      <w:szCs w:val="16"/>
    </w:rPr>
  </w:style>
  <w:style w:type="paragraph" w:customStyle="1" w:styleId="23">
    <w:name w:val="боковик2"/>
    <w:basedOn w:val="af4"/>
    <w:pPr>
      <w:ind w:left="113"/>
    </w:pPr>
  </w:style>
  <w:style w:type="paragraph" w:customStyle="1" w:styleId="af5">
    <w:name w:val="текст конц. сноски"/>
    <w:basedOn w:val="a"/>
    <w:rPr>
      <w:rFonts w:ascii="Times New Roman" w:hAnsi="Times New Roman" w:cs="Times New Roman"/>
      <w:sz w:val="20"/>
      <w:szCs w:val="20"/>
    </w:rPr>
  </w:style>
  <w:style w:type="paragraph" w:customStyle="1" w:styleId="af6">
    <w:name w:val="цифры"/>
    <w:basedOn w:val="af4"/>
    <w:pPr>
      <w:spacing w:before="76"/>
      <w:ind w:right="113"/>
      <w:jc w:val="left"/>
    </w:pPr>
    <w:rPr>
      <w:rFonts w:ascii="JournalRub" w:hAnsi="JournalRub" w:cs="JournalRub"/>
      <w:sz w:val="18"/>
      <w:szCs w:val="18"/>
    </w:rPr>
  </w:style>
  <w:style w:type="paragraph" w:customStyle="1" w:styleId="17">
    <w:name w:val="цифры1"/>
    <w:basedOn w:val="af6"/>
    <w:pPr>
      <w:jc w:val="right"/>
    </w:pPr>
    <w:rPr>
      <w:sz w:val="16"/>
      <w:szCs w:val="16"/>
    </w:rPr>
  </w:style>
  <w:style w:type="paragraph" w:customStyle="1" w:styleId="33">
    <w:name w:val="боковик3"/>
    <w:basedOn w:val="af4"/>
    <w:pPr>
      <w:spacing w:before="72"/>
      <w:jc w:val="center"/>
    </w:pPr>
    <w:rPr>
      <w:rFonts w:ascii="JournalRub" w:hAnsi="JournalRub" w:cs="JournalRub"/>
      <w:b/>
      <w:bCs/>
      <w:sz w:val="20"/>
      <w:szCs w:val="20"/>
    </w:rPr>
  </w:style>
  <w:style w:type="paragraph" w:customStyle="1" w:styleId="Cells">
    <w:name w:val="Cells"/>
    <w:basedOn w:val="a"/>
    <w:rPr>
      <w:sz w:val="16"/>
      <w:szCs w:val="16"/>
      <w:lang w:val="en-US"/>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styleId="18">
    <w:name w:val="index 1"/>
    <w:basedOn w:val="a"/>
    <w:next w:val="a"/>
    <w:pPr>
      <w:widowControl w:val="0"/>
    </w:pPr>
  </w:style>
  <w:style w:type="paragraph" w:styleId="af7">
    <w:name w:val="Body Text Indent"/>
    <w:basedOn w:val="a"/>
    <w:pPr>
      <w:spacing w:before="20" w:line="164" w:lineRule="exact"/>
      <w:ind w:left="113" w:firstLine="284"/>
      <w:jc w:val="both"/>
    </w:pPr>
    <w:rPr>
      <w:sz w:val="16"/>
      <w:szCs w:val="16"/>
    </w:rPr>
  </w:style>
  <w:style w:type="paragraph" w:customStyle="1" w:styleId="211">
    <w:name w:val="Основной текст с отступом 21"/>
    <w:basedOn w:val="a"/>
    <w:pPr>
      <w:ind w:firstLine="284"/>
      <w:jc w:val="both"/>
    </w:pPr>
    <w:rPr>
      <w:sz w:val="16"/>
      <w:szCs w:val="16"/>
    </w:rPr>
  </w:style>
  <w:style w:type="paragraph" w:customStyle="1" w:styleId="310">
    <w:name w:val="Основной текст 31"/>
    <w:basedOn w:val="a"/>
    <w:pPr>
      <w:spacing w:before="20" w:line="120" w:lineRule="exact"/>
      <w:jc w:val="center"/>
    </w:pPr>
    <w:rPr>
      <w:b/>
      <w:bCs/>
    </w:rPr>
  </w:style>
  <w:style w:type="paragraph" w:customStyle="1" w:styleId="xl306">
    <w:name w:val="xl306"/>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customStyle="1" w:styleId="xl307">
    <w:name w:val="xl307"/>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customStyle="1" w:styleId="xl24">
    <w:name w:val="xl24"/>
    <w:basedOn w:val="a"/>
    <w:pPr>
      <w:spacing w:before="100" w:after="100"/>
      <w:jc w:val="right"/>
      <w:textAlignment w:val="top"/>
    </w:pPr>
    <w:rPr>
      <w:rFonts w:ascii="Arial CYR" w:hAnsi="Arial CYR" w:cs="Arial CYR"/>
    </w:rPr>
  </w:style>
  <w:style w:type="paragraph" w:customStyle="1" w:styleId="xl25">
    <w:name w:val="xl25"/>
    <w:basedOn w:val="a"/>
    <w:pPr>
      <w:spacing w:before="100" w:after="100"/>
    </w:pPr>
    <w:rPr>
      <w:rFonts w:ascii="Arial CYR" w:hAnsi="Arial CYR" w:cs="Arial CYR"/>
    </w:rPr>
  </w:style>
  <w:style w:type="paragraph" w:customStyle="1" w:styleId="xl27">
    <w:name w:val="xl27"/>
    <w:basedOn w:val="a"/>
    <w:pPr>
      <w:spacing w:before="100" w:after="100"/>
      <w:jc w:val="right"/>
    </w:pPr>
    <w:rPr>
      <w:rFonts w:ascii="Arial CYR" w:hAnsi="Arial CYR" w:cs="Arial CYR"/>
    </w:rPr>
  </w:style>
  <w:style w:type="paragraph" w:customStyle="1" w:styleId="xl28">
    <w:name w:val="xl28"/>
    <w:basedOn w:val="a"/>
    <w:pPr>
      <w:pBdr>
        <w:top w:val="none" w:sz="0" w:space="0" w:color="000000"/>
        <w:left w:val="none" w:sz="0" w:space="0" w:color="000000"/>
        <w:bottom w:val="single" w:sz="4" w:space="0" w:color="000000"/>
        <w:right w:val="none" w:sz="0" w:space="0" w:color="000000"/>
      </w:pBdr>
      <w:spacing w:before="100" w:after="100"/>
      <w:jc w:val="right"/>
      <w:textAlignment w:val="top"/>
    </w:pPr>
    <w:rPr>
      <w:rFonts w:ascii="Arial CYR" w:hAnsi="Arial CYR" w:cs="Arial CYR"/>
    </w:rPr>
  </w:style>
  <w:style w:type="paragraph" w:customStyle="1" w:styleId="xl29">
    <w:name w:val="xl29"/>
    <w:basedOn w:val="a"/>
    <w:pPr>
      <w:pBdr>
        <w:top w:val="none" w:sz="0" w:space="0" w:color="000000"/>
        <w:left w:val="none" w:sz="0" w:space="0" w:color="000000"/>
        <w:bottom w:val="single" w:sz="4" w:space="0" w:color="000000"/>
        <w:right w:val="none" w:sz="0" w:space="0" w:color="000000"/>
      </w:pBdr>
      <w:spacing w:before="100" w:after="100"/>
    </w:pPr>
    <w:rPr>
      <w:rFonts w:ascii="Arial CYR" w:hAnsi="Arial CYR" w:cs="Arial CYR"/>
    </w:rPr>
  </w:style>
  <w:style w:type="paragraph" w:customStyle="1" w:styleId="xl31">
    <w:name w:val="xl31"/>
    <w:basedOn w:val="a"/>
    <w:pPr>
      <w:pBdr>
        <w:top w:val="none" w:sz="0" w:space="0" w:color="000000"/>
        <w:left w:val="none" w:sz="0" w:space="0" w:color="000000"/>
        <w:bottom w:val="single" w:sz="4" w:space="0" w:color="000000"/>
        <w:right w:val="none" w:sz="0" w:space="0" w:color="000000"/>
      </w:pBdr>
      <w:spacing w:before="100" w:after="100"/>
      <w:jc w:val="right"/>
    </w:pPr>
    <w:rPr>
      <w:rFonts w:ascii="Arial CYR" w:hAnsi="Arial CYR" w:cs="Arial CYR"/>
    </w:rPr>
  </w:style>
  <w:style w:type="paragraph" w:customStyle="1" w:styleId="font5">
    <w:name w:val="font5"/>
    <w:basedOn w:val="a"/>
    <w:pPr>
      <w:spacing w:before="100" w:after="100"/>
    </w:pPr>
    <w:rPr>
      <w:color w:val="0000FF"/>
    </w:rPr>
  </w:style>
  <w:style w:type="paragraph" w:customStyle="1" w:styleId="font6">
    <w:name w:val="font6"/>
    <w:basedOn w:val="a"/>
    <w:pPr>
      <w:spacing w:before="100" w:after="100"/>
    </w:pPr>
    <w:rPr>
      <w:rFonts w:ascii="Arial CYR" w:hAnsi="Arial CYR" w:cs="Arial CYR"/>
      <w:color w:val="0000FF"/>
    </w:rPr>
  </w:style>
  <w:style w:type="paragraph" w:customStyle="1" w:styleId="19">
    <w:name w:val="Обычный (веб)1"/>
    <w:basedOn w:val="a"/>
    <w:pPr>
      <w:spacing w:before="100" w:after="100"/>
    </w:pPr>
    <w:rPr>
      <w:rFonts w:ascii="Arial Unicode MS" w:hAnsi="Arial Unicode MS" w:cs="Arial Unicode MS"/>
      <w:sz w:val="24"/>
      <w:szCs w:val="24"/>
    </w:rPr>
  </w:style>
  <w:style w:type="paragraph" w:customStyle="1" w:styleId="1a">
    <w:name w:val="Текст выноски1"/>
    <w:basedOn w:val="a"/>
    <w:rPr>
      <w:rFonts w:ascii="Tahoma" w:hAnsi="Tahoma" w:cs="Tahoma"/>
      <w:sz w:val="16"/>
      <w:szCs w:val="16"/>
      <w:lang w:val="en-US"/>
    </w:rPr>
  </w:style>
  <w:style w:type="paragraph" w:customStyle="1" w:styleId="311">
    <w:name w:val="Основной текст с отступом 31"/>
    <w:basedOn w:val="a"/>
    <w:pPr>
      <w:spacing w:after="120"/>
      <w:ind w:left="283"/>
    </w:pPr>
    <w:rPr>
      <w:rFonts w:ascii="Times New Roman" w:hAnsi="Times New Roman" w:cs="Times New Roman"/>
      <w:sz w:val="16"/>
      <w:szCs w:val="16"/>
      <w:lang w:val="en-US"/>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BodyText31">
    <w:name w:val="Body Text 31"/>
    <w:basedOn w:val="a"/>
    <w:pPr>
      <w:overflowPunct w:val="0"/>
      <w:autoSpaceDE w:val="0"/>
      <w:spacing w:before="120"/>
      <w:jc w:val="center"/>
      <w:textAlignment w:val="baseline"/>
    </w:pPr>
    <w:rPr>
      <w:rFonts w:cs="Times New Roman"/>
      <w:b/>
      <w:sz w:val="16"/>
      <w:szCs w:val="20"/>
    </w:rPr>
  </w:style>
  <w:style w:type="paragraph" w:customStyle="1" w:styleId="1b">
    <w:name w:val="Обычный отступ1"/>
    <w:basedOn w:val="a"/>
    <w:pPr>
      <w:ind w:left="708"/>
    </w:pPr>
    <w:rPr>
      <w:rFonts w:ascii="Times New Roman" w:hAnsi="Times New Roman" w:cs="Times New Roman"/>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alloon Text"/>
    <w:basedOn w:val="a"/>
    <w:semiHidden/>
    <w:rsid w:val="00504A06"/>
    <w:rPr>
      <w:rFonts w:ascii="Tahoma" w:hAnsi="Tahoma" w:cs="Tahoma"/>
      <w:sz w:val="16"/>
      <w:szCs w:val="16"/>
    </w:rPr>
  </w:style>
  <w:style w:type="character" w:customStyle="1" w:styleId="apple-converted-space">
    <w:name w:val="apple-converted-space"/>
    <w:basedOn w:val="a0"/>
    <w:rsid w:val="004C07CF"/>
  </w:style>
  <w:style w:type="character" w:customStyle="1" w:styleId="af1">
    <w:name w:val="Нижний колонтитул Знак"/>
    <w:link w:val="af0"/>
    <w:rsid w:val="001512C5"/>
    <w:rPr>
      <w:lang w:val="en-US" w:eastAsia="zh-CN" w:bidi="ar-SA"/>
    </w:rPr>
  </w:style>
  <w:style w:type="character" w:customStyle="1" w:styleId="afb">
    <w:name w:val="Знак Знак"/>
    <w:rsid w:val="000625DC"/>
    <w:rPr>
      <w:lang w:val="en-US" w:eastAsia="zh-CN" w:bidi="ar-SA"/>
    </w:rPr>
  </w:style>
  <w:style w:type="paragraph" w:styleId="afc">
    <w:name w:val="List Paragraph"/>
    <w:basedOn w:val="a"/>
    <w:uiPriority w:val="34"/>
    <w:qFormat/>
    <w:rsid w:val="005B3B64"/>
    <w:pPr>
      <w:ind w:left="720"/>
      <w:contextualSpacing/>
    </w:pPr>
  </w:style>
  <w:style w:type="paragraph" w:styleId="afd">
    <w:name w:val="footnote text"/>
    <w:basedOn w:val="a"/>
    <w:link w:val="afe"/>
    <w:semiHidden/>
    <w:rsid w:val="00956A67"/>
    <w:rPr>
      <w:rFonts w:ascii="Times New Roman" w:hAnsi="Times New Roman" w:cs="Times New Roman"/>
      <w:sz w:val="20"/>
      <w:szCs w:val="20"/>
      <w:lang w:eastAsia="ru-RU"/>
    </w:rPr>
  </w:style>
  <w:style w:type="character" w:customStyle="1" w:styleId="afe">
    <w:name w:val="Текст сноски Знак"/>
    <w:basedOn w:val="a0"/>
    <w:link w:val="afd"/>
    <w:semiHidden/>
    <w:rsid w:val="00956A67"/>
  </w:style>
  <w:style w:type="character" w:styleId="aff">
    <w:name w:val="footnote reference"/>
    <w:uiPriority w:val="99"/>
    <w:semiHidden/>
    <w:rsid w:val="00956A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14"/>
      <w:szCs w:val="14"/>
      <w:lang w:eastAsia="zh-CN"/>
    </w:rPr>
  </w:style>
  <w:style w:type="paragraph" w:styleId="1">
    <w:name w:val="heading 1"/>
    <w:basedOn w:val="a"/>
    <w:next w:val="a"/>
    <w:qFormat/>
    <w:pPr>
      <w:keepNext/>
      <w:numPr>
        <w:numId w:val="1"/>
      </w:numPr>
      <w:spacing w:before="240"/>
      <w:jc w:val="center"/>
      <w:outlineLvl w:val="0"/>
    </w:pPr>
    <w:rPr>
      <w:b/>
      <w:bCs/>
      <w:i/>
      <w:iCs/>
      <w:sz w:val="16"/>
      <w:szCs w:val="16"/>
    </w:rPr>
  </w:style>
  <w:style w:type="paragraph" w:styleId="2">
    <w:name w:val="heading 2"/>
    <w:basedOn w:val="a"/>
    <w:next w:val="a"/>
    <w:qFormat/>
    <w:pPr>
      <w:keepNext/>
      <w:numPr>
        <w:ilvl w:val="1"/>
        <w:numId w:val="1"/>
      </w:numPr>
      <w:spacing w:before="40" w:line="160" w:lineRule="exact"/>
      <w:jc w:val="center"/>
      <w:outlineLvl w:val="1"/>
    </w:pPr>
    <w:rPr>
      <w:b/>
      <w:bCs/>
    </w:rPr>
  </w:style>
  <w:style w:type="paragraph" w:styleId="3">
    <w:name w:val="heading 3"/>
    <w:basedOn w:val="a"/>
    <w:next w:val="a"/>
    <w:qFormat/>
    <w:pPr>
      <w:keepNext/>
      <w:numPr>
        <w:ilvl w:val="2"/>
        <w:numId w:val="1"/>
      </w:numPr>
      <w:spacing w:before="36" w:line="140" w:lineRule="exact"/>
      <w:ind w:right="284"/>
      <w:jc w:val="center"/>
      <w:outlineLvl w:val="2"/>
    </w:pPr>
    <w:rPr>
      <w:b/>
      <w:bCs/>
      <w:lang w:val="en-US"/>
    </w:rPr>
  </w:style>
  <w:style w:type="paragraph" w:styleId="4">
    <w:name w:val="heading 4"/>
    <w:basedOn w:val="a"/>
    <w:next w:val="a"/>
    <w:qFormat/>
    <w:pPr>
      <w:keepNext/>
      <w:numPr>
        <w:ilvl w:val="3"/>
        <w:numId w:val="1"/>
      </w:numPr>
      <w:tabs>
        <w:tab w:val="center" w:pos="6634"/>
      </w:tabs>
      <w:spacing w:after="60"/>
      <w:jc w:val="right"/>
      <w:outlineLvl w:val="3"/>
    </w:pPr>
    <w:rPr>
      <w:b/>
      <w:bCs/>
      <w:sz w:val="16"/>
      <w:szCs w:val="16"/>
    </w:rPr>
  </w:style>
  <w:style w:type="paragraph" w:styleId="5">
    <w:name w:val="heading 5"/>
    <w:basedOn w:val="a"/>
    <w:next w:val="a"/>
    <w:qFormat/>
    <w:pPr>
      <w:keepNext/>
      <w:numPr>
        <w:ilvl w:val="4"/>
        <w:numId w:val="1"/>
      </w:numPr>
      <w:spacing w:before="120" w:after="20"/>
      <w:ind w:firstLine="140"/>
      <w:outlineLvl w:val="4"/>
    </w:pPr>
    <w:rPr>
      <w:b/>
      <w:bCs/>
    </w:rPr>
  </w:style>
  <w:style w:type="paragraph" w:styleId="6">
    <w:name w:val="heading 6"/>
    <w:basedOn w:val="a"/>
    <w:next w:val="a"/>
    <w:qFormat/>
    <w:pPr>
      <w:keepNext/>
      <w:numPr>
        <w:ilvl w:val="5"/>
        <w:numId w:val="1"/>
      </w:numPr>
      <w:spacing w:before="100"/>
      <w:ind w:firstLine="284"/>
      <w:jc w:val="center"/>
      <w:outlineLvl w:val="5"/>
    </w:pPr>
    <w:rPr>
      <w:b/>
      <w:bCs/>
      <w:sz w:val="20"/>
      <w:szCs w:val="20"/>
    </w:rPr>
  </w:style>
  <w:style w:type="paragraph" w:styleId="7">
    <w:name w:val="heading 7"/>
    <w:basedOn w:val="a"/>
    <w:next w:val="a"/>
    <w:qFormat/>
    <w:pPr>
      <w:keepNext/>
      <w:numPr>
        <w:ilvl w:val="6"/>
        <w:numId w:val="1"/>
      </w:numPr>
      <w:spacing w:before="40" w:after="40" w:line="130" w:lineRule="exact"/>
      <w:ind w:right="113"/>
      <w:jc w:val="right"/>
      <w:outlineLvl w:val="6"/>
    </w:pPr>
    <w:rPr>
      <w:b/>
      <w:bCs/>
    </w:rPr>
  </w:style>
  <w:style w:type="paragraph" w:styleId="8">
    <w:name w:val="heading 8"/>
    <w:basedOn w:val="a"/>
    <w:next w:val="a"/>
    <w:qFormat/>
    <w:pPr>
      <w:keepNext/>
      <w:numPr>
        <w:ilvl w:val="7"/>
        <w:numId w:val="1"/>
      </w:numPr>
      <w:spacing w:before="80" w:after="60"/>
      <w:ind w:right="96"/>
      <w:jc w:val="right"/>
      <w:outlineLvl w:val="7"/>
    </w:pPr>
    <w:rPr>
      <w:b/>
      <w:bCs/>
    </w:rPr>
  </w:style>
  <w:style w:type="paragraph" w:styleId="9">
    <w:name w:val="heading 9"/>
    <w:basedOn w:val="a"/>
    <w:next w:val="a"/>
    <w:qFormat/>
    <w:pPr>
      <w:keepNext/>
      <w:numPr>
        <w:ilvl w:val="8"/>
        <w:numId w:val="1"/>
      </w:numPr>
      <w:spacing w:before="60" w:line="180" w:lineRule="exac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sz w:val="8"/>
      <w:szCs w:val="8"/>
    </w:rPr>
  </w:style>
  <w:style w:type="character" w:customStyle="1" w:styleId="WW8Num4z0">
    <w:name w:val="WW8Num4z0"/>
    <w:rPr>
      <w:rFonts w:hint="default"/>
      <w:sz w:val="16"/>
      <w:szCs w:val="1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Arial" w:hAnsi="Arial" w:cs="Aria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14"/>
      <w:szCs w:val="14"/>
    </w:rPr>
  </w:style>
  <w:style w:type="character" w:customStyle="1" w:styleId="WW8Num9z0">
    <w:name w:val="WW8Num9z0"/>
    <w:rPr>
      <w:rFonts w:hint="default"/>
      <w:sz w:val="8"/>
      <w:szCs w:val="8"/>
    </w:rPr>
  </w:style>
  <w:style w:type="character" w:customStyle="1" w:styleId="WW8Num10z0">
    <w:name w:val="WW8Num10z0"/>
    <w:rPr>
      <w:rFonts w:hint="default"/>
      <w:sz w:val="14"/>
      <w:szCs w:val="14"/>
    </w:rPr>
  </w:style>
  <w:style w:type="character" w:customStyle="1" w:styleId="WW8Num11z0">
    <w:name w:val="WW8Num11z0"/>
    <w:rPr>
      <w:rFonts w:hint="default"/>
    </w:rPr>
  </w:style>
  <w:style w:type="character" w:customStyle="1" w:styleId="WW8Num12z0">
    <w:name w:val="WW8Num12z0"/>
    <w:rPr>
      <w:rFonts w:ascii="Arial" w:eastAsia="Times New Roman" w:hAnsi="Arial" w:cs="Arial" w:hint="default"/>
      <w:color w:val="000000"/>
      <w:sz w:val="16"/>
      <w:szCs w:val="16"/>
      <w:lang w:val="en-US"/>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bCs/>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sz w:val="8"/>
      <w:szCs w:val="8"/>
    </w:rPr>
  </w:style>
  <w:style w:type="character" w:customStyle="1" w:styleId="WW8Num18z0">
    <w:name w:val="WW8Num18z0"/>
    <w:rPr>
      <w:rFonts w:hint="default"/>
      <w:sz w:val="14"/>
      <w:szCs w:val="14"/>
    </w:rPr>
  </w:style>
  <w:style w:type="character" w:customStyle="1" w:styleId="WW8Num19z0">
    <w:name w:val="WW8Num19z0"/>
    <w:rPr>
      <w:rFonts w:hint="default"/>
    </w:rPr>
  </w:style>
  <w:style w:type="character" w:customStyle="1" w:styleId="WW8Num19z1">
    <w:name w:val="WW8Num19z1"/>
    <w:rPr>
      <w:rFonts w:hint="default"/>
      <w:b/>
      <w:position w:val="0"/>
      <w:sz w:val="16"/>
      <w:szCs w:val="16"/>
      <w:vertAlign w:val="baseline"/>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rPr>
      <w:rFonts w:hint="default"/>
      <w:b/>
      <w:position w:val="0"/>
      <w:sz w:val="16"/>
      <w:szCs w:val="16"/>
      <w:vertAlign w:val="baseline"/>
    </w:rPr>
  </w:style>
  <w:style w:type="character" w:customStyle="1" w:styleId="WW8Num22z0">
    <w:name w:val="WW8Num22z0"/>
    <w:rPr>
      <w:rFonts w:hint="default"/>
      <w:b/>
      <w:bCs/>
      <w:sz w:val="16"/>
      <w:szCs w:val="16"/>
    </w:rPr>
  </w:style>
  <w:style w:type="character" w:customStyle="1" w:styleId="WW8Num23z0">
    <w:name w:val="WW8Num23z0"/>
    <w:rPr>
      <w:rFonts w:hint="default"/>
      <w:b/>
      <w:bCs/>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sz w:val="8"/>
      <w:szCs w:val="8"/>
    </w:rPr>
  </w:style>
  <w:style w:type="character" w:customStyle="1" w:styleId="WW8Num26z0">
    <w:name w:val="WW8Num26z0"/>
    <w:rPr>
      <w:rFonts w:hint="default"/>
      <w:b/>
      <w:bCs/>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Arial" w:hAnsi="Arial" w:cs="Arial" w:hint="default"/>
      <w:b/>
      <w:bCs/>
      <w:i w:val="0"/>
      <w:iCs w:val="0"/>
      <w:sz w:val="16"/>
      <w:szCs w:val="16"/>
      <w:u w:val="none"/>
    </w:rPr>
  </w:style>
  <w:style w:type="character" w:customStyle="1" w:styleId="WW8Num30z0">
    <w:name w:val="WW8Num30z0"/>
    <w:rPr>
      <w:rFonts w:hint="default"/>
      <w:sz w:val="8"/>
      <w:szCs w:val="8"/>
    </w:rPr>
  </w:style>
  <w:style w:type="character" w:customStyle="1" w:styleId="WW8Num31z0">
    <w:name w:val="WW8Num31z0"/>
    <w:rPr>
      <w:rFonts w:hint="default"/>
      <w:b/>
      <w:bCs/>
      <w:sz w:val="16"/>
      <w:szCs w:val="16"/>
    </w:rPr>
  </w:style>
  <w:style w:type="character" w:customStyle="1" w:styleId="10">
    <w:name w:val="Основной шрифт абзаца1"/>
  </w:style>
  <w:style w:type="character" w:customStyle="1" w:styleId="a3">
    <w:name w:val="Основной шрифт"/>
  </w:style>
  <w:style w:type="character" w:customStyle="1" w:styleId="a4">
    <w:name w:val="знак примечания"/>
    <w:rPr>
      <w:sz w:val="16"/>
      <w:szCs w:val="16"/>
    </w:rPr>
  </w:style>
  <w:style w:type="character" w:customStyle="1" w:styleId="a5">
    <w:name w:val="номер строки"/>
    <w:basedOn w:val="a3"/>
  </w:style>
  <w:style w:type="character" w:customStyle="1" w:styleId="a6">
    <w:name w:val="знак сноски"/>
    <w:rPr>
      <w:position w:val="6"/>
      <w:sz w:val="16"/>
      <w:szCs w:val="16"/>
    </w:rPr>
  </w:style>
  <w:style w:type="character" w:customStyle="1" w:styleId="a7">
    <w:name w:val="номер страницы"/>
    <w:basedOn w:val="a3"/>
  </w:style>
  <w:style w:type="character" w:styleId="a8">
    <w:name w:val="page number"/>
    <w:basedOn w:val="10"/>
  </w:style>
  <w:style w:type="character" w:styleId="a9">
    <w:name w:val="Hyperlink"/>
    <w:rPr>
      <w:color w:val="0000FF"/>
      <w:u w:val="single"/>
    </w:rPr>
  </w:style>
  <w:style w:type="character" w:customStyle="1" w:styleId="FooterChar">
    <w:name w:val="Footer Char"/>
    <w:rPr>
      <w:lang w:val="en-US" w:bidi="ar-SA"/>
    </w:rPr>
  </w:style>
  <w:style w:type="character" w:customStyle="1" w:styleId="hps">
    <w:name w:val="hps"/>
    <w:basedOn w:val="10"/>
  </w:style>
  <w:style w:type="character" w:customStyle="1" w:styleId="hpsalt-edited">
    <w:name w:val="hps alt-edited"/>
    <w:basedOn w:val="10"/>
  </w:style>
  <w:style w:type="character" w:customStyle="1" w:styleId="shorttext">
    <w:name w:val="short_text"/>
    <w:basedOn w:val="10"/>
  </w:style>
  <w:style w:type="character" w:customStyle="1" w:styleId="hpsatn">
    <w:name w:val="hps atn"/>
    <w:basedOn w:val="10"/>
  </w:style>
  <w:style w:type="character" w:customStyle="1" w:styleId="longtext">
    <w:name w:val="long_text"/>
    <w:basedOn w:val="10"/>
  </w:style>
  <w:style w:type="character" w:customStyle="1" w:styleId="CommentReference">
    <w:name w:val="Comment Reference"/>
    <w:rPr>
      <w:sz w:val="16"/>
      <w:szCs w:val="16"/>
    </w:rPr>
  </w:style>
  <w:style w:type="character" w:customStyle="1" w:styleId="CommentTextChar">
    <w:name w:val="Comment Text Char"/>
    <w:rPr>
      <w:rFonts w:ascii="Arial" w:hAnsi="Arial" w:cs="Arial"/>
      <w:lang w:val="ru-RU"/>
    </w:rPr>
  </w:style>
  <w:style w:type="character" w:customStyle="1" w:styleId="CommentSubjectChar">
    <w:name w:val="Comment Subject Char"/>
    <w:rPr>
      <w:rFonts w:ascii="Arial" w:hAnsi="Arial" w:cs="Arial"/>
      <w:b/>
      <w:bCs/>
      <w:lang w:val="ru-RU"/>
    </w:rPr>
  </w:style>
  <w:style w:type="paragraph" w:customStyle="1" w:styleId="11">
    <w:name w:val="Заголовок1"/>
    <w:basedOn w:val="a"/>
    <w:next w:val="aa"/>
    <w:pPr>
      <w:spacing w:after="120"/>
      <w:jc w:val="center"/>
    </w:pPr>
    <w:rPr>
      <w:b/>
      <w:bCs/>
      <w:sz w:val="16"/>
      <w:szCs w:val="16"/>
    </w:rPr>
  </w:style>
  <w:style w:type="paragraph" w:styleId="aa">
    <w:name w:val="Body Text"/>
    <w:basedOn w:val="a"/>
    <w:pPr>
      <w:spacing w:after="120"/>
    </w:pPr>
    <w:rPr>
      <w:rFonts w:ascii="Times New Roman" w:hAnsi="Times New Roman" w:cs="Times New Roman"/>
      <w:sz w:val="20"/>
      <w:szCs w:val="20"/>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12">
    <w:name w:val="Указатель1"/>
    <w:basedOn w:val="a"/>
    <w:pPr>
      <w:suppressLineNumbers/>
    </w:pPr>
    <w:rPr>
      <w:rFonts w:cs="Lucida Sans"/>
    </w:rPr>
  </w:style>
  <w:style w:type="paragraph" w:customStyle="1" w:styleId="13">
    <w:name w:val="заголовок 1"/>
    <w:basedOn w:val="a"/>
    <w:next w:val="a"/>
    <w:pPr>
      <w:spacing w:before="240"/>
    </w:pPr>
    <w:rPr>
      <w:b/>
      <w:bCs/>
      <w:sz w:val="24"/>
      <w:szCs w:val="24"/>
      <w:u w:val="single"/>
    </w:rPr>
  </w:style>
  <w:style w:type="paragraph" w:customStyle="1" w:styleId="20">
    <w:name w:val="заголовок 2"/>
    <w:basedOn w:val="a"/>
    <w:next w:val="a"/>
    <w:pPr>
      <w:spacing w:before="120"/>
    </w:pPr>
    <w:rPr>
      <w:b/>
      <w:bCs/>
      <w:sz w:val="24"/>
      <w:szCs w:val="24"/>
    </w:rPr>
  </w:style>
  <w:style w:type="paragraph" w:customStyle="1" w:styleId="30">
    <w:name w:val="заголовок 3"/>
    <w:basedOn w:val="a"/>
    <w:next w:val="ad"/>
    <w:pPr>
      <w:ind w:left="354"/>
    </w:pPr>
    <w:rPr>
      <w:rFonts w:ascii="Times New Roman" w:hAnsi="Times New Roman" w:cs="Times New Roman"/>
      <w:b/>
      <w:bCs/>
      <w:sz w:val="24"/>
      <w:szCs w:val="24"/>
    </w:rPr>
  </w:style>
  <w:style w:type="paragraph" w:customStyle="1" w:styleId="ad">
    <w:name w:val="Обычный текст с отступом"/>
    <w:basedOn w:val="a"/>
    <w:pPr>
      <w:ind w:left="708"/>
    </w:pPr>
  </w:style>
  <w:style w:type="paragraph" w:customStyle="1" w:styleId="40">
    <w:name w:val="заголовок 4"/>
    <w:basedOn w:val="a"/>
    <w:next w:val="ad"/>
    <w:pPr>
      <w:ind w:left="354"/>
    </w:pPr>
    <w:rPr>
      <w:rFonts w:ascii="Times New Roman" w:hAnsi="Times New Roman" w:cs="Times New Roman"/>
      <w:sz w:val="24"/>
      <w:szCs w:val="24"/>
      <w:u w:val="single"/>
    </w:rPr>
  </w:style>
  <w:style w:type="paragraph" w:customStyle="1" w:styleId="50">
    <w:name w:val="заголовок 5"/>
    <w:basedOn w:val="a"/>
    <w:next w:val="ad"/>
    <w:pPr>
      <w:ind w:left="708"/>
    </w:pPr>
    <w:rPr>
      <w:rFonts w:ascii="Times New Roman" w:hAnsi="Times New Roman" w:cs="Times New Roman"/>
      <w:b/>
      <w:bCs/>
      <w:sz w:val="20"/>
      <w:szCs w:val="20"/>
    </w:rPr>
  </w:style>
  <w:style w:type="paragraph" w:customStyle="1" w:styleId="60">
    <w:name w:val="заголовок 6"/>
    <w:basedOn w:val="a"/>
    <w:next w:val="ad"/>
    <w:pPr>
      <w:ind w:left="708"/>
    </w:pPr>
    <w:rPr>
      <w:rFonts w:ascii="Times New Roman" w:hAnsi="Times New Roman" w:cs="Times New Roman"/>
      <w:sz w:val="20"/>
      <w:szCs w:val="20"/>
      <w:u w:val="single"/>
    </w:rPr>
  </w:style>
  <w:style w:type="paragraph" w:customStyle="1" w:styleId="70">
    <w:name w:val="заголовок 7"/>
    <w:basedOn w:val="a"/>
    <w:next w:val="ad"/>
    <w:pPr>
      <w:ind w:left="708"/>
    </w:pPr>
    <w:rPr>
      <w:rFonts w:ascii="Times New Roman" w:hAnsi="Times New Roman" w:cs="Times New Roman"/>
      <w:i/>
      <w:iCs/>
      <w:sz w:val="20"/>
      <w:szCs w:val="20"/>
    </w:rPr>
  </w:style>
  <w:style w:type="paragraph" w:customStyle="1" w:styleId="80">
    <w:name w:val="заголовок 8"/>
    <w:basedOn w:val="a"/>
    <w:next w:val="ad"/>
    <w:pPr>
      <w:ind w:left="708"/>
    </w:pPr>
    <w:rPr>
      <w:rFonts w:ascii="Times New Roman" w:hAnsi="Times New Roman" w:cs="Times New Roman"/>
      <w:i/>
      <w:iCs/>
      <w:sz w:val="20"/>
      <w:szCs w:val="20"/>
    </w:rPr>
  </w:style>
  <w:style w:type="paragraph" w:customStyle="1" w:styleId="90">
    <w:name w:val="заголовок 9"/>
    <w:basedOn w:val="a"/>
    <w:next w:val="ad"/>
    <w:pPr>
      <w:ind w:left="708"/>
    </w:pPr>
    <w:rPr>
      <w:rFonts w:ascii="Times New Roman" w:hAnsi="Times New Roman" w:cs="Times New Roman"/>
      <w:i/>
      <w:iCs/>
      <w:sz w:val="20"/>
      <w:szCs w:val="20"/>
    </w:rPr>
  </w:style>
  <w:style w:type="paragraph" w:customStyle="1" w:styleId="ae">
    <w:name w:val="текст примечания"/>
    <w:basedOn w:val="a"/>
    <w:rPr>
      <w:sz w:val="20"/>
      <w:szCs w:val="20"/>
    </w:rPr>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1">
    <w:name w:val="оглавление 5"/>
    <w:basedOn w:val="a"/>
    <w:next w:val="a"/>
    <w:pPr>
      <w:tabs>
        <w:tab w:val="left" w:leader="dot" w:pos="8646"/>
        <w:tab w:val="right" w:pos="9072"/>
      </w:tabs>
      <w:ind w:left="2835" w:right="850"/>
    </w:pPr>
  </w:style>
  <w:style w:type="paragraph" w:customStyle="1" w:styleId="41">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1">
    <w:name w:val="оглавление 2"/>
    <w:basedOn w:val="a"/>
    <w:next w:val="a"/>
    <w:pPr>
      <w:tabs>
        <w:tab w:val="left" w:leader="dot" w:pos="8646"/>
        <w:tab w:val="right" w:pos="9072"/>
      </w:tabs>
      <w:ind w:left="709" w:right="850"/>
    </w:pPr>
  </w:style>
  <w:style w:type="paragraph" w:customStyle="1" w:styleId="14">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2">
    <w:name w:val="указатель 5"/>
    <w:basedOn w:val="a"/>
    <w:next w:val="a"/>
    <w:pPr>
      <w:ind w:left="1132"/>
    </w:pPr>
  </w:style>
  <w:style w:type="paragraph" w:customStyle="1" w:styleId="42">
    <w:name w:val="указатель 4"/>
    <w:basedOn w:val="a"/>
    <w:next w:val="a"/>
    <w:pPr>
      <w:ind w:left="849"/>
    </w:pPr>
  </w:style>
  <w:style w:type="paragraph" w:customStyle="1" w:styleId="32">
    <w:name w:val="указатель 3"/>
    <w:basedOn w:val="a"/>
    <w:next w:val="a"/>
    <w:pPr>
      <w:ind w:left="566"/>
    </w:pPr>
  </w:style>
  <w:style w:type="paragraph" w:customStyle="1" w:styleId="22">
    <w:name w:val="указатель 2"/>
    <w:basedOn w:val="a"/>
    <w:next w:val="a"/>
    <w:pPr>
      <w:ind w:left="283"/>
    </w:pPr>
  </w:style>
  <w:style w:type="paragraph" w:customStyle="1" w:styleId="15">
    <w:name w:val="указатель 1"/>
    <w:basedOn w:val="a"/>
    <w:next w:val="a"/>
  </w:style>
  <w:style w:type="paragraph" w:customStyle="1" w:styleId="af">
    <w:name w:val="указатель"/>
    <w:basedOn w:val="a"/>
    <w:next w:val="15"/>
  </w:style>
  <w:style w:type="paragraph" w:styleId="af0">
    <w:name w:val="footer"/>
    <w:basedOn w:val="a"/>
    <w:link w:val="af1"/>
    <w:pPr>
      <w:tabs>
        <w:tab w:val="center" w:pos="4153"/>
        <w:tab w:val="right" w:pos="8306"/>
      </w:tabs>
    </w:pPr>
    <w:rPr>
      <w:rFonts w:ascii="Times New Roman" w:hAnsi="Times New Roman" w:cs="Times New Roman"/>
      <w:sz w:val="20"/>
      <w:szCs w:val="20"/>
      <w:lang w:val="en-US"/>
    </w:rPr>
  </w:style>
  <w:style w:type="paragraph" w:styleId="af2">
    <w:name w:val="header"/>
    <w:basedOn w:val="a"/>
    <w:pPr>
      <w:tabs>
        <w:tab w:val="center" w:pos="4153"/>
        <w:tab w:val="right" w:pos="8306"/>
      </w:tabs>
    </w:pPr>
    <w:rPr>
      <w:rFonts w:ascii="Times New Roman" w:hAnsi="Times New Roman" w:cs="Times New Roman"/>
      <w:sz w:val="20"/>
      <w:szCs w:val="20"/>
      <w:lang w:val="en-US"/>
    </w:rPr>
  </w:style>
  <w:style w:type="paragraph" w:customStyle="1" w:styleId="af3">
    <w:name w:val="текст сноски"/>
    <w:basedOn w:val="a"/>
    <w:rPr>
      <w:sz w:val="20"/>
      <w:szCs w:val="20"/>
    </w:rPr>
  </w:style>
  <w:style w:type="paragraph" w:customStyle="1" w:styleId="210">
    <w:name w:val="Основной текст 21"/>
    <w:basedOn w:val="a"/>
    <w:pPr>
      <w:spacing w:after="120"/>
      <w:jc w:val="center"/>
    </w:pPr>
    <w:rPr>
      <w:b/>
      <w:bCs/>
      <w:sz w:val="16"/>
      <w:szCs w:val="16"/>
    </w:rPr>
  </w:style>
  <w:style w:type="paragraph" w:customStyle="1" w:styleId="af4">
    <w:name w:val="боковик"/>
    <w:basedOn w:val="a"/>
    <w:pPr>
      <w:jc w:val="both"/>
    </w:pPr>
    <w:rPr>
      <w:sz w:val="16"/>
      <w:szCs w:val="16"/>
    </w:rPr>
  </w:style>
  <w:style w:type="paragraph" w:customStyle="1" w:styleId="16">
    <w:name w:val="боковик1"/>
    <w:basedOn w:val="a"/>
    <w:pPr>
      <w:ind w:left="227"/>
      <w:jc w:val="both"/>
    </w:pPr>
    <w:rPr>
      <w:sz w:val="16"/>
      <w:szCs w:val="16"/>
    </w:rPr>
  </w:style>
  <w:style w:type="paragraph" w:customStyle="1" w:styleId="23">
    <w:name w:val="боковик2"/>
    <w:basedOn w:val="af4"/>
    <w:pPr>
      <w:ind w:left="113"/>
    </w:pPr>
  </w:style>
  <w:style w:type="paragraph" w:customStyle="1" w:styleId="af5">
    <w:name w:val="текст конц. сноски"/>
    <w:basedOn w:val="a"/>
    <w:rPr>
      <w:rFonts w:ascii="Times New Roman" w:hAnsi="Times New Roman" w:cs="Times New Roman"/>
      <w:sz w:val="20"/>
      <w:szCs w:val="20"/>
    </w:rPr>
  </w:style>
  <w:style w:type="paragraph" w:customStyle="1" w:styleId="af6">
    <w:name w:val="цифры"/>
    <w:basedOn w:val="af4"/>
    <w:pPr>
      <w:spacing w:before="76"/>
      <w:ind w:right="113"/>
      <w:jc w:val="left"/>
    </w:pPr>
    <w:rPr>
      <w:rFonts w:ascii="JournalRub" w:hAnsi="JournalRub" w:cs="JournalRub"/>
      <w:sz w:val="18"/>
      <w:szCs w:val="18"/>
    </w:rPr>
  </w:style>
  <w:style w:type="paragraph" w:customStyle="1" w:styleId="17">
    <w:name w:val="цифры1"/>
    <w:basedOn w:val="af6"/>
    <w:pPr>
      <w:jc w:val="right"/>
    </w:pPr>
    <w:rPr>
      <w:sz w:val="16"/>
      <w:szCs w:val="16"/>
    </w:rPr>
  </w:style>
  <w:style w:type="paragraph" w:customStyle="1" w:styleId="33">
    <w:name w:val="боковик3"/>
    <w:basedOn w:val="af4"/>
    <w:pPr>
      <w:spacing w:before="72"/>
      <w:jc w:val="center"/>
    </w:pPr>
    <w:rPr>
      <w:rFonts w:ascii="JournalRub" w:hAnsi="JournalRub" w:cs="JournalRub"/>
      <w:b/>
      <w:bCs/>
      <w:sz w:val="20"/>
      <w:szCs w:val="20"/>
    </w:rPr>
  </w:style>
  <w:style w:type="paragraph" w:customStyle="1" w:styleId="Cells">
    <w:name w:val="Cells"/>
    <w:basedOn w:val="a"/>
    <w:rPr>
      <w:sz w:val="16"/>
      <w:szCs w:val="16"/>
      <w:lang w:val="en-US"/>
    </w:rPr>
  </w:style>
  <w:style w:type="paragraph" w:customStyle="1" w:styleId="xl26">
    <w:name w:val="xl26"/>
    <w:basedOn w:val="a"/>
    <w:pPr>
      <w:pBdr>
        <w:top w:val="none" w:sz="0" w:space="0" w:color="000000"/>
        <w:left w:val="none" w:sz="0" w:space="0" w:color="000000"/>
        <w:bottom w:val="single" w:sz="4" w:space="0" w:color="000000"/>
        <w:right w:val="single" w:sz="4" w:space="0" w:color="000000"/>
      </w:pBdr>
      <w:spacing w:before="100" w:after="100"/>
      <w:jc w:val="center"/>
      <w:textAlignment w:val="top"/>
    </w:p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styleId="18">
    <w:name w:val="index 1"/>
    <w:basedOn w:val="a"/>
    <w:next w:val="a"/>
    <w:pPr>
      <w:widowControl w:val="0"/>
    </w:pPr>
  </w:style>
  <w:style w:type="paragraph" w:styleId="af7">
    <w:name w:val="Body Text Indent"/>
    <w:basedOn w:val="a"/>
    <w:pPr>
      <w:spacing w:before="20" w:line="164" w:lineRule="exact"/>
      <w:ind w:left="113" w:firstLine="284"/>
      <w:jc w:val="both"/>
    </w:pPr>
    <w:rPr>
      <w:sz w:val="16"/>
      <w:szCs w:val="16"/>
    </w:rPr>
  </w:style>
  <w:style w:type="paragraph" w:customStyle="1" w:styleId="211">
    <w:name w:val="Основной текст с отступом 21"/>
    <w:basedOn w:val="a"/>
    <w:pPr>
      <w:ind w:firstLine="284"/>
      <w:jc w:val="both"/>
    </w:pPr>
    <w:rPr>
      <w:sz w:val="16"/>
      <w:szCs w:val="16"/>
    </w:rPr>
  </w:style>
  <w:style w:type="paragraph" w:customStyle="1" w:styleId="310">
    <w:name w:val="Основной текст 31"/>
    <w:basedOn w:val="a"/>
    <w:pPr>
      <w:spacing w:before="20" w:line="120" w:lineRule="exact"/>
      <w:jc w:val="center"/>
    </w:pPr>
    <w:rPr>
      <w:b/>
      <w:bCs/>
    </w:rPr>
  </w:style>
  <w:style w:type="paragraph" w:customStyle="1" w:styleId="xl306">
    <w:name w:val="xl306"/>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customStyle="1" w:styleId="xl307">
    <w:name w:val="xl307"/>
    <w:basedOn w:val="a"/>
    <w:pPr>
      <w:pBdr>
        <w:top w:val="none" w:sz="0" w:space="0" w:color="000000"/>
        <w:left w:val="none" w:sz="0" w:space="0" w:color="000000"/>
        <w:bottom w:val="none" w:sz="0" w:space="0" w:color="000000"/>
        <w:right w:val="single" w:sz="4" w:space="0" w:color="000000"/>
      </w:pBdr>
      <w:spacing w:before="100" w:after="100"/>
      <w:jc w:val="right"/>
    </w:pPr>
  </w:style>
  <w:style w:type="paragraph" w:customStyle="1" w:styleId="xl24">
    <w:name w:val="xl24"/>
    <w:basedOn w:val="a"/>
    <w:pPr>
      <w:spacing w:before="100" w:after="100"/>
      <w:jc w:val="right"/>
      <w:textAlignment w:val="top"/>
    </w:pPr>
    <w:rPr>
      <w:rFonts w:ascii="Arial CYR" w:hAnsi="Arial CYR" w:cs="Arial CYR"/>
    </w:rPr>
  </w:style>
  <w:style w:type="paragraph" w:customStyle="1" w:styleId="xl25">
    <w:name w:val="xl25"/>
    <w:basedOn w:val="a"/>
    <w:pPr>
      <w:spacing w:before="100" w:after="100"/>
    </w:pPr>
    <w:rPr>
      <w:rFonts w:ascii="Arial CYR" w:hAnsi="Arial CYR" w:cs="Arial CYR"/>
    </w:rPr>
  </w:style>
  <w:style w:type="paragraph" w:customStyle="1" w:styleId="xl27">
    <w:name w:val="xl27"/>
    <w:basedOn w:val="a"/>
    <w:pPr>
      <w:spacing w:before="100" w:after="100"/>
      <w:jc w:val="right"/>
    </w:pPr>
    <w:rPr>
      <w:rFonts w:ascii="Arial CYR" w:hAnsi="Arial CYR" w:cs="Arial CYR"/>
    </w:rPr>
  </w:style>
  <w:style w:type="paragraph" w:customStyle="1" w:styleId="xl28">
    <w:name w:val="xl28"/>
    <w:basedOn w:val="a"/>
    <w:pPr>
      <w:pBdr>
        <w:top w:val="none" w:sz="0" w:space="0" w:color="000000"/>
        <w:left w:val="none" w:sz="0" w:space="0" w:color="000000"/>
        <w:bottom w:val="single" w:sz="4" w:space="0" w:color="000000"/>
        <w:right w:val="none" w:sz="0" w:space="0" w:color="000000"/>
      </w:pBdr>
      <w:spacing w:before="100" w:after="100"/>
      <w:jc w:val="right"/>
      <w:textAlignment w:val="top"/>
    </w:pPr>
    <w:rPr>
      <w:rFonts w:ascii="Arial CYR" w:hAnsi="Arial CYR" w:cs="Arial CYR"/>
    </w:rPr>
  </w:style>
  <w:style w:type="paragraph" w:customStyle="1" w:styleId="xl29">
    <w:name w:val="xl29"/>
    <w:basedOn w:val="a"/>
    <w:pPr>
      <w:pBdr>
        <w:top w:val="none" w:sz="0" w:space="0" w:color="000000"/>
        <w:left w:val="none" w:sz="0" w:space="0" w:color="000000"/>
        <w:bottom w:val="single" w:sz="4" w:space="0" w:color="000000"/>
        <w:right w:val="none" w:sz="0" w:space="0" w:color="000000"/>
      </w:pBdr>
      <w:spacing w:before="100" w:after="100"/>
    </w:pPr>
    <w:rPr>
      <w:rFonts w:ascii="Arial CYR" w:hAnsi="Arial CYR" w:cs="Arial CYR"/>
    </w:rPr>
  </w:style>
  <w:style w:type="paragraph" w:customStyle="1" w:styleId="xl31">
    <w:name w:val="xl31"/>
    <w:basedOn w:val="a"/>
    <w:pPr>
      <w:pBdr>
        <w:top w:val="none" w:sz="0" w:space="0" w:color="000000"/>
        <w:left w:val="none" w:sz="0" w:space="0" w:color="000000"/>
        <w:bottom w:val="single" w:sz="4" w:space="0" w:color="000000"/>
        <w:right w:val="none" w:sz="0" w:space="0" w:color="000000"/>
      </w:pBdr>
      <w:spacing w:before="100" w:after="100"/>
      <w:jc w:val="right"/>
    </w:pPr>
    <w:rPr>
      <w:rFonts w:ascii="Arial CYR" w:hAnsi="Arial CYR" w:cs="Arial CYR"/>
    </w:rPr>
  </w:style>
  <w:style w:type="paragraph" w:customStyle="1" w:styleId="font5">
    <w:name w:val="font5"/>
    <w:basedOn w:val="a"/>
    <w:pPr>
      <w:spacing w:before="100" w:after="100"/>
    </w:pPr>
    <w:rPr>
      <w:color w:val="0000FF"/>
    </w:rPr>
  </w:style>
  <w:style w:type="paragraph" w:customStyle="1" w:styleId="font6">
    <w:name w:val="font6"/>
    <w:basedOn w:val="a"/>
    <w:pPr>
      <w:spacing w:before="100" w:after="100"/>
    </w:pPr>
    <w:rPr>
      <w:rFonts w:ascii="Arial CYR" w:hAnsi="Arial CYR" w:cs="Arial CYR"/>
      <w:color w:val="0000FF"/>
    </w:rPr>
  </w:style>
  <w:style w:type="paragraph" w:customStyle="1" w:styleId="19">
    <w:name w:val="Обычный (веб)1"/>
    <w:basedOn w:val="a"/>
    <w:pPr>
      <w:spacing w:before="100" w:after="100"/>
    </w:pPr>
    <w:rPr>
      <w:rFonts w:ascii="Arial Unicode MS" w:hAnsi="Arial Unicode MS" w:cs="Arial Unicode MS"/>
      <w:sz w:val="24"/>
      <w:szCs w:val="24"/>
    </w:rPr>
  </w:style>
  <w:style w:type="paragraph" w:customStyle="1" w:styleId="1a">
    <w:name w:val="Текст выноски1"/>
    <w:basedOn w:val="a"/>
    <w:rPr>
      <w:rFonts w:ascii="Tahoma" w:hAnsi="Tahoma" w:cs="Tahoma"/>
      <w:sz w:val="16"/>
      <w:szCs w:val="16"/>
      <w:lang w:val="en-US"/>
    </w:rPr>
  </w:style>
  <w:style w:type="paragraph" w:customStyle="1" w:styleId="311">
    <w:name w:val="Основной текст с отступом 31"/>
    <w:basedOn w:val="a"/>
    <w:pPr>
      <w:spacing w:after="120"/>
      <w:ind w:left="283"/>
    </w:pPr>
    <w:rPr>
      <w:rFonts w:ascii="Times New Roman" w:hAnsi="Times New Roman" w:cs="Times New Roman"/>
      <w:sz w:val="16"/>
      <w:szCs w:val="16"/>
      <w:lang w:val="en-US"/>
    </w:rPr>
  </w:style>
  <w:style w:type="paragraph" w:customStyle="1" w:styleId="01-golovka">
    <w:name w:val="01-golovka"/>
    <w:basedOn w:val="a"/>
    <w:pPr>
      <w:widowControl w:val="0"/>
      <w:spacing w:before="80" w:after="80"/>
      <w:jc w:val="center"/>
    </w:pPr>
    <w:rPr>
      <w:rFonts w:ascii="PragmaticaC" w:hAnsi="PragmaticaC" w:cs="PragmaticaC"/>
    </w:rPr>
  </w:style>
  <w:style w:type="paragraph" w:customStyle="1" w:styleId="BodyText31">
    <w:name w:val="Body Text 31"/>
    <w:basedOn w:val="a"/>
    <w:pPr>
      <w:overflowPunct w:val="0"/>
      <w:autoSpaceDE w:val="0"/>
      <w:spacing w:before="120"/>
      <w:jc w:val="center"/>
      <w:textAlignment w:val="baseline"/>
    </w:pPr>
    <w:rPr>
      <w:rFonts w:cs="Times New Roman"/>
      <w:b/>
      <w:sz w:val="16"/>
      <w:szCs w:val="20"/>
    </w:rPr>
  </w:style>
  <w:style w:type="paragraph" w:customStyle="1" w:styleId="1b">
    <w:name w:val="Обычный отступ1"/>
    <w:basedOn w:val="a"/>
    <w:pPr>
      <w:ind w:left="708"/>
    </w:pPr>
    <w:rPr>
      <w:rFonts w:ascii="Times New Roman" w:hAnsi="Times New Roman" w:cs="Times New Roman"/>
      <w:sz w:val="20"/>
      <w:szCs w:val="20"/>
    </w:rPr>
  </w:style>
  <w:style w:type="paragraph" w:customStyle="1" w:styleId="CommentText">
    <w:name w:val="Comment Text"/>
    <w:basedOn w:val="a"/>
    <w:rPr>
      <w:sz w:val="20"/>
      <w:szCs w:val="20"/>
    </w:rPr>
  </w:style>
  <w:style w:type="paragraph" w:customStyle="1" w:styleId="CommentSubject">
    <w:name w:val="Comment Subject"/>
    <w:basedOn w:val="CommentText"/>
    <w:next w:val="CommentText"/>
    <w:rPr>
      <w:b/>
      <w:bC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styleId="afa">
    <w:name w:val="Balloon Text"/>
    <w:basedOn w:val="a"/>
    <w:semiHidden/>
    <w:rsid w:val="00504A06"/>
    <w:rPr>
      <w:rFonts w:ascii="Tahoma" w:hAnsi="Tahoma" w:cs="Tahoma"/>
      <w:sz w:val="16"/>
      <w:szCs w:val="16"/>
    </w:rPr>
  </w:style>
  <w:style w:type="character" w:customStyle="1" w:styleId="apple-converted-space">
    <w:name w:val="apple-converted-space"/>
    <w:basedOn w:val="a0"/>
    <w:rsid w:val="004C07CF"/>
  </w:style>
  <w:style w:type="character" w:customStyle="1" w:styleId="af1">
    <w:name w:val="Нижний колонтитул Знак"/>
    <w:link w:val="af0"/>
    <w:rsid w:val="001512C5"/>
    <w:rPr>
      <w:lang w:val="en-US" w:eastAsia="zh-CN" w:bidi="ar-SA"/>
    </w:rPr>
  </w:style>
  <w:style w:type="character" w:customStyle="1" w:styleId="afb">
    <w:name w:val="Знак Знак"/>
    <w:rsid w:val="000625DC"/>
    <w:rPr>
      <w:lang w:val="en-US" w:eastAsia="zh-CN" w:bidi="ar-SA"/>
    </w:rPr>
  </w:style>
  <w:style w:type="paragraph" w:styleId="afc">
    <w:name w:val="List Paragraph"/>
    <w:basedOn w:val="a"/>
    <w:uiPriority w:val="34"/>
    <w:qFormat/>
    <w:rsid w:val="005B3B64"/>
    <w:pPr>
      <w:ind w:left="720"/>
      <w:contextualSpacing/>
    </w:pPr>
  </w:style>
  <w:style w:type="paragraph" w:styleId="afd">
    <w:name w:val="footnote text"/>
    <w:basedOn w:val="a"/>
    <w:link w:val="afe"/>
    <w:semiHidden/>
    <w:rsid w:val="00956A67"/>
    <w:rPr>
      <w:rFonts w:ascii="Times New Roman" w:hAnsi="Times New Roman" w:cs="Times New Roman"/>
      <w:sz w:val="20"/>
      <w:szCs w:val="20"/>
      <w:lang w:eastAsia="ru-RU"/>
    </w:rPr>
  </w:style>
  <w:style w:type="character" w:customStyle="1" w:styleId="afe">
    <w:name w:val="Текст сноски Знак"/>
    <w:basedOn w:val="a0"/>
    <w:link w:val="afd"/>
    <w:semiHidden/>
    <w:rsid w:val="00956A67"/>
  </w:style>
  <w:style w:type="character" w:styleId="aff">
    <w:name w:val="footnote reference"/>
    <w:uiPriority w:val="99"/>
    <w:semiHidden/>
    <w:rsid w:val="00956A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0142">
      <w:bodyDiv w:val="1"/>
      <w:marLeft w:val="0"/>
      <w:marRight w:val="0"/>
      <w:marTop w:val="0"/>
      <w:marBottom w:val="0"/>
      <w:divBdr>
        <w:top w:val="none" w:sz="0" w:space="0" w:color="auto"/>
        <w:left w:val="none" w:sz="0" w:space="0" w:color="auto"/>
        <w:bottom w:val="none" w:sz="0" w:space="0" w:color="auto"/>
        <w:right w:val="none" w:sz="0" w:space="0" w:color="auto"/>
      </w:divBdr>
    </w:div>
    <w:div w:id="361134956">
      <w:bodyDiv w:val="1"/>
      <w:marLeft w:val="0"/>
      <w:marRight w:val="0"/>
      <w:marTop w:val="0"/>
      <w:marBottom w:val="0"/>
      <w:divBdr>
        <w:top w:val="none" w:sz="0" w:space="0" w:color="auto"/>
        <w:left w:val="none" w:sz="0" w:space="0" w:color="auto"/>
        <w:bottom w:val="none" w:sz="0" w:space="0" w:color="auto"/>
        <w:right w:val="none" w:sz="0" w:space="0" w:color="auto"/>
      </w:divBdr>
    </w:div>
    <w:div w:id="605187554">
      <w:bodyDiv w:val="1"/>
      <w:marLeft w:val="0"/>
      <w:marRight w:val="0"/>
      <w:marTop w:val="0"/>
      <w:marBottom w:val="0"/>
      <w:divBdr>
        <w:top w:val="none" w:sz="0" w:space="0" w:color="auto"/>
        <w:left w:val="none" w:sz="0" w:space="0" w:color="auto"/>
        <w:bottom w:val="none" w:sz="0" w:space="0" w:color="auto"/>
        <w:right w:val="none" w:sz="0" w:space="0" w:color="auto"/>
      </w:divBdr>
    </w:div>
    <w:div w:id="685712635">
      <w:bodyDiv w:val="1"/>
      <w:marLeft w:val="0"/>
      <w:marRight w:val="0"/>
      <w:marTop w:val="0"/>
      <w:marBottom w:val="0"/>
      <w:divBdr>
        <w:top w:val="none" w:sz="0" w:space="0" w:color="auto"/>
        <w:left w:val="none" w:sz="0" w:space="0" w:color="auto"/>
        <w:bottom w:val="none" w:sz="0" w:space="0" w:color="auto"/>
        <w:right w:val="none" w:sz="0" w:space="0" w:color="auto"/>
      </w:divBdr>
    </w:div>
    <w:div w:id="1218279020">
      <w:bodyDiv w:val="1"/>
      <w:marLeft w:val="0"/>
      <w:marRight w:val="0"/>
      <w:marTop w:val="0"/>
      <w:marBottom w:val="0"/>
      <w:divBdr>
        <w:top w:val="none" w:sz="0" w:space="0" w:color="auto"/>
        <w:left w:val="none" w:sz="0" w:space="0" w:color="auto"/>
        <w:bottom w:val="none" w:sz="0" w:space="0" w:color="auto"/>
        <w:right w:val="none" w:sz="0" w:space="0" w:color="auto"/>
      </w:divBdr>
    </w:div>
    <w:div w:id="1462452760">
      <w:bodyDiv w:val="1"/>
      <w:marLeft w:val="0"/>
      <w:marRight w:val="0"/>
      <w:marTop w:val="0"/>
      <w:marBottom w:val="0"/>
      <w:divBdr>
        <w:top w:val="none" w:sz="0" w:space="0" w:color="auto"/>
        <w:left w:val="none" w:sz="0" w:space="0" w:color="auto"/>
        <w:bottom w:val="none" w:sz="0" w:space="0" w:color="auto"/>
        <w:right w:val="none" w:sz="0" w:space="0" w:color="auto"/>
      </w:divBdr>
    </w:div>
    <w:div w:id="1486123729">
      <w:bodyDiv w:val="1"/>
      <w:marLeft w:val="0"/>
      <w:marRight w:val="0"/>
      <w:marTop w:val="0"/>
      <w:marBottom w:val="0"/>
      <w:divBdr>
        <w:top w:val="none" w:sz="0" w:space="0" w:color="auto"/>
        <w:left w:val="none" w:sz="0" w:space="0" w:color="auto"/>
        <w:bottom w:val="none" w:sz="0" w:space="0" w:color="auto"/>
        <w:right w:val="none" w:sz="0" w:space="0" w:color="auto"/>
      </w:divBdr>
    </w:div>
    <w:div w:id="1762070657">
      <w:bodyDiv w:val="1"/>
      <w:marLeft w:val="0"/>
      <w:marRight w:val="0"/>
      <w:marTop w:val="0"/>
      <w:marBottom w:val="0"/>
      <w:divBdr>
        <w:top w:val="none" w:sz="0" w:space="0" w:color="auto"/>
        <w:left w:val="none" w:sz="0" w:space="0" w:color="auto"/>
        <w:bottom w:val="none" w:sz="0" w:space="0" w:color="auto"/>
        <w:right w:val="none" w:sz="0" w:space="0" w:color="auto"/>
      </w:divBdr>
    </w:div>
    <w:div w:id="1911453309">
      <w:bodyDiv w:val="1"/>
      <w:marLeft w:val="0"/>
      <w:marRight w:val="0"/>
      <w:marTop w:val="0"/>
      <w:marBottom w:val="0"/>
      <w:divBdr>
        <w:top w:val="none" w:sz="0" w:space="0" w:color="auto"/>
        <w:left w:val="none" w:sz="0" w:space="0" w:color="auto"/>
        <w:bottom w:val="none" w:sz="0" w:space="0" w:color="auto"/>
        <w:right w:val="none" w:sz="0" w:space="0" w:color="auto"/>
      </w:divBdr>
    </w:div>
    <w:div w:id="2006394332">
      <w:bodyDiv w:val="1"/>
      <w:marLeft w:val="0"/>
      <w:marRight w:val="0"/>
      <w:marTop w:val="0"/>
      <w:marBottom w:val="0"/>
      <w:divBdr>
        <w:top w:val="none" w:sz="0" w:space="0" w:color="auto"/>
        <w:left w:val="none" w:sz="0" w:space="0" w:color="auto"/>
        <w:bottom w:val="none" w:sz="0" w:space="0" w:color="auto"/>
        <w:right w:val="none" w:sz="0" w:space="0" w:color="auto"/>
      </w:divBdr>
    </w:div>
    <w:div w:id="2097243021">
      <w:bodyDiv w:val="1"/>
      <w:marLeft w:val="0"/>
      <w:marRight w:val="0"/>
      <w:marTop w:val="0"/>
      <w:marBottom w:val="0"/>
      <w:divBdr>
        <w:top w:val="none" w:sz="0" w:space="0" w:color="auto"/>
        <w:left w:val="none" w:sz="0" w:space="0" w:color="auto"/>
        <w:bottom w:val="none" w:sz="0" w:space="0" w:color="auto"/>
        <w:right w:val="none" w:sz="0" w:space="0" w:color="auto"/>
      </w:divBdr>
    </w:div>
    <w:div w:id="21072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osstat.gov.ru" TargetMode="External"/><Relationship Id="rId4" Type="http://schemas.microsoft.com/office/2007/relationships/stylesWithEffects" Target="stylesWithEffects.xml"/><Relationship Id="rId9" Type="http://schemas.openxmlformats.org/officeDocument/2006/relationships/hyperlink" Target="https://rosstat.gov.ru/compendium/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74B2B-A5B8-498C-9DF5-B0682B09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4</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21</vt:lpstr>
    </vt:vector>
  </TitlesOfParts>
  <Company/>
  <LinksUpToDate>false</LinksUpToDate>
  <CharactersWithSpaces>23236</CharactersWithSpaces>
  <SharedDoc>false</SharedDoc>
  <HLinks>
    <vt:vector size="12" baseType="variant">
      <vt:variant>
        <vt:i4>7864358</vt:i4>
      </vt:variant>
      <vt:variant>
        <vt:i4>3</vt:i4>
      </vt:variant>
      <vt:variant>
        <vt:i4>0</vt:i4>
      </vt:variant>
      <vt:variant>
        <vt:i4>5</vt:i4>
      </vt:variant>
      <vt:variant>
        <vt:lpwstr>https://www.gks.ru/</vt:lpwstr>
      </vt:variant>
      <vt:variant>
        <vt:lpwstr/>
      </vt:variant>
      <vt:variant>
        <vt:i4>2490488</vt:i4>
      </vt:variant>
      <vt:variant>
        <vt:i4>0</vt:i4>
      </vt:variant>
      <vt:variant>
        <vt:i4>0</vt:i4>
      </vt:variant>
      <vt:variant>
        <vt:i4>5</vt:i4>
      </vt:variant>
      <vt:variant>
        <vt:lpwstr>https://www.gks.ru/compendium/document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Дмитрий Спицын</dc:creator>
  <cp:lastModifiedBy>Читадзе Тамара Давидовна</cp:lastModifiedBy>
  <cp:revision>202</cp:revision>
  <cp:lastPrinted>2024-01-12T08:17:00Z</cp:lastPrinted>
  <dcterms:created xsi:type="dcterms:W3CDTF">2021-10-14T08:40:00Z</dcterms:created>
  <dcterms:modified xsi:type="dcterms:W3CDTF">2024-03-25T08:55:00Z</dcterms:modified>
</cp:coreProperties>
</file>