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9E" w:rsidRPr="002E125E" w:rsidRDefault="008E7C9E" w:rsidP="008E7C9E">
      <w:pPr>
        <w:pStyle w:val="30"/>
        <w:spacing w:after="600"/>
        <w:rPr>
          <w:szCs w:val="24"/>
        </w:rPr>
      </w:pPr>
      <w:r w:rsidRPr="002E125E">
        <w:rPr>
          <w:szCs w:val="24"/>
        </w:rPr>
        <w:t>10. СОСТОЯНИЕ ЗДОРОВЬЯ И МЕДИЦИНСКОЕ ОБСЛУЖИВАНИЕ НАСЕЛЕНИЯ</w:t>
      </w:r>
    </w:p>
    <w:p w:rsidR="00763074" w:rsidRPr="00763074" w:rsidRDefault="00763074" w:rsidP="00E73B6A">
      <w:pPr>
        <w:pStyle w:val="ac"/>
        <w:spacing w:line="260" w:lineRule="exact"/>
        <w:rPr>
          <w:szCs w:val="16"/>
        </w:rPr>
      </w:pPr>
      <w:r w:rsidRPr="00E73B6A">
        <w:rPr>
          <w:spacing w:val="-4"/>
          <w:szCs w:val="16"/>
        </w:rPr>
        <w:t>В раздел включены статистические данные о заболеваемости населения по основным</w:t>
      </w:r>
      <w:r w:rsidRPr="00763074">
        <w:rPr>
          <w:szCs w:val="16"/>
        </w:rPr>
        <w:t xml:space="preserve"> классам, группам и отдельным </w:t>
      </w:r>
      <w:r w:rsidR="005E2194">
        <w:rPr>
          <w:szCs w:val="16"/>
        </w:rPr>
        <w:br/>
      </w:r>
      <w:r w:rsidRPr="00763074">
        <w:rPr>
          <w:szCs w:val="16"/>
        </w:rPr>
        <w:t xml:space="preserve">болезням (разрабатываемые Минздравом России), смертности по основным классам причин. Приводятся данные о сети </w:t>
      </w:r>
      <w:r w:rsidR="005E2194">
        <w:rPr>
          <w:szCs w:val="16"/>
        </w:rPr>
        <w:br/>
      </w:r>
      <w:r w:rsidRPr="00763074">
        <w:rPr>
          <w:szCs w:val="16"/>
        </w:rPr>
        <w:t xml:space="preserve">и работниках медицинских организаций, импорте лекарственных средств, потребительских ценах и индексах цен </w:t>
      </w:r>
      <w:r w:rsidR="005E2194">
        <w:rPr>
          <w:szCs w:val="16"/>
        </w:rPr>
        <w:br/>
      </w:r>
      <w:r w:rsidRPr="00763074">
        <w:rPr>
          <w:szCs w:val="16"/>
        </w:rPr>
        <w:t>на медикаменты и медицинские услуги.</w:t>
      </w:r>
    </w:p>
    <w:p w:rsidR="00763074" w:rsidRPr="00763074" w:rsidRDefault="00763074" w:rsidP="00E73B6A">
      <w:pPr>
        <w:pStyle w:val="af1"/>
        <w:spacing w:line="260" w:lineRule="exact"/>
        <w:ind w:firstLine="284"/>
        <w:jc w:val="both"/>
        <w:rPr>
          <w:b w:val="0"/>
          <w:bCs/>
          <w:color w:val="auto"/>
          <w:sz w:val="16"/>
          <w:szCs w:val="16"/>
        </w:rPr>
      </w:pPr>
      <w:r w:rsidRPr="00763074">
        <w:rPr>
          <w:color w:val="auto"/>
          <w:sz w:val="16"/>
          <w:szCs w:val="16"/>
        </w:rPr>
        <w:t>Заболеваемость населения</w:t>
      </w:r>
      <w:r w:rsidRPr="00763074">
        <w:rPr>
          <w:b w:val="0"/>
          <w:bCs/>
          <w:color w:val="auto"/>
          <w:sz w:val="16"/>
          <w:szCs w:val="16"/>
        </w:rPr>
        <w:t xml:space="preserve">  характеризуется числом случаев заболеваний у пациентов, выявленных (или взятых </w:t>
      </w:r>
      <w:r w:rsidR="005E2194">
        <w:rPr>
          <w:b w:val="0"/>
          <w:bCs/>
          <w:color w:val="auto"/>
          <w:sz w:val="16"/>
          <w:szCs w:val="16"/>
        </w:rPr>
        <w:br/>
      </w:r>
      <w:r w:rsidRPr="00763074">
        <w:rPr>
          <w:b w:val="0"/>
          <w:bCs/>
          <w:color w:val="auto"/>
          <w:sz w:val="16"/>
          <w:szCs w:val="16"/>
        </w:rPr>
        <w:t xml:space="preserve">под диспансерное наблюдение) в течение года при обращении в лечебно-профилактические организации </w:t>
      </w:r>
      <w:r w:rsidR="005E2194">
        <w:rPr>
          <w:b w:val="0"/>
          <w:bCs/>
          <w:color w:val="auto"/>
          <w:sz w:val="16"/>
          <w:szCs w:val="16"/>
        </w:rPr>
        <w:br/>
      </w:r>
      <w:r w:rsidRPr="00763074">
        <w:rPr>
          <w:b w:val="0"/>
          <w:bCs/>
          <w:color w:val="auto"/>
          <w:sz w:val="16"/>
          <w:szCs w:val="16"/>
        </w:rPr>
        <w:t xml:space="preserve">или при профилактическом осмотре. Первичная заболеваемость регистрируется при установлении пациенту диагноза </w:t>
      </w:r>
      <w:r w:rsidR="005E2194">
        <w:rPr>
          <w:b w:val="0"/>
          <w:bCs/>
          <w:color w:val="auto"/>
          <w:sz w:val="16"/>
          <w:szCs w:val="16"/>
        </w:rPr>
        <w:br/>
      </w:r>
      <w:r w:rsidRPr="00763074">
        <w:rPr>
          <w:b w:val="0"/>
          <w:bCs/>
          <w:color w:val="auto"/>
          <w:sz w:val="16"/>
          <w:szCs w:val="16"/>
        </w:rPr>
        <w:t xml:space="preserve">впервые в жизни. Общая заболеваемость населения характеризуется общим </w:t>
      </w:r>
      <w:r w:rsidRPr="00E73B6A">
        <w:rPr>
          <w:b w:val="0"/>
          <w:bCs/>
          <w:color w:val="auto"/>
          <w:spacing w:val="-4"/>
          <w:sz w:val="16"/>
          <w:szCs w:val="16"/>
        </w:rPr>
        <w:t>числом случаев заболеваний, зарегистрированных в течение года. При этом учитываются</w:t>
      </w:r>
      <w:r w:rsidRPr="00763074">
        <w:rPr>
          <w:b w:val="0"/>
          <w:bCs/>
          <w:color w:val="auto"/>
          <w:sz w:val="16"/>
          <w:szCs w:val="16"/>
        </w:rPr>
        <w:t xml:space="preserve"> </w:t>
      </w:r>
      <w:r w:rsidRPr="00E73B6A">
        <w:rPr>
          <w:b w:val="0"/>
          <w:bCs/>
          <w:color w:val="auto"/>
          <w:spacing w:val="-4"/>
          <w:sz w:val="16"/>
          <w:szCs w:val="16"/>
        </w:rPr>
        <w:t>пациенты, которым диагноз установлен как впервые, так и при повторном (многократном)</w:t>
      </w:r>
      <w:r w:rsidRPr="00763074">
        <w:rPr>
          <w:b w:val="0"/>
          <w:bCs/>
          <w:color w:val="auto"/>
          <w:sz w:val="16"/>
          <w:szCs w:val="16"/>
        </w:rPr>
        <w:t xml:space="preserve"> </w:t>
      </w:r>
      <w:r w:rsidR="005E2194">
        <w:rPr>
          <w:b w:val="0"/>
          <w:bCs/>
          <w:color w:val="auto"/>
          <w:sz w:val="16"/>
          <w:szCs w:val="16"/>
        </w:rPr>
        <w:br/>
      </w:r>
      <w:r w:rsidRPr="00763074">
        <w:rPr>
          <w:b w:val="0"/>
          <w:bCs/>
          <w:color w:val="auto"/>
          <w:sz w:val="16"/>
          <w:szCs w:val="16"/>
        </w:rPr>
        <w:t>обращении по поводу данного заболевания.</w:t>
      </w:r>
    </w:p>
    <w:p w:rsidR="00763074" w:rsidRPr="00763074" w:rsidRDefault="00763074" w:rsidP="00E73B6A">
      <w:pPr>
        <w:spacing w:line="260" w:lineRule="exact"/>
        <w:ind w:firstLine="284"/>
        <w:jc w:val="both"/>
        <w:rPr>
          <w:rFonts w:ascii="Arial" w:hAnsi="Arial" w:cs="Arial"/>
          <w:snapToGrid w:val="0"/>
          <w:sz w:val="16"/>
          <w:szCs w:val="16"/>
        </w:rPr>
      </w:pPr>
      <w:r w:rsidRPr="00763074">
        <w:rPr>
          <w:rFonts w:ascii="Arial" w:hAnsi="Arial" w:cs="Arial"/>
          <w:b/>
          <w:bCs/>
          <w:snapToGrid w:val="0"/>
          <w:sz w:val="16"/>
          <w:szCs w:val="16"/>
        </w:rPr>
        <w:t>Контингент пациентов</w:t>
      </w:r>
      <w:r w:rsidRPr="00763074">
        <w:rPr>
          <w:rFonts w:ascii="Arial" w:hAnsi="Arial" w:cs="Arial"/>
          <w:snapToGrid w:val="0"/>
          <w:sz w:val="16"/>
          <w:szCs w:val="16"/>
        </w:rPr>
        <w:t xml:space="preserve"> включает совокупность всех лиц, страдающих данной </w:t>
      </w:r>
      <w:r w:rsidRPr="00E73B6A">
        <w:rPr>
          <w:rFonts w:ascii="Arial" w:hAnsi="Arial" w:cs="Arial"/>
          <w:snapToGrid w:val="0"/>
          <w:spacing w:val="-2"/>
          <w:sz w:val="16"/>
          <w:szCs w:val="16"/>
        </w:rPr>
        <w:t xml:space="preserve">болезнью, обратившихся в медицинскую </w:t>
      </w:r>
      <w:r w:rsidR="005E2194">
        <w:rPr>
          <w:rFonts w:ascii="Arial" w:hAnsi="Arial" w:cs="Arial"/>
          <w:snapToGrid w:val="0"/>
          <w:spacing w:val="-2"/>
          <w:sz w:val="16"/>
          <w:szCs w:val="16"/>
        </w:rPr>
        <w:br/>
      </w:r>
      <w:r w:rsidRPr="00E73B6A">
        <w:rPr>
          <w:rFonts w:ascii="Arial" w:hAnsi="Arial" w:cs="Arial"/>
          <w:snapToGrid w:val="0"/>
          <w:spacing w:val="-2"/>
          <w:sz w:val="16"/>
          <w:szCs w:val="16"/>
        </w:rPr>
        <w:t xml:space="preserve">организацию, как в </w:t>
      </w:r>
      <w:proofErr w:type="gramStart"/>
      <w:r w:rsidRPr="00E73B6A">
        <w:rPr>
          <w:rFonts w:ascii="Arial" w:hAnsi="Arial" w:cs="Arial"/>
          <w:snapToGrid w:val="0"/>
          <w:spacing w:val="-2"/>
          <w:sz w:val="16"/>
          <w:szCs w:val="16"/>
        </w:rPr>
        <w:t>текущем</w:t>
      </w:r>
      <w:proofErr w:type="gramEnd"/>
      <w:r w:rsidRPr="00E73B6A">
        <w:rPr>
          <w:rFonts w:ascii="Arial" w:hAnsi="Arial" w:cs="Arial"/>
          <w:snapToGrid w:val="0"/>
          <w:spacing w:val="-2"/>
          <w:sz w:val="16"/>
          <w:szCs w:val="16"/>
        </w:rPr>
        <w:t>, так и в предыдущие</w:t>
      </w:r>
      <w:r w:rsidRPr="00763074">
        <w:rPr>
          <w:rFonts w:ascii="Arial" w:hAnsi="Arial" w:cs="Arial"/>
          <w:snapToGrid w:val="0"/>
          <w:sz w:val="16"/>
          <w:szCs w:val="16"/>
        </w:rPr>
        <w:t xml:space="preserve"> годы. Показатель исчисляется как отношение числа пациентов, состоящих </w:t>
      </w:r>
      <w:r w:rsidR="005E2194">
        <w:rPr>
          <w:rFonts w:ascii="Arial" w:hAnsi="Arial" w:cs="Arial"/>
          <w:snapToGrid w:val="0"/>
          <w:sz w:val="16"/>
          <w:szCs w:val="16"/>
        </w:rPr>
        <w:br/>
      </w:r>
      <w:r w:rsidRPr="00763074">
        <w:rPr>
          <w:rFonts w:ascii="Arial" w:hAnsi="Arial" w:cs="Arial"/>
          <w:snapToGrid w:val="0"/>
          <w:sz w:val="16"/>
          <w:szCs w:val="16"/>
        </w:rPr>
        <w:t>на учете в организациях здравоохранения на конец года, к численности постоянного населения на конец года.</w:t>
      </w:r>
    </w:p>
    <w:p w:rsidR="00763074" w:rsidRPr="00763074" w:rsidRDefault="00763074" w:rsidP="00E73B6A">
      <w:pPr>
        <w:spacing w:line="260" w:lineRule="exact"/>
        <w:ind w:firstLine="284"/>
        <w:jc w:val="both"/>
        <w:rPr>
          <w:rFonts w:ascii="Arial" w:hAnsi="Arial"/>
          <w:sz w:val="16"/>
          <w:szCs w:val="16"/>
        </w:rPr>
      </w:pPr>
      <w:r w:rsidRPr="00763074">
        <w:rPr>
          <w:rFonts w:ascii="Arial" w:hAnsi="Arial"/>
          <w:sz w:val="16"/>
          <w:szCs w:val="16"/>
        </w:rPr>
        <w:t xml:space="preserve">Для статистической разработки данных о заболеваемости населения применялась Международная статистическая </w:t>
      </w:r>
      <w:r w:rsidR="005E2194">
        <w:rPr>
          <w:rFonts w:ascii="Arial" w:hAnsi="Arial"/>
          <w:sz w:val="16"/>
          <w:szCs w:val="16"/>
        </w:rPr>
        <w:br/>
      </w:r>
      <w:r w:rsidRPr="00763074">
        <w:rPr>
          <w:rFonts w:ascii="Arial" w:hAnsi="Arial"/>
          <w:sz w:val="16"/>
          <w:szCs w:val="16"/>
        </w:rPr>
        <w:t>классификация болезней и проблем, связанных со здоровьем (Х пересмотр ВОЗ 198</w:t>
      </w:r>
      <w:r w:rsidR="00093524" w:rsidRPr="00A45236">
        <w:rPr>
          <w:rFonts w:ascii="Arial" w:hAnsi="Arial"/>
          <w:sz w:val="16"/>
          <w:szCs w:val="16"/>
        </w:rPr>
        <w:t>9</w:t>
      </w:r>
      <w:r w:rsidRPr="00763074">
        <w:rPr>
          <w:rFonts w:ascii="Arial" w:hAnsi="Arial"/>
          <w:sz w:val="16"/>
          <w:szCs w:val="16"/>
        </w:rPr>
        <w:t xml:space="preserve"> г.).</w:t>
      </w:r>
    </w:p>
    <w:p w:rsidR="00763074" w:rsidRPr="00601E12" w:rsidRDefault="00763074" w:rsidP="00E73B6A">
      <w:pPr>
        <w:spacing w:line="260" w:lineRule="exact"/>
        <w:ind w:firstLine="284"/>
        <w:jc w:val="both"/>
        <w:rPr>
          <w:rFonts w:ascii="Arial" w:hAnsi="Arial"/>
          <w:color w:val="000000"/>
          <w:sz w:val="16"/>
          <w:szCs w:val="16"/>
        </w:rPr>
      </w:pPr>
      <w:r w:rsidRPr="00763074">
        <w:rPr>
          <w:rFonts w:ascii="Arial" w:hAnsi="Arial"/>
          <w:sz w:val="16"/>
          <w:szCs w:val="16"/>
        </w:rPr>
        <w:t xml:space="preserve">Источником информации о </w:t>
      </w:r>
      <w:r w:rsidRPr="00763074">
        <w:rPr>
          <w:rFonts w:ascii="Arial" w:hAnsi="Arial"/>
          <w:b/>
          <w:sz w:val="16"/>
          <w:szCs w:val="16"/>
        </w:rPr>
        <w:t xml:space="preserve">причинах смерти </w:t>
      </w:r>
      <w:r w:rsidRPr="00763074">
        <w:rPr>
          <w:rFonts w:ascii="Arial" w:hAnsi="Arial"/>
          <w:sz w:val="16"/>
          <w:szCs w:val="16"/>
        </w:rPr>
        <w:t xml:space="preserve">являются записи в медицинских </w:t>
      </w:r>
      <w:r w:rsidRPr="00E73B6A">
        <w:rPr>
          <w:rFonts w:ascii="Arial" w:hAnsi="Arial"/>
          <w:spacing w:val="-2"/>
          <w:sz w:val="16"/>
          <w:szCs w:val="16"/>
        </w:rPr>
        <w:t>свидетельствах о смерти, составляемых врачом относительно заболевания, несчастного</w:t>
      </w:r>
      <w:r w:rsidRPr="00763074">
        <w:rPr>
          <w:rFonts w:ascii="Arial" w:hAnsi="Arial"/>
          <w:sz w:val="16"/>
          <w:szCs w:val="16"/>
        </w:rPr>
        <w:t xml:space="preserve"> случая, убийства, самоубийства и другого внешнего воздействия </w:t>
      </w:r>
      <w:r w:rsidR="005E2194">
        <w:rPr>
          <w:rFonts w:ascii="Arial" w:hAnsi="Arial"/>
          <w:sz w:val="16"/>
          <w:szCs w:val="16"/>
        </w:rPr>
        <w:br/>
      </w:r>
      <w:r w:rsidRPr="00763074">
        <w:rPr>
          <w:rFonts w:ascii="Arial" w:hAnsi="Arial"/>
          <w:sz w:val="16"/>
          <w:szCs w:val="16"/>
        </w:rPr>
        <w:t xml:space="preserve">(повреждения в результате действий, предусмотренных законом, повреждения без уточнения их случайного </w:t>
      </w:r>
      <w:r w:rsidR="005E2194">
        <w:rPr>
          <w:rFonts w:ascii="Arial" w:hAnsi="Arial"/>
          <w:sz w:val="16"/>
          <w:szCs w:val="16"/>
        </w:rPr>
        <w:br/>
      </w:r>
      <w:r w:rsidRPr="00763074">
        <w:rPr>
          <w:rFonts w:ascii="Arial" w:hAnsi="Arial"/>
          <w:sz w:val="16"/>
          <w:szCs w:val="16"/>
        </w:rPr>
        <w:t xml:space="preserve">или преднамеренного характера, повреждения в результате военных </w:t>
      </w:r>
      <w:r w:rsidRPr="00E73B6A">
        <w:rPr>
          <w:rFonts w:ascii="Arial" w:hAnsi="Arial"/>
          <w:spacing w:val="-2"/>
          <w:sz w:val="16"/>
          <w:szCs w:val="16"/>
        </w:rPr>
        <w:t>действий), послуживших причиной смерти</w:t>
      </w:r>
      <w:r w:rsidR="00601E12" w:rsidRPr="00E73B6A">
        <w:rPr>
          <w:rFonts w:ascii="Arial" w:hAnsi="Arial"/>
          <w:spacing w:val="-2"/>
          <w:sz w:val="16"/>
          <w:szCs w:val="16"/>
        </w:rPr>
        <w:t xml:space="preserve">. </w:t>
      </w:r>
      <w:r w:rsidRPr="00E73B6A">
        <w:rPr>
          <w:rFonts w:ascii="Arial" w:hAnsi="Arial"/>
          <w:color w:val="000000"/>
          <w:spacing w:val="-2"/>
          <w:sz w:val="16"/>
          <w:szCs w:val="16"/>
        </w:rPr>
        <w:t>Такие записи служат основанием для указания</w:t>
      </w:r>
      <w:r w:rsidRPr="00601E12">
        <w:rPr>
          <w:rFonts w:ascii="Arial" w:hAnsi="Arial"/>
          <w:color w:val="000000"/>
          <w:sz w:val="16"/>
          <w:szCs w:val="16"/>
        </w:rPr>
        <w:t xml:space="preserve"> причины смерти в актах гражданского состояния о смерти, составляемых органами ЗАГС.</w:t>
      </w:r>
    </w:p>
    <w:p w:rsidR="00763074" w:rsidRPr="00763074" w:rsidRDefault="00763074" w:rsidP="00E73B6A">
      <w:pPr>
        <w:spacing w:line="260" w:lineRule="exact"/>
        <w:ind w:firstLine="284"/>
        <w:jc w:val="both"/>
        <w:rPr>
          <w:rFonts w:ascii="Arial" w:hAnsi="Arial"/>
          <w:sz w:val="16"/>
          <w:szCs w:val="16"/>
        </w:rPr>
      </w:pPr>
      <w:r w:rsidRPr="00763074">
        <w:rPr>
          <w:rFonts w:ascii="Arial" w:hAnsi="Arial"/>
          <w:b/>
          <w:spacing w:val="-4"/>
          <w:sz w:val="16"/>
          <w:szCs w:val="16"/>
        </w:rPr>
        <w:t>Коэффициенты смертности по причинам смерти</w:t>
      </w:r>
      <w:r w:rsidR="00601E12">
        <w:rPr>
          <w:rFonts w:ascii="Arial" w:hAnsi="Arial"/>
          <w:spacing w:val="-4"/>
          <w:sz w:val="16"/>
          <w:szCs w:val="16"/>
        </w:rPr>
        <w:t xml:space="preserve"> –</w:t>
      </w:r>
      <w:r w:rsidRPr="00763074">
        <w:rPr>
          <w:rFonts w:ascii="Arial" w:hAnsi="Arial"/>
          <w:spacing w:val="-4"/>
          <w:sz w:val="16"/>
          <w:szCs w:val="16"/>
        </w:rPr>
        <w:t xml:space="preserve"> отношения числа умерших от указанных причин смерти </w:t>
      </w:r>
      <w:proofErr w:type="gramStart"/>
      <w:r w:rsidRPr="00763074">
        <w:rPr>
          <w:rFonts w:ascii="Arial" w:hAnsi="Arial"/>
          <w:spacing w:val="-4"/>
          <w:sz w:val="16"/>
          <w:szCs w:val="16"/>
        </w:rPr>
        <w:t>к</w:t>
      </w:r>
      <w:proofErr w:type="gramEnd"/>
      <w:r w:rsidRPr="00763074">
        <w:rPr>
          <w:rFonts w:ascii="Arial" w:hAnsi="Arial"/>
          <w:spacing w:val="-4"/>
          <w:sz w:val="16"/>
          <w:szCs w:val="16"/>
        </w:rPr>
        <w:t xml:space="preserve"> среднегодовой численности населения по</w:t>
      </w:r>
      <w:r w:rsidRPr="00763074">
        <w:rPr>
          <w:rFonts w:ascii="Arial" w:hAnsi="Arial"/>
          <w:sz w:val="16"/>
          <w:szCs w:val="16"/>
        </w:rPr>
        <w:t xml:space="preserve"> текущей оценке. В отличие от общих коэффициентов смертности они рассчитаны </w:t>
      </w:r>
      <w:r w:rsidR="005E2194">
        <w:rPr>
          <w:rFonts w:ascii="Arial" w:hAnsi="Arial"/>
          <w:sz w:val="16"/>
          <w:szCs w:val="16"/>
        </w:rPr>
        <w:br/>
      </w:r>
      <w:r w:rsidRPr="00763074">
        <w:rPr>
          <w:rFonts w:ascii="Arial" w:hAnsi="Arial"/>
          <w:sz w:val="16"/>
          <w:szCs w:val="16"/>
        </w:rPr>
        <w:t>не на 1000 человек населения, а на 100 000 человек населения.</w:t>
      </w:r>
    </w:p>
    <w:p w:rsidR="00763074" w:rsidRPr="00763074" w:rsidRDefault="00763074" w:rsidP="00E73B6A">
      <w:pPr>
        <w:spacing w:line="260" w:lineRule="exact"/>
        <w:ind w:firstLine="284"/>
        <w:jc w:val="both"/>
        <w:rPr>
          <w:rFonts w:ascii="Arial" w:hAnsi="Arial"/>
          <w:spacing w:val="-2"/>
          <w:sz w:val="16"/>
          <w:szCs w:val="16"/>
        </w:rPr>
      </w:pPr>
      <w:r w:rsidRPr="00763074">
        <w:rPr>
          <w:rFonts w:ascii="Arial" w:hAnsi="Arial"/>
          <w:b/>
          <w:sz w:val="16"/>
          <w:szCs w:val="16"/>
        </w:rPr>
        <w:t xml:space="preserve">Коэффициенты младенческой смертности </w:t>
      </w:r>
      <w:r w:rsidRPr="00763074">
        <w:rPr>
          <w:rFonts w:ascii="Arial" w:hAnsi="Arial"/>
          <w:b/>
          <w:spacing w:val="-4"/>
          <w:sz w:val="16"/>
          <w:szCs w:val="16"/>
        </w:rPr>
        <w:t>по причинам смерти</w:t>
      </w:r>
      <w:r w:rsidRPr="00763074">
        <w:rPr>
          <w:rFonts w:ascii="Arial" w:hAnsi="Arial"/>
          <w:bCs/>
          <w:spacing w:val="-4"/>
          <w:sz w:val="16"/>
          <w:szCs w:val="16"/>
        </w:rPr>
        <w:t xml:space="preserve">  рассчитываются </w:t>
      </w:r>
      <w:r w:rsidRPr="00E73B6A">
        <w:rPr>
          <w:rFonts w:ascii="Arial" w:hAnsi="Arial"/>
          <w:bCs/>
          <w:spacing w:val="-4"/>
          <w:sz w:val="16"/>
          <w:szCs w:val="16"/>
        </w:rPr>
        <w:t xml:space="preserve">аналогично </w:t>
      </w:r>
      <w:r w:rsidRPr="00E73B6A">
        <w:rPr>
          <w:rFonts w:ascii="Arial" w:hAnsi="Arial"/>
          <w:spacing w:val="-4"/>
          <w:sz w:val="16"/>
          <w:szCs w:val="16"/>
        </w:rPr>
        <w:t xml:space="preserve">коэффициентам смертности от всех причин, но, в отличие от них, вычисляются </w:t>
      </w:r>
      <w:r w:rsidRPr="00763074">
        <w:rPr>
          <w:rFonts w:ascii="Arial" w:hAnsi="Arial"/>
          <w:spacing w:val="-2"/>
          <w:sz w:val="16"/>
          <w:szCs w:val="16"/>
        </w:rPr>
        <w:t xml:space="preserve">не на 100 000 </w:t>
      </w:r>
      <w:r w:rsidRPr="00763074">
        <w:rPr>
          <w:rFonts w:ascii="Arial" w:hAnsi="Arial"/>
          <w:sz w:val="16"/>
          <w:szCs w:val="16"/>
        </w:rPr>
        <w:t>человек</w:t>
      </w:r>
      <w:r w:rsidRPr="00763074">
        <w:rPr>
          <w:rFonts w:ascii="Arial" w:hAnsi="Arial"/>
          <w:spacing w:val="-2"/>
          <w:sz w:val="16"/>
          <w:szCs w:val="16"/>
        </w:rPr>
        <w:t xml:space="preserve"> </w:t>
      </w:r>
      <w:r w:rsidRPr="00763074">
        <w:rPr>
          <w:rFonts w:ascii="Arial" w:hAnsi="Arial"/>
          <w:sz w:val="16"/>
          <w:szCs w:val="16"/>
        </w:rPr>
        <w:t>среднегодового населения</w:t>
      </w:r>
      <w:r w:rsidRPr="00763074">
        <w:rPr>
          <w:rFonts w:ascii="Arial" w:hAnsi="Arial"/>
          <w:spacing w:val="-2"/>
          <w:sz w:val="16"/>
          <w:szCs w:val="16"/>
        </w:rPr>
        <w:t xml:space="preserve">, а на 10 000 </w:t>
      </w:r>
      <w:r w:rsidRPr="00763074">
        <w:rPr>
          <w:rFonts w:ascii="Arial" w:hAnsi="Arial"/>
          <w:sz w:val="16"/>
          <w:szCs w:val="16"/>
        </w:rPr>
        <w:t xml:space="preserve">родившихся </w:t>
      </w:r>
      <w:r w:rsidR="005E2194">
        <w:rPr>
          <w:rFonts w:ascii="Arial" w:hAnsi="Arial"/>
          <w:sz w:val="16"/>
          <w:szCs w:val="16"/>
        </w:rPr>
        <w:br/>
      </w:r>
      <w:r w:rsidRPr="00763074">
        <w:rPr>
          <w:rFonts w:ascii="Arial" w:hAnsi="Arial"/>
          <w:sz w:val="16"/>
          <w:szCs w:val="16"/>
        </w:rPr>
        <w:t>живыми</w:t>
      </w:r>
      <w:r w:rsidRPr="00763074">
        <w:rPr>
          <w:rFonts w:ascii="Arial" w:hAnsi="Arial"/>
          <w:spacing w:val="-2"/>
          <w:sz w:val="16"/>
          <w:szCs w:val="16"/>
        </w:rPr>
        <w:t xml:space="preserve">. </w:t>
      </w:r>
    </w:p>
    <w:p w:rsidR="00763074" w:rsidRPr="00CF45C3" w:rsidRDefault="00763074" w:rsidP="00E73B6A">
      <w:pPr>
        <w:spacing w:line="260" w:lineRule="exact"/>
        <w:ind w:firstLine="284"/>
        <w:jc w:val="both"/>
        <w:rPr>
          <w:rFonts w:ascii="Arial" w:hAnsi="Arial"/>
          <w:bCs/>
          <w:color w:val="000000"/>
          <w:spacing w:val="-2"/>
          <w:sz w:val="16"/>
          <w:szCs w:val="16"/>
        </w:rPr>
      </w:pPr>
      <w:r w:rsidRPr="00CF45C3">
        <w:rPr>
          <w:rFonts w:ascii="Arial" w:hAnsi="Arial"/>
          <w:bCs/>
          <w:color w:val="000000"/>
          <w:spacing w:val="-2"/>
          <w:sz w:val="16"/>
          <w:szCs w:val="16"/>
        </w:rPr>
        <w:t xml:space="preserve">C 2011 г. разработка смертности по причинам смерти в Росстате производится согласно Краткой номенклатуре причин </w:t>
      </w:r>
      <w:r w:rsidR="005E2194">
        <w:rPr>
          <w:rFonts w:ascii="Arial" w:hAnsi="Arial"/>
          <w:bCs/>
          <w:color w:val="000000"/>
          <w:spacing w:val="-2"/>
          <w:sz w:val="16"/>
          <w:szCs w:val="16"/>
        </w:rPr>
        <w:br/>
      </w:r>
      <w:r w:rsidRPr="00CF45C3">
        <w:rPr>
          <w:rFonts w:ascii="Arial" w:hAnsi="Arial"/>
          <w:bCs/>
          <w:color w:val="000000"/>
          <w:spacing w:val="-2"/>
          <w:sz w:val="16"/>
          <w:szCs w:val="16"/>
        </w:rPr>
        <w:t xml:space="preserve">смерти 2010 г., основанной на Международной статистической классификации болезней и проблем, связанных со здоровьем </w:t>
      </w:r>
      <w:r w:rsidR="005E2194">
        <w:rPr>
          <w:rFonts w:ascii="Arial" w:hAnsi="Arial"/>
          <w:bCs/>
          <w:color w:val="000000"/>
          <w:spacing w:val="-2"/>
          <w:sz w:val="16"/>
          <w:szCs w:val="16"/>
        </w:rPr>
        <w:br/>
      </w:r>
      <w:r w:rsidRPr="00CF45C3">
        <w:rPr>
          <w:rFonts w:ascii="Arial" w:hAnsi="Arial"/>
          <w:bCs/>
          <w:color w:val="000000"/>
          <w:spacing w:val="-2"/>
          <w:sz w:val="16"/>
          <w:szCs w:val="16"/>
        </w:rPr>
        <w:t>(Х пересмотр Всемирной организации здравоохранения 1989 г.).</w:t>
      </w:r>
    </w:p>
    <w:p w:rsidR="00763074" w:rsidRPr="00763074" w:rsidRDefault="00763074" w:rsidP="00E73B6A">
      <w:pPr>
        <w:spacing w:line="260" w:lineRule="exact"/>
        <w:ind w:firstLine="284"/>
        <w:jc w:val="both"/>
        <w:rPr>
          <w:rFonts w:ascii="Arial" w:hAnsi="Arial"/>
          <w:sz w:val="16"/>
          <w:szCs w:val="16"/>
        </w:rPr>
      </w:pPr>
      <w:r w:rsidRPr="00E73B6A">
        <w:rPr>
          <w:rFonts w:ascii="Arial" w:hAnsi="Arial"/>
          <w:spacing w:val="-4"/>
          <w:sz w:val="16"/>
          <w:szCs w:val="16"/>
        </w:rPr>
        <w:t xml:space="preserve">В </w:t>
      </w:r>
      <w:r w:rsidRPr="00E73B6A">
        <w:rPr>
          <w:rFonts w:ascii="Arial" w:hAnsi="Arial"/>
          <w:b/>
          <w:spacing w:val="-4"/>
          <w:sz w:val="16"/>
          <w:szCs w:val="16"/>
        </w:rPr>
        <w:t>число амбулаторно-поликлинических</w:t>
      </w:r>
      <w:r w:rsidRPr="00E73B6A">
        <w:rPr>
          <w:rFonts w:ascii="Arial" w:hAnsi="Arial"/>
          <w:spacing w:val="-4"/>
          <w:sz w:val="16"/>
          <w:szCs w:val="16"/>
        </w:rPr>
        <w:t xml:space="preserve"> </w:t>
      </w:r>
      <w:r w:rsidRPr="00E73B6A">
        <w:rPr>
          <w:rFonts w:ascii="Arial" w:hAnsi="Arial"/>
          <w:b/>
          <w:spacing w:val="-4"/>
          <w:sz w:val="16"/>
          <w:szCs w:val="16"/>
        </w:rPr>
        <w:t>организаций</w:t>
      </w:r>
      <w:r w:rsidRPr="00E73B6A">
        <w:rPr>
          <w:rFonts w:ascii="Arial" w:hAnsi="Arial"/>
          <w:spacing w:val="-4"/>
          <w:sz w:val="16"/>
          <w:szCs w:val="16"/>
        </w:rPr>
        <w:t xml:space="preserve"> включаются все медицинские</w:t>
      </w:r>
      <w:r w:rsidRPr="00763074">
        <w:rPr>
          <w:rFonts w:ascii="Arial" w:hAnsi="Arial"/>
          <w:sz w:val="16"/>
          <w:szCs w:val="16"/>
        </w:rPr>
        <w:t xml:space="preserve"> организации, которые ведут </w:t>
      </w:r>
      <w:r w:rsidR="005E2194">
        <w:rPr>
          <w:rFonts w:ascii="Arial" w:hAnsi="Arial"/>
          <w:sz w:val="16"/>
          <w:szCs w:val="16"/>
        </w:rPr>
        <w:br/>
      </w:r>
      <w:r w:rsidRPr="00763074">
        <w:rPr>
          <w:rFonts w:ascii="Arial" w:hAnsi="Arial"/>
          <w:sz w:val="16"/>
          <w:szCs w:val="16"/>
        </w:rPr>
        <w:t xml:space="preserve">амбулаторный прием (поликлиники, амбулатории, диспансеры, поликлинические отделения в составе больничных </w:t>
      </w:r>
      <w:r w:rsidR="005E2194">
        <w:rPr>
          <w:rFonts w:ascii="Arial" w:hAnsi="Arial"/>
          <w:sz w:val="16"/>
          <w:szCs w:val="16"/>
        </w:rPr>
        <w:br/>
      </w:r>
      <w:r w:rsidRPr="00763074">
        <w:rPr>
          <w:rFonts w:ascii="Arial" w:hAnsi="Arial"/>
          <w:sz w:val="16"/>
          <w:szCs w:val="16"/>
        </w:rPr>
        <w:t xml:space="preserve">организаций и др.). В амбулаторно-поликлинических организациях учитывается их </w:t>
      </w:r>
      <w:r w:rsidRPr="00763074">
        <w:rPr>
          <w:rFonts w:ascii="Arial" w:hAnsi="Arial"/>
          <w:b/>
          <w:sz w:val="16"/>
          <w:szCs w:val="16"/>
        </w:rPr>
        <w:t>мощность (число посещений в смену)</w:t>
      </w:r>
      <w:r w:rsidRPr="00763074">
        <w:rPr>
          <w:rFonts w:ascii="Arial" w:hAnsi="Arial"/>
          <w:sz w:val="16"/>
          <w:szCs w:val="16"/>
        </w:rPr>
        <w:t xml:space="preserve">. Этот показатель предусмотрен в проектной документации, а при его отсутствии определяется как частное от деления </w:t>
      </w:r>
      <w:r w:rsidR="005E2194">
        <w:rPr>
          <w:rFonts w:ascii="Arial" w:hAnsi="Arial"/>
          <w:sz w:val="16"/>
          <w:szCs w:val="16"/>
        </w:rPr>
        <w:br/>
      </w:r>
      <w:r w:rsidRPr="00763074">
        <w:rPr>
          <w:rFonts w:ascii="Arial" w:hAnsi="Arial"/>
          <w:sz w:val="16"/>
          <w:szCs w:val="16"/>
        </w:rPr>
        <w:t>фактически занимаемой площади на нормативный показатель площади.</w:t>
      </w:r>
    </w:p>
    <w:p w:rsidR="00763074" w:rsidRPr="00CF45C3" w:rsidRDefault="00763074" w:rsidP="00E73B6A">
      <w:pPr>
        <w:spacing w:line="260" w:lineRule="exact"/>
        <w:ind w:firstLine="284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CF45C3">
        <w:rPr>
          <w:rFonts w:ascii="Arial" w:eastAsia="Calibri" w:hAnsi="Arial" w:cs="Arial"/>
          <w:color w:val="000000"/>
          <w:sz w:val="16"/>
          <w:szCs w:val="16"/>
          <w:lang w:eastAsia="en-US"/>
        </w:rPr>
        <w:t>В</w:t>
      </w:r>
      <w:r w:rsidRPr="00CF45C3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 xml:space="preserve"> общую численность врачей</w:t>
      </w:r>
      <w:r w:rsidRPr="00CF45C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</w:t>
      </w:r>
      <w:r w:rsidRPr="00CF45C3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>и среднего медицинского персонала</w:t>
      </w:r>
      <w:r w:rsidRPr="00CF45C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включаются лица с высшим медицинским </w:t>
      </w:r>
      <w:r w:rsidR="005E2194">
        <w:rPr>
          <w:rFonts w:ascii="Arial" w:eastAsia="Calibri" w:hAnsi="Arial" w:cs="Arial"/>
          <w:color w:val="000000"/>
          <w:sz w:val="16"/>
          <w:szCs w:val="16"/>
          <w:lang w:eastAsia="en-US"/>
        </w:rPr>
        <w:br/>
      </w:r>
      <w:r w:rsidRPr="00CF45C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образованием и со средним медицинским образованием соответственно, занятые в лечебно-профилактических </w:t>
      </w:r>
      <w:r w:rsidR="005E2194">
        <w:rPr>
          <w:rFonts w:ascii="Arial" w:eastAsia="Calibri" w:hAnsi="Arial" w:cs="Arial"/>
          <w:color w:val="000000"/>
          <w:sz w:val="16"/>
          <w:szCs w:val="16"/>
          <w:lang w:eastAsia="en-US"/>
        </w:rPr>
        <w:br/>
      </w:r>
      <w:r w:rsidRPr="00CF45C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организациях, организациях служб по надзору в сфере защиты прав потребителей и благополучия человека, </w:t>
      </w:r>
      <w:r w:rsidRPr="00E73B6A">
        <w:rPr>
          <w:rFonts w:ascii="Arial" w:eastAsia="Calibri" w:hAnsi="Arial" w:cs="Arial"/>
          <w:color w:val="000000"/>
          <w:spacing w:val="-4"/>
          <w:sz w:val="16"/>
          <w:szCs w:val="16"/>
          <w:lang w:eastAsia="en-US"/>
        </w:rPr>
        <w:t xml:space="preserve">учреждениях </w:t>
      </w:r>
      <w:r w:rsidR="005E2194">
        <w:rPr>
          <w:rFonts w:ascii="Arial" w:eastAsia="Calibri" w:hAnsi="Arial" w:cs="Arial"/>
          <w:color w:val="000000"/>
          <w:spacing w:val="-4"/>
          <w:sz w:val="16"/>
          <w:szCs w:val="16"/>
          <w:lang w:eastAsia="en-US"/>
        </w:rPr>
        <w:br/>
      </w:r>
      <w:r w:rsidRPr="00E73B6A">
        <w:rPr>
          <w:rFonts w:ascii="Arial" w:eastAsia="Calibri" w:hAnsi="Arial" w:cs="Arial"/>
          <w:color w:val="000000"/>
          <w:spacing w:val="-4"/>
          <w:sz w:val="16"/>
          <w:szCs w:val="16"/>
          <w:lang w:eastAsia="en-US"/>
        </w:rPr>
        <w:t>социального обеспечения, клиниках ВУЗов и НИИ, дошкольных учреждениях,</w:t>
      </w:r>
      <w:r w:rsidRPr="00CF45C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школах, домах ребенка и др. </w:t>
      </w:r>
    </w:p>
    <w:p w:rsidR="00763074" w:rsidRPr="00763074" w:rsidRDefault="00763074" w:rsidP="00E73B6A">
      <w:pPr>
        <w:spacing w:line="260" w:lineRule="exact"/>
        <w:ind w:firstLine="284"/>
        <w:jc w:val="both"/>
        <w:rPr>
          <w:rFonts w:ascii="Arial" w:hAnsi="Arial"/>
          <w:sz w:val="16"/>
          <w:szCs w:val="16"/>
        </w:rPr>
      </w:pPr>
      <w:r w:rsidRPr="00763074">
        <w:rPr>
          <w:rFonts w:ascii="Arial" w:hAnsi="Arial"/>
          <w:sz w:val="16"/>
          <w:szCs w:val="16"/>
        </w:rPr>
        <w:t xml:space="preserve">В больничных организациях учету подлежат </w:t>
      </w:r>
      <w:r w:rsidRPr="00763074">
        <w:rPr>
          <w:rFonts w:ascii="Arial" w:hAnsi="Arial"/>
          <w:b/>
          <w:sz w:val="16"/>
          <w:szCs w:val="16"/>
        </w:rPr>
        <w:t>койки</w:t>
      </w:r>
      <w:r w:rsidRPr="00763074">
        <w:rPr>
          <w:rFonts w:ascii="Arial" w:hAnsi="Arial"/>
          <w:sz w:val="16"/>
          <w:szCs w:val="16"/>
        </w:rPr>
        <w:t xml:space="preserve"> на конец года, оборудованные необходимым инвентарем.</w:t>
      </w:r>
    </w:p>
    <w:p w:rsidR="003629D3" w:rsidRPr="003629D3" w:rsidRDefault="003629D3" w:rsidP="003629D3">
      <w:pPr>
        <w:spacing w:line="260" w:lineRule="exact"/>
        <w:ind w:firstLine="284"/>
        <w:jc w:val="both"/>
        <w:rPr>
          <w:rFonts w:ascii="Arial" w:hAnsi="Arial"/>
          <w:sz w:val="16"/>
          <w:szCs w:val="16"/>
        </w:rPr>
      </w:pPr>
      <w:r w:rsidRPr="00763074">
        <w:rPr>
          <w:rFonts w:ascii="Arial" w:hAnsi="Arial"/>
          <w:sz w:val="16"/>
          <w:szCs w:val="16"/>
        </w:rPr>
        <w:t xml:space="preserve">Более подробная информация </w:t>
      </w:r>
      <w:r w:rsidRPr="003629D3">
        <w:rPr>
          <w:rFonts w:ascii="Arial" w:hAnsi="Arial"/>
          <w:sz w:val="16"/>
          <w:szCs w:val="16"/>
        </w:rPr>
        <w:t>по тематике раздела содержится в сборнике Росстата «Здравоохранение в России» (</w:t>
      </w:r>
      <w:hyperlink r:id="rId9" w:history="1">
        <w:r w:rsidRPr="003629D3">
          <w:rPr>
            <w:rFonts w:ascii="Arial" w:hAnsi="Arial"/>
            <w:sz w:val="16"/>
            <w:szCs w:val="16"/>
          </w:rPr>
          <w:t>https://</w:t>
        </w:r>
        <w:proofErr w:type="spellStart"/>
        <w:r w:rsidRPr="003629D3">
          <w:rPr>
            <w:rFonts w:ascii="Arial" w:hAnsi="Arial" w:cs="Arial"/>
            <w:sz w:val="16"/>
            <w:szCs w:val="16"/>
            <w:lang w:val="en-US"/>
          </w:rPr>
          <w:t>rosstat</w:t>
        </w:r>
        <w:proofErr w:type="spellEnd"/>
        <w:r w:rsidRPr="003629D3">
          <w:rPr>
            <w:rFonts w:ascii="Arial" w:hAnsi="Arial" w:cs="Arial"/>
            <w:sz w:val="16"/>
            <w:szCs w:val="16"/>
          </w:rPr>
          <w:t>.</w:t>
        </w:r>
        <w:proofErr w:type="spellStart"/>
        <w:r w:rsidRPr="003629D3">
          <w:rPr>
            <w:rFonts w:ascii="Arial" w:hAnsi="Arial" w:cs="Arial"/>
            <w:sz w:val="16"/>
            <w:szCs w:val="16"/>
            <w:lang w:val="en-US"/>
          </w:rPr>
          <w:t>gov</w:t>
        </w:r>
        <w:proofErr w:type="spellEnd"/>
        <w:r w:rsidRPr="003629D3">
          <w:rPr>
            <w:rFonts w:ascii="Arial" w:hAnsi="Arial" w:cs="Arial"/>
            <w:sz w:val="16"/>
            <w:szCs w:val="16"/>
          </w:rPr>
          <w:t>.</w:t>
        </w:r>
        <w:proofErr w:type="spellStart"/>
        <w:r w:rsidRPr="003629D3">
          <w:rPr>
            <w:rFonts w:ascii="Arial" w:hAnsi="Arial" w:cs="Arial"/>
            <w:sz w:val="16"/>
            <w:szCs w:val="16"/>
          </w:rPr>
          <w:t>ru</w:t>
        </w:r>
        <w:proofErr w:type="spellEnd"/>
        <w:r w:rsidRPr="003629D3">
          <w:rPr>
            <w:rFonts w:ascii="Arial" w:hAnsi="Arial"/>
            <w:sz w:val="16"/>
            <w:szCs w:val="16"/>
          </w:rPr>
          <w:t>/</w:t>
        </w:r>
        <w:proofErr w:type="spellStart"/>
        <w:r w:rsidRPr="003629D3">
          <w:rPr>
            <w:rFonts w:ascii="Arial" w:hAnsi="Arial"/>
            <w:sz w:val="16"/>
            <w:szCs w:val="16"/>
          </w:rPr>
          <w:t>folder</w:t>
        </w:r>
        <w:proofErr w:type="spellEnd"/>
        <w:r w:rsidRPr="003629D3">
          <w:rPr>
            <w:rFonts w:ascii="Arial" w:hAnsi="Arial"/>
            <w:sz w:val="16"/>
            <w:szCs w:val="16"/>
          </w:rPr>
          <w:t>/210/</w:t>
        </w:r>
        <w:proofErr w:type="spellStart"/>
        <w:r w:rsidRPr="003629D3">
          <w:rPr>
            <w:rFonts w:ascii="Arial" w:hAnsi="Arial"/>
            <w:sz w:val="16"/>
            <w:szCs w:val="16"/>
          </w:rPr>
          <w:t>document</w:t>
        </w:r>
        <w:proofErr w:type="spellEnd"/>
        <w:r w:rsidRPr="003629D3">
          <w:rPr>
            <w:rFonts w:ascii="Arial" w:hAnsi="Arial"/>
            <w:sz w:val="16"/>
            <w:szCs w:val="16"/>
          </w:rPr>
          <w:t>/1321</w:t>
        </w:r>
      </w:hyperlink>
      <w:r w:rsidRPr="003629D3">
        <w:rPr>
          <w:rFonts w:ascii="Arial" w:hAnsi="Arial"/>
          <w:sz w:val="16"/>
          <w:szCs w:val="16"/>
        </w:rPr>
        <w:t>8).</w:t>
      </w:r>
    </w:p>
    <w:p w:rsidR="003629D3" w:rsidRPr="003629D3" w:rsidRDefault="003629D3" w:rsidP="003629D3">
      <w:pPr>
        <w:spacing w:line="260" w:lineRule="exact"/>
        <w:ind w:firstLine="284"/>
        <w:jc w:val="both"/>
        <w:rPr>
          <w:rFonts w:ascii="Arial" w:hAnsi="Arial"/>
          <w:sz w:val="14"/>
          <w:szCs w:val="14"/>
        </w:rPr>
      </w:pPr>
      <w:bookmarkStart w:id="0" w:name="_GoBack"/>
      <w:bookmarkEnd w:id="0"/>
    </w:p>
    <w:sectPr w:rsidR="003629D3" w:rsidRPr="003629D3" w:rsidSect="00F51AC9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2835" w:right="1191" w:bottom="1928" w:left="1191" w:header="2268" w:footer="1474" w:gutter="0"/>
      <w:pgNumType w:start="19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DA" w:rsidRDefault="00BF34DA">
      <w:r>
        <w:separator/>
      </w:r>
    </w:p>
  </w:endnote>
  <w:endnote w:type="continuationSeparator" w:id="0">
    <w:p w:rsidR="00BF34DA" w:rsidRDefault="00BF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3"/>
      <w:gridCol w:w="8722"/>
    </w:tblGrid>
    <w:tr w:rsidR="00BF34DA" w:rsidTr="005E2194">
      <w:trPr>
        <w:jc w:val="center"/>
      </w:trPr>
      <w:tc>
        <w:tcPr>
          <w:tcW w:w="559" w:type="dxa"/>
          <w:vAlign w:val="center"/>
        </w:tcPr>
        <w:p w:rsidR="00BF34DA" w:rsidRDefault="00BF34DA" w:rsidP="003D4FFE">
          <w:pPr>
            <w:pStyle w:val="a6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630929">
            <w:rPr>
              <w:rStyle w:val="ab"/>
              <w:noProof/>
            </w:rPr>
            <w:t>208</w:t>
          </w:r>
          <w:r>
            <w:rPr>
              <w:rStyle w:val="ab"/>
            </w:rPr>
            <w:fldChar w:fldCharType="end"/>
          </w:r>
        </w:p>
      </w:tc>
      <w:tc>
        <w:tcPr>
          <w:tcW w:w="6075" w:type="dxa"/>
          <w:vAlign w:val="center"/>
        </w:tcPr>
        <w:p w:rsidR="00BF34DA" w:rsidRPr="00E029A0" w:rsidRDefault="00BF34DA" w:rsidP="00A45236">
          <w:pPr>
            <w:pStyle w:val="a6"/>
            <w:jc w:val="right"/>
            <w:rPr>
              <w:lang w:val="en-US"/>
            </w:rPr>
          </w:pPr>
          <w:r>
            <w:rPr>
              <w:b/>
              <w:i/>
              <w:color w:val="000000"/>
              <w:sz w:val="14"/>
            </w:rPr>
            <w:t>СОЦИАЛЬНОЕ ПОЛОЖЕНИЕ И УРОВЕНЬ ЖИЗНИ НАСЕЛЕНИЯ РОССИИ.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3</w:t>
          </w:r>
        </w:p>
      </w:tc>
    </w:tr>
  </w:tbl>
  <w:p w:rsidR="00BF34DA" w:rsidRPr="00733609" w:rsidRDefault="00BF34DA">
    <w:pPr>
      <w:pStyle w:val="a6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11"/>
      <w:gridCol w:w="814"/>
    </w:tblGrid>
    <w:tr w:rsidR="00BF34DA" w:rsidTr="005E2194">
      <w:trPr>
        <w:jc w:val="center"/>
      </w:trPr>
      <w:tc>
        <w:tcPr>
          <w:tcW w:w="6067" w:type="dxa"/>
        </w:tcPr>
        <w:p w:rsidR="00BF34DA" w:rsidRPr="00A45236" w:rsidRDefault="00BF34DA" w:rsidP="00A45236">
          <w:pPr>
            <w:pStyle w:val="a6"/>
            <w:spacing w:before="40"/>
            <w:rPr>
              <w:sz w:val="14"/>
            </w:rPr>
          </w:pPr>
          <w:r>
            <w:rPr>
              <w:b/>
              <w:i/>
              <w:color w:val="000000"/>
              <w:sz w:val="14"/>
            </w:rPr>
            <w:t>СОЦИАЛЬНОЕ ПОЛОЖЕНИЕ И УРОВЕНЬ ЖИЗНИ НАСЕЛЕНИЯ РОССИИ. 20</w:t>
          </w:r>
          <w:r>
            <w:rPr>
              <w:b/>
              <w:i/>
              <w:color w:val="000000"/>
              <w:sz w:val="14"/>
              <w:lang w:val="en-US"/>
            </w:rPr>
            <w:t>23</w:t>
          </w:r>
        </w:p>
      </w:tc>
      <w:tc>
        <w:tcPr>
          <w:tcW w:w="567" w:type="dxa"/>
          <w:vAlign w:val="center"/>
        </w:tcPr>
        <w:p w:rsidR="00BF34DA" w:rsidRDefault="00BF34DA" w:rsidP="003D4FFE">
          <w:pPr>
            <w:pStyle w:val="a6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630929">
            <w:rPr>
              <w:rStyle w:val="ab"/>
              <w:noProof/>
            </w:rPr>
            <w:t>207</w:t>
          </w:r>
          <w:r>
            <w:rPr>
              <w:rStyle w:val="ab"/>
            </w:rPr>
            <w:fldChar w:fldCharType="end"/>
          </w:r>
        </w:p>
      </w:tc>
    </w:tr>
  </w:tbl>
  <w:p w:rsidR="00BF34DA" w:rsidRPr="00733609" w:rsidRDefault="00BF34DA" w:rsidP="00053D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DA" w:rsidRDefault="00BF34DA">
      <w:r>
        <w:separator/>
      </w:r>
    </w:p>
  </w:footnote>
  <w:footnote w:type="continuationSeparator" w:id="0">
    <w:p w:rsidR="00BF34DA" w:rsidRDefault="00BF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DA" w:rsidRDefault="00BF34DA">
    <w:pPr>
      <w:pBdr>
        <w:bottom w:val="single" w:sz="6" w:space="1" w:color="auto"/>
      </w:pBdr>
      <w:spacing w:after="168"/>
      <w:jc w:val="center"/>
      <w:rPr>
        <w:sz w:val="14"/>
      </w:rPr>
    </w:pPr>
    <w:r>
      <w:rPr>
        <w:sz w:val="14"/>
      </w:rPr>
      <w:br/>
      <w:t>10. СОСТОЯНИЕ ЗДОРОВЬЯ И МЕДИЦИНСКОЕ ОБСЛУЖИВАНИЕ НАСЕЛЕНИЯ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DA" w:rsidRDefault="00BF34DA">
    <w:pPr>
      <w:pBdr>
        <w:bottom w:val="single" w:sz="6" w:space="1" w:color="auto"/>
      </w:pBdr>
      <w:jc w:val="center"/>
      <w:rPr>
        <w:sz w:val="14"/>
      </w:rPr>
    </w:pPr>
    <w:r>
      <w:rPr>
        <w:sz w:val="14"/>
      </w:rPr>
      <w:br/>
      <w:t>10. СОСТОЯНИЕ ЗДОРОВЬЯ И МЕДИЦИНСКОЕ ОБСЛУЖИВАНИЕ НАСЕЛЕНИЯ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3AB0"/>
    <w:multiLevelType w:val="hybridMultilevel"/>
    <w:tmpl w:val="8A2C1D3E"/>
    <w:lvl w:ilvl="0" w:tplc="E7F2EF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2"/>
        <w:szCs w:val="1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865E59"/>
    <w:multiLevelType w:val="hybridMultilevel"/>
    <w:tmpl w:val="0CDEE15C"/>
    <w:lvl w:ilvl="0" w:tplc="32A687AA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42156A"/>
    <w:multiLevelType w:val="hybridMultilevel"/>
    <w:tmpl w:val="3D02E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4">
    <w:nsid w:val="56862948"/>
    <w:multiLevelType w:val="hybridMultilevel"/>
    <w:tmpl w:val="2996A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09"/>
    <w:rsid w:val="000000F3"/>
    <w:rsid w:val="0000199F"/>
    <w:rsid w:val="00002195"/>
    <w:rsid w:val="00005509"/>
    <w:rsid w:val="000071A6"/>
    <w:rsid w:val="000072B1"/>
    <w:rsid w:val="00021BC2"/>
    <w:rsid w:val="0002525E"/>
    <w:rsid w:val="00026FCE"/>
    <w:rsid w:val="000272AE"/>
    <w:rsid w:val="000317A1"/>
    <w:rsid w:val="00031D65"/>
    <w:rsid w:val="00033ABF"/>
    <w:rsid w:val="0003683F"/>
    <w:rsid w:val="00036A2D"/>
    <w:rsid w:val="00036ECD"/>
    <w:rsid w:val="00044371"/>
    <w:rsid w:val="00045BF5"/>
    <w:rsid w:val="00045C32"/>
    <w:rsid w:val="00053849"/>
    <w:rsid w:val="00053DB9"/>
    <w:rsid w:val="00054D74"/>
    <w:rsid w:val="00057614"/>
    <w:rsid w:val="000613B7"/>
    <w:rsid w:val="00062B99"/>
    <w:rsid w:val="00063B54"/>
    <w:rsid w:val="0007015C"/>
    <w:rsid w:val="00070624"/>
    <w:rsid w:val="000708EC"/>
    <w:rsid w:val="00070DF7"/>
    <w:rsid w:val="00071002"/>
    <w:rsid w:val="0007227C"/>
    <w:rsid w:val="00075F69"/>
    <w:rsid w:val="0008022A"/>
    <w:rsid w:val="000808F0"/>
    <w:rsid w:val="00083A0C"/>
    <w:rsid w:val="0008655D"/>
    <w:rsid w:val="000876C0"/>
    <w:rsid w:val="0009240D"/>
    <w:rsid w:val="00093524"/>
    <w:rsid w:val="00094591"/>
    <w:rsid w:val="000976E6"/>
    <w:rsid w:val="000A03E6"/>
    <w:rsid w:val="000A2311"/>
    <w:rsid w:val="000A3E13"/>
    <w:rsid w:val="000A59A5"/>
    <w:rsid w:val="000A5B5C"/>
    <w:rsid w:val="000A74CC"/>
    <w:rsid w:val="000B1E45"/>
    <w:rsid w:val="000B1F49"/>
    <w:rsid w:val="000B50B9"/>
    <w:rsid w:val="000C0C50"/>
    <w:rsid w:val="000C560E"/>
    <w:rsid w:val="000D1DC2"/>
    <w:rsid w:val="000D215A"/>
    <w:rsid w:val="000D22B9"/>
    <w:rsid w:val="000D2677"/>
    <w:rsid w:val="000D4DA7"/>
    <w:rsid w:val="000D70D9"/>
    <w:rsid w:val="000D7600"/>
    <w:rsid w:val="000D7F1A"/>
    <w:rsid w:val="000E05C2"/>
    <w:rsid w:val="000E2B43"/>
    <w:rsid w:val="000E56C7"/>
    <w:rsid w:val="000F0FDF"/>
    <w:rsid w:val="000F6C35"/>
    <w:rsid w:val="000F70C8"/>
    <w:rsid w:val="000F79ED"/>
    <w:rsid w:val="0010001B"/>
    <w:rsid w:val="001005C8"/>
    <w:rsid w:val="0010150C"/>
    <w:rsid w:val="00110FF6"/>
    <w:rsid w:val="00112332"/>
    <w:rsid w:val="00116569"/>
    <w:rsid w:val="00116D54"/>
    <w:rsid w:val="001174D0"/>
    <w:rsid w:val="00125DD3"/>
    <w:rsid w:val="00126171"/>
    <w:rsid w:val="00130967"/>
    <w:rsid w:val="0013267B"/>
    <w:rsid w:val="001355A0"/>
    <w:rsid w:val="00135E5E"/>
    <w:rsid w:val="001374F6"/>
    <w:rsid w:val="001426AC"/>
    <w:rsid w:val="0014353C"/>
    <w:rsid w:val="00143D04"/>
    <w:rsid w:val="001450B6"/>
    <w:rsid w:val="00145297"/>
    <w:rsid w:val="00145EEE"/>
    <w:rsid w:val="00150124"/>
    <w:rsid w:val="00154750"/>
    <w:rsid w:val="0016042C"/>
    <w:rsid w:val="001604CE"/>
    <w:rsid w:val="001613BA"/>
    <w:rsid w:val="0016140C"/>
    <w:rsid w:val="00162400"/>
    <w:rsid w:val="00162E91"/>
    <w:rsid w:val="00163DC4"/>
    <w:rsid w:val="0016472F"/>
    <w:rsid w:val="001657D6"/>
    <w:rsid w:val="00167C07"/>
    <w:rsid w:val="001723A4"/>
    <w:rsid w:val="00173CF7"/>
    <w:rsid w:val="0017464D"/>
    <w:rsid w:val="00176AFD"/>
    <w:rsid w:val="00177155"/>
    <w:rsid w:val="00182EC6"/>
    <w:rsid w:val="00183716"/>
    <w:rsid w:val="0018464C"/>
    <w:rsid w:val="0018480F"/>
    <w:rsid w:val="0018696E"/>
    <w:rsid w:val="00190201"/>
    <w:rsid w:val="00193DD0"/>
    <w:rsid w:val="001A2A99"/>
    <w:rsid w:val="001A53BD"/>
    <w:rsid w:val="001A54E9"/>
    <w:rsid w:val="001B0AB9"/>
    <w:rsid w:val="001B0B6C"/>
    <w:rsid w:val="001B2837"/>
    <w:rsid w:val="001B2D98"/>
    <w:rsid w:val="001B38FE"/>
    <w:rsid w:val="001B4218"/>
    <w:rsid w:val="001B58A4"/>
    <w:rsid w:val="001B6E67"/>
    <w:rsid w:val="001C4E2F"/>
    <w:rsid w:val="001C5F4F"/>
    <w:rsid w:val="001D1447"/>
    <w:rsid w:val="001D1FF6"/>
    <w:rsid w:val="001D3F8C"/>
    <w:rsid w:val="001D4033"/>
    <w:rsid w:val="001D5F3E"/>
    <w:rsid w:val="001D6F38"/>
    <w:rsid w:val="001E12CC"/>
    <w:rsid w:val="001E2F18"/>
    <w:rsid w:val="001E328A"/>
    <w:rsid w:val="001E678E"/>
    <w:rsid w:val="001F03F7"/>
    <w:rsid w:val="001F0893"/>
    <w:rsid w:val="002051C2"/>
    <w:rsid w:val="00206CCF"/>
    <w:rsid w:val="00212E0F"/>
    <w:rsid w:val="00215B35"/>
    <w:rsid w:val="0021610E"/>
    <w:rsid w:val="002205B4"/>
    <w:rsid w:val="002211B2"/>
    <w:rsid w:val="00222DB7"/>
    <w:rsid w:val="00225E2A"/>
    <w:rsid w:val="00225E55"/>
    <w:rsid w:val="00225EDA"/>
    <w:rsid w:val="00230B33"/>
    <w:rsid w:val="00231C96"/>
    <w:rsid w:val="00232123"/>
    <w:rsid w:val="002339DA"/>
    <w:rsid w:val="00234E66"/>
    <w:rsid w:val="00235D56"/>
    <w:rsid w:val="00240F4D"/>
    <w:rsid w:val="0024284C"/>
    <w:rsid w:val="00244484"/>
    <w:rsid w:val="00246E99"/>
    <w:rsid w:val="00247648"/>
    <w:rsid w:val="00255419"/>
    <w:rsid w:val="00255820"/>
    <w:rsid w:val="00256D96"/>
    <w:rsid w:val="0025773D"/>
    <w:rsid w:val="00257A4F"/>
    <w:rsid w:val="00257C6D"/>
    <w:rsid w:val="002608FE"/>
    <w:rsid w:val="0026328E"/>
    <w:rsid w:val="002650FC"/>
    <w:rsid w:val="002656BC"/>
    <w:rsid w:val="00270EA7"/>
    <w:rsid w:val="0027263B"/>
    <w:rsid w:val="0027304D"/>
    <w:rsid w:val="002767E9"/>
    <w:rsid w:val="00276D9D"/>
    <w:rsid w:val="00277FCE"/>
    <w:rsid w:val="002814FF"/>
    <w:rsid w:val="002824FE"/>
    <w:rsid w:val="0028262F"/>
    <w:rsid w:val="00283AEF"/>
    <w:rsid w:val="00283CE2"/>
    <w:rsid w:val="0028638D"/>
    <w:rsid w:val="00293AEE"/>
    <w:rsid w:val="00295300"/>
    <w:rsid w:val="00295AB6"/>
    <w:rsid w:val="00297735"/>
    <w:rsid w:val="002A071D"/>
    <w:rsid w:val="002A1018"/>
    <w:rsid w:val="002A3C07"/>
    <w:rsid w:val="002A4834"/>
    <w:rsid w:val="002A48B7"/>
    <w:rsid w:val="002B0A03"/>
    <w:rsid w:val="002B2B84"/>
    <w:rsid w:val="002B2C53"/>
    <w:rsid w:val="002B3CB2"/>
    <w:rsid w:val="002B4E04"/>
    <w:rsid w:val="002C0806"/>
    <w:rsid w:val="002C1E95"/>
    <w:rsid w:val="002D0CB0"/>
    <w:rsid w:val="002D3A9D"/>
    <w:rsid w:val="002D48D0"/>
    <w:rsid w:val="002E125E"/>
    <w:rsid w:val="002E28FF"/>
    <w:rsid w:val="002E6600"/>
    <w:rsid w:val="002E7395"/>
    <w:rsid w:val="002F074E"/>
    <w:rsid w:val="002F1C0A"/>
    <w:rsid w:val="002F1FE6"/>
    <w:rsid w:val="002F48ED"/>
    <w:rsid w:val="002F5B48"/>
    <w:rsid w:val="00301F67"/>
    <w:rsid w:val="00302050"/>
    <w:rsid w:val="003040EA"/>
    <w:rsid w:val="00304C0D"/>
    <w:rsid w:val="003066A4"/>
    <w:rsid w:val="00313174"/>
    <w:rsid w:val="003142ED"/>
    <w:rsid w:val="00314966"/>
    <w:rsid w:val="00316395"/>
    <w:rsid w:val="00316FEB"/>
    <w:rsid w:val="00317B61"/>
    <w:rsid w:val="00323811"/>
    <w:rsid w:val="00332C7D"/>
    <w:rsid w:val="00336440"/>
    <w:rsid w:val="00341C96"/>
    <w:rsid w:val="003423D6"/>
    <w:rsid w:val="00346CEE"/>
    <w:rsid w:val="00347C6B"/>
    <w:rsid w:val="003527DF"/>
    <w:rsid w:val="00352C5B"/>
    <w:rsid w:val="00353525"/>
    <w:rsid w:val="0035684E"/>
    <w:rsid w:val="0035686B"/>
    <w:rsid w:val="003569A8"/>
    <w:rsid w:val="003575DD"/>
    <w:rsid w:val="00361175"/>
    <w:rsid w:val="003629D3"/>
    <w:rsid w:val="00364408"/>
    <w:rsid w:val="00366248"/>
    <w:rsid w:val="00366794"/>
    <w:rsid w:val="0037038D"/>
    <w:rsid w:val="00372A42"/>
    <w:rsid w:val="00377267"/>
    <w:rsid w:val="00382D43"/>
    <w:rsid w:val="00391154"/>
    <w:rsid w:val="0039174C"/>
    <w:rsid w:val="0039178A"/>
    <w:rsid w:val="00392E05"/>
    <w:rsid w:val="00394E23"/>
    <w:rsid w:val="00396729"/>
    <w:rsid w:val="00396D69"/>
    <w:rsid w:val="003A5148"/>
    <w:rsid w:val="003A6AF3"/>
    <w:rsid w:val="003B0EB2"/>
    <w:rsid w:val="003B2649"/>
    <w:rsid w:val="003B3CB1"/>
    <w:rsid w:val="003B4054"/>
    <w:rsid w:val="003B4911"/>
    <w:rsid w:val="003B5EDF"/>
    <w:rsid w:val="003C15AA"/>
    <w:rsid w:val="003C26AF"/>
    <w:rsid w:val="003C51D9"/>
    <w:rsid w:val="003C5D6F"/>
    <w:rsid w:val="003C6E4C"/>
    <w:rsid w:val="003D0283"/>
    <w:rsid w:val="003D0310"/>
    <w:rsid w:val="003D1F7A"/>
    <w:rsid w:val="003D24B5"/>
    <w:rsid w:val="003D4921"/>
    <w:rsid w:val="003D4FFE"/>
    <w:rsid w:val="003D51DB"/>
    <w:rsid w:val="003D7461"/>
    <w:rsid w:val="003D74C3"/>
    <w:rsid w:val="003E3870"/>
    <w:rsid w:val="003E66F0"/>
    <w:rsid w:val="003E70CE"/>
    <w:rsid w:val="003F077E"/>
    <w:rsid w:val="003F54A8"/>
    <w:rsid w:val="004009FF"/>
    <w:rsid w:val="00401E55"/>
    <w:rsid w:val="0040288E"/>
    <w:rsid w:val="004031A3"/>
    <w:rsid w:val="004046DA"/>
    <w:rsid w:val="00404EEE"/>
    <w:rsid w:val="004074F3"/>
    <w:rsid w:val="00407C2E"/>
    <w:rsid w:val="004108B4"/>
    <w:rsid w:val="00411E8C"/>
    <w:rsid w:val="004145CF"/>
    <w:rsid w:val="0041479A"/>
    <w:rsid w:val="00417A6F"/>
    <w:rsid w:val="00420B37"/>
    <w:rsid w:val="00421415"/>
    <w:rsid w:val="004226B8"/>
    <w:rsid w:val="004229D3"/>
    <w:rsid w:val="00422D9C"/>
    <w:rsid w:val="004257DC"/>
    <w:rsid w:val="00425D1E"/>
    <w:rsid w:val="00432029"/>
    <w:rsid w:val="004351A2"/>
    <w:rsid w:val="0044231E"/>
    <w:rsid w:val="00444608"/>
    <w:rsid w:val="004474BE"/>
    <w:rsid w:val="00454650"/>
    <w:rsid w:val="00457469"/>
    <w:rsid w:val="00462BB9"/>
    <w:rsid w:val="0046373D"/>
    <w:rsid w:val="0046419B"/>
    <w:rsid w:val="0046440F"/>
    <w:rsid w:val="00465DE4"/>
    <w:rsid w:val="0046671F"/>
    <w:rsid w:val="00467545"/>
    <w:rsid w:val="0047300B"/>
    <w:rsid w:val="004828EF"/>
    <w:rsid w:val="004873C0"/>
    <w:rsid w:val="00490FAC"/>
    <w:rsid w:val="00494809"/>
    <w:rsid w:val="004A2DA7"/>
    <w:rsid w:val="004A3B95"/>
    <w:rsid w:val="004A4789"/>
    <w:rsid w:val="004A521E"/>
    <w:rsid w:val="004B0C9E"/>
    <w:rsid w:val="004B4E8C"/>
    <w:rsid w:val="004B5858"/>
    <w:rsid w:val="004B7065"/>
    <w:rsid w:val="004C3FFA"/>
    <w:rsid w:val="004C54A9"/>
    <w:rsid w:val="004C7E9D"/>
    <w:rsid w:val="004D0243"/>
    <w:rsid w:val="004D3EA8"/>
    <w:rsid w:val="004E09C6"/>
    <w:rsid w:val="004E132D"/>
    <w:rsid w:val="004E2BD7"/>
    <w:rsid w:val="004E58EA"/>
    <w:rsid w:val="004E791C"/>
    <w:rsid w:val="004F32B0"/>
    <w:rsid w:val="004F4EB0"/>
    <w:rsid w:val="004F5F63"/>
    <w:rsid w:val="004F6FD5"/>
    <w:rsid w:val="005013D2"/>
    <w:rsid w:val="005017C3"/>
    <w:rsid w:val="00505CDF"/>
    <w:rsid w:val="00512627"/>
    <w:rsid w:val="00512F1C"/>
    <w:rsid w:val="00514B0C"/>
    <w:rsid w:val="0051568E"/>
    <w:rsid w:val="00516491"/>
    <w:rsid w:val="0052027E"/>
    <w:rsid w:val="005204E9"/>
    <w:rsid w:val="005209E4"/>
    <w:rsid w:val="00520EF7"/>
    <w:rsid w:val="00522D7E"/>
    <w:rsid w:val="00527EC5"/>
    <w:rsid w:val="00530E0C"/>
    <w:rsid w:val="005324FF"/>
    <w:rsid w:val="0053535C"/>
    <w:rsid w:val="0053649D"/>
    <w:rsid w:val="00542784"/>
    <w:rsid w:val="005451E6"/>
    <w:rsid w:val="00546F80"/>
    <w:rsid w:val="005479FC"/>
    <w:rsid w:val="00551D56"/>
    <w:rsid w:val="00553A1B"/>
    <w:rsid w:val="00557717"/>
    <w:rsid w:val="00562B37"/>
    <w:rsid w:val="00562D92"/>
    <w:rsid w:val="00563193"/>
    <w:rsid w:val="005631B1"/>
    <w:rsid w:val="00570119"/>
    <w:rsid w:val="00570519"/>
    <w:rsid w:val="00571AF9"/>
    <w:rsid w:val="00573CBE"/>
    <w:rsid w:val="005765C6"/>
    <w:rsid w:val="005809E2"/>
    <w:rsid w:val="00581145"/>
    <w:rsid w:val="00581D86"/>
    <w:rsid w:val="00581FF8"/>
    <w:rsid w:val="0058218E"/>
    <w:rsid w:val="00582949"/>
    <w:rsid w:val="00582C71"/>
    <w:rsid w:val="00583E66"/>
    <w:rsid w:val="005877CF"/>
    <w:rsid w:val="005907F0"/>
    <w:rsid w:val="00590B64"/>
    <w:rsid w:val="0059254B"/>
    <w:rsid w:val="00594C4A"/>
    <w:rsid w:val="00595869"/>
    <w:rsid w:val="005963D9"/>
    <w:rsid w:val="005973F2"/>
    <w:rsid w:val="00597642"/>
    <w:rsid w:val="005A346C"/>
    <w:rsid w:val="005A5D30"/>
    <w:rsid w:val="005A61CD"/>
    <w:rsid w:val="005A6593"/>
    <w:rsid w:val="005B1A31"/>
    <w:rsid w:val="005B1AAF"/>
    <w:rsid w:val="005B3804"/>
    <w:rsid w:val="005C5F26"/>
    <w:rsid w:val="005C7149"/>
    <w:rsid w:val="005D3E2C"/>
    <w:rsid w:val="005D49CB"/>
    <w:rsid w:val="005D4A66"/>
    <w:rsid w:val="005D597A"/>
    <w:rsid w:val="005D7691"/>
    <w:rsid w:val="005E05CB"/>
    <w:rsid w:val="005E1050"/>
    <w:rsid w:val="005E2194"/>
    <w:rsid w:val="005E3CE7"/>
    <w:rsid w:val="005E527F"/>
    <w:rsid w:val="005E6A7F"/>
    <w:rsid w:val="005E708E"/>
    <w:rsid w:val="005E7724"/>
    <w:rsid w:val="005F00D1"/>
    <w:rsid w:val="005F39D6"/>
    <w:rsid w:val="005F3D4C"/>
    <w:rsid w:val="005F484C"/>
    <w:rsid w:val="005F7F45"/>
    <w:rsid w:val="00601E12"/>
    <w:rsid w:val="0060264B"/>
    <w:rsid w:val="00602AAE"/>
    <w:rsid w:val="00602C2F"/>
    <w:rsid w:val="006036F4"/>
    <w:rsid w:val="00604D63"/>
    <w:rsid w:val="00604F80"/>
    <w:rsid w:val="00612D6D"/>
    <w:rsid w:val="00613A0A"/>
    <w:rsid w:val="0061595A"/>
    <w:rsid w:val="00620A9D"/>
    <w:rsid w:val="0062187C"/>
    <w:rsid w:val="0062264A"/>
    <w:rsid w:val="0062789E"/>
    <w:rsid w:val="00627D1A"/>
    <w:rsid w:val="00630929"/>
    <w:rsid w:val="00630C5F"/>
    <w:rsid w:val="00631A7B"/>
    <w:rsid w:val="006330B7"/>
    <w:rsid w:val="00633AD5"/>
    <w:rsid w:val="00637644"/>
    <w:rsid w:val="00640A54"/>
    <w:rsid w:val="0064110F"/>
    <w:rsid w:val="00642343"/>
    <w:rsid w:val="0064646C"/>
    <w:rsid w:val="00651046"/>
    <w:rsid w:val="00651704"/>
    <w:rsid w:val="00655EFF"/>
    <w:rsid w:val="00656EC6"/>
    <w:rsid w:val="006604CE"/>
    <w:rsid w:val="00663980"/>
    <w:rsid w:val="006643DD"/>
    <w:rsid w:val="00664D54"/>
    <w:rsid w:val="006721A7"/>
    <w:rsid w:val="0067277D"/>
    <w:rsid w:val="00673A04"/>
    <w:rsid w:val="00673A68"/>
    <w:rsid w:val="00673ADE"/>
    <w:rsid w:val="006743CB"/>
    <w:rsid w:val="00676DF2"/>
    <w:rsid w:val="00681463"/>
    <w:rsid w:val="00682ED6"/>
    <w:rsid w:val="006846D0"/>
    <w:rsid w:val="00686351"/>
    <w:rsid w:val="006940FB"/>
    <w:rsid w:val="006956E9"/>
    <w:rsid w:val="00695746"/>
    <w:rsid w:val="00696EAE"/>
    <w:rsid w:val="00697533"/>
    <w:rsid w:val="006A094C"/>
    <w:rsid w:val="006A1894"/>
    <w:rsid w:val="006A24FD"/>
    <w:rsid w:val="006A3EEC"/>
    <w:rsid w:val="006A6C53"/>
    <w:rsid w:val="006B04EB"/>
    <w:rsid w:val="006B0AAD"/>
    <w:rsid w:val="006B0FE5"/>
    <w:rsid w:val="006B16C2"/>
    <w:rsid w:val="006B1AB8"/>
    <w:rsid w:val="006B380C"/>
    <w:rsid w:val="006B4701"/>
    <w:rsid w:val="006C0CF3"/>
    <w:rsid w:val="006C5C8D"/>
    <w:rsid w:val="006C5CBF"/>
    <w:rsid w:val="006D2627"/>
    <w:rsid w:val="006D2A70"/>
    <w:rsid w:val="006D2A7E"/>
    <w:rsid w:val="006D3524"/>
    <w:rsid w:val="006D3E1C"/>
    <w:rsid w:val="006D48C0"/>
    <w:rsid w:val="006D636C"/>
    <w:rsid w:val="006D6E03"/>
    <w:rsid w:val="006E061B"/>
    <w:rsid w:val="006E0F5C"/>
    <w:rsid w:val="006E1CE4"/>
    <w:rsid w:val="006E2F29"/>
    <w:rsid w:val="006E6D6E"/>
    <w:rsid w:val="006E75F7"/>
    <w:rsid w:val="006E7DB7"/>
    <w:rsid w:val="006F6A96"/>
    <w:rsid w:val="00701E8D"/>
    <w:rsid w:val="00701FB5"/>
    <w:rsid w:val="007061F4"/>
    <w:rsid w:val="007128D0"/>
    <w:rsid w:val="007133D8"/>
    <w:rsid w:val="00714775"/>
    <w:rsid w:val="007166BC"/>
    <w:rsid w:val="0072116E"/>
    <w:rsid w:val="007217C1"/>
    <w:rsid w:val="0072293D"/>
    <w:rsid w:val="00723D45"/>
    <w:rsid w:val="0073116B"/>
    <w:rsid w:val="00733609"/>
    <w:rsid w:val="007343E8"/>
    <w:rsid w:val="00735590"/>
    <w:rsid w:val="00740BEB"/>
    <w:rsid w:val="007414DD"/>
    <w:rsid w:val="00741F7F"/>
    <w:rsid w:val="007460FD"/>
    <w:rsid w:val="0075713B"/>
    <w:rsid w:val="00757CD4"/>
    <w:rsid w:val="007626EB"/>
    <w:rsid w:val="00763074"/>
    <w:rsid w:val="0076323C"/>
    <w:rsid w:val="007649A3"/>
    <w:rsid w:val="00764B1B"/>
    <w:rsid w:val="007716CD"/>
    <w:rsid w:val="00774A03"/>
    <w:rsid w:val="00775BEC"/>
    <w:rsid w:val="007767A0"/>
    <w:rsid w:val="00777E46"/>
    <w:rsid w:val="00780CAA"/>
    <w:rsid w:val="00781AED"/>
    <w:rsid w:val="00782D25"/>
    <w:rsid w:val="007854A0"/>
    <w:rsid w:val="007854B3"/>
    <w:rsid w:val="00785853"/>
    <w:rsid w:val="00785965"/>
    <w:rsid w:val="00793FF6"/>
    <w:rsid w:val="007943B6"/>
    <w:rsid w:val="00795E2C"/>
    <w:rsid w:val="007A2A64"/>
    <w:rsid w:val="007A349E"/>
    <w:rsid w:val="007A4C67"/>
    <w:rsid w:val="007A76D6"/>
    <w:rsid w:val="007B4E17"/>
    <w:rsid w:val="007B7DF2"/>
    <w:rsid w:val="007C0138"/>
    <w:rsid w:val="007C0ECA"/>
    <w:rsid w:val="007C1577"/>
    <w:rsid w:val="007C22B2"/>
    <w:rsid w:val="007C2FE8"/>
    <w:rsid w:val="007C7A80"/>
    <w:rsid w:val="007C7BB8"/>
    <w:rsid w:val="007D0CFE"/>
    <w:rsid w:val="007D0D27"/>
    <w:rsid w:val="007D2331"/>
    <w:rsid w:val="007D3877"/>
    <w:rsid w:val="007D557F"/>
    <w:rsid w:val="007D7FB8"/>
    <w:rsid w:val="007E0DBB"/>
    <w:rsid w:val="007E0FBB"/>
    <w:rsid w:val="007F2E2D"/>
    <w:rsid w:val="007F441C"/>
    <w:rsid w:val="007F4C96"/>
    <w:rsid w:val="008004EA"/>
    <w:rsid w:val="00800D3B"/>
    <w:rsid w:val="0080169B"/>
    <w:rsid w:val="00802A1F"/>
    <w:rsid w:val="008048FB"/>
    <w:rsid w:val="00806286"/>
    <w:rsid w:val="00806C4A"/>
    <w:rsid w:val="008118C5"/>
    <w:rsid w:val="00811BA1"/>
    <w:rsid w:val="00813F5F"/>
    <w:rsid w:val="008156C4"/>
    <w:rsid w:val="00815BB4"/>
    <w:rsid w:val="00822653"/>
    <w:rsid w:val="00822A9D"/>
    <w:rsid w:val="0082535F"/>
    <w:rsid w:val="008313F4"/>
    <w:rsid w:val="0083195B"/>
    <w:rsid w:val="00833A80"/>
    <w:rsid w:val="00841F91"/>
    <w:rsid w:val="0084210B"/>
    <w:rsid w:val="008435DF"/>
    <w:rsid w:val="00846C95"/>
    <w:rsid w:val="008508DF"/>
    <w:rsid w:val="008524C9"/>
    <w:rsid w:val="008541F4"/>
    <w:rsid w:val="008556BB"/>
    <w:rsid w:val="00855D83"/>
    <w:rsid w:val="00857816"/>
    <w:rsid w:val="00863479"/>
    <w:rsid w:val="00864E89"/>
    <w:rsid w:val="00872A7C"/>
    <w:rsid w:val="00874C5A"/>
    <w:rsid w:val="008767D4"/>
    <w:rsid w:val="00877F05"/>
    <w:rsid w:val="00880662"/>
    <w:rsid w:val="00881911"/>
    <w:rsid w:val="0088344E"/>
    <w:rsid w:val="00892610"/>
    <w:rsid w:val="0089611B"/>
    <w:rsid w:val="008967CF"/>
    <w:rsid w:val="008A0815"/>
    <w:rsid w:val="008A0967"/>
    <w:rsid w:val="008A1CDE"/>
    <w:rsid w:val="008A31EE"/>
    <w:rsid w:val="008A396A"/>
    <w:rsid w:val="008A521E"/>
    <w:rsid w:val="008A54DE"/>
    <w:rsid w:val="008A7A67"/>
    <w:rsid w:val="008B28B7"/>
    <w:rsid w:val="008B6070"/>
    <w:rsid w:val="008C03BD"/>
    <w:rsid w:val="008C188F"/>
    <w:rsid w:val="008C28AE"/>
    <w:rsid w:val="008C5A16"/>
    <w:rsid w:val="008D0DD0"/>
    <w:rsid w:val="008D0FA8"/>
    <w:rsid w:val="008D61BD"/>
    <w:rsid w:val="008D692E"/>
    <w:rsid w:val="008E007A"/>
    <w:rsid w:val="008E2064"/>
    <w:rsid w:val="008E2EAF"/>
    <w:rsid w:val="008E3AA1"/>
    <w:rsid w:val="008E4823"/>
    <w:rsid w:val="008E496B"/>
    <w:rsid w:val="008E5037"/>
    <w:rsid w:val="008E642E"/>
    <w:rsid w:val="008E7C9E"/>
    <w:rsid w:val="008F3DB7"/>
    <w:rsid w:val="008F5B2A"/>
    <w:rsid w:val="0090018A"/>
    <w:rsid w:val="009019C3"/>
    <w:rsid w:val="00903B34"/>
    <w:rsid w:val="00906FA8"/>
    <w:rsid w:val="0090749C"/>
    <w:rsid w:val="0091151D"/>
    <w:rsid w:val="0091395F"/>
    <w:rsid w:val="00916116"/>
    <w:rsid w:val="009176B8"/>
    <w:rsid w:val="0091790F"/>
    <w:rsid w:val="0092106C"/>
    <w:rsid w:val="009217DC"/>
    <w:rsid w:val="00923F59"/>
    <w:rsid w:val="00924619"/>
    <w:rsid w:val="00924E94"/>
    <w:rsid w:val="009255D3"/>
    <w:rsid w:val="00931322"/>
    <w:rsid w:val="00931D89"/>
    <w:rsid w:val="00934AFE"/>
    <w:rsid w:val="00935096"/>
    <w:rsid w:val="0093661E"/>
    <w:rsid w:val="00937160"/>
    <w:rsid w:val="00940E4C"/>
    <w:rsid w:val="00942DB6"/>
    <w:rsid w:val="00942FC5"/>
    <w:rsid w:val="00943521"/>
    <w:rsid w:val="009447E0"/>
    <w:rsid w:val="00944C32"/>
    <w:rsid w:val="0094594F"/>
    <w:rsid w:val="00945C19"/>
    <w:rsid w:val="00947344"/>
    <w:rsid w:val="00954B26"/>
    <w:rsid w:val="0095531B"/>
    <w:rsid w:val="00962D26"/>
    <w:rsid w:val="00963585"/>
    <w:rsid w:val="009653DE"/>
    <w:rsid w:val="00965B17"/>
    <w:rsid w:val="00970865"/>
    <w:rsid w:val="00976BDD"/>
    <w:rsid w:val="00977005"/>
    <w:rsid w:val="00980B08"/>
    <w:rsid w:val="0098277B"/>
    <w:rsid w:val="00987399"/>
    <w:rsid w:val="009876AB"/>
    <w:rsid w:val="00987E51"/>
    <w:rsid w:val="00993992"/>
    <w:rsid w:val="00993EBC"/>
    <w:rsid w:val="00995E39"/>
    <w:rsid w:val="00997203"/>
    <w:rsid w:val="009A2E9C"/>
    <w:rsid w:val="009A48E5"/>
    <w:rsid w:val="009A59D7"/>
    <w:rsid w:val="009A6E31"/>
    <w:rsid w:val="009B0EAE"/>
    <w:rsid w:val="009B68DD"/>
    <w:rsid w:val="009C0876"/>
    <w:rsid w:val="009C4F4C"/>
    <w:rsid w:val="009D27D5"/>
    <w:rsid w:val="009D60E6"/>
    <w:rsid w:val="009E1B0A"/>
    <w:rsid w:val="009E1CB6"/>
    <w:rsid w:val="009E5277"/>
    <w:rsid w:val="009E721A"/>
    <w:rsid w:val="009F25D3"/>
    <w:rsid w:val="00A0370F"/>
    <w:rsid w:val="00A110C6"/>
    <w:rsid w:val="00A1329F"/>
    <w:rsid w:val="00A13E74"/>
    <w:rsid w:val="00A20F31"/>
    <w:rsid w:val="00A2316E"/>
    <w:rsid w:val="00A24109"/>
    <w:rsid w:val="00A24ECF"/>
    <w:rsid w:val="00A25A2A"/>
    <w:rsid w:val="00A260A5"/>
    <w:rsid w:val="00A30D3F"/>
    <w:rsid w:val="00A32F1C"/>
    <w:rsid w:val="00A34D9F"/>
    <w:rsid w:val="00A368CC"/>
    <w:rsid w:val="00A4023C"/>
    <w:rsid w:val="00A4058D"/>
    <w:rsid w:val="00A41C3B"/>
    <w:rsid w:val="00A43962"/>
    <w:rsid w:val="00A44E7A"/>
    <w:rsid w:val="00A45236"/>
    <w:rsid w:val="00A547BA"/>
    <w:rsid w:val="00A62E1F"/>
    <w:rsid w:val="00A636C3"/>
    <w:rsid w:val="00A6519D"/>
    <w:rsid w:val="00A775DA"/>
    <w:rsid w:val="00A77BE5"/>
    <w:rsid w:val="00A77E43"/>
    <w:rsid w:val="00A80944"/>
    <w:rsid w:val="00A82B45"/>
    <w:rsid w:val="00A86D38"/>
    <w:rsid w:val="00A86E58"/>
    <w:rsid w:val="00A87D85"/>
    <w:rsid w:val="00A90078"/>
    <w:rsid w:val="00A94524"/>
    <w:rsid w:val="00A94BD9"/>
    <w:rsid w:val="00A95499"/>
    <w:rsid w:val="00A97006"/>
    <w:rsid w:val="00AA0D0B"/>
    <w:rsid w:val="00AA6FB4"/>
    <w:rsid w:val="00AA7B77"/>
    <w:rsid w:val="00AB070D"/>
    <w:rsid w:val="00AB4076"/>
    <w:rsid w:val="00AB4DFE"/>
    <w:rsid w:val="00AC5A27"/>
    <w:rsid w:val="00AC6EE3"/>
    <w:rsid w:val="00AD1BF0"/>
    <w:rsid w:val="00AD24A9"/>
    <w:rsid w:val="00AD3930"/>
    <w:rsid w:val="00AD45DE"/>
    <w:rsid w:val="00AD6921"/>
    <w:rsid w:val="00AE00A6"/>
    <w:rsid w:val="00AE2186"/>
    <w:rsid w:val="00AE5876"/>
    <w:rsid w:val="00AE612B"/>
    <w:rsid w:val="00AF36BF"/>
    <w:rsid w:val="00AF4902"/>
    <w:rsid w:val="00B01B4D"/>
    <w:rsid w:val="00B01BE8"/>
    <w:rsid w:val="00B02106"/>
    <w:rsid w:val="00B02CB2"/>
    <w:rsid w:val="00B03AF6"/>
    <w:rsid w:val="00B059CB"/>
    <w:rsid w:val="00B07F80"/>
    <w:rsid w:val="00B1012C"/>
    <w:rsid w:val="00B10628"/>
    <w:rsid w:val="00B12274"/>
    <w:rsid w:val="00B14207"/>
    <w:rsid w:val="00B15195"/>
    <w:rsid w:val="00B15CBB"/>
    <w:rsid w:val="00B165FF"/>
    <w:rsid w:val="00B169A1"/>
    <w:rsid w:val="00B179EC"/>
    <w:rsid w:val="00B20E40"/>
    <w:rsid w:val="00B22189"/>
    <w:rsid w:val="00B23A1E"/>
    <w:rsid w:val="00B26D21"/>
    <w:rsid w:val="00B3010E"/>
    <w:rsid w:val="00B31457"/>
    <w:rsid w:val="00B33312"/>
    <w:rsid w:val="00B34C6D"/>
    <w:rsid w:val="00B373AD"/>
    <w:rsid w:val="00B41488"/>
    <w:rsid w:val="00B45D9A"/>
    <w:rsid w:val="00B5236B"/>
    <w:rsid w:val="00B529D9"/>
    <w:rsid w:val="00B54920"/>
    <w:rsid w:val="00B56F97"/>
    <w:rsid w:val="00B606EE"/>
    <w:rsid w:val="00B64192"/>
    <w:rsid w:val="00B659E4"/>
    <w:rsid w:val="00B70B32"/>
    <w:rsid w:val="00B70FF6"/>
    <w:rsid w:val="00B73962"/>
    <w:rsid w:val="00B73AD8"/>
    <w:rsid w:val="00B73EFD"/>
    <w:rsid w:val="00B768E1"/>
    <w:rsid w:val="00B80563"/>
    <w:rsid w:val="00B824F2"/>
    <w:rsid w:val="00B86DAE"/>
    <w:rsid w:val="00B8769E"/>
    <w:rsid w:val="00B900A0"/>
    <w:rsid w:val="00B92137"/>
    <w:rsid w:val="00B92E28"/>
    <w:rsid w:val="00B93526"/>
    <w:rsid w:val="00B953A2"/>
    <w:rsid w:val="00B96959"/>
    <w:rsid w:val="00B96D4E"/>
    <w:rsid w:val="00B976B8"/>
    <w:rsid w:val="00BA3A26"/>
    <w:rsid w:val="00BA44DB"/>
    <w:rsid w:val="00BA4B8A"/>
    <w:rsid w:val="00BA6696"/>
    <w:rsid w:val="00BA6B6D"/>
    <w:rsid w:val="00BB0FA2"/>
    <w:rsid w:val="00BB18B8"/>
    <w:rsid w:val="00BB7203"/>
    <w:rsid w:val="00BC1055"/>
    <w:rsid w:val="00BC2011"/>
    <w:rsid w:val="00BC5A30"/>
    <w:rsid w:val="00BC5F97"/>
    <w:rsid w:val="00BD2B0B"/>
    <w:rsid w:val="00BD43DE"/>
    <w:rsid w:val="00BD4CA1"/>
    <w:rsid w:val="00BD7966"/>
    <w:rsid w:val="00BE4E72"/>
    <w:rsid w:val="00BE5AE1"/>
    <w:rsid w:val="00BE68B5"/>
    <w:rsid w:val="00BF051A"/>
    <w:rsid w:val="00BF263E"/>
    <w:rsid w:val="00BF34DA"/>
    <w:rsid w:val="00BF6B47"/>
    <w:rsid w:val="00C01984"/>
    <w:rsid w:val="00C032DF"/>
    <w:rsid w:val="00C0437C"/>
    <w:rsid w:val="00C044FF"/>
    <w:rsid w:val="00C058AB"/>
    <w:rsid w:val="00C07F93"/>
    <w:rsid w:val="00C156E1"/>
    <w:rsid w:val="00C15BE1"/>
    <w:rsid w:val="00C170A3"/>
    <w:rsid w:val="00C305A5"/>
    <w:rsid w:val="00C35068"/>
    <w:rsid w:val="00C412F2"/>
    <w:rsid w:val="00C423CD"/>
    <w:rsid w:val="00C440B3"/>
    <w:rsid w:val="00C50A44"/>
    <w:rsid w:val="00C51FDF"/>
    <w:rsid w:val="00C535C3"/>
    <w:rsid w:val="00C54753"/>
    <w:rsid w:val="00C57622"/>
    <w:rsid w:val="00C578AD"/>
    <w:rsid w:val="00C6359F"/>
    <w:rsid w:val="00C63F6C"/>
    <w:rsid w:val="00C70D94"/>
    <w:rsid w:val="00C77247"/>
    <w:rsid w:val="00C77D10"/>
    <w:rsid w:val="00C8086B"/>
    <w:rsid w:val="00C80B76"/>
    <w:rsid w:val="00C80DA7"/>
    <w:rsid w:val="00C82060"/>
    <w:rsid w:val="00C8320E"/>
    <w:rsid w:val="00C8611C"/>
    <w:rsid w:val="00C9010E"/>
    <w:rsid w:val="00C93FC3"/>
    <w:rsid w:val="00C956AA"/>
    <w:rsid w:val="00C97382"/>
    <w:rsid w:val="00CA0D7E"/>
    <w:rsid w:val="00CA2245"/>
    <w:rsid w:val="00CA24C6"/>
    <w:rsid w:val="00CA265C"/>
    <w:rsid w:val="00CA33A8"/>
    <w:rsid w:val="00CA3E36"/>
    <w:rsid w:val="00CA5B5E"/>
    <w:rsid w:val="00CA6400"/>
    <w:rsid w:val="00CB020F"/>
    <w:rsid w:val="00CB0C39"/>
    <w:rsid w:val="00CB1280"/>
    <w:rsid w:val="00CB1ED5"/>
    <w:rsid w:val="00CB713C"/>
    <w:rsid w:val="00CC2C18"/>
    <w:rsid w:val="00CC604F"/>
    <w:rsid w:val="00CC6B64"/>
    <w:rsid w:val="00CD0432"/>
    <w:rsid w:val="00CD0995"/>
    <w:rsid w:val="00CD39E2"/>
    <w:rsid w:val="00CD7C00"/>
    <w:rsid w:val="00CE1620"/>
    <w:rsid w:val="00CE4C41"/>
    <w:rsid w:val="00CE703A"/>
    <w:rsid w:val="00CE720C"/>
    <w:rsid w:val="00CF454C"/>
    <w:rsid w:val="00CF45C3"/>
    <w:rsid w:val="00CF649F"/>
    <w:rsid w:val="00D030E4"/>
    <w:rsid w:val="00D050FD"/>
    <w:rsid w:val="00D17171"/>
    <w:rsid w:val="00D174EF"/>
    <w:rsid w:val="00D20AD6"/>
    <w:rsid w:val="00D222C0"/>
    <w:rsid w:val="00D2260F"/>
    <w:rsid w:val="00D22DCD"/>
    <w:rsid w:val="00D26137"/>
    <w:rsid w:val="00D3244A"/>
    <w:rsid w:val="00D3360D"/>
    <w:rsid w:val="00D34DD3"/>
    <w:rsid w:val="00D369EF"/>
    <w:rsid w:val="00D41911"/>
    <w:rsid w:val="00D542D3"/>
    <w:rsid w:val="00D56272"/>
    <w:rsid w:val="00D57256"/>
    <w:rsid w:val="00D60E53"/>
    <w:rsid w:val="00D665A8"/>
    <w:rsid w:val="00D66729"/>
    <w:rsid w:val="00D7025E"/>
    <w:rsid w:val="00D73673"/>
    <w:rsid w:val="00D73C3D"/>
    <w:rsid w:val="00D750CC"/>
    <w:rsid w:val="00D75C6F"/>
    <w:rsid w:val="00D77781"/>
    <w:rsid w:val="00D80354"/>
    <w:rsid w:val="00D8083D"/>
    <w:rsid w:val="00D8113F"/>
    <w:rsid w:val="00D817E1"/>
    <w:rsid w:val="00D84279"/>
    <w:rsid w:val="00D853AE"/>
    <w:rsid w:val="00D85861"/>
    <w:rsid w:val="00D9149C"/>
    <w:rsid w:val="00D9178C"/>
    <w:rsid w:val="00D94394"/>
    <w:rsid w:val="00D973D4"/>
    <w:rsid w:val="00D97D2F"/>
    <w:rsid w:val="00DA0B11"/>
    <w:rsid w:val="00DA11D2"/>
    <w:rsid w:val="00DA25B1"/>
    <w:rsid w:val="00DA31CE"/>
    <w:rsid w:val="00DA50D5"/>
    <w:rsid w:val="00DA5CEC"/>
    <w:rsid w:val="00DA74F8"/>
    <w:rsid w:val="00DA7A43"/>
    <w:rsid w:val="00DA7CE4"/>
    <w:rsid w:val="00DB019D"/>
    <w:rsid w:val="00DB5580"/>
    <w:rsid w:val="00DC1BB4"/>
    <w:rsid w:val="00DC61C9"/>
    <w:rsid w:val="00DD20FE"/>
    <w:rsid w:val="00DE02D9"/>
    <w:rsid w:val="00DE3362"/>
    <w:rsid w:val="00DE3FE7"/>
    <w:rsid w:val="00DE5290"/>
    <w:rsid w:val="00DE5B7C"/>
    <w:rsid w:val="00DE792B"/>
    <w:rsid w:val="00DF06DA"/>
    <w:rsid w:val="00DF0BAB"/>
    <w:rsid w:val="00DF65C3"/>
    <w:rsid w:val="00DF75A2"/>
    <w:rsid w:val="00E02361"/>
    <w:rsid w:val="00E025CD"/>
    <w:rsid w:val="00E029A0"/>
    <w:rsid w:val="00E05716"/>
    <w:rsid w:val="00E06327"/>
    <w:rsid w:val="00E06A34"/>
    <w:rsid w:val="00E07A4C"/>
    <w:rsid w:val="00E10CAE"/>
    <w:rsid w:val="00E11009"/>
    <w:rsid w:val="00E1334F"/>
    <w:rsid w:val="00E13F2E"/>
    <w:rsid w:val="00E1534D"/>
    <w:rsid w:val="00E169F7"/>
    <w:rsid w:val="00E226D0"/>
    <w:rsid w:val="00E2567A"/>
    <w:rsid w:val="00E25C08"/>
    <w:rsid w:val="00E46E53"/>
    <w:rsid w:val="00E47AB5"/>
    <w:rsid w:val="00E500F3"/>
    <w:rsid w:val="00E50789"/>
    <w:rsid w:val="00E508EA"/>
    <w:rsid w:val="00E54626"/>
    <w:rsid w:val="00E56974"/>
    <w:rsid w:val="00E6177B"/>
    <w:rsid w:val="00E61999"/>
    <w:rsid w:val="00E63A23"/>
    <w:rsid w:val="00E641E3"/>
    <w:rsid w:val="00E67342"/>
    <w:rsid w:val="00E7390B"/>
    <w:rsid w:val="00E73B6A"/>
    <w:rsid w:val="00E74652"/>
    <w:rsid w:val="00E757AB"/>
    <w:rsid w:val="00E80C9A"/>
    <w:rsid w:val="00E8195F"/>
    <w:rsid w:val="00E81D6E"/>
    <w:rsid w:val="00E87970"/>
    <w:rsid w:val="00E91835"/>
    <w:rsid w:val="00E91DDF"/>
    <w:rsid w:val="00E921FC"/>
    <w:rsid w:val="00E925AC"/>
    <w:rsid w:val="00E94112"/>
    <w:rsid w:val="00E948E0"/>
    <w:rsid w:val="00E9592F"/>
    <w:rsid w:val="00EA13EC"/>
    <w:rsid w:val="00EA1E5D"/>
    <w:rsid w:val="00EA204F"/>
    <w:rsid w:val="00EA45B0"/>
    <w:rsid w:val="00EA51D9"/>
    <w:rsid w:val="00EA7474"/>
    <w:rsid w:val="00EA768D"/>
    <w:rsid w:val="00EB0B4C"/>
    <w:rsid w:val="00EB42E0"/>
    <w:rsid w:val="00EB587D"/>
    <w:rsid w:val="00EB5EF5"/>
    <w:rsid w:val="00EB627B"/>
    <w:rsid w:val="00EB6BDE"/>
    <w:rsid w:val="00EB77F1"/>
    <w:rsid w:val="00EC6364"/>
    <w:rsid w:val="00EC7611"/>
    <w:rsid w:val="00ED34DA"/>
    <w:rsid w:val="00ED515C"/>
    <w:rsid w:val="00EE0738"/>
    <w:rsid w:val="00EE09B8"/>
    <w:rsid w:val="00EE1719"/>
    <w:rsid w:val="00EE17B1"/>
    <w:rsid w:val="00EE4A28"/>
    <w:rsid w:val="00EE718D"/>
    <w:rsid w:val="00EF0E04"/>
    <w:rsid w:val="00EF115C"/>
    <w:rsid w:val="00EF243D"/>
    <w:rsid w:val="00EF6F05"/>
    <w:rsid w:val="00F0614E"/>
    <w:rsid w:val="00F13909"/>
    <w:rsid w:val="00F150DA"/>
    <w:rsid w:val="00F16ECC"/>
    <w:rsid w:val="00F17C93"/>
    <w:rsid w:val="00F23690"/>
    <w:rsid w:val="00F24015"/>
    <w:rsid w:val="00F243B0"/>
    <w:rsid w:val="00F24865"/>
    <w:rsid w:val="00F25D51"/>
    <w:rsid w:val="00F30DEA"/>
    <w:rsid w:val="00F34C53"/>
    <w:rsid w:val="00F415EF"/>
    <w:rsid w:val="00F428AD"/>
    <w:rsid w:val="00F454AB"/>
    <w:rsid w:val="00F46A22"/>
    <w:rsid w:val="00F47DEA"/>
    <w:rsid w:val="00F51AC9"/>
    <w:rsid w:val="00F51F05"/>
    <w:rsid w:val="00F538F0"/>
    <w:rsid w:val="00F55C1E"/>
    <w:rsid w:val="00F604DA"/>
    <w:rsid w:val="00F611BF"/>
    <w:rsid w:val="00F61636"/>
    <w:rsid w:val="00F62CB9"/>
    <w:rsid w:val="00F64142"/>
    <w:rsid w:val="00F7069D"/>
    <w:rsid w:val="00F73719"/>
    <w:rsid w:val="00F7637F"/>
    <w:rsid w:val="00F85060"/>
    <w:rsid w:val="00F857E0"/>
    <w:rsid w:val="00F859DE"/>
    <w:rsid w:val="00F85CF9"/>
    <w:rsid w:val="00F9441C"/>
    <w:rsid w:val="00F972DA"/>
    <w:rsid w:val="00FA32F9"/>
    <w:rsid w:val="00FA3606"/>
    <w:rsid w:val="00FA43CB"/>
    <w:rsid w:val="00FA5240"/>
    <w:rsid w:val="00FA7DD3"/>
    <w:rsid w:val="00FB1726"/>
    <w:rsid w:val="00FB21A3"/>
    <w:rsid w:val="00FB705D"/>
    <w:rsid w:val="00FB7BE8"/>
    <w:rsid w:val="00FB7EB5"/>
    <w:rsid w:val="00FC1225"/>
    <w:rsid w:val="00FC3A60"/>
    <w:rsid w:val="00FC4BFB"/>
    <w:rsid w:val="00FC62C9"/>
    <w:rsid w:val="00FC7080"/>
    <w:rsid w:val="00FD2491"/>
    <w:rsid w:val="00FD4112"/>
    <w:rsid w:val="00FD4DC7"/>
    <w:rsid w:val="00FD6F91"/>
    <w:rsid w:val="00FE22F0"/>
    <w:rsid w:val="00FE5063"/>
    <w:rsid w:val="00FE65A7"/>
    <w:rsid w:val="00FF5BE6"/>
    <w:rsid w:val="00FF681D"/>
    <w:rsid w:val="00FF741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1"/>
    <w:next w:val="a1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1"/>
    <w:next w:val="a2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1"/>
    <w:next w:val="a2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1"/>
    <w:next w:val="a2"/>
    <w:qFormat/>
    <w:pPr>
      <w:ind w:left="708"/>
      <w:outlineLvl w:val="4"/>
    </w:pPr>
    <w:rPr>
      <w:b/>
    </w:rPr>
  </w:style>
  <w:style w:type="paragraph" w:styleId="6">
    <w:name w:val="heading 6"/>
    <w:basedOn w:val="a1"/>
    <w:next w:val="a2"/>
    <w:qFormat/>
    <w:pPr>
      <w:ind w:left="708"/>
      <w:outlineLvl w:val="5"/>
    </w:pPr>
    <w:rPr>
      <w:u w:val="single"/>
    </w:rPr>
  </w:style>
  <w:style w:type="paragraph" w:styleId="7">
    <w:name w:val="heading 7"/>
    <w:basedOn w:val="a1"/>
    <w:next w:val="a2"/>
    <w:qFormat/>
    <w:pPr>
      <w:ind w:left="708"/>
      <w:outlineLvl w:val="6"/>
    </w:pPr>
    <w:rPr>
      <w:i/>
    </w:rPr>
  </w:style>
  <w:style w:type="paragraph" w:styleId="8">
    <w:name w:val="heading 8"/>
    <w:basedOn w:val="a1"/>
    <w:next w:val="a2"/>
    <w:qFormat/>
    <w:pPr>
      <w:ind w:left="708"/>
      <w:outlineLvl w:val="7"/>
    </w:pPr>
    <w:rPr>
      <w:i/>
    </w:rPr>
  </w:style>
  <w:style w:type="paragraph" w:styleId="9">
    <w:name w:val="heading 9"/>
    <w:basedOn w:val="a1"/>
    <w:next w:val="a2"/>
    <w:qFormat/>
    <w:pPr>
      <w:ind w:left="708"/>
      <w:outlineLvl w:val="8"/>
    </w:pPr>
    <w:rPr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708"/>
    </w:pPr>
  </w:style>
  <w:style w:type="paragraph" w:styleId="a6">
    <w:name w:val="footer"/>
    <w:basedOn w:val="a1"/>
    <w:pPr>
      <w:tabs>
        <w:tab w:val="center" w:pos="4819"/>
        <w:tab w:val="right" w:pos="9071"/>
      </w:tabs>
    </w:pPr>
  </w:style>
  <w:style w:type="paragraph" w:styleId="a7">
    <w:name w:val="header"/>
    <w:basedOn w:val="a1"/>
    <w:pPr>
      <w:tabs>
        <w:tab w:val="center" w:pos="4819"/>
        <w:tab w:val="right" w:pos="9071"/>
      </w:tabs>
    </w:pPr>
  </w:style>
  <w:style w:type="character" w:styleId="a8">
    <w:name w:val="footnote reference"/>
    <w:semiHidden/>
    <w:rPr>
      <w:position w:val="6"/>
      <w:sz w:val="16"/>
    </w:rPr>
  </w:style>
  <w:style w:type="paragraph" w:styleId="a9">
    <w:name w:val="footnote text"/>
    <w:basedOn w:val="a1"/>
    <w:link w:val="aa"/>
    <w:semiHidden/>
  </w:style>
  <w:style w:type="character" w:styleId="ab">
    <w:name w:val="page number"/>
    <w:basedOn w:val="a3"/>
  </w:style>
  <w:style w:type="paragraph" w:styleId="ac">
    <w:name w:val="Body Text Indent"/>
    <w:basedOn w:val="a1"/>
    <w:link w:val="ad"/>
    <w:pPr>
      <w:spacing w:line="230" w:lineRule="exact"/>
      <w:ind w:firstLine="284"/>
      <w:jc w:val="both"/>
    </w:pPr>
    <w:rPr>
      <w:rFonts w:ascii="Arial" w:hAnsi="Arial"/>
      <w:sz w:val="16"/>
    </w:rPr>
  </w:style>
  <w:style w:type="paragraph" w:styleId="ae">
    <w:name w:val="Body Text"/>
    <w:basedOn w:val="a1"/>
    <w:link w:val="af"/>
    <w:pPr>
      <w:spacing w:after="120"/>
      <w:jc w:val="center"/>
    </w:pPr>
    <w:rPr>
      <w:rFonts w:ascii="Arial" w:hAnsi="Arial"/>
      <w:b/>
      <w:sz w:val="16"/>
    </w:rPr>
  </w:style>
  <w:style w:type="paragraph" w:styleId="20">
    <w:name w:val="Body Text 2"/>
    <w:basedOn w:val="a1"/>
    <w:link w:val="21"/>
    <w:pPr>
      <w:spacing w:after="60"/>
      <w:jc w:val="center"/>
    </w:pPr>
    <w:rPr>
      <w:rFonts w:ascii="Arial" w:hAnsi="Arial"/>
      <w:sz w:val="14"/>
    </w:rPr>
  </w:style>
  <w:style w:type="paragraph" w:styleId="22">
    <w:name w:val="Body Text Indent 2"/>
    <w:basedOn w:val="a1"/>
    <w:pPr>
      <w:ind w:firstLine="284"/>
      <w:jc w:val="center"/>
    </w:pPr>
    <w:rPr>
      <w:rFonts w:ascii="Arial" w:hAnsi="Arial"/>
      <w:b/>
      <w:sz w:val="16"/>
    </w:rPr>
  </w:style>
  <w:style w:type="paragraph" w:styleId="30">
    <w:name w:val="Body Text 3"/>
    <w:basedOn w:val="a1"/>
    <w:pPr>
      <w:pBdr>
        <w:bottom w:val="single" w:sz="12" w:space="1" w:color="auto"/>
      </w:pBdr>
      <w:tabs>
        <w:tab w:val="left" w:pos="567"/>
      </w:tabs>
      <w:spacing w:after="720"/>
      <w:jc w:val="center"/>
    </w:pPr>
    <w:rPr>
      <w:rFonts w:ascii="Arial" w:hAnsi="Arial"/>
      <w:b/>
      <w:sz w:val="24"/>
    </w:rPr>
  </w:style>
  <w:style w:type="paragraph" w:styleId="11">
    <w:name w:val="index 1"/>
    <w:basedOn w:val="a1"/>
    <w:next w:val="a1"/>
    <w:autoRedefine/>
    <w:semiHidden/>
    <w:rsid w:val="00530E0C"/>
    <w:pPr>
      <w:spacing w:before="100" w:line="160" w:lineRule="exact"/>
      <w:ind w:left="170"/>
    </w:pPr>
    <w:rPr>
      <w:rFonts w:ascii="Arial" w:hAnsi="Arial"/>
      <w:sz w:val="14"/>
      <w:lang w:val="en-US"/>
    </w:rPr>
  </w:style>
  <w:style w:type="paragraph" w:customStyle="1" w:styleId="Cells">
    <w:name w:val="Cells"/>
    <w:basedOn w:val="a1"/>
    <w:rPr>
      <w:rFonts w:ascii="Arial" w:hAnsi="Arial"/>
      <w:sz w:val="16"/>
      <w:lang w:val="en-US"/>
    </w:rPr>
  </w:style>
  <w:style w:type="paragraph" w:customStyle="1" w:styleId="1">
    <w:name w:val="Список 1"/>
    <w:basedOn w:val="a1"/>
    <w:pPr>
      <w:numPr>
        <w:numId w:val="1"/>
      </w:numPr>
      <w:spacing w:before="120" w:after="120"/>
      <w:jc w:val="both"/>
    </w:pPr>
    <w:rPr>
      <w:sz w:val="28"/>
    </w:rPr>
  </w:style>
  <w:style w:type="paragraph" w:customStyle="1" w:styleId="a">
    <w:name w:val="Список с маркерами"/>
    <w:basedOn w:val="ae"/>
    <w:pPr>
      <w:numPr>
        <w:numId w:val="2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0">
    <w:name w:val="Список с номерами"/>
    <w:basedOn w:val="af0"/>
    <w:pPr>
      <w:numPr>
        <w:numId w:val="3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0">
    <w:name w:val="Абзац"/>
    <w:basedOn w:val="a1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</w:rPr>
  </w:style>
  <w:style w:type="paragraph" w:styleId="af1">
    <w:name w:val="Title"/>
    <w:basedOn w:val="a1"/>
    <w:qFormat/>
    <w:pPr>
      <w:jc w:val="center"/>
    </w:pPr>
    <w:rPr>
      <w:rFonts w:ascii="Arial" w:hAnsi="Arial"/>
      <w:b/>
      <w:snapToGrid w:val="0"/>
      <w:color w:val="000000"/>
      <w:sz w:val="22"/>
    </w:rPr>
  </w:style>
  <w:style w:type="paragraph" w:customStyle="1" w:styleId="31">
    <w:name w:val="боковик3"/>
    <w:basedOn w:val="af2"/>
    <w:pPr>
      <w:jc w:val="center"/>
    </w:pPr>
    <w:rPr>
      <w:b/>
    </w:rPr>
  </w:style>
  <w:style w:type="paragraph" w:customStyle="1" w:styleId="af2">
    <w:name w:val="боковик"/>
    <w:basedOn w:val="a1"/>
    <w:pPr>
      <w:widowControl w:val="0"/>
      <w:spacing w:before="72"/>
      <w:jc w:val="both"/>
    </w:pPr>
    <w:rPr>
      <w:rFonts w:ascii="JournalRub" w:hAnsi="JournalRub"/>
      <w:sz w:val="14"/>
    </w:rPr>
  </w:style>
  <w:style w:type="paragraph" w:customStyle="1" w:styleId="xl45">
    <w:name w:val="xl45"/>
    <w:basedOn w:val="a1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46">
    <w:name w:val="xl46"/>
    <w:basedOn w:val="a1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47">
    <w:name w:val="xl47"/>
    <w:basedOn w:val="a1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48">
    <w:name w:val="xl48"/>
    <w:basedOn w:val="a1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49">
    <w:name w:val="xl49"/>
    <w:basedOn w:val="a1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50">
    <w:name w:val="xl50"/>
    <w:basedOn w:val="a1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51">
    <w:name w:val="xl51"/>
    <w:basedOn w:val="a1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52">
    <w:name w:val="xl52"/>
    <w:basedOn w:val="a1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22">
    <w:name w:val="xl22"/>
    <w:basedOn w:val="a1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2">
    <w:name w:val="ответ1"/>
    <w:basedOn w:val="a1"/>
    <w:autoRedefine/>
    <w:rsid w:val="00916116"/>
    <w:pPr>
      <w:spacing w:before="40" w:line="140" w:lineRule="exact"/>
      <w:ind w:left="170"/>
    </w:pPr>
    <w:rPr>
      <w:rFonts w:ascii="Arial" w:hAnsi="Arial" w:cs="Arial"/>
      <w:sz w:val="14"/>
      <w:szCs w:val="24"/>
    </w:rPr>
  </w:style>
  <w:style w:type="paragraph" w:customStyle="1" w:styleId="23">
    <w:name w:val="Верхний колонтитул2"/>
    <w:basedOn w:val="a1"/>
    <w:pPr>
      <w:widowControl w:val="0"/>
      <w:tabs>
        <w:tab w:val="center" w:pos="4153"/>
        <w:tab w:val="right" w:pos="8306"/>
      </w:tabs>
    </w:pPr>
  </w:style>
  <w:style w:type="paragraph" w:customStyle="1" w:styleId="xl24">
    <w:name w:val="xl24"/>
    <w:basedOn w:val="a1"/>
    <w:rsid w:val="00A24109"/>
    <w:pPr>
      <w:spacing w:before="100" w:beforeAutospacing="1" w:after="100" w:afterAutospacing="1"/>
      <w:jc w:val="right"/>
      <w:textAlignment w:val="top"/>
    </w:pPr>
    <w:rPr>
      <w:rFonts w:ascii="Arial" w:eastAsia="Arial Unicode MS" w:hAnsi="Arial"/>
      <w:color w:val="000000"/>
      <w:sz w:val="14"/>
      <w:szCs w:val="14"/>
    </w:rPr>
  </w:style>
  <w:style w:type="paragraph" w:styleId="af3">
    <w:name w:val="Normal (Web)"/>
    <w:basedOn w:val="a1"/>
    <w:rsid w:val="00934AFE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rsid w:val="0088344E"/>
    <w:rPr>
      <w:snapToGrid w:val="0"/>
    </w:rPr>
  </w:style>
  <w:style w:type="character" w:customStyle="1" w:styleId="aa">
    <w:name w:val="Текст сноски Знак"/>
    <w:link w:val="a9"/>
    <w:semiHidden/>
    <w:rsid w:val="003D0283"/>
    <w:rPr>
      <w:lang w:val="ru-RU" w:eastAsia="ru-RU" w:bidi="ar-SA"/>
    </w:rPr>
  </w:style>
  <w:style w:type="character" w:customStyle="1" w:styleId="21">
    <w:name w:val="Основной текст 2 Знак"/>
    <w:link w:val="20"/>
    <w:locked/>
    <w:rsid w:val="00774A03"/>
    <w:rPr>
      <w:rFonts w:ascii="Arial" w:hAnsi="Arial"/>
      <w:sz w:val="14"/>
      <w:lang w:val="ru-RU" w:eastAsia="ru-RU" w:bidi="ar-SA"/>
    </w:rPr>
  </w:style>
  <w:style w:type="paragraph" w:styleId="af4">
    <w:name w:val="Balloon Text"/>
    <w:basedOn w:val="a1"/>
    <w:link w:val="af5"/>
    <w:rsid w:val="00347C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347C6B"/>
    <w:rPr>
      <w:rFonts w:ascii="Tahoma" w:hAnsi="Tahoma" w:cs="Tahoma"/>
      <w:sz w:val="16"/>
      <w:szCs w:val="16"/>
    </w:rPr>
  </w:style>
  <w:style w:type="paragraph" w:styleId="af6">
    <w:name w:val="List Paragraph"/>
    <w:basedOn w:val="a1"/>
    <w:uiPriority w:val="34"/>
    <w:qFormat/>
    <w:rsid w:val="008D692E"/>
    <w:pPr>
      <w:ind w:left="720"/>
      <w:contextualSpacing/>
    </w:pPr>
  </w:style>
  <w:style w:type="character" w:customStyle="1" w:styleId="ad">
    <w:name w:val="Основной текст с отступом Знак"/>
    <w:basedOn w:val="a3"/>
    <w:link w:val="ac"/>
    <w:rsid w:val="008A54DE"/>
    <w:rPr>
      <w:rFonts w:ascii="Arial" w:hAnsi="Arial"/>
      <w:sz w:val="16"/>
    </w:rPr>
  </w:style>
  <w:style w:type="character" w:customStyle="1" w:styleId="af">
    <w:name w:val="Основной текст Знак"/>
    <w:link w:val="ae"/>
    <w:locked/>
    <w:rsid w:val="00372A42"/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1"/>
    <w:next w:val="a1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1"/>
    <w:next w:val="a2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1"/>
    <w:next w:val="a2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1"/>
    <w:next w:val="a2"/>
    <w:qFormat/>
    <w:pPr>
      <w:ind w:left="708"/>
      <w:outlineLvl w:val="4"/>
    </w:pPr>
    <w:rPr>
      <w:b/>
    </w:rPr>
  </w:style>
  <w:style w:type="paragraph" w:styleId="6">
    <w:name w:val="heading 6"/>
    <w:basedOn w:val="a1"/>
    <w:next w:val="a2"/>
    <w:qFormat/>
    <w:pPr>
      <w:ind w:left="708"/>
      <w:outlineLvl w:val="5"/>
    </w:pPr>
    <w:rPr>
      <w:u w:val="single"/>
    </w:rPr>
  </w:style>
  <w:style w:type="paragraph" w:styleId="7">
    <w:name w:val="heading 7"/>
    <w:basedOn w:val="a1"/>
    <w:next w:val="a2"/>
    <w:qFormat/>
    <w:pPr>
      <w:ind w:left="708"/>
      <w:outlineLvl w:val="6"/>
    </w:pPr>
    <w:rPr>
      <w:i/>
    </w:rPr>
  </w:style>
  <w:style w:type="paragraph" w:styleId="8">
    <w:name w:val="heading 8"/>
    <w:basedOn w:val="a1"/>
    <w:next w:val="a2"/>
    <w:qFormat/>
    <w:pPr>
      <w:ind w:left="708"/>
      <w:outlineLvl w:val="7"/>
    </w:pPr>
    <w:rPr>
      <w:i/>
    </w:rPr>
  </w:style>
  <w:style w:type="paragraph" w:styleId="9">
    <w:name w:val="heading 9"/>
    <w:basedOn w:val="a1"/>
    <w:next w:val="a2"/>
    <w:qFormat/>
    <w:pPr>
      <w:ind w:left="708"/>
      <w:outlineLvl w:val="8"/>
    </w:pPr>
    <w:rPr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708"/>
    </w:pPr>
  </w:style>
  <w:style w:type="paragraph" w:styleId="a6">
    <w:name w:val="footer"/>
    <w:basedOn w:val="a1"/>
    <w:pPr>
      <w:tabs>
        <w:tab w:val="center" w:pos="4819"/>
        <w:tab w:val="right" w:pos="9071"/>
      </w:tabs>
    </w:pPr>
  </w:style>
  <w:style w:type="paragraph" w:styleId="a7">
    <w:name w:val="header"/>
    <w:basedOn w:val="a1"/>
    <w:pPr>
      <w:tabs>
        <w:tab w:val="center" w:pos="4819"/>
        <w:tab w:val="right" w:pos="9071"/>
      </w:tabs>
    </w:pPr>
  </w:style>
  <w:style w:type="character" w:styleId="a8">
    <w:name w:val="footnote reference"/>
    <w:semiHidden/>
    <w:rPr>
      <w:position w:val="6"/>
      <w:sz w:val="16"/>
    </w:rPr>
  </w:style>
  <w:style w:type="paragraph" w:styleId="a9">
    <w:name w:val="footnote text"/>
    <w:basedOn w:val="a1"/>
    <w:link w:val="aa"/>
    <w:semiHidden/>
  </w:style>
  <w:style w:type="character" w:styleId="ab">
    <w:name w:val="page number"/>
    <w:basedOn w:val="a3"/>
  </w:style>
  <w:style w:type="paragraph" w:styleId="ac">
    <w:name w:val="Body Text Indent"/>
    <w:basedOn w:val="a1"/>
    <w:link w:val="ad"/>
    <w:pPr>
      <w:spacing w:line="230" w:lineRule="exact"/>
      <w:ind w:firstLine="284"/>
      <w:jc w:val="both"/>
    </w:pPr>
    <w:rPr>
      <w:rFonts w:ascii="Arial" w:hAnsi="Arial"/>
      <w:sz w:val="16"/>
    </w:rPr>
  </w:style>
  <w:style w:type="paragraph" w:styleId="ae">
    <w:name w:val="Body Text"/>
    <w:basedOn w:val="a1"/>
    <w:link w:val="af"/>
    <w:pPr>
      <w:spacing w:after="120"/>
      <w:jc w:val="center"/>
    </w:pPr>
    <w:rPr>
      <w:rFonts w:ascii="Arial" w:hAnsi="Arial"/>
      <w:b/>
      <w:sz w:val="16"/>
    </w:rPr>
  </w:style>
  <w:style w:type="paragraph" w:styleId="20">
    <w:name w:val="Body Text 2"/>
    <w:basedOn w:val="a1"/>
    <w:link w:val="21"/>
    <w:pPr>
      <w:spacing w:after="60"/>
      <w:jc w:val="center"/>
    </w:pPr>
    <w:rPr>
      <w:rFonts w:ascii="Arial" w:hAnsi="Arial"/>
      <w:sz w:val="14"/>
    </w:rPr>
  </w:style>
  <w:style w:type="paragraph" w:styleId="22">
    <w:name w:val="Body Text Indent 2"/>
    <w:basedOn w:val="a1"/>
    <w:pPr>
      <w:ind w:firstLine="284"/>
      <w:jc w:val="center"/>
    </w:pPr>
    <w:rPr>
      <w:rFonts w:ascii="Arial" w:hAnsi="Arial"/>
      <w:b/>
      <w:sz w:val="16"/>
    </w:rPr>
  </w:style>
  <w:style w:type="paragraph" w:styleId="30">
    <w:name w:val="Body Text 3"/>
    <w:basedOn w:val="a1"/>
    <w:pPr>
      <w:pBdr>
        <w:bottom w:val="single" w:sz="12" w:space="1" w:color="auto"/>
      </w:pBdr>
      <w:tabs>
        <w:tab w:val="left" w:pos="567"/>
      </w:tabs>
      <w:spacing w:after="720"/>
      <w:jc w:val="center"/>
    </w:pPr>
    <w:rPr>
      <w:rFonts w:ascii="Arial" w:hAnsi="Arial"/>
      <w:b/>
      <w:sz w:val="24"/>
    </w:rPr>
  </w:style>
  <w:style w:type="paragraph" w:styleId="11">
    <w:name w:val="index 1"/>
    <w:basedOn w:val="a1"/>
    <w:next w:val="a1"/>
    <w:autoRedefine/>
    <w:semiHidden/>
    <w:rsid w:val="00530E0C"/>
    <w:pPr>
      <w:spacing w:before="100" w:line="160" w:lineRule="exact"/>
      <w:ind w:left="170"/>
    </w:pPr>
    <w:rPr>
      <w:rFonts w:ascii="Arial" w:hAnsi="Arial"/>
      <w:sz w:val="14"/>
      <w:lang w:val="en-US"/>
    </w:rPr>
  </w:style>
  <w:style w:type="paragraph" w:customStyle="1" w:styleId="Cells">
    <w:name w:val="Cells"/>
    <w:basedOn w:val="a1"/>
    <w:rPr>
      <w:rFonts w:ascii="Arial" w:hAnsi="Arial"/>
      <w:sz w:val="16"/>
      <w:lang w:val="en-US"/>
    </w:rPr>
  </w:style>
  <w:style w:type="paragraph" w:customStyle="1" w:styleId="1">
    <w:name w:val="Список 1"/>
    <w:basedOn w:val="a1"/>
    <w:pPr>
      <w:numPr>
        <w:numId w:val="1"/>
      </w:numPr>
      <w:spacing w:before="120" w:after="120"/>
      <w:jc w:val="both"/>
    </w:pPr>
    <w:rPr>
      <w:sz w:val="28"/>
    </w:rPr>
  </w:style>
  <w:style w:type="paragraph" w:customStyle="1" w:styleId="a">
    <w:name w:val="Список с маркерами"/>
    <w:basedOn w:val="ae"/>
    <w:pPr>
      <w:numPr>
        <w:numId w:val="2"/>
      </w:numPr>
      <w:autoSpaceDE w:val="0"/>
      <w:autoSpaceDN w:val="0"/>
      <w:adjustRightInd w:val="0"/>
      <w:spacing w:before="120" w:after="0" w:line="288" w:lineRule="auto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0">
    <w:name w:val="Список с номерами"/>
    <w:basedOn w:val="af0"/>
    <w:pPr>
      <w:numPr>
        <w:numId w:val="3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0">
    <w:name w:val="Абзац"/>
    <w:basedOn w:val="a1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</w:rPr>
  </w:style>
  <w:style w:type="paragraph" w:styleId="af1">
    <w:name w:val="Title"/>
    <w:basedOn w:val="a1"/>
    <w:qFormat/>
    <w:pPr>
      <w:jc w:val="center"/>
    </w:pPr>
    <w:rPr>
      <w:rFonts w:ascii="Arial" w:hAnsi="Arial"/>
      <w:b/>
      <w:snapToGrid w:val="0"/>
      <w:color w:val="000000"/>
      <w:sz w:val="22"/>
    </w:rPr>
  </w:style>
  <w:style w:type="paragraph" w:customStyle="1" w:styleId="31">
    <w:name w:val="боковик3"/>
    <w:basedOn w:val="af2"/>
    <w:pPr>
      <w:jc w:val="center"/>
    </w:pPr>
    <w:rPr>
      <w:b/>
    </w:rPr>
  </w:style>
  <w:style w:type="paragraph" w:customStyle="1" w:styleId="af2">
    <w:name w:val="боковик"/>
    <w:basedOn w:val="a1"/>
    <w:pPr>
      <w:widowControl w:val="0"/>
      <w:spacing w:before="72"/>
      <w:jc w:val="both"/>
    </w:pPr>
    <w:rPr>
      <w:rFonts w:ascii="JournalRub" w:hAnsi="JournalRub"/>
      <w:sz w:val="14"/>
    </w:rPr>
  </w:style>
  <w:style w:type="paragraph" w:customStyle="1" w:styleId="xl45">
    <w:name w:val="xl45"/>
    <w:basedOn w:val="a1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46">
    <w:name w:val="xl46"/>
    <w:basedOn w:val="a1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47">
    <w:name w:val="xl47"/>
    <w:basedOn w:val="a1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48">
    <w:name w:val="xl48"/>
    <w:basedOn w:val="a1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14"/>
      <w:szCs w:val="14"/>
    </w:rPr>
  </w:style>
  <w:style w:type="paragraph" w:customStyle="1" w:styleId="xl49">
    <w:name w:val="xl49"/>
    <w:basedOn w:val="a1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50">
    <w:name w:val="xl50"/>
    <w:basedOn w:val="a1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51">
    <w:name w:val="xl51"/>
    <w:basedOn w:val="a1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52">
    <w:name w:val="xl52"/>
    <w:basedOn w:val="a1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xl22">
    <w:name w:val="xl22"/>
    <w:basedOn w:val="a1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2">
    <w:name w:val="ответ1"/>
    <w:basedOn w:val="a1"/>
    <w:autoRedefine/>
    <w:rsid w:val="00916116"/>
    <w:pPr>
      <w:spacing w:before="40" w:line="140" w:lineRule="exact"/>
      <w:ind w:left="170"/>
    </w:pPr>
    <w:rPr>
      <w:rFonts w:ascii="Arial" w:hAnsi="Arial" w:cs="Arial"/>
      <w:sz w:val="14"/>
      <w:szCs w:val="24"/>
    </w:rPr>
  </w:style>
  <w:style w:type="paragraph" w:customStyle="1" w:styleId="23">
    <w:name w:val="Верхний колонтитул2"/>
    <w:basedOn w:val="a1"/>
    <w:pPr>
      <w:widowControl w:val="0"/>
      <w:tabs>
        <w:tab w:val="center" w:pos="4153"/>
        <w:tab w:val="right" w:pos="8306"/>
      </w:tabs>
    </w:pPr>
  </w:style>
  <w:style w:type="paragraph" w:customStyle="1" w:styleId="xl24">
    <w:name w:val="xl24"/>
    <w:basedOn w:val="a1"/>
    <w:rsid w:val="00A24109"/>
    <w:pPr>
      <w:spacing w:before="100" w:beforeAutospacing="1" w:after="100" w:afterAutospacing="1"/>
      <w:jc w:val="right"/>
      <w:textAlignment w:val="top"/>
    </w:pPr>
    <w:rPr>
      <w:rFonts w:ascii="Arial" w:eastAsia="Arial Unicode MS" w:hAnsi="Arial"/>
      <w:color w:val="000000"/>
      <w:sz w:val="14"/>
      <w:szCs w:val="14"/>
    </w:rPr>
  </w:style>
  <w:style w:type="paragraph" w:styleId="af3">
    <w:name w:val="Normal (Web)"/>
    <w:basedOn w:val="a1"/>
    <w:rsid w:val="00934AFE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rsid w:val="0088344E"/>
    <w:rPr>
      <w:snapToGrid w:val="0"/>
    </w:rPr>
  </w:style>
  <w:style w:type="character" w:customStyle="1" w:styleId="aa">
    <w:name w:val="Текст сноски Знак"/>
    <w:link w:val="a9"/>
    <w:semiHidden/>
    <w:rsid w:val="003D0283"/>
    <w:rPr>
      <w:lang w:val="ru-RU" w:eastAsia="ru-RU" w:bidi="ar-SA"/>
    </w:rPr>
  </w:style>
  <w:style w:type="character" w:customStyle="1" w:styleId="21">
    <w:name w:val="Основной текст 2 Знак"/>
    <w:link w:val="20"/>
    <w:locked/>
    <w:rsid w:val="00774A03"/>
    <w:rPr>
      <w:rFonts w:ascii="Arial" w:hAnsi="Arial"/>
      <w:sz w:val="14"/>
      <w:lang w:val="ru-RU" w:eastAsia="ru-RU" w:bidi="ar-SA"/>
    </w:rPr>
  </w:style>
  <w:style w:type="paragraph" w:styleId="af4">
    <w:name w:val="Balloon Text"/>
    <w:basedOn w:val="a1"/>
    <w:link w:val="af5"/>
    <w:rsid w:val="00347C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347C6B"/>
    <w:rPr>
      <w:rFonts w:ascii="Tahoma" w:hAnsi="Tahoma" w:cs="Tahoma"/>
      <w:sz w:val="16"/>
      <w:szCs w:val="16"/>
    </w:rPr>
  </w:style>
  <w:style w:type="paragraph" w:styleId="af6">
    <w:name w:val="List Paragraph"/>
    <w:basedOn w:val="a1"/>
    <w:uiPriority w:val="34"/>
    <w:qFormat/>
    <w:rsid w:val="008D692E"/>
    <w:pPr>
      <w:ind w:left="720"/>
      <w:contextualSpacing/>
    </w:pPr>
  </w:style>
  <w:style w:type="character" w:customStyle="1" w:styleId="ad">
    <w:name w:val="Основной текст с отступом Знак"/>
    <w:basedOn w:val="a3"/>
    <w:link w:val="ac"/>
    <w:rsid w:val="008A54DE"/>
    <w:rPr>
      <w:rFonts w:ascii="Arial" w:hAnsi="Arial"/>
      <w:sz w:val="16"/>
    </w:rPr>
  </w:style>
  <w:style w:type="character" w:customStyle="1" w:styleId="af">
    <w:name w:val="Основной текст Знак"/>
    <w:link w:val="ae"/>
    <w:locked/>
    <w:rsid w:val="00372A42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ks.ru/folder/210/document/13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BF68-0096-407A-92DE-5A24A740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483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ЗДОРОВЬЯ, МЕДИЦИНСКОЕ ОБСЛУЖИВАНИЕ НАСЕЛЕНИЯ</vt:lpstr>
    </vt:vector>
  </TitlesOfParts>
  <Company>Elcom Ltd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ЗДОРОВЬЯ, МЕДИЦИНСКОЕ ОБСЛУЖИВАНИЕ НАСЕЛЕНИЯ</dc:title>
  <dc:creator>GOSCOMSTAT</dc:creator>
  <cp:lastModifiedBy>Сергеева Тамара Васильевна</cp:lastModifiedBy>
  <cp:revision>107</cp:revision>
  <cp:lastPrinted>2021-09-06T10:27:00Z</cp:lastPrinted>
  <dcterms:created xsi:type="dcterms:W3CDTF">2019-11-25T09:51:00Z</dcterms:created>
  <dcterms:modified xsi:type="dcterms:W3CDTF">2024-03-26T10:39:00Z</dcterms:modified>
</cp:coreProperties>
</file>