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4" w:rsidRPr="00F42A05" w:rsidRDefault="00212F14" w:rsidP="00351849">
      <w:pPr>
        <w:pBdr>
          <w:bottom w:val="single" w:sz="12" w:space="1" w:color="auto"/>
        </w:pBd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</w:t>
      </w:r>
      <w:r w:rsidRPr="0039082D">
        <w:rPr>
          <w:rFonts w:ascii="Arial" w:hAnsi="Arial" w:cs="Arial"/>
          <w:b/>
          <w:bCs/>
          <w:sz w:val="24"/>
          <w:szCs w:val="24"/>
        </w:rPr>
        <w:t xml:space="preserve"> ВНЕШН</w:t>
      </w:r>
      <w:bookmarkStart w:id="0" w:name="_GoBack"/>
      <w:bookmarkEnd w:id="0"/>
      <w:r w:rsidRPr="0039082D">
        <w:rPr>
          <w:rFonts w:ascii="Arial" w:hAnsi="Arial" w:cs="Arial"/>
          <w:b/>
          <w:bCs/>
          <w:sz w:val="24"/>
          <w:szCs w:val="24"/>
        </w:rPr>
        <w:t>ЕЭКОНОМИЧЕСКИЕ СВЯЗИ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b/>
          <w:sz w:val="16"/>
          <w:szCs w:val="16"/>
        </w:rPr>
        <w:t>Платежный баланс</w:t>
      </w:r>
      <w:r w:rsidRPr="0039082D">
        <w:rPr>
          <w:rFonts w:ascii="Arial" w:hAnsi="Arial" w:cs="Arial"/>
          <w:sz w:val="16"/>
          <w:szCs w:val="16"/>
        </w:rPr>
        <w:t xml:space="preserve"> представляет собой статистический отчет, в котором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в систематизированном виде приводятся суммарные данные о внешнеэкономических операциях данной страны с другими странами мира за определенный период времени. 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sz w:val="16"/>
          <w:szCs w:val="16"/>
        </w:rPr>
        <w:t xml:space="preserve">В данной публикации приведены аналитические представления платежных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балансов стран по методологии МВФ </w:t>
      </w:r>
      <w:r w:rsidRPr="0039082D">
        <w:rPr>
          <w:rFonts w:ascii="Arial" w:hAnsi="Arial" w:cs="Arial"/>
          <w:spacing w:val="5"/>
          <w:sz w:val="16"/>
          <w:szCs w:val="16"/>
        </w:rPr>
        <w:t xml:space="preserve">в соответствии с шестым изданием </w:t>
      </w:r>
      <w:r w:rsidRPr="00AA1FE6">
        <w:rPr>
          <w:rFonts w:ascii="Arial" w:hAnsi="Arial" w:cs="Arial"/>
          <w:sz w:val="16"/>
          <w:szCs w:val="16"/>
        </w:rPr>
        <w:br/>
      </w:r>
      <w:r w:rsidRPr="00AA1FE6">
        <w:rPr>
          <w:rFonts w:ascii="Arial" w:hAnsi="Arial" w:cs="Arial"/>
          <w:spacing w:val="-4"/>
          <w:sz w:val="16"/>
          <w:szCs w:val="16"/>
        </w:rPr>
        <w:t>«Руководства по составлению платежного баланса и международной инвестиционной</w:t>
      </w:r>
      <w:r w:rsidRPr="0039082D">
        <w:rPr>
          <w:rFonts w:ascii="Arial" w:hAnsi="Arial" w:cs="Arial"/>
          <w:sz w:val="16"/>
          <w:szCs w:val="16"/>
        </w:rPr>
        <w:t xml:space="preserve">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позиции» (РПБ 6). Компоненты платежного баланса классифицированы по 5 основным категориям, включая «резервные активы», которые выделяются из «финансового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счета» в самостоятельную группу. 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sz w:val="16"/>
          <w:szCs w:val="16"/>
        </w:rPr>
        <w:t xml:space="preserve">Использование знаков </w:t>
      </w:r>
      <w:r w:rsidRPr="0039082D">
        <w:rPr>
          <w:rFonts w:ascii="Arial" w:hAnsi="Arial" w:cs="Arial"/>
          <w:spacing w:val="-1"/>
          <w:sz w:val="16"/>
          <w:szCs w:val="16"/>
        </w:rPr>
        <w:t xml:space="preserve">в представлении платежного баланса по РПБ 6 следующее: в счете текущих операций </w:t>
      </w:r>
      <w:r w:rsidRPr="0039082D">
        <w:rPr>
          <w:rFonts w:ascii="Arial" w:hAnsi="Arial" w:cs="Arial"/>
          <w:spacing w:val="6"/>
          <w:sz w:val="16"/>
          <w:szCs w:val="16"/>
        </w:rPr>
        <w:t xml:space="preserve">и счете операций с капиталом кредит и дебет операций регистрируются с </w:t>
      </w:r>
      <w:r w:rsidRPr="0039082D">
        <w:rPr>
          <w:rFonts w:ascii="Arial" w:hAnsi="Arial" w:cs="Arial"/>
          <w:spacing w:val="-1"/>
          <w:sz w:val="16"/>
          <w:szCs w:val="16"/>
        </w:rPr>
        <w:t xml:space="preserve">положительным знаком; в финансовом счете и группе "резервные активы" увеличение активов и обязательств </w:t>
      </w:r>
      <w:r w:rsidRPr="0039082D">
        <w:rPr>
          <w:rFonts w:ascii="Arial" w:hAnsi="Arial" w:cs="Arial"/>
          <w:sz w:val="16"/>
          <w:szCs w:val="16"/>
        </w:rPr>
        <w:t xml:space="preserve">регистрируется со знаком «плюс»,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>уменьшение - со знаком «минус».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sz w:val="16"/>
          <w:szCs w:val="16"/>
        </w:rPr>
        <w:t xml:space="preserve">В </w:t>
      </w:r>
      <w:r w:rsidRPr="0039082D">
        <w:rPr>
          <w:rFonts w:ascii="Arial" w:hAnsi="Arial" w:cs="Arial"/>
          <w:b/>
          <w:bCs/>
          <w:sz w:val="16"/>
          <w:szCs w:val="16"/>
        </w:rPr>
        <w:t>счете текущих операций</w:t>
      </w:r>
      <w:r w:rsidRPr="0039082D">
        <w:rPr>
          <w:rFonts w:ascii="Arial" w:hAnsi="Arial" w:cs="Arial"/>
          <w:sz w:val="16"/>
          <w:szCs w:val="16"/>
        </w:rPr>
        <w:t xml:space="preserve"> приводятся показатели экспорта и импорта товаров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и услуг, </w:t>
      </w:r>
      <w:r w:rsidRPr="0039082D">
        <w:rPr>
          <w:rFonts w:ascii="Arial" w:hAnsi="Arial" w:cs="Arial"/>
          <w:spacing w:val="8"/>
          <w:sz w:val="16"/>
          <w:szCs w:val="16"/>
        </w:rPr>
        <w:t xml:space="preserve">а также показатели по выплаченным первичным и вторичным доходам. </w:t>
      </w:r>
      <w:r>
        <w:rPr>
          <w:rFonts w:ascii="Arial" w:hAnsi="Arial" w:cs="Arial"/>
          <w:spacing w:val="8"/>
          <w:sz w:val="16"/>
          <w:szCs w:val="16"/>
        </w:rPr>
        <w:br/>
      </w:r>
      <w:r w:rsidRPr="0039082D">
        <w:rPr>
          <w:rFonts w:ascii="Arial" w:hAnsi="Arial" w:cs="Arial"/>
          <w:spacing w:val="8"/>
          <w:sz w:val="16"/>
          <w:szCs w:val="16"/>
        </w:rPr>
        <w:t xml:space="preserve">К </w:t>
      </w:r>
      <w:r w:rsidRPr="0039082D">
        <w:rPr>
          <w:rFonts w:ascii="Arial" w:hAnsi="Arial" w:cs="Arial"/>
          <w:b/>
          <w:bCs/>
          <w:spacing w:val="1"/>
          <w:sz w:val="16"/>
          <w:szCs w:val="16"/>
        </w:rPr>
        <w:t xml:space="preserve">первичным доходам </w:t>
      </w:r>
      <w:r w:rsidRPr="0039082D">
        <w:rPr>
          <w:rFonts w:ascii="Arial" w:hAnsi="Arial" w:cs="Arial"/>
          <w:spacing w:val="1"/>
          <w:sz w:val="16"/>
          <w:szCs w:val="16"/>
        </w:rPr>
        <w:t xml:space="preserve">относятся оплата труда, доходы от инвестиций, рента.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pacing w:val="1"/>
          <w:sz w:val="16"/>
          <w:szCs w:val="16"/>
        </w:rPr>
        <w:t xml:space="preserve">К </w:t>
      </w:r>
      <w:proofErr w:type="gramStart"/>
      <w:r w:rsidRPr="0039082D">
        <w:rPr>
          <w:rFonts w:ascii="Arial" w:hAnsi="Arial" w:cs="Arial"/>
          <w:b/>
          <w:bCs/>
          <w:sz w:val="16"/>
          <w:szCs w:val="16"/>
        </w:rPr>
        <w:t>вторичным</w:t>
      </w:r>
      <w:proofErr w:type="gramEnd"/>
      <w:r w:rsidRPr="0039082D">
        <w:rPr>
          <w:rFonts w:ascii="Arial" w:hAnsi="Arial" w:cs="Arial"/>
          <w:b/>
          <w:bCs/>
          <w:sz w:val="16"/>
          <w:szCs w:val="16"/>
        </w:rPr>
        <w:t xml:space="preserve"> </w:t>
      </w:r>
      <w:r w:rsidRPr="0039082D">
        <w:rPr>
          <w:rFonts w:ascii="Arial" w:hAnsi="Arial" w:cs="Arial"/>
          <w:sz w:val="16"/>
          <w:szCs w:val="16"/>
        </w:rPr>
        <w:t>- текущие трансферты между резидентами и нерезидентами.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sz w:val="16"/>
          <w:szCs w:val="16"/>
        </w:rPr>
        <w:t xml:space="preserve">В </w:t>
      </w:r>
      <w:r w:rsidRPr="0039082D">
        <w:rPr>
          <w:rFonts w:ascii="Arial" w:hAnsi="Arial" w:cs="Arial"/>
          <w:b/>
          <w:bCs/>
          <w:sz w:val="16"/>
          <w:szCs w:val="16"/>
        </w:rPr>
        <w:t>счете операций с капиталом</w:t>
      </w:r>
      <w:r w:rsidRPr="0039082D">
        <w:rPr>
          <w:rFonts w:ascii="Arial" w:hAnsi="Arial" w:cs="Arial"/>
          <w:sz w:val="16"/>
          <w:szCs w:val="16"/>
        </w:rPr>
        <w:t xml:space="preserve"> приводятся показатели операций с капитальными трансфертами и непроизведенными нефинансовыми активами.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b/>
          <w:bCs/>
          <w:sz w:val="16"/>
          <w:szCs w:val="16"/>
        </w:rPr>
        <w:t xml:space="preserve">Финансовый счет </w:t>
      </w:r>
      <w:r w:rsidRPr="0039082D">
        <w:rPr>
          <w:rFonts w:ascii="Arial" w:hAnsi="Arial" w:cs="Arial"/>
          <w:sz w:val="16"/>
          <w:szCs w:val="16"/>
        </w:rPr>
        <w:t xml:space="preserve">представляет показатели по операциям с финансовыми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требованиями резидентов к нерезидентам и обязательствам резидентов перед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>нерезидентами.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b/>
          <w:bCs/>
          <w:sz w:val="16"/>
          <w:szCs w:val="16"/>
        </w:rPr>
        <w:t xml:space="preserve">Резервные активы </w:t>
      </w:r>
      <w:r w:rsidRPr="0039082D">
        <w:rPr>
          <w:rFonts w:ascii="Arial" w:hAnsi="Arial" w:cs="Arial"/>
          <w:sz w:val="16"/>
          <w:szCs w:val="16"/>
        </w:rPr>
        <w:t xml:space="preserve">включают внешние активы стран (монетарное золото,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резервную позицию стран в МВФ, активы в иностранной валюте, специальные права заимствования, прочие требования), которые находятся под контролем органов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>денежно-кредитного регулирования и используются для регулирования неравновесного состояния платежного баланса.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b/>
          <w:bCs/>
          <w:sz w:val="16"/>
          <w:szCs w:val="16"/>
        </w:rPr>
        <w:t>Международная инвестиционная позиция</w:t>
      </w:r>
      <w:r w:rsidRPr="0039082D">
        <w:rPr>
          <w:rFonts w:ascii="Arial" w:hAnsi="Arial" w:cs="Arial"/>
          <w:sz w:val="16"/>
          <w:szCs w:val="16"/>
        </w:rPr>
        <w:t xml:space="preserve"> представляет собой статистический отчет, который позволяет оценить величину иностранных финансовых активов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>и обязатель</w:t>
      </w:r>
      <w:proofErr w:type="gramStart"/>
      <w:r w:rsidRPr="0039082D">
        <w:rPr>
          <w:rFonts w:ascii="Arial" w:hAnsi="Arial" w:cs="Arial"/>
          <w:sz w:val="16"/>
          <w:szCs w:val="16"/>
        </w:rPr>
        <w:t>ств стр</w:t>
      </w:r>
      <w:proofErr w:type="gramEnd"/>
      <w:r w:rsidRPr="0039082D">
        <w:rPr>
          <w:rFonts w:ascii="Arial" w:hAnsi="Arial" w:cs="Arial"/>
          <w:sz w:val="16"/>
          <w:szCs w:val="16"/>
        </w:rPr>
        <w:t xml:space="preserve">аны по состоянию на дату. Инвестиционная позиция на конец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периода равна инвестиционной позиции на начало периода плюс все изменения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 xml:space="preserve">в течение периода в результате финансовых операций, отражаемых в платежном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>балансе, переоценки и других корректировочных статей.</w:t>
      </w:r>
    </w:p>
    <w:p w:rsidR="00212F14" w:rsidRPr="0039082D" w:rsidRDefault="00212F14" w:rsidP="00351849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b/>
          <w:bCs/>
          <w:sz w:val="16"/>
          <w:szCs w:val="16"/>
        </w:rPr>
        <w:t>Сальдо внешнеторгового баланса</w:t>
      </w:r>
      <w:r w:rsidRPr="0039082D">
        <w:rPr>
          <w:rFonts w:ascii="Arial" w:hAnsi="Arial" w:cs="Arial"/>
          <w:sz w:val="16"/>
          <w:szCs w:val="16"/>
        </w:rPr>
        <w:t xml:space="preserve"> – разница между экспортом и импортом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z w:val="16"/>
          <w:szCs w:val="16"/>
        </w:rPr>
        <w:t>товаров. Положительное сальдо – экспорт превышает импорт, отрицательное сальдо (ставится знак «минус») – импорт превышает экспорт.</w:t>
      </w:r>
    </w:p>
    <w:p w:rsidR="00212F14" w:rsidRPr="0039082D" w:rsidRDefault="00212F14" w:rsidP="00351849">
      <w:pPr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39082D">
        <w:rPr>
          <w:rFonts w:ascii="Arial" w:hAnsi="Arial" w:cs="Arial"/>
          <w:b/>
          <w:spacing w:val="2"/>
          <w:sz w:val="16"/>
          <w:szCs w:val="16"/>
        </w:rPr>
        <w:t>Иностранные граждане</w:t>
      </w:r>
      <w:r w:rsidRPr="0039082D">
        <w:rPr>
          <w:rFonts w:ascii="Arial" w:hAnsi="Arial" w:cs="Arial"/>
          <w:spacing w:val="2"/>
          <w:sz w:val="16"/>
          <w:szCs w:val="16"/>
        </w:rPr>
        <w:t xml:space="preserve"> – лица, посещающие другую страну, не являющуюся </w:t>
      </w:r>
      <w:r w:rsidRPr="0039082D">
        <w:rPr>
          <w:rFonts w:ascii="Arial" w:hAnsi="Arial" w:cs="Arial"/>
          <w:spacing w:val="-1"/>
          <w:sz w:val="16"/>
          <w:szCs w:val="16"/>
        </w:rPr>
        <w:t xml:space="preserve">страной их постоянного проживания, на срок, не превышающий 6 месяцев, с любой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pacing w:val="-2"/>
          <w:sz w:val="16"/>
          <w:szCs w:val="16"/>
        </w:rPr>
        <w:t>целью, кроме переезда на постоянное место жительства.</w:t>
      </w:r>
    </w:p>
    <w:p w:rsidR="00212F14" w:rsidRDefault="00212F14" w:rsidP="00351849">
      <w:pPr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pacing w:val="-1"/>
          <w:sz w:val="16"/>
          <w:szCs w:val="16"/>
        </w:rPr>
      </w:pPr>
      <w:r w:rsidRPr="009B3615">
        <w:rPr>
          <w:rFonts w:ascii="Arial" w:hAnsi="Arial" w:cs="Arial"/>
          <w:b/>
          <w:spacing w:val="2"/>
          <w:sz w:val="16"/>
          <w:szCs w:val="16"/>
        </w:rPr>
        <w:t>Поездки</w:t>
      </w:r>
      <w:r w:rsidRPr="0039082D">
        <w:rPr>
          <w:rFonts w:ascii="Arial" w:hAnsi="Arial" w:cs="Arial"/>
          <w:spacing w:val="2"/>
          <w:sz w:val="16"/>
          <w:szCs w:val="16"/>
        </w:rPr>
        <w:t xml:space="preserve"> охватывают деятельность лиц, которые путешествуют в какую-либо </w:t>
      </w:r>
      <w:r w:rsidRPr="0039082D">
        <w:rPr>
          <w:rFonts w:ascii="Arial" w:hAnsi="Arial" w:cs="Arial"/>
          <w:spacing w:val="4"/>
          <w:sz w:val="16"/>
          <w:szCs w:val="16"/>
        </w:rPr>
        <w:t xml:space="preserve">страну, не являющуюся страной их обычного местожительства, на срок, </w:t>
      </w:r>
      <w:r w:rsidRPr="00AA1FE6">
        <w:rPr>
          <w:rFonts w:ascii="Arial" w:hAnsi="Arial" w:cs="Arial"/>
          <w:sz w:val="16"/>
          <w:szCs w:val="16"/>
        </w:rPr>
        <w:br/>
      </w:r>
      <w:r w:rsidRPr="0039082D">
        <w:rPr>
          <w:rFonts w:ascii="Arial" w:hAnsi="Arial" w:cs="Arial"/>
          <w:spacing w:val="4"/>
          <w:sz w:val="16"/>
          <w:szCs w:val="16"/>
        </w:rPr>
        <w:t xml:space="preserve">не </w:t>
      </w:r>
      <w:r w:rsidRPr="0039082D">
        <w:rPr>
          <w:rFonts w:ascii="Arial" w:hAnsi="Arial" w:cs="Arial"/>
          <w:spacing w:val="-1"/>
          <w:sz w:val="16"/>
          <w:szCs w:val="16"/>
        </w:rPr>
        <w:t xml:space="preserve">превышающий 6 месяцев, с целью отдыха, деловыми или прочими целями. </w:t>
      </w:r>
    </w:p>
    <w:p w:rsidR="00212F14" w:rsidRDefault="00212F14" w:rsidP="00351849">
      <w:pPr>
        <w:shd w:val="clear" w:color="auto" w:fill="FFFFFF"/>
        <w:spacing w:after="0" w:line="240" w:lineRule="auto"/>
        <w:ind w:firstLine="357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b/>
          <w:spacing w:val="2"/>
          <w:sz w:val="16"/>
          <w:szCs w:val="16"/>
        </w:rPr>
        <w:t>Въездная туристская поездка</w:t>
      </w:r>
      <w:r w:rsidRPr="0039082D">
        <w:rPr>
          <w:rFonts w:ascii="Arial" w:hAnsi="Arial" w:cs="Arial"/>
          <w:spacing w:val="2"/>
          <w:sz w:val="16"/>
          <w:szCs w:val="16"/>
        </w:rPr>
        <w:t xml:space="preserve"> – </w:t>
      </w:r>
      <w:r>
        <w:rPr>
          <w:rFonts w:ascii="Arial" w:hAnsi="Arial" w:cs="Arial"/>
          <w:spacing w:val="2"/>
          <w:sz w:val="16"/>
          <w:szCs w:val="16"/>
        </w:rPr>
        <w:t xml:space="preserve">поездка, совершенная в отчетном периоде </w:t>
      </w:r>
      <w:r w:rsidRPr="00AA1FE6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pacing w:val="2"/>
          <w:sz w:val="16"/>
          <w:szCs w:val="16"/>
        </w:rPr>
        <w:t xml:space="preserve">иностранным гражданином в Российскую Федерацию, с любой главной целью </w:t>
      </w:r>
      <w:r w:rsidRPr="00AA1FE6">
        <w:rPr>
          <w:rFonts w:ascii="Arial" w:hAnsi="Arial" w:cs="Arial"/>
          <w:sz w:val="16"/>
          <w:szCs w:val="16"/>
        </w:rPr>
        <w:br/>
      </w:r>
      <w:r w:rsidRPr="00AA1FE6">
        <w:rPr>
          <w:rFonts w:ascii="Arial" w:hAnsi="Arial" w:cs="Arial"/>
          <w:spacing w:val="-2"/>
          <w:sz w:val="16"/>
          <w:szCs w:val="16"/>
        </w:rPr>
        <w:t>(деловая поездка, отдых или иная личная цель), за исключением цели трудоустройства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 w:rsidRPr="00AA1FE6">
        <w:rPr>
          <w:rFonts w:ascii="Arial" w:hAnsi="Arial" w:cs="Arial"/>
          <w:spacing w:val="2"/>
          <w:sz w:val="16"/>
          <w:szCs w:val="16"/>
        </w:rPr>
        <w:br/>
      </w:r>
      <w:r>
        <w:rPr>
          <w:rFonts w:ascii="Arial" w:hAnsi="Arial" w:cs="Arial"/>
          <w:spacing w:val="2"/>
          <w:sz w:val="16"/>
          <w:szCs w:val="16"/>
        </w:rPr>
        <w:t xml:space="preserve">на предприятие, зарегистрированное в Российской Федерации, прохождения </w:t>
      </w:r>
      <w:r w:rsidRPr="00AA1FE6">
        <w:rPr>
          <w:rFonts w:ascii="Arial" w:hAnsi="Arial" w:cs="Arial"/>
          <w:spacing w:val="2"/>
          <w:sz w:val="16"/>
          <w:szCs w:val="16"/>
        </w:rPr>
        <w:br/>
      </w:r>
      <w:r>
        <w:rPr>
          <w:rFonts w:ascii="Arial" w:hAnsi="Arial" w:cs="Arial"/>
          <w:spacing w:val="2"/>
          <w:sz w:val="16"/>
          <w:szCs w:val="16"/>
        </w:rPr>
        <w:lastRenderedPageBreak/>
        <w:t xml:space="preserve">долгосрочного курса обучения в Российской Федерации. Не учитываются в числе въездных туристских поездок поездки иностранного обслуживающего персонала (экипажа/команды) общественных видов транспорта, дипломатов, сотрудников </w:t>
      </w:r>
      <w:r w:rsidRPr="00AA1FE6">
        <w:rPr>
          <w:rFonts w:ascii="Arial" w:hAnsi="Arial" w:cs="Arial"/>
          <w:spacing w:val="2"/>
          <w:sz w:val="16"/>
          <w:szCs w:val="16"/>
        </w:rPr>
        <w:br/>
      </w:r>
      <w:r>
        <w:rPr>
          <w:rFonts w:ascii="Arial" w:hAnsi="Arial" w:cs="Arial"/>
          <w:spacing w:val="2"/>
          <w:sz w:val="16"/>
          <w:szCs w:val="16"/>
        </w:rPr>
        <w:t>консульств, военнослужащих и их иждивенцев.</w:t>
      </w:r>
    </w:p>
    <w:p w:rsidR="00212F14" w:rsidRDefault="00212F14" w:rsidP="00351849">
      <w:pPr>
        <w:shd w:val="clear" w:color="auto" w:fill="FFFFFF"/>
        <w:spacing w:after="0" w:line="240" w:lineRule="auto"/>
        <w:ind w:firstLine="278"/>
        <w:jc w:val="both"/>
        <w:rPr>
          <w:rFonts w:ascii="Arial" w:hAnsi="Arial" w:cs="Arial"/>
          <w:spacing w:val="2"/>
          <w:sz w:val="16"/>
          <w:szCs w:val="16"/>
        </w:rPr>
      </w:pPr>
      <w:r>
        <w:rPr>
          <w:rFonts w:ascii="Arial" w:hAnsi="Arial" w:cs="Arial"/>
          <w:b/>
          <w:spacing w:val="2"/>
          <w:sz w:val="16"/>
          <w:szCs w:val="16"/>
        </w:rPr>
        <w:t>Выездная туристская поездка</w:t>
      </w:r>
      <w:r w:rsidRPr="0039082D">
        <w:rPr>
          <w:rFonts w:ascii="Arial" w:hAnsi="Arial" w:cs="Arial"/>
          <w:spacing w:val="2"/>
          <w:sz w:val="16"/>
          <w:szCs w:val="16"/>
        </w:rPr>
        <w:t xml:space="preserve"> – </w:t>
      </w:r>
      <w:r>
        <w:rPr>
          <w:rFonts w:ascii="Arial" w:hAnsi="Arial" w:cs="Arial"/>
          <w:spacing w:val="2"/>
          <w:sz w:val="16"/>
          <w:szCs w:val="16"/>
        </w:rPr>
        <w:t xml:space="preserve">поездка, совершенная в отчетном периоде гражданином Российской Федерации в зарубежные страны, с любой главной целью </w:t>
      </w:r>
      <w:r w:rsidRPr="00AA1FE6">
        <w:rPr>
          <w:rFonts w:ascii="Arial" w:hAnsi="Arial" w:cs="Arial"/>
          <w:sz w:val="16"/>
          <w:szCs w:val="16"/>
        </w:rPr>
        <w:t>(деловая поездка, отдых или иная личная цель), за исключением цели трудоустройства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 w:rsidRPr="00AA1FE6">
        <w:rPr>
          <w:rFonts w:ascii="Arial" w:hAnsi="Arial" w:cs="Arial"/>
          <w:spacing w:val="-2"/>
          <w:sz w:val="16"/>
          <w:szCs w:val="16"/>
        </w:rPr>
        <w:t>на предприятие, зарегистрированное в посещаемой стране, прохождения долгосрочного</w:t>
      </w:r>
      <w:r>
        <w:rPr>
          <w:rFonts w:ascii="Arial" w:hAnsi="Arial" w:cs="Arial"/>
          <w:spacing w:val="2"/>
          <w:sz w:val="16"/>
          <w:szCs w:val="16"/>
        </w:rPr>
        <w:t xml:space="preserve"> курса обучения в посещаемой стране. Не  учитываются в числе выездных туристских поездок поездки российского обслуживающего персонала (экипажа/команды) </w:t>
      </w:r>
      <w:r w:rsidRPr="00AA1FE6">
        <w:rPr>
          <w:rFonts w:ascii="Arial" w:hAnsi="Arial" w:cs="Arial"/>
          <w:spacing w:val="2"/>
          <w:sz w:val="16"/>
          <w:szCs w:val="16"/>
        </w:rPr>
        <w:br/>
      </w:r>
      <w:r w:rsidRPr="00AA1FE6">
        <w:rPr>
          <w:rFonts w:ascii="Arial" w:hAnsi="Arial" w:cs="Arial"/>
          <w:spacing w:val="-2"/>
          <w:sz w:val="16"/>
          <w:szCs w:val="16"/>
        </w:rPr>
        <w:t>общественных видов транспорта, дипломатов, сотрудников консульств, военнослужащих</w:t>
      </w:r>
      <w:r>
        <w:rPr>
          <w:rFonts w:ascii="Arial" w:hAnsi="Arial" w:cs="Arial"/>
          <w:spacing w:val="2"/>
          <w:sz w:val="16"/>
          <w:szCs w:val="16"/>
        </w:rPr>
        <w:t xml:space="preserve"> и их иждивенцев.</w:t>
      </w:r>
    </w:p>
    <w:sectPr w:rsidR="00212F14" w:rsidSect="00212F14">
      <w:pgSz w:w="11906" w:h="16838"/>
      <w:pgMar w:top="3657" w:right="2637" w:bottom="3657" w:left="26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14"/>
    <w:rsid w:val="00212F14"/>
    <w:rsid w:val="00351849"/>
    <w:rsid w:val="00637B14"/>
    <w:rsid w:val="00A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12F14"/>
    <w:pPr>
      <w:pBdr>
        <w:bottom w:val="single" w:sz="12" w:space="1" w:color="auto"/>
      </w:pBdr>
      <w:spacing w:after="36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12F1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2F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12F14"/>
    <w:pPr>
      <w:pBdr>
        <w:bottom w:val="single" w:sz="12" w:space="1" w:color="auto"/>
      </w:pBdr>
      <w:spacing w:after="36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12F1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2F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Крыжановская Алёна Владимировна</dc:creator>
  <cp:keywords/>
  <dc:description/>
  <cp:lastModifiedBy>user</cp:lastModifiedBy>
  <cp:revision>4</cp:revision>
  <dcterms:created xsi:type="dcterms:W3CDTF">2024-04-23T08:02:00Z</dcterms:created>
  <dcterms:modified xsi:type="dcterms:W3CDTF">2024-05-01T08:01:00Z</dcterms:modified>
</cp:coreProperties>
</file>