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>Цель 1: Повсеместная ликвидация нищеты во всех ее формах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>1.</w:t>
      </w:r>
      <w:r w:rsidR="00DA19D7">
        <w:rPr>
          <w:rFonts w:cs="Times New Roman"/>
          <w:szCs w:val="24"/>
        </w:rPr>
        <w:t>5</w:t>
      </w:r>
      <w:r w:rsidRPr="00BD29EC">
        <w:rPr>
          <w:rFonts w:cs="Times New Roman"/>
          <w:szCs w:val="24"/>
        </w:rPr>
        <w:t xml:space="preserve">.  </w:t>
      </w:r>
      <w:proofErr w:type="gramStart"/>
      <w:r w:rsidR="00DA19D7" w:rsidRPr="00DA19D7">
        <w:rPr>
          <w:rFonts w:cs="Times New Roman"/>
          <w:szCs w:val="24"/>
        </w:rPr>
        <w:t>К 2030 году повысить жизнестойкость малоимущих и лиц, находящихся в уязвимом положении, и уменьшить их незащищенность и уязвимость перед вызванными изменением климата экстремальными явлениями и другими экономическими, социальными и экологическими потрясениями и бедствиями</w:t>
      </w:r>
      <w:proofErr w:type="gramEnd"/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80F08" w:rsidRPr="00BD29EC">
        <w:rPr>
          <w:rFonts w:cs="Times New Roman"/>
          <w:szCs w:val="24"/>
        </w:rPr>
        <w:t>1.</w:t>
      </w:r>
      <w:r w:rsidR="00DA19D7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F020EB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 xml:space="preserve"> </w:t>
      </w:r>
      <w:r w:rsidR="00F020EB" w:rsidRPr="00F020EB">
        <w:rPr>
          <w:rFonts w:cs="Times New Roman"/>
          <w:szCs w:val="24"/>
        </w:rPr>
        <w:t>Доля местных органов власти, принявших и осуществляющих местные стратегии снижения риска бедствий в соответствии с национальными стратегиями снижения риска бедствий</w:t>
      </w:r>
      <w:r w:rsidR="00F020EB">
        <w:rPr>
          <w:rFonts w:cs="Times New Roman"/>
          <w:szCs w:val="24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753F6" w:rsidRDefault="00A753F6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753F6">
        <w:rPr>
          <w:rFonts w:eastAsia="Arial Unicode MS" w:cs="Times New Roman"/>
          <w:szCs w:val="24"/>
          <w:bdr w:val="nil"/>
          <w:lang w:eastAsia="ru-RU"/>
        </w:rPr>
        <w:t xml:space="preserve">2018-02-01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753F6" w:rsidRPr="00A753F6" w:rsidRDefault="00A753F6" w:rsidP="00A753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753F6">
        <w:rPr>
          <w:rFonts w:eastAsia="Arial Unicode MS" w:cs="Times New Roman"/>
          <w:szCs w:val="24"/>
          <w:bdr w:val="nil"/>
          <w:lang w:eastAsia="ru-RU"/>
        </w:rPr>
        <w:t>1.5; 11.5; 11.b; 13.1; 2.4; 3.6; 3.9; 3.d; 4.a; 6.6; 9.1; 9.a; 11.1; 11.3; 11.c; 13.2</w:t>
      </w:r>
      <w:r>
        <w:rPr>
          <w:rFonts w:eastAsia="Arial Unicode MS" w:cs="Times New Roman"/>
          <w:szCs w:val="24"/>
          <w:bdr w:val="nil"/>
          <w:lang w:eastAsia="ru-RU"/>
        </w:rPr>
        <w:t xml:space="preserve">; 13.3; 13.a; 13.b; 14.2; 15.1; </w:t>
      </w:r>
      <w:r w:rsidRPr="00A753F6">
        <w:rPr>
          <w:rFonts w:eastAsia="Arial Unicode MS" w:cs="Times New Roman"/>
          <w:szCs w:val="24"/>
          <w:bdr w:val="nil"/>
          <w:lang w:eastAsia="ru-RU"/>
        </w:rPr>
        <w:t>15.2; 15.3; 15.9.</w:t>
      </w:r>
      <w:r w:rsidRPr="00A753F6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Pr="00BD29EC" w:rsidRDefault="00E33CA8" w:rsidP="00A753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A19D7" w:rsidRPr="00DA19D7" w:rsidRDefault="00DA19D7" w:rsidP="00DA19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DA19D7">
        <w:rPr>
          <w:rFonts w:cs="Times New Roman"/>
          <w:szCs w:val="24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DA19D7" w:rsidRP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DA19D7">
        <w:rPr>
          <w:color w:val="000000" w:themeColor="text1"/>
          <w:sz w:val="24"/>
          <w:szCs w:val="24"/>
          <w:lang w:val="ru-RU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2748C1" w:rsidRDefault="00DA19D7" w:rsidP="002748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2748C1">
        <w:rPr>
          <w:rFonts w:cs="Times New Roman"/>
          <w:szCs w:val="24"/>
        </w:rPr>
        <w:t>Определение:</w:t>
      </w:r>
    </w:p>
    <w:p w:rsidR="00A753F6" w:rsidRDefault="00A753F6" w:rsidP="00A753F6">
      <w:pPr>
        <w:rPr>
          <w:rFonts w:eastAsia="Times New Roman" w:cs="Times New Roman"/>
          <w:szCs w:val="24"/>
          <w:lang w:eastAsia="en-GB"/>
        </w:rPr>
      </w:pPr>
      <w:proofErr w:type="spellStart"/>
      <w:r w:rsidRPr="00A753F6">
        <w:rPr>
          <w:rFonts w:eastAsia="Times New Roman" w:cs="Times New Roman"/>
          <w:szCs w:val="24"/>
          <w:lang w:eastAsia="en-GB"/>
        </w:rPr>
        <w:t>Сендайская</w:t>
      </w:r>
      <w:proofErr w:type="spellEnd"/>
      <w:r w:rsidRPr="00A753F6">
        <w:rPr>
          <w:rFonts w:eastAsia="Times New Roman" w:cs="Times New Roman"/>
          <w:szCs w:val="24"/>
          <w:lang w:eastAsia="en-GB"/>
        </w:rPr>
        <w:t xml:space="preserve"> рамочная программа по снижению риска бедствий на 2015–2030 годы была принята государствами-членами ООН в марте 2015 года в качестве глобальной политики по снижению риска бедствий. Одна из целей: «К 2020 году существенно увеличить количество стран, имеющих национальные и местные стратегии снижения риска бедствий».</w:t>
      </w:r>
      <w:r w:rsidR="008D34D0">
        <w:rPr>
          <w:rFonts w:eastAsia="Times New Roman" w:cs="Times New Roman"/>
          <w:szCs w:val="24"/>
          <w:lang w:eastAsia="en-GB"/>
        </w:rPr>
        <w:t xml:space="preserve"> </w:t>
      </w:r>
      <w:r w:rsidRPr="00A753F6">
        <w:rPr>
          <w:rFonts w:eastAsia="Times New Roman" w:cs="Times New Roman"/>
          <w:szCs w:val="24"/>
          <w:lang w:eastAsia="en-GB"/>
        </w:rPr>
        <w:t xml:space="preserve">В соответствии с </w:t>
      </w:r>
      <w:proofErr w:type="spellStart"/>
      <w:r w:rsidRPr="00A753F6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A753F6">
        <w:rPr>
          <w:rFonts w:eastAsia="Times New Roman" w:cs="Times New Roman"/>
          <w:szCs w:val="24"/>
          <w:lang w:eastAsia="en-GB"/>
        </w:rPr>
        <w:t xml:space="preserve"> рамочной программой по снижению риска бедствий на 2015–2030 годы стратегии и политика по снижению риска бедствий должны учитывать и интегрировать меры по снижению риска бедствий во всех секторах и между ними, в различных временных масштабах и с указанием целей, показателей и временных рамок. Эти стратегии должны быть направлены на предотвращение создания риска </w:t>
      </w:r>
      <w:r w:rsidRPr="00A753F6">
        <w:rPr>
          <w:rFonts w:eastAsia="Times New Roman" w:cs="Times New Roman"/>
          <w:szCs w:val="24"/>
          <w:lang w:eastAsia="en-GB"/>
        </w:rPr>
        <w:lastRenderedPageBreak/>
        <w:t>бедствий, снижение существующего риска и укрепление экономической, социальной, медицинской и экологической устойчивости.</w:t>
      </w:r>
    </w:p>
    <w:p w:rsidR="008D34D0" w:rsidRPr="00A753F6" w:rsidRDefault="008D34D0" w:rsidP="00A753F6">
      <w:pPr>
        <w:rPr>
          <w:rFonts w:eastAsia="Times New Roman" w:cs="Times New Roman"/>
          <w:szCs w:val="24"/>
          <w:lang w:eastAsia="en-GB"/>
        </w:rPr>
      </w:pPr>
      <w:r w:rsidRPr="008D34D0">
        <w:rPr>
          <w:rFonts w:eastAsia="Times New Roman" w:cs="Times New Roman"/>
          <w:szCs w:val="24"/>
          <w:lang w:eastAsia="en-GB"/>
        </w:rPr>
        <w:t xml:space="preserve">Межправительственная рабочая группа экспертов открытого состава по показателям и терминологии, относящейся к уменьшению опасности бедствий (OIEWG), учрежденная Генеральной Ассамблеей (резолюция 69/284), разработала набор показателей для измерения глобального прогресса в осуществлении </w:t>
      </w:r>
      <w:proofErr w:type="spellStart"/>
      <w:r w:rsidRPr="008D34D0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8D34D0">
        <w:rPr>
          <w:rFonts w:eastAsia="Times New Roman" w:cs="Times New Roman"/>
          <w:szCs w:val="24"/>
          <w:lang w:eastAsia="en-GB"/>
        </w:rPr>
        <w:t xml:space="preserve"> рамочной программы, котор</w:t>
      </w:r>
      <w:r>
        <w:rPr>
          <w:rFonts w:eastAsia="Times New Roman" w:cs="Times New Roman"/>
          <w:szCs w:val="24"/>
          <w:lang w:eastAsia="en-GB"/>
        </w:rPr>
        <w:t>ый</w:t>
      </w:r>
      <w:r w:rsidRPr="008D34D0">
        <w:rPr>
          <w:rFonts w:eastAsia="Times New Roman" w:cs="Times New Roman"/>
          <w:szCs w:val="24"/>
          <w:lang w:eastAsia="en-GB"/>
        </w:rPr>
        <w:t xml:space="preserve"> был одобрен </w:t>
      </w:r>
      <w:proofErr w:type="gramStart"/>
      <w:r w:rsidRPr="008D34D0">
        <w:rPr>
          <w:rFonts w:eastAsia="Times New Roman" w:cs="Times New Roman"/>
          <w:szCs w:val="24"/>
          <w:lang w:eastAsia="en-GB"/>
        </w:rPr>
        <w:t>ГА</w:t>
      </w:r>
      <w:proofErr w:type="gramEnd"/>
      <w:r w:rsidRPr="008D34D0">
        <w:rPr>
          <w:rFonts w:eastAsia="Times New Roman" w:cs="Times New Roman"/>
          <w:szCs w:val="24"/>
          <w:lang w:eastAsia="en-GB"/>
        </w:rPr>
        <w:t xml:space="preserve"> ООН (отчет OIEWG A/71/644). Соответствующие показатели ЦУР отражают показатели </w:t>
      </w:r>
      <w:proofErr w:type="spellStart"/>
      <w:r w:rsidRPr="008D34D0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8D34D0">
        <w:rPr>
          <w:rFonts w:eastAsia="Times New Roman" w:cs="Times New Roman"/>
          <w:szCs w:val="24"/>
          <w:lang w:eastAsia="en-GB"/>
        </w:rPr>
        <w:t xml:space="preserve"> рамочной программы.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E143E" w:rsidRPr="00EE143E" w:rsidRDefault="00EE143E" w:rsidP="00EE143E">
      <w:pPr>
        <w:rPr>
          <w:rFonts w:eastAsia="Times New Roman" w:cs="Times New Roman"/>
          <w:szCs w:val="24"/>
          <w:lang w:eastAsia="en-GB"/>
        </w:rPr>
      </w:pPr>
      <w:r w:rsidRPr="00EE143E">
        <w:rPr>
          <w:rFonts w:eastAsia="Times New Roman" w:cs="Times New Roman"/>
          <w:szCs w:val="24"/>
          <w:lang w:eastAsia="en-GB"/>
        </w:rPr>
        <w:t xml:space="preserve">Мониторинг применения </w:t>
      </w:r>
      <w:proofErr w:type="spellStart"/>
      <w:r w:rsidRPr="00EE143E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EE143E">
        <w:rPr>
          <w:rFonts w:eastAsia="Times New Roman" w:cs="Times New Roman"/>
          <w:szCs w:val="24"/>
          <w:lang w:eastAsia="en-GB"/>
        </w:rPr>
        <w:t xml:space="preserve"> рамочной программы, отчет МСУОБ ООН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7C1980" w:rsidRDefault="007C1980" w:rsidP="007C1980">
      <w:r w:rsidRPr="007C1980">
        <w:t xml:space="preserve">Национальные координаторы </w:t>
      </w:r>
      <w:proofErr w:type="spellStart"/>
      <w:r w:rsidRPr="007C1980">
        <w:t>Сендайской</w:t>
      </w:r>
      <w:proofErr w:type="spellEnd"/>
      <w:r w:rsidRPr="007C1980">
        <w:t xml:space="preserve"> рамочной программы будут собирать все материалы, поступающие от их отраслевых министерств, НСУ и других организаций, если это уместно, и сообщать об этом через Систему мониторинга </w:t>
      </w:r>
      <w:proofErr w:type="spellStart"/>
      <w:r w:rsidRPr="007C1980">
        <w:t>Сендайской</w:t>
      </w:r>
      <w:proofErr w:type="spellEnd"/>
      <w:r w:rsidRPr="007C1980">
        <w:t xml:space="preserve"> рамочной программы.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904CDA" w:rsidRPr="00904CDA" w:rsidRDefault="009E6E7A" w:rsidP="00904CDA">
      <w:pPr>
        <w:rPr>
          <w:rFonts w:cs="Times New Roman"/>
          <w:szCs w:val="24"/>
        </w:rPr>
      </w:pPr>
      <w:r>
        <w:rPr>
          <w:rFonts w:cs="Times New Roman"/>
          <w:szCs w:val="24"/>
        </w:rPr>
        <w:t>2015</w:t>
      </w:r>
      <w:r w:rsidR="00904CDA" w:rsidRPr="00904CDA">
        <w:rPr>
          <w:rFonts w:cs="Times New Roman"/>
          <w:szCs w:val="24"/>
        </w:rPr>
        <w:t>-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9E6E7A" w:rsidRDefault="009E6E7A" w:rsidP="009E6E7A">
      <w:r w:rsidRPr="009E6E7A">
        <w:t xml:space="preserve">Ежегодно со 2 кв. 2018 г.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9E6E7A" w:rsidRDefault="009E6E7A" w:rsidP="009E6E7A">
      <w:r w:rsidRPr="009E6E7A">
        <w:t xml:space="preserve">Национальные координаторы </w:t>
      </w:r>
      <w:proofErr w:type="spellStart"/>
      <w:r w:rsidRPr="009E6E7A">
        <w:t>Сендайской</w:t>
      </w:r>
      <w:proofErr w:type="spellEnd"/>
      <w:r w:rsidRPr="009E6E7A">
        <w:t xml:space="preserve"> рамочной программы обычно представляют координирующее ведущее учреждение, возглавляющее Национальную платформу по СРБ, которая состоит из специализированных учреждений, включая национальные агентства по ликвидации последствий стихийных бедствий, агентства по гражданской защите и метеорологические агентства.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7F61C3" w:rsidRPr="007F61C3" w:rsidRDefault="007F61C3" w:rsidP="007F61C3">
      <w:pPr>
        <w:rPr>
          <w:rFonts w:cs="Times New Roman"/>
          <w:szCs w:val="24"/>
        </w:rPr>
      </w:pPr>
      <w:r w:rsidRPr="007F61C3">
        <w:rPr>
          <w:rFonts w:cs="Times New Roman"/>
          <w:szCs w:val="24"/>
        </w:rPr>
        <w:t>МСУОБ ООН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C27F6D" w:rsidRDefault="00C27F6D" w:rsidP="00C27F6D">
      <w:r w:rsidRPr="00C27F6D">
        <w:t xml:space="preserve">Показатель построит мост между ЦУР и </w:t>
      </w:r>
      <w:proofErr w:type="spellStart"/>
      <w:r w:rsidRPr="00C27F6D">
        <w:t>Сендайской</w:t>
      </w:r>
      <w:proofErr w:type="spellEnd"/>
      <w:r w:rsidRPr="00C27F6D">
        <w:t xml:space="preserve"> рамочной программ</w:t>
      </w:r>
      <w:r>
        <w:t>ой</w:t>
      </w:r>
      <w:r w:rsidRPr="00C27F6D">
        <w:t xml:space="preserve"> по СРБ. </w:t>
      </w:r>
      <w:proofErr w:type="gramStart"/>
      <w:r w:rsidRPr="00C27F6D">
        <w:t xml:space="preserve">Все большее число национальных правительств, которые принимают и осуществляют национальные и местные стратегии СРБ, к которым призывает </w:t>
      </w:r>
      <w:proofErr w:type="spellStart"/>
      <w:r w:rsidRPr="00C27F6D">
        <w:t>Сендайская</w:t>
      </w:r>
      <w:proofErr w:type="spellEnd"/>
      <w:r w:rsidRPr="00C27F6D">
        <w:t xml:space="preserve"> рамочная программа, будут способствовать устойчивому развитию с экономической, экологической и социальной точек зрения.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4C4AA4" w:rsidRDefault="004C4AA4" w:rsidP="004C4AA4">
      <w:r w:rsidRPr="004C4AA4">
        <w:t xml:space="preserve">Мониторинг </w:t>
      </w:r>
      <w:proofErr w:type="spellStart"/>
      <w:r w:rsidRPr="004C4AA4">
        <w:t>Хиогской</w:t>
      </w:r>
      <w:proofErr w:type="spellEnd"/>
      <w:r w:rsidRPr="004C4AA4">
        <w:t xml:space="preserve"> рамочной программы действий (Мониторинг </w:t>
      </w:r>
      <w:r>
        <w:rPr>
          <w:lang w:val="en-US"/>
        </w:rPr>
        <w:t>HFA</w:t>
      </w:r>
      <w:r w:rsidRPr="004C4AA4">
        <w:t xml:space="preserve">) был запущен в 2007 г., и со временем число стран, отчитывающихся перед </w:t>
      </w:r>
      <w:r w:rsidR="008A64CA" w:rsidRPr="008A64CA">
        <w:t>МСУОБ ООН</w:t>
      </w:r>
      <w:r w:rsidRPr="004C4AA4">
        <w:t xml:space="preserve">, увеличилось с 60 в 2007 г. до примерно 100 стран в 2015 г., проводящих добровольную самооценку прогресса в реализации ХПД. В течение четырех циклов отчетности HFA создал крупнейшее в мире хранилище информации, среди прочего, о национальной политике снижения риска бедствий. В 2018 году будет запущена система </w:t>
      </w:r>
      <w:proofErr w:type="spellStart"/>
      <w:r w:rsidRPr="004C4AA4">
        <w:t>Sendai</w:t>
      </w:r>
      <w:proofErr w:type="spellEnd"/>
      <w:r w:rsidRPr="004C4AA4">
        <w:t xml:space="preserve"> </w:t>
      </w:r>
      <w:proofErr w:type="spellStart"/>
      <w:r w:rsidRPr="004C4AA4">
        <w:t>Framework</w:t>
      </w:r>
      <w:proofErr w:type="spellEnd"/>
      <w:r w:rsidRPr="004C4AA4">
        <w:t xml:space="preserve"> </w:t>
      </w:r>
      <w:proofErr w:type="spellStart"/>
      <w:r w:rsidRPr="004C4AA4">
        <w:t>Monitor</w:t>
      </w:r>
      <w:proofErr w:type="spellEnd"/>
      <w:r w:rsidRPr="004C4AA4">
        <w:t>, и ожидается, что все государства-члены представят данные за предыдущий год (годы).</w:t>
      </w:r>
    </w:p>
    <w:p w:rsidR="002E15F9" w:rsidRPr="00BD29EC" w:rsidRDefault="002E15F9" w:rsidP="004C4AA4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8A64CA" w:rsidRDefault="008A64CA" w:rsidP="008A64CA">
      <w:pPr>
        <w:rPr>
          <w:lang w:val="en-US"/>
        </w:rPr>
      </w:pPr>
      <w:r w:rsidRPr="008A64CA">
        <w:t xml:space="preserve">Государства-члены подсчитывают количество местных органов власти, которые принимают и реализуют местные стратегии СРБ в соответствии с национальной стратегией, и выражают их в процентах от общего числа местных органов власти в стране. Местные органы власти определяются страной, представившей отчет по этому показателю, с учетом субнациональных органов государственного управления, ответственных за разработку местных стратегий снижения риска бедствий. Странам рекомендуется сообщать о прогрессе, достигнутом на самом низком уровне правительства, наделенном полномочиями по снижению риска бедствий, поскольку </w:t>
      </w:r>
      <w:proofErr w:type="spellStart"/>
      <w:r w:rsidRPr="008A64CA">
        <w:t>Сендайская</w:t>
      </w:r>
      <w:proofErr w:type="spellEnd"/>
      <w:r w:rsidRPr="008A64CA">
        <w:t xml:space="preserve"> рамочная программа способствует принятию и реализации местных стратегий снижения риска бедствий в каждом местном органе власти. Каждое государство-член рассчитает соотношение количества местных органов власти с местными стратегиями СРБ в соответствии с национальными стратегиями и общего количества местных органов власти. Затем глобальный средний показатель будет рассчитан, как показано ниже, через среднее арифметическое данных по каждому государству-члену. Дополнительную информацию о методологии можно получить в Техническом руководстве (см. ссылку).</w:t>
      </w:r>
    </w:p>
    <w:p w:rsidR="002E15F9" w:rsidRPr="00BD29EC" w:rsidRDefault="008A64CA" w:rsidP="008A64CA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8A64CA">
        <w:rPr>
          <w:rFonts w:eastAsiaTheme="minorHAnsi" w:cstheme="minorBidi"/>
          <w:color w:val="000000" w:themeColor="text1"/>
          <w:sz w:val="24"/>
          <w:szCs w:val="22"/>
          <w:lang w:val="ru-RU" w:eastAsia="en-US"/>
        </w:rPr>
        <w:t xml:space="preserve"> </w:t>
      </w:r>
      <w:r w:rsidR="002E15F9" w:rsidRPr="00BD29EC">
        <w:rPr>
          <w:color w:val="auto"/>
          <w:sz w:val="24"/>
          <w:szCs w:val="24"/>
          <w:lang w:val="ru-RU"/>
        </w:rPr>
        <w:t>4.</w:t>
      </w:r>
      <w:r w:rsidR="002E15F9" w:rsidRPr="00BD29EC">
        <w:rPr>
          <w:color w:val="auto"/>
          <w:sz w:val="24"/>
          <w:szCs w:val="24"/>
        </w:rPr>
        <w:t>d</w:t>
      </w:r>
      <w:r w:rsidR="002E15F9"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A26752" w:rsidRPr="00A26752" w:rsidRDefault="00A26752" w:rsidP="00A26752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A26752">
        <w:rPr>
          <w:rFonts w:cs="Times New Roman"/>
          <w:szCs w:val="24"/>
        </w:rPr>
        <w:t>На уровне страны</w:t>
      </w:r>
    </w:p>
    <w:p w:rsidR="00921BD6" w:rsidRPr="00921BD6" w:rsidRDefault="00921BD6" w:rsidP="00921BD6">
      <w:pPr>
        <w:rPr>
          <w:rFonts w:cs="Times New Roman"/>
          <w:szCs w:val="24"/>
        </w:rPr>
      </w:pPr>
      <w:r w:rsidRPr="00921BD6">
        <w:rPr>
          <w:rFonts w:cs="Times New Roman"/>
          <w:szCs w:val="24"/>
        </w:rPr>
        <w:t xml:space="preserve">Если страна не сообщает </w:t>
      </w:r>
      <w:r>
        <w:rPr>
          <w:rFonts w:cs="Times New Roman"/>
          <w:szCs w:val="24"/>
        </w:rPr>
        <w:t>данных</w:t>
      </w:r>
      <w:r w:rsidRPr="00921BD6">
        <w:rPr>
          <w:rFonts w:cs="Times New Roman"/>
          <w:szCs w:val="24"/>
        </w:rPr>
        <w:t xml:space="preserve"> (отсутствует значение), </w:t>
      </w:r>
      <w:r>
        <w:rPr>
          <w:rFonts w:cs="Times New Roman"/>
          <w:szCs w:val="24"/>
        </w:rPr>
        <w:t>значение</w:t>
      </w:r>
      <w:r w:rsidRPr="00921BD6">
        <w:rPr>
          <w:rFonts w:cs="Times New Roman"/>
          <w:szCs w:val="24"/>
        </w:rPr>
        <w:t xml:space="preserve"> будет считаться равным 0 или </w:t>
      </w:r>
      <w:proofErr w:type="gramStart"/>
      <w:r w:rsidRPr="00921BD6">
        <w:rPr>
          <w:rFonts w:cs="Times New Roman"/>
          <w:szCs w:val="24"/>
        </w:rPr>
        <w:t>нулевому</w:t>
      </w:r>
      <w:proofErr w:type="gramEnd"/>
      <w:r>
        <w:rPr>
          <w:rFonts w:cs="Times New Roman"/>
          <w:szCs w:val="24"/>
        </w:rPr>
        <w:t>.</w:t>
      </w:r>
      <w:r w:rsidRPr="00921BD6">
        <w:rPr>
          <w:rFonts w:cs="Times New Roman"/>
          <w:szCs w:val="24"/>
        </w:rPr>
        <w:t xml:space="preserve"> </w:t>
      </w:r>
    </w:p>
    <w:p w:rsidR="00A26752" w:rsidRPr="00921BD6" w:rsidRDefault="00A26752" w:rsidP="00921BD6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921BD6">
        <w:rPr>
          <w:rFonts w:cs="Times New Roman"/>
          <w:szCs w:val="24"/>
        </w:rPr>
        <w:lastRenderedPageBreak/>
        <w:t>На региональном и глобальном уровнях</w:t>
      </w:r>
    </w:p>
    <w:p w:rsidR="00A26752" w:rsidRPr="00A26752" w:rsidRDefault="00A26752" w:rsidP="00A26752">
      <w:pPr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недоступна</w:t>
      </w:r>
    </w:p>
    <w:p w:rsidR="00A26752" w:rsidRPr="00A26752" w:rsidRDefault="00A26752" w:rsidP="00A26752">
      <w:pPr>
        <w:rPr>
          <w:rFonts w:cs="Times New Roman"/>
          <w:szCs w:val="24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921BD6" w:rsidP="00235102">
      <w:pPr>
        <w:rPr>
          <w:color w:val="auto"/>
        </w:rPr>
      </w:pPr>
      <w:r w:rsidRPr="00921BD6">
        <w:t>Его можно рассчитать как среднее арифметическое отчетов государств-членов.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35102" w:rsidRPr="00235102" w:rsidRDefault="00235102" w:rsidP="00235102">
      <w:r w:rsidRPr="00235102">
        <w:t xml:space="preserve">Техническое руководство по мониторингу и отчетности о прогрессе в достижении глобальных целей </w:t>
      </w:r>
      <w:proofErr w:type="spellStart"/>
      <w:r w:rsidRPr="00235102">
        <w:t>Сендайской</w:t>
      </w:r>
      <w:proofErr w:type="spellEnd"/>
      <w:r w:rsidRPr="00235102">
        <w:t xml:space="preserve"> рамочной программы по снижению риска бедствий http://www.preventionweb.net/events/view/55594</w:t>
      </w:r>
    </w:p>
    <w:p w:rsidR="00235102" w:rsidRPr="00BD29EC" w:rsidRDefault="00235102" w:rsidP="00235102">
      <w:r w:rsidRPr="00235102">
        <w:t>(Последняя версия будет загружена на этот сайт в начале ноября)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183AA1" w:rsidRPr="00183AA1" w:rsidRDefault="00183AA1" w:rsidP="00183AA1">
      <w:r w:rsidRPr="00183AA1">
        <w:t>• Описание методов и рекомендаций по обеспечению качества, которым следует ваше агентство.</w:t>
      </w:r>
    </w:p>
    <w:p w:rsidR="00183AA1" w:rsidRPr="00040034" w:rsidRDefault="00183AA1" w:rsidP="00183AA1">
      <w:r w:rsidRPr="00183AA1">
        <w:t xml:space="preserve">• Региональное отделение МСУОБ ООН будет поддерживать регулярные контакты с национальными координаторами </w:t>
      </w:r>
      <w:proofErr w:type="spellStart"/>
      <w:r w:rsidRPr="00183AA1">
        <w:t>Сендайской</w:t>
      </w:r>
      <w:proofErr w:type="spellEnd"/>
      <w:r w:rsidRPr="00183AA1">
        <w:t xml:space="preserve"> рамочной программы (поставщиками данных).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3C2C65" w:rsidRPr="003C2C65" w:rsidRDefault="003C2C65" w:rsidP="003C2C65">
      <w:pPr>
        <w:rPr>
          <w:rFonts w:cs="Times New Roman"/>
          <w:b/>
          <w:szCs w:val="24"/>
        </w:rPr>
      </w:pPr>
      <w:r w:rsidRPr="003C2C65">
        <w:rPr>
          <w:rFonts w:cs="Times New Roman"/>
          <w:b/>
          <w:szCs w:val="24"/>
        </w:rPr>
        <w:t>Доступность данных:</w:t>
      </w:r>
    </w:p>
    <w:p w:rsidR="00E3348C" w:rsidRPr="00E3348C" w:rsidRDefault="00183AA1" w:rsidP="00E3348C">
      <w:pPr>
        <w:rPr>
          <w:rFonts w:cs="Times New Roman"/>
          <w:szCs w:val="24"/>
        </w:rPr>
      </w:pPr>
      <w:r w:rsidRPr="00E3348C">
        <w:rPr>
          <w:rFonts w:cs="Times New Roman"/>
          <w:szCs w:val="24"/>
        </w:rPr>
        <w:t>МСУОБ ООН</w:t>
      </w:r>
      <w:r w:rsidR="00E3348C">
        <w:rPr>
          <w:rFonts w:cs="Times New Roman"/>
          <w:szCs w:val="24"/>
        </w:rPr>
        <w:t xml:space="preserve"> </w:t>
      </w:r>
      <w:r w:rsidR="00E3348C" w:rsidRPr="00E3348C">
        <w:rPr>
          <w:rFonts w:cs="Times New Roman"/>
          <w:szCs w:val="24"/>
        </w:rPr>
        <w:t xml:space="preserve">провел обзор готовности данных </w:t>
      </w:r>
      <w:proofErr w:type="spellStart"/>
      <w:r w:rsidR="00E3348C" w:rsidRPr="00E3348C">
        <w:rPr>
          <w:rFonts w:cs="Times New Roman"/>
          <w:szCs w:val="24"/>
        </w:rPr>
        <w:t>Сендайской</w:t>
      </w:r>
      <w:proofErr w:type="spellEnd"/>
      <w:r w:rsidR="00E3348C" w:rsidRPr="00E3348C">
        <w:rPr>
          <w:rFonts w:cs="Times New Roman"/>
          <w:szCs w:val="24"/>
        </w:rPr>
        <w:t xml:space="preserve"> рамочной программы, </w:t>
      </w:r>
      <w:proofErr w:type="gramStart"/>
      <w:r w:rsidR="00E3348C" w:rsidRPr="00E3348C">
        <w:rPr>
          <w:rFonts w:cs="Times New Roman"/>
          <w:szCs w:val="24"/>
        </w:rPr>
        <w:t>на</w:t>
      </w:r>
      <w:proofErr w:type="gramEnd"/>
      <w:r w:rsidR="00E3348C" w:rsidRPr="00E3348C">
        <w:rPr>
          <w:rFonts w:cs="Times New Roman"/>
          <w:szCs w:val="24"/>
        </w:rPr>
        <w:t xml:space="preserve"> который в период с февраля по апрель 2017 года ответили 87 государств-членов.</w:t>
      </w:r>
    </w:p>
    <w:p w:rsidR="00E3348C" w:rsidRDefault="00E3348C" w:rsidP="00E3348C">
      <w:pPr>
        <w:rPr>
          <w:rFonts w:cs="Times New Roman"/>
          <w:b/>
          <w:szCs w:val="24"/>
        </w:rPr>
      </w:pPr>
      <w:r w:rsidRPr="00E3348C">
        <w:rPr>
          <w:rFonts w:cs="Times New Roman"/>
          <w:szCs w:val="24"/>
        </w:rPr>
        <w:t xml:space="preserve">В первом квартале 2018 года всем государствам-членам будет предложено начать отчетность. Поскольку в предыдущем мониторинге около 100 стран </w:t>
      </w:r>
      <w:proofErr w:type="gramStart"/>
      <w:r w:rsidRPr="00E3348C">
        <w:rPr>
          <w:rFonts w:cs="Times New Roman"/>
          <w:szCs w:val="24"/>
        </w:rPr>
        <w:t>отчитывались</w:t>
      </w:r>
      <w:proofErr w:type="gramEnd"/>
      <w:r w:rsidRPr="00E3348C">
        <w:rPr>
          <w:rFonts w:cs="Times New Roman"/>
          <w:szCs w:val="24"/>
        </w:rPr>
        <w:t xml:space="preserve"> о своем Национальном мониторе </w:t>
      </w:r>
      <w:r w:rsidRPr="00E3348C">
        <w:rPr>
          <w:rFonts w:cs="Times New Roman"/>
          <w:szCs w:val="24"/>
        </w:rPr>
        <w:t>HFA</w:t>
      </w:r>
      <w:r w:rsidRPr="00E3348C">
        <w:rPr>
          <w:rFonts w:cs="Times New Roman"/>
          <w:szCs w:val="24"/>
        </w:rPr>
        <w:t xml:space="preserve"> в каждом цикле, мы ожидаем такое же количество отчетов.</w:t>
      </w:r>
      <w:r w:rsidRPr="00E3348C">
        <w:rPr>
          <w:rFonts w:cs="Times New Roman"/>
          <w:b/>
          <w:szCs w:val="24"/>
        </w:rPr>
        <w:t xml:space="preserve"> </w:t>
      </w:r>
    </w:p>
    <w:p w:rsidR="003C2C65" w:rsidRPr="003C2C65" w:rsidRDefault="003C2C65" w:rsidP="00E3348C">
      <w:pPr>
        <w:rPr>
          <w:rFonts w:cs="Times New Roman"/>
          <w:szCs w:val="24"/>
        </w:rPr>
      </w:pPr>
      <w:r w:rsidRPr="003C2C65">
        <w:rPr>
          <w:rFonts w:cs="Times New Roman"/>
          <w:b/>
          <w:szCs w:val="24"/>
        </w:rPr>
        <w:t>Временные ряды:</w:t>
      </w:r>
    </w:p>
    <w:p w:rsidR="003C2C65" w:rsidRPr="003C2C65" w:rsidRDefault="00E3348C" w:rsidP="003C2C65">
      <w:pPr>
        <w:rPr>
          <w:rFonts w:cs="Times New Roman"/>
          <w:szCs w:val="24"/>
        </w:rPr>
      </w:pPr>
      <w:r>
        <w:rPr>
          <w:rFonts w:cs="Times New Roman"/>
          <w:szCs w:val="24"/>
        </w:rPr>
        <w:t>С 2015</w:t>
      </w:r>
    </w:p>
    <w:p w:rsidR="003C2C65" w:rsidRPr="003C2C65" w:rsidRDefault="003C2C65" w:rsidP="003C2C65">
      <w:pPr>
        <w:rPr>
          <w:rFonts w:cs="Times New Roman"/>
          <w:b/>
          <w:szCs w:val="24"/>
        </w:rPr>
      </w:pPr>
      <w:r w:rsidRPr="003C2C65">
        <w:rPr>
          <w:rFonts w:cs="Times New Roman"/>
          <w:b/>
          <w:szCs w:val="24"/>
        </w:rPr>
        <w:t>Разбивка:</w:t>
      </w:r>
    </w:p>
    <w:p w:rsidR="003C2C65" w:rsidRPr="003C2C65" w:rsidRDefault="003C2C65" w:rsidP="00E3348C">
      <w:r w:rsidRPr="003C2C65">
        <w:t>По стране</w:t>
      </w:r>
    </w:p>
    <w:p w:rsidR="00E3348C" w:rsidRDefault="00E3348C" w:rsidP="00E3348C">
      <w:r w:rsidRPr="00E3348C">
        <w:t xml:space="preserve">Местным правительством (применяется субнациональная административная единица) </w:t>
      </w:r>
    </w:p>
    <w:p w:rsidR="002E15F9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E3348C" w:rsidRDefault="00E3348C" w:rsidP="00E3348C">
      <w:r w:rsidRPr="00E3348C">
        <w:lastRenderedPageBreak/>
        <w:t xml:space="preserve">Нет глобальной базы данных, собирающей информацию о политике СРБ, кроме монитора HFA и последующего монитора </w:t>
      </w:r>
      <w:proofErr w:type="spellStart"/>
      <w:r w:rsidRPr="00E3348C">
        <w:t>Сендайской</w:t>
      </w:r>
      <w:proofErr w:type="spellEnd"/>
      <w:r w:rsidRPr="00E3348C">
        <w:t xml:space="preserve"> рамочной программы. </w:t>
      </w:r>
    </w:p>
    <w:p w:rsidR="00004F71" w:rsidRPr="00F020EB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F020EB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F020E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F020E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802880" w:rsidRPr="00F020EB" w:rsidRDefault="00802880" w:rsidP="00802880">
      <w:pPr>
        <w:pStyle w:val="MText"/>
        <w:rPr>
          <w:color w:val="auto"/>
          <w:sz w:val="24"/>
          <w:szCs w:val="24"/>
          <w:lang w:val="ru-RU"/>
        </w:rPr>
      </w:pPr>
      <w:r w:rsidRPr="00802880">
        <w:rPr>
          <w:color w:val="auto"/>
          <w:sz w:val="24"/>
          <w:szCs w:val="24"/>
          <w:lang w:val="en-US"/>
        </w:rPr>
        <w:t>URL</w:t>
      </w:r>
      <w:r w:rsidRPr="00F020EB">
        <w:rPr>
          <w:color w:val="auto"/>
          <w:sz w:val="24"/>
          <w:szCs w:val="24"/>
          <w:lang w:val="ru-RU"/>
        </w:rPr>
        <w:t>: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bookmarkStart w:id="5" w:name="_GoBack"/>
      <w:bookmarkEnd w:id="5"/>
      <w:r w:rsidRPr="00E3348C">
        <w:rPr>
          <w:color w:val="auto"/>
          <w:sz w:val="24"/>
          <w:szCs w:val="24"/>
          <w:lang w:val="ru-RU"/>
        </w:rPr>
        <w:t>1) http://www.preventionweb.net/files/50683_oiewgreportenglish.pdf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2) http://www.preventionweb.net/english/hyogo/progress/</w:t>
      </w:r>
    </w:p>
    <w:p w:rsid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3) http://www.preventionweb.net/events/view/55594 &lt;скоро будет загружено&gt;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Использованная литература: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1) Отчет межправительственной рабочей группы экспертов открытого состава по показателям и терминологии, касающимся снижения риска бедствий [A/71/644]. МЭГ-ЦУР и Статистическая комиссия ООН переложили ответственность за дальнейшее уточнение и разработку методологии для показателей ЦУР, связанных со стихийными бедствиями, в OIEWG и официально приняла отчет OIEWG.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 xml:space="preserve">2) Отчеты о ходе выполнения </w:t>
      </w:r>
      <w:proofErr w:type="spellStart"/>
      <w:r w:rsidRPr="00E3348C">
        <w:rPr>
          <w:color w:val="auto"/>
          <w:sz w:val="24"/>
          <w:szCs w:val="24"/>
          <w:lang w:val="ru-RU"/>
        </w:rPr>
        <w:t>Хиогской</w:t>
      </w:r>
      <w:proofErr w:type="spellEnd"/>
      <w:r w:rsidRPr="00E3348C">
        <w:rPr>
          <w:color w:val="auto"/>
          <w:sz w:val="24"/>
          <w:szCs w:val="24"/>
          <w:lang w:val="ru-RU"/>
        </w:rPr>
        <w:t xml:space="preserve"> рамочной программы действий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В течение четырех циклов отчетности Монитор HFA создал крупнейшее в мире хранилище информации, в частности, о национальной политике СРБ.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 xml:space="preserve">3) Техническое руководство по мониторингу и отчетности о прогрессе в достижении глобальных целей </w:t>
      </w:r>
      <w:proofErr w:type="spellStart"/>
      <w:r w:rsidRPr="00E3348C">
        <w:rPr>
          <w:color w:val="auto"/>
          <w:sz w:val="24"/>
          <w:szCs w:val="24"/>
          <w:lang w:val="ru-RU"/>
        </w:rPr>
        <w:t>Сендайской</w:t>
      </w:r>
      <w:proofErr w:type="spellEnd"/>
      <w:r w:rsidRPr="00E3348C">
        <w:rPr>
          <w:color w:val="auto"/>
          <w:sz w:val="24"/>
          <w:szCs w:val="24"/>
          <w:lang w:val="ru-RU"/>
        </w:rPr>
        <w:t xml:space="preserve"> рамочной программы по снижению риска бедствий (проект)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Последняя версия будет доступна онлайн в начале ноября.</w:t>
      </w:r>
    </w:p>
    <w:sectPr w:rsidR="00E3348C" w:rsidRPr="00E334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A" w:rsidRDefault="00EB362A" w:rsidP="00F73DBC">
      <w:pPr>
        <w:spacing w:after="0" w:line="240" w:lineRule="auto"/>
      </w:pPr>
      <w:r>
        <w:separator/>
      </w:r>
    </w:p>
  </w:endnote>
  <w:end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A" w:rsidRDefault="00EB362A" w:rsidP="00F73DBC">
      <w:pPr>
        <w:spacing w:after="0" w:line="240" w:lineRule="auto"/>
      </w:pPr>
      <w:r>
        <w:separator/>
      </w:r>
    </w:p>
  </w:footnote>
  <w:foot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146"/>
    <w:multiLevelType w:val="hybridMultilevel"/>
    <w:tmpl w:val="DBDE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94DAE"/>
    <w:multiLevelType w:val="hybridMultilevel"/>
    <w:tmpl w:val="6E94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F71"/>
    <w:rsid w:val="00040034"/>
    <w:rsid w:val="000476F9"/>
    <w:rsid w:val="00053D20"/>
    <w:rsid w:val="000A210D"/>
    <w:rsid w:val="000A229E"/>
    <w:rsid w:val="000E0E3A"/>
    <w:rsid w:val="000F73AA"/>
    <w:rsid w:val="00116248"/>
    <w:rsid w:val="001470A2"/>
    <w:rsid w:val="00165896"/>
    <w:rsid w:val="00183AA1"/>
    <w:rsid w:val="001A163A"/>
    <w:rsid w:val="001E2FC9"/>
    <w:rsid w:val="00235102"/>
    <w:rsid w:val="0026591C"/>
    <w:rsid w:val="002748C1"/>
    <w:rsid w:val="00291FA0"/>
    <w:rsid w:val="002A5270"/>
    <w:rsid w:val="002E122C"/>
    <w:rsid w:val="002E15F9"/>
    <w:rsid w:val="002F481B"/>
    <w:rsid w:val="002F63E5"/>
    <w:rsid w:val="00303D71"/>
    <w:rsid w:val="003143BC"/>
    <w:rsid w:val="003746BC"/>
    <w:rsid w:val="003C2C65"/>
    <w:rsid w:val="003D58DC"/>
    <w:rsid w:val="00407E4E"/>
    <w:rsid w:val="004143B4"/>
    <w:rsid w:val="00421928"/>
    <w:rsid w:val="0044609B"/>
    <w:rsid w:val="0049293C"/>
    <w:rsid w:val="00495484"/>
    <w:rsid w:val="004C4AA4"/>
    <w:rsid w:val="004E087E"/>
    <w:rsid w:val="005169D6"/>
    <w:rsid w:val="0054104C"/>
    <w:rsid w:val="005772BE"/>
    <w:rsid w:val="005D1938"/>
    <w:rsid w:val="005D3C56"/>
    <w:rsid w:val="005E47BD"/>
    <w:rsid w:val="00622425"/>
    <w:rsid w:val="00694160"/>
    <w:rsid w:val="006B260E"/>
    <w:rsid w:val="006B3939"/>
    <w:rsid w:val="006C2488"/>
    <w:rsid w:val="006D7049"/>
    <w:rsid w:val="006F5C07"/>
    <w:rsid w:val="00702333"/>
    <w:rsid w:val="00705161"/>
    <w:rsid w:val="0075371E"/>
    <w:rsid w:val="00780F08"/>
    <w:rsid w:val="00781C88"/>
    <w:rsid w:val="00781DE7"/>
    <w:rsid w:val="007B0CFD"/>
    <w:rsid w:val="007C1980"/>
    <w:rsid w:val="007C27E0"/>
    <w:rsid w:val="007D1185"/>
    <w:rsid w:val="007F06DF"/>
    <w:rsid w:val="007F61C3"/>
    <w:rsid w:val="00802880"/>
    <w:rsid w:val="00836F3E"/>
    <w:rsid w:val="00853C09"/>
    <w:rsid w:val="008A64CA"/>
    <w:rsid w:val="008A70E3"/>
    <w:rsid w:val="008D34D0"/>
    <w:rsid w:val="00904CDA"/>
    <w:rsid w:val="00921BD6"/>
    <w:rsid w:val="009508D1"/>
    <w:rsid w:val="00957A62"/>
    <w:rsid w:val="00980F79"/>
    <w:rsid w:val="00982FE8"/>
    <w:rsid w:val="009C064B"/>
    <w:rsid w:val="009C5DEF"/>
    <w:rsid w:val="009E6E7A"/>
    <w:rsid w:val="00A131F1"/>
    <w:rsid w:val="00A26752"/>
    <w:rsid w:val="00A618FC"/>
    <w:rsid w:val="00A71EC6"/>
    <w:rsid w:val="00A753F6"/>
    <w:rsid w:val="00A82CD3"/>
    <w:rsid w:val="00A91FDE"/>
    <w:rsid w:val="00AB2D2C"/>
    <w:rsid w:val="00AC1A97"/>
    <w:rsid w:val="00AE7C0D"/>
    <w:rsid w:val="00B0378B"/>
    <w:rsid w:val="00B71BA1"/>
    <w:rsid w:val="00B72F77"/>
    <w:rsid w:val="00BD29EC"/>
    <w:rsid w:val="00BE2C5D"/>
    <w:rsid w:val="00C27F6D"/>
    <w:rsid w:val="00C8596F"/>
    <w:rsid w:val="00CA1CB1"/>
    <w:rsid w:val="00CB28B7"/>
    <w:rsid w:val="00D05466"/>
    <w:rsid w:val="00D2044C"/>
    <w:rsid w:val="00D2619D"/>
    <w:rsid w:val="00DA19D7"/>
    <w:rsid w:val="00E123F7"/>
    <w:rsid w:val="00E21B43"/>
    <w:rsid w:val="00E27922"/>
    <w:rsid w:val="00E3348C"/>
    <w:rsid w:val="00E33CA8"/>
    <w:rsid w:val="00E90BD4"/>
    <w:rsid w:val="00EB362A"/>
    <w:rsid w:val="00EB389E"/>
    <w:rsid w:val="00EE0900"/>
    <w:rsid w:val="00EE143E"/>
    <w:rsid w:val="00F020EB"/>
    <w:rsid w:val="00F541F4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0"/>
    <w:pPr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0"/>
    <w:pPr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368E-D021-49CC-8958-C38DAD7D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13</cp:revision>
  <dcterms:created xsi:type="dcterms:W3CDTF">2022-01-28T08:43:00Z</dcterms:created>
  <dcterms:modified xsi:type="dcterms:W3CDTF">2022-01-28T09:22:00Z</dcterms:modified>
</cp:coreProperties>
</file>