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F73D61">
        <w:rPr>
          <w:rFonts w:eastAsia="Arial Unicode MS" w:cs="Times New Roman"/>
          <w:szCs w:val="24"/>
          <w:bdr w:val="nil"/>
          <w:lang w:eastAsia="ru-RU"/>
        </w:rPr>
        <w:t>4</w:t>
      </w:r>
      <w:r w:rsidR="00780F08" w:rsidRPr="00BD29EC">
        <w:rPr>
          <w:rFonts w:eastAsia="Arial Unicode MS" w:cs="Times New Roman"/>
          <w:szCs w:val="24"/>
          <w:bdr w:val="nil"/>
          <w:lang w:eastAsia="ru-RU"/>
        </w:rPr>
        <w:t xml:space="preserve">: </w:t>
      </w:r>
      <w:r w:rsidR="00F73D61" w:rsidRPr="00F73D61">
        <w:rPr>
          <w:rFonts w:cs="Times New Roman"/>
          <w:szCs w:val="24"/>
        </w:rPr>
        <w:t>Обеспечение всеохватного и справедливого качественного образования и поощрение возможности обучения на протяжении всей жизни для всех.</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F73D61" w:rsidP="00781DE7">
      <w:pPr>
        <w:pBdr>
          <w:top w:val="nil"/>
          <w:left w:val="nil"/>
          <w:bottom w:val="nil"/>
          <w:right w:val="nil"/>
          <w:between w:val="nil"/>
          <w:bar w:val="nil"/>
        </w:pBdr>
        <w:spacing w:after="0"/>
        <w:rPr>
          <w:rFonts w:cs="Times New Roman"/>
          <w:szCs w:val="24"/>
        </w:rPr>
      </w:pPr>
      <w:r>
        <w:rPr>
          <w:rFonts w:cs="Times New Roman"/>
          <w:szCs w:val="24"/>
        </w:rPr>
        <w:t>4</w:t>
      </w:r>
      <w:r w:rsidR="00780F08" w:rsidRPr="00BD29EC">
        <w:rPr>
          <w:rFonts w:cs="Times New Roman"/>
          <w:szCs w:val="24"/>
        </w:rPr>
        <w:t>.</w:t>
      </w:r>
      <w:r>
        <w:rPr>
          <w:rFonts w:cs="Times New Roman"/>
          <w:szCs w:val="24"/>
          <w:lang w:val="en-US"/>
        </w:rPr>
        <w:t>b</w:t>
      </w:r>
      <w:r w:rsidR="00780F08" w:rsidRPr="00BD29EC">
        <w:rPr>
          <w:rFonts w:cs="Times New Roman"/>
          <w:szCs w:val="24"/>
        </w:rPr>
        <w:t xml:space="preserve">.  </w:t>
      </w:r>
      <w:r w:rsidRPr="00F73D61">
        <w:rPr>
          <w:rFonts w:cs="Times New Roman"/>
          <w:szCs w:val="24"/>
        </w:rPr>
        <w:t xml:space="preserve">К 2020 году значительно увеличить во всем мире количество стипендий, предоставляемых развивающимся странам, особенно наименее развитым странам, малым островным развивающимся государствам и африканским странам, для получения высшего образования, включая профессионально - техническое образование и </w:t>
      </w:r>
      <w:proofErr w:type="gramStart"/>
      <w:r w:rsidRPr="00F73D61">
        <w:rPr>
          <w:rFonts w:cs="Times New Roman"/>
          <w:szCs w:val="24"/>
        </w:rPr>
        <w:t>обучение по вопросам</w:t>
      </w:r>
      <w:proofErr w:type="gramEnd"/>
      <w:r w:rsidRPr="00F73D61">
        <w:rPr>
          <w:rFonts w:cs="Times New Roman"/>
          <w:szCs w:val="24"/>
        </w:rPr>
        <w:t xml:space="preserve"> информационно-коммуникационных технологий, технические, инженерные и научные программы, в развитых странах и других развивающихся странах</w:t>
      </w:r>
      <w:r>
        <w:rPr>
          <w:rFonts w:cs="Times New Roman"/>
          <w:szCs w:val="24"/>
        </w:rPr>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F73D61"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F73D61">
        <w:rPr>
          <w:rFonts w:cs="Times New Roman"/>
          <w:szCs w:val="24"/>
        </w:rPr>
        <w:t>4</w:t>
      </w:r>
      <w:r w:rsidR="00780F08" w:rsidRPr="00BD29EC">
        <w:rPr>
          <w:rFonts w:cs="Times New Roman"/>
          <w:szCs w:val="24"/>
        </w:rPr>
        <w:t>.</w:t>
      </w:r>
      <w:r w:rsidR="00F73D61">
        <w:rPr>
          <w:rFonts w:cs="Times New Roman"/>
          <w:szCs w:val="24"/>
          <w:lang w:val="en-US"/>
        </w:rPr>
        <w:t>b</w:t>
      </w:r>
      <w:r w:rsidR="002064C4">
        <w:rPr>
          <w:rFonts w:cs="Times New Roman"/>
          <w:szCs w:val="24"/>
        </w:rPr>
        <w:t>.</w:t>
      </w:r>
      <w:r w:rsidR="00F73D61" w:rsidRPr="00F73D61">
        <w:rPr>
          <w:rFonts w:cs="Times New Roman"/>
          <w:szCs w:val="24"/>
        </w:rPr>
        <w:t>1</w:t>
      </w:r>
      <w:r w:rsidR="00780F08" w:rsidRPr="00BD29EC">
        <w:rPr>
          <w:rFonts w:cs="Times New Roman"/>
          <w:szCs w:val="24"/>
        </w:rPr>
        <w:t xml:space="preserve"> </w:t>
      </w:r>
      <w:r w:rsidR="00F73D61" w:rsidRPr="00F73D61">
        <w:rPr>
          <w:rFonts w:cs="Times New Roman"/>
          <w:szCs w:val="24"/>
        </w:rPr>
        <w:t>Объем официальной помощи в целях развития, направляемой на выплату стипендий, в разбивке по отраслям и видам обучения.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F73D61" w:rsidRPr="00F73D61" w:rsidRDefault="00C8596F" w:rsidP="00F73D61">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F73D61" w:rsidRPr="00F73D61" w:rsidRDefault="00F73D61" w:rsidP="00F73D61">
      <w:pPr>
        <w:pBdr>
          <w:top w:val="nil"/>
          <w:left w:val="nil"/>
          <w:bottom w:val="nil"/>
          <w:right w:val="nil"/>
          <w:between w:val="nil"/>
          <w:bar w:val="nil"/>
        </w:pBdr>
        <w:tabs>
          <w:tab w:val="left" w:pos="284"/>
        </w:tabs>
        <w:spacing w:after="0"/>
        <w:rPr>
          <w:rFonts w:cs="Times New Roman"/>
          <w:szCs w:val="24"/>
        </w:rPr>
      </w:pPr>
      <w:r w:rsidRPr="00F73D61">
        <w:rPr>
          <w:rFonts w:cs="Times New Roman"/>
          <w:szCs w:val="24"/>
        </w:rPr>
        <w:t xml:space="preserve"> 2017-07-09</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val="en-US"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F73D61" w:rsidRPr="00F73D61" w:rsidRDefault="00F73D61" w:rsidP="00F73D61">
      <w:pPr>
        <w:spacing w:after="0"/>
        <w:rPr>
          <w:rFonts w:cs="Times New Roman"/>
          <w:szCs w:val="24"/>
        </w:rPr>
      </w:pPr>
      <w:r w:rsidRPr="00A22937">
        <w:rPr>
          <w:rFonts w:cs="Times New Roman"/>
          <w:szCs w:val="24"/>
        </w:rPr>
        <w:t xml:space="preserve">Прочие показатели </w:t>
      </w:r>
      <w:proofErr w:type="gramStart"/>
      <w:r w:rsidRPr="00A22937">
        <w:rPr>
          <w:rFonts w:cs="Times New Roman"/>
          <w:szCs w:val="24"/>
        </w:rPr>
        <w:t>ОПР</w:t>
      </w:r>
      <w:proofErr w:type="gramEnd"/>
      <w:r w:rsidRPr="00F73D61">
        <w:rPr>
          <w:rFonts w:cs="Times New Roman"/>
          <w:szCs w:val="24"/>
        </w:rPr>
        <w:t xml:space="preserve"> (</w:t>
      </w:r>
      <w:r>
        <w:rPr>
          <w:rFonts w:cs="Times New Roman"/>
          <w:szCs w:val="24"/>
        </w:rPr>
        <w:t>официальная помощь</w:t>
      </w:r>
      <w:r w:rsidRPr="00F73D61">
        <w:rPr>
          <w:rFonts w:cs="Times New Roman"/>
          <w:szCs w:val="24"/>
        </w:rPr>
        <w:t xml:space="preserve"> в целях развития</w:t>
      </w:r>
      <w:r w:rsidRPr="00F73D61">
        <w:rPr>
          <w:rFonts w:cs="Times New Roman"/>
          <w:szCs w:val="24"/>
        </w:rPr>
        <w:t>)</w:t>
      </w:r>
      <w:r>
        <w:rPr>
          <w:rFonts w:cs="Times New Roman"/>
          <w:szCs w:val="24"/>
        </w:rPr>
        <w:t>.</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F73D61" w:rsidRDefault="00F73D61" w:rsidP="00F73D61">
      <w:pPr>
        <w:spacing w:after="0"/>
        <w:rPr>
          <w:rFonts w:eastAsia="Times New Roman" w:cs="Times New Roman"/>
          <w:szCs w:val="24"/>
          <w:lang w:eastAsia="en-GB"/>
        </w:rPr>
      </w:pPr>
      <w:r w:rsidRPr="00F73D61">
        <w:rPr>
          <w:rFonts w:cs="Times New Roman"/>
          <w:szCs w:val="24"/>
        </w:rPr>
        <w:t>Организация экономического сотрудничества и развития (ОЭСР)</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957A62" w:rsidRPr="00F73D61" w:rsidRDefault="00F73D61" w:rsidP="00F73D61">
      <w:pPr>
        <w:spacing w:after="0"/>
        <w:rPr>
          <w:rFonts w:eastAsia="Times New Roman" w:cs="Times New Roman"/>
          <w:szCs w:val="24"/>
          <w:lang w:eastAsia="en-GB"/>
        </w:rPr>
      </w:pPr>
      <w:r w:rsidRPr="00F73D61">
        <w:rPr>
          <w:rFonts w:cs="Times New Roman"/>
          <w:szCs w:val="24"/>
        </w:rPr>
        <w:t>Организация экономического сотрудничества и развития (ОЭСР)</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en-US"/>
        </w:rPr>
      </w:pPr>
      <w:r>
        <w:rPr>
          <w:color w:val="000000" w:themeColor="text1"/>
          <w:sz w:val="24"/>
          <w:szCs w:val="24"/>
          <w:lang w:val="ru-RU"/>
        </w:rPr>
        <w:t>Определение:</w:t>
      </w:r>
    </w:p>
    <w:p w:rsidR="00F73D61" w:rsidRPr="00F73D61" w:rsidRDefault="00F73D61" w:rsidP="00DA19D7">
      <w:pPr>
        <w:pStyle w:val="MText"/>
        <w:rPr>
          <w:color w:val="000000" w:themeColor="text1"/>
          <w:sz w:val="24"/>
          <w:szCs w:val="24"/>
          <w:lang w:val="ru-RU"/>
        </w:rPr>
      </w:pPr>
      <w:r w:rsidRPr="00F73D61">
        <w:rPr>
          <w:color w:val="000000" w:themeColor="text1"/>
          <w:sz w:val="24"/>
          <w:szCs w:val="24"/>
          <w:lang w:val="ru-RU"/>
        </w:rPr>
        <w:t xml:space="preserve">Валовые выплаты от общего объема </w:t>
      </w:r>
      <w:proofErr w:type="gramStart"/>
      <w:r w:rsidRPr="00F73D61">
        <w:rPr>
          <w:color w:val="000000" w:themeColor="text1"/>
          <w:sz w:val="24"/>
          <w:szCs w:val="24"/>
          <w:lang w:val="ru-RU"/>
        </w:rPr>
        <w:t>ОПР</w:t>
      </w:r>
      <w:proofErr w:type="gramEnd"/>
      <w:r w:rsidRPr="00F73D61">
        <w:rPr>
          <w:color w:val="000000" w:themeColor="text1"/>
          <w:sz w:val="24"/>
          <w:szCs w:val="24"/>
          <w:lang w:val="ru-RU"/>
        </w:rPr>
        <w:t xml:space="preserve"> от всех доноров на стипендии.</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F73D61" w:rsidRPr="00682F67" w:rsidRDefault="00F73D61" w:rsidP="00F73D61">
      <w:pPr>
        <w:rPr>
          <w:rFonts w:cs="Times New Roman"/>
          <w:szCs w:val="24"/>
        </w:rPr>
      </w:pPr>
      <w:proofErr w:type="gramStart"/>
      <w:r w:rsidRPr="00682F67">
        <w:rPr>
          <w:rFonts w:cs="Times New Roman"/>
          <w:szCs w:val="24"/>
        </w:rPr>
        <w:t>ОПР</w:t>
      </w:r>
      <w:proofErr w:type="gramEnd"/>
      <w:r w:rsidRPr="00682F67">
        <w:rPr>
          <w:rFonts w:cs="Times New Roman"/>
          <w:szCs w:val="24"/>
        </w:rPr>
        <w:t xml:space="preserve">: Комитет содействия развитию (КСР) определяет ОПР как «те потоки, которые поступают в страны и территории по списку КСР получателей ОПР, и многосторонним учреждениям, которые являются: i) официальными учреждениями, включая государственные и местные органы власти, или их исполнительными органами ; И </w:t>
      </w:r>
      <w:proofErr w:type="spellStart"/>
      <w:r w:rsidRPr="00682F67">
        <w:rPr>
          <w:rFonts w:cs="Times New Roman"/>
          <w:szCs w:val="24"/>
        </w:rPr>
        <w:t>ii</w:t>
      </w:r>
      <w:proofErr w:type="spellEnd"/>
      <w:r w:rsidRPr="00682F67">
        <w:rPr>
          <w:rFonts w:cs="Times New Roman"/>
          <w:szCs w:val="24"/>
        </w:rPr>
        <w:t xml:space="preserve">) каждая сделка осуществляется с целью содействия экономическому развитию и благосостоянию развивающихся стран в качестве основной цели; И носит концессионный характер, включая субсидируемую часть в размере не менее 25 процентов (исчисляемый по ставке дисконта в размере 10 процентов). (СМ. </w:t>
      </w:r>
      <w:hyperlink r:id="rId9" w:history="1">
        <w:r w:rsidRPr="00682F67">
          <w:rPr>
            <w:rStyle w:val="ac"/>
            <w:rFonts w:cs="Times New Roman"/>
            <w:szCs w:val="24"/>
          </w:rPr>
          <w:t>http://www.oecd.org/dac/stats/officialdevelopmentassistancedefinitionandcoverage.htm</w:t>
        </w:r>
      </w:hyperlink>
      <w:r w:rsidRPr="00682F67">
        <w:rPr>
          <w:rFonts w:cs="Times New Roman"/>
          <w:szCs w:val="24"/>
        </w:rPr>
        <w:t>).</w:t>
      </w:r>
    </w:p>
    <w:p w:rsidR="00F73D61" w:rsidRPr="00F73D61" w:rsidRDefault="00F73D61" w:rsidP="00F73D61">
      <w:pPr>
        <w:rPr>
          <w:rFonts w:cs="Times New Roman"/>
          <w:szCs w:val="24"/>
        </w:rPr>
      </w:pPr>
      <w:r w:rsidRPr="00682F67">
        <w:rPr>
          <w:rFonts w:cs="Times New Roman"/>
          <w:szCs w:val="24"/>
        </w:rPr>
        <w:lastRenderedPageBreak/>
        <w:t>Стипендии: вознаграждения, представляющие</w:t>
      </w:r>
      <w:r w:rsidRPr="00A22937">
        <w:rPr>
          <w:rFonts w:cs="Times New Roman"/>
          <w:szCs w:val="24"/>
        </w:rPr>
        <w:t xml:space="preserve"> собой финансовую помощь отдельным студентам и взносы для слушателей. Студенты-бенефициары и стажеры являются гражданами развивающихся стран. Финансовая помощь включает двусторонние гранты студентам, зарегистрированным для прохождения систематического обучения в частных или государственных высших учебных заведениях, для прохождения дневных или учебных курсов в стране-доноре. Оценочные расходы на обучение студентов, посещающих школы финансируемые донором, но не получающие индивидуальные гранты, здесь не включаются по статье вмененных расходов на учебу («Система отчетности кредиторов» (CRS), тип помощи E02). Расходы на обучение связаны </w:t>
      </w:r>
      <w:proofErr w:type="gramStart"/>
      <w:r w:rsidRPr="00A22937">
        <w:rPr>
          <w:rFonts w:cs="Times New Roman"/>
          <w:szCs w:val="24"/>
        </w:rPr>
        <w:t>со</w:t>
      </w:r>
      <w:proofErr w:type="gramEnd"/>
      <w:r w:rsidRPr="00A22937">
        <w:rPr>
          <w:rFonts w:cs="Times New Roman"/>
          <w:szCs w:val="24"/>
        </w:rPr>
        <w:t xml:space="preserve"> взносами для стажеров из развивающихся стран, получающих в основном неакадемическую, практическую или профессиональную подготовку в стране-доноре.</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F73D61" w:rsidRPr="00A22937" w:rsidRDefault="00F73D61" w:rsidP="00F73D61">
      <w:pPr>
        <w:rPr>
          <w:rFonts w:cs="Times New Roman"/>
          <w:szCs w:val="24"/>
        </w:rPr>
      </w:pPr>
      <w:r w:rsidRPr="00A22937">
        <w:rPr>
          <w:rFonts w:cs="Times New Roman"/>
          <w:szCs w:val="24"/>
        </w:rPr>
        <w:t>КСР / ОЭСР собирает данные об официальных и частных потоках ресурсов с 1960 года в целом и с 1973 года на уровне деятельности через Систему отчетности кредиторов (данные CRS считаются полными с 1995 года для обязательств по уровню деятельности и с 2002 года для выплат).</w:t>
      </w:r>
    </w:p>
    <w:p w:rsidR="00F73D61" w:rsidRPr="00A22937" w:rsidRDefault="00F73D61" w:rsidP="00F73D61">
      <w:pPr>
        <w:rPr>
          <w:rFonts w:cs="Times New Roman"/>
          <w:szCs w:val="24"/>
        </w:rPr>
      </w:pPr>
      <w:r w:rsidRPr="00A22937">
        <w:rPr>
          <w:rFonts w:cs="Times New Roman"/>
          <w:szCs w:val="24"/>
        </w:rPr>
        <w:t>Данные о стипендиях доступны только с 2010 года, когда новая типология помощи была введена в статистике КСР.</w:t>
      </w:r>
    </w:p>
    <w:p w:rsidR="00F73D61" w:rsidRPr="00A22937" w:rsidRDefault="00F73D61" w:rsidP="00F73D61">
      <w:pPr>
        <w:rPr>
          <w:rFonts w:cs="Times New Roman"/>
          <w:szCs w:val="24"/>
        </w:rPr>
      </w:pPr>
      <w:r w:rsidRPr="00A22937">
        <w:rPr>
          <w:rFonts w:cs="Times New Roman"/>
          <w:szCs w:val="24"/>
        </w:rPr>
        <w:t>Данные сообщаются донорами в соответствии с теми же стандартами и методологиями (</w:t>
      </w:r>
      <w:proofErr w:type="spellStart"/>
      <w:r w:rsidRPr="00A22937">
        <w:rPr>
          <w:rFonts w:cs="Times New Roman"/>
          <w:szCs w:val="24"/>
        </w:rPr>
        <w:t>см</w:t>
      </w:r>
      <w:proofErr w:type="gramStart"/>
      <w:r w:rsidRPr="00A22937">
        <w:rPr>
          <w:rFonts w:cs="Times New Roman"/>
          <w:szCs w:val="24"/>
        </w:rPr>
        <w:t>.з</w:t>
      </w:r>
      <w:proofErr w:type="gramEnd"/>
      <w:r w:rsidRPr="00A22937">
        <w:rPr>
          <w:rFonts w:cs="Times New Roman"/>
          <w:szCs w:val="24"/>
        </w:rPr>
        <w:t>десь</w:t>
      </w:r>
      <w:proofErr w:type="spellEnd"/>
      <w:r w:rsidRPr="00A22937">
        <w:rPr>
          <w:rFonts w:cs="Times New Roman"/>
          <w:szCs w:val="24"/>
        </w:rPr>
        <w:t xml:space="preserve">: </w:t>
      </w:r>
      <w:hyperlink r:id="rId10" w:history="1">
        <w:r w:rsidRPr="00A22937">
          <w:rPr>
            <w:rStyle w:val="ac"/>
            <w:rFonts w:cs="Times New Roman"/>
            <w:szCs w:val="24"/>
          </w:rPr>
          <w:t>http://www.oecd.org/dac/stats/methodology.htm</w:t>
        </w:r>
      </w:hyperlink>
      <w:r w:rsidRPr="00A22937">
        <w:rPr>
          <w:rFonts w:cs="Times New Roman"/>
          <w:szCs w:val="24"/>
        </w:rPr>
        <w:t>).</w:t>
      </w:r>
    </w:p>
    <w:p w:rsidR="00F73D61" w:rsidRPr="00F73D61" w:rsidRDefault="00F73D61" w:rsidP="00F73D61">
      <w:pPr>
        <w:rPr>
          <w:rFonts w:cs="Times New Roman"/>
          <w:szCs w:val="24"/>
        </w:rPr>
      </w:pPr>
      <w:r w:rsidRPr="00A22937">
        <w:rPr>
          <w:rFonts w:cs="Times New Roman"/>
          <w:szCs w:val="24"/>
        </w:rPr>
        <w:t>Данные сообщаются каждый календарный год сборщиками статистической информации в национальных администрациях (агентства по оказанию помощи, министерства иностранных дел или финансов и т.д.)</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F73D61" w:rsidRPr="00F73D61" w:rsidRDefault="00F73D61" w:rsidP="00F73D61">
      <w:pPr>
        <w:rPr>
          <w:rFonts w:cs="Times New Roman"/>
          <w:szCs w:val="24"/>
        </w:rPr>
      </w:pPr>
      <w:r w:rsidRPr="00A22937">
        <w:rPr>
          <w:rFonts w:cs="Times New Roman"/>
          <w:szCs w:val="24"/>
        </w:rPr>
        <w:t>Сборщик статистической информации отвечает за сбор статистики КСР в каждой стране / организации, предоставляющей услуги. Он обычно находится в национальном агентстве по оказанию помощи, министерстве иностранных дел или финансов и т.д.</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F0E83" w:rsidRPr="00BD29EC" w:rsidRDefault="000F0E83" w:rsidP="000F0E83">
      <w:r w:rsidRPr="000F0E83">
        <w:t>Данные о потоках за предыдущий год публикуются на ежегодной основе в декабре. Подробная информация о потоках за 2015 год была опубликована в декабре 2016 года.</w:t>
      </w:r>
    </w:p>
    <w:p w:rsidR="000A229E" w:rsidRPr="00A71EC6"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0F0E83" w:rsidRDefault="000F0E83" w:rsidP="000F0E83">
      <w:r w:rsidRPr="000F0E83">
        <w:lastRenderedPageBreak/>
        <w:t xml:space="preserve">Данные представляются на ежегодной основе за календарный год </w:t>
      </w:r>
      <w:r>
        <w:t>сборщиками статистической информации</w:t>
      </w:r>
      <w:r w:rsidRPr="000F0E83">
        <w:t xml:space="preserve"> в национальных администрациях (агентствах по оказанию помощи, министерствах иностранных дел или финансов и т.д.</w:t>
      </w:r>
      <w:r>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0F0E83" w:rsidRPr="00BD29EC" w:rsidRDefault="000F0E83" w:rsidP="000F0E83">
      <w:r>
        <w:t>ОЭСР</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BD29EC" w:rsidRDefault="000F0E83" w:rsidP="0075371E">
      <w:pPr>
        <w:pStyle w:val="MText"/>
        <w:rPr>
          <w:color w:val="auto"/>
          <w:sz w:val="24"/>
          <w:szCs w:val="24"/>
          <w:lang w:val="ru-RU"/>
        </w:rPr>
      </w:pPr>
      <w:r w:rsidRPr="000F0E83">
        <w:rPr>
          <w:color w:val="auto"/>
          <w:sz w:val="24"/>
          <w:szCs w:val="24"/>
          <w:lang w:val="ru-RU"/>
        </w:rPr>
        <w:t xml:space="preserve">Общий объем потоков </w:t>
      </w:r>
      <w:proofErr w:type="gramStart"/>
      <w:r w:rsidRPr="000F0E83">
        <w:rPr>
          <w:color w:val="auto"/>
          <w:sz w:val="24"/>
          <w:szCs w:val="24"/>
          <w:lang w:val="ru-RU"/>
        </w:rPr>
        <w:t>ОПР</w:t>
      </w:r>
      <w:proofErr w:type="gramEnd"/>
      <w:r w:rsidRPr="000F0E83">
        <w:rPr>
          <w:color w:val="auto"/>
          <w:sz w:val="24"/>
          <w:szCs w:val="24"/>
          <w:lang w:val="ru-RU"/>
        </w:rPr>
        <w:t xml:space="preserve"> в развивающиеся страны количественно отражает государственные усилия, которые доноры предоставляют развивающимся странам для получения стипендий.</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0F0E83" w:rsidRPr="00BD29EC" w:rsidRDefault="000F0E83" w:rsidP="000F0E83">
      <w:r w:rsidRPr="000F0E83">
        <w:t>Данные в Системе отчетности кредиторов имеются с 1973 года. Однако охват данными считается полным</w:t>
      </w:r>
      <w:r>
        <w:t xml:space="preserve"> с 1995 года для обязательств по уровню деятельности и 2002 года по</w:t>
      </w:r>
      <w:r w:rsidRPr="000F0E83">
        <w:t xml:space="preserve"> выплат</w:t>
      </w:r>
      <w:r>
        <w:t>ам</w:t>
      </w:r>
      <w:r w:rsidRPr="000F0E83">
        <w:t>. Данные о стипендиях доступны только с 2010 года, когда в статистике КСР была введена новая типология помощи.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F0E83" w:rsidRDefault="000F0E83" w:rsidP="000F0E83">
      <w:r w:rsidRPr="000F0E83">
        <w:t xml:space="preserve">Сумма </w:t>
      </w:r>
      <w:proofErr w:type="gramStart"/>
      <w:r w:rsidRPr="000F0E83">
        <w:t>ОПР</w:t>
      </w:r>
      <w:proofErr w:type="gramEnd"/>
      <w:r w:rsidRPr="000F0E83">
        <w:t xml:space="preserve"> поступает от всех доноров в развивающиеся страны на стипендии.</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0F0E83" w:rsidP="0075371E">
      <w:pPr>
        <w:pStyle w:val="MText"/>
        <w:rPr>
          <w:color w:val="auto"/>
          <w:sz w:val="24"/>
          <w:szCs w:val="24"/>
          <w:lang w:val="ru-RU"/>
        </w:rPr>
      </w:pPr>
      <w:r w:rsidRPr="000F0E83">
        <w:rPr>
          <w:color w:val="auto"/>
          <w:sz w:val="24"/>
          <w:szCs w:val="24"/>
          <w:lang w:val="ru-RU"/>
        </w:rPr>
        <w:t>Из-за высокого качества отчетности отсутствующие данные не оцениваются.</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0F0E83" w:rsidP="000F0E83">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0F0E83" w:rsidP="0075371E">
      <w:pPr>
        <w:pStyle w:val="MText"/>
        <w:rPr>
          <w:color w:val="auto"/>
          <w:sz w:val="24"/>
          <w:szCs w:val="24"/>
          <w:lang w:val="ru-RU"/>
        </w:rPr>
      </w:pPr>
      <w:r w:rsidRPr="000F0E83">
        <w:rPr>
          <w:color w:val="auto"/>
          <w:sz w:val="24"/>
          <w:szCs w:val="24"/>
          <w:lang w:val="ru-RU"/>
        </w:rPr>
        <w:t xml:space="preserve">Глобальные и региональные показатели основаны на сумме потоков </w:t>
      </w:r>
      <w:proofErr w:type="gramStart"/>
      <w:r w:rsidRPr="000F0E83">
        <w:rPr>
          <w:color w:val="auto"/>
          <w:sz w:val="24"/>
          <w:szCs w:val="24"/>
          <w:lang w:val="ru-RU"/>
        </w:rPr>
        <w:t>ОПР</w:t>
      </w:r>
      <w:proofErr w:type="gramEnd"/>
      <w:r w:rsidRPr="000F0E83">
        <w:rPr>
          <w:color w:val="auto"/>
          <w:sz w:val="24"/>
          <w:szCs w:val="24"/>
          <w:lang w:val="ru-RU"/>
        </w:rPr>
        <w:t xml:space="preserve"> на стипендии.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lastRenderedPageBreak/>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0F0E83" w:rsidRPr="00BD29EC" w:rsidRDefault="000F0E83" w:rsidP="0075371E">
      <w:pPr>
        <w:pStyle w:val="MText"/>
        <w:rPr>
          <w:color w:val="auto"/>
          <w:sz w:val="24"/>
          <w:szCs w:val="24"/>
          <w:lang w:val="ru-RU"/>
        </w:rPr>
      </w:pPr>
      <w:r w:rsidRPr="000F0E83">
        <w:rPr>
          <w:color w:val="auto"/>
          <w:sz w:val="24"/>
          <w:szCs w:val="24"/>
          <w:lang w:val="ru-RU"/>
        </w:rPr>
        <w:t>На основе получателей для всех развивающихся стран, имеющих право на получение ОПР.</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0F0E83" w:rsidRPr="00BD29EC" w:rsidRDefault="000F0E83" w:rsidP="0075371E">
      <w:pPr>
        <w:pStyle w:val="MText"/>
        <w:rPr>
          <w:color w:val="auto"/>
          <w:sz w:val="24"/>
          <w:szCs w:val="24"/>
          <w:lang w:val="ru-RU"/>
        </w:rPr>
      </w:pPr>
      <w:r w:rsidRPr="000F0E83">
        <w:rPr>
          <w:color w:val="auto"/>
          <w:sz w:val="24"/>
          <w:szCs w:val="24"/>
          <w:lang w:val="ru-RU"/>
        </w:rPr>
        <w:t>Данные имеются за 2010 год.</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4B7849" w:rsidRPr="00BD29EC" w:rsidRDefault="004B7849" w:rsidP="0075371E">
      <w:pPr>
        <w:pStyle w:val="MText"/>
        <w:rPr>
          <w:color w:val="auto"/>
          <w:sz w:val="24"/>
          <w:szCs w:val="24"/>
          <w:lang w:val="ru-RU"/>
        </w:rPr>
      </w:pPr>
      <w:r w:rsidRPr="004B7849">
        <w:rPr>
          <w:color w:val="auto"/>
          <w:sz w:val="24"/>
          <w:szCs w:val="24"/>
          <w:lang w:val="ru-RU"/>
        </w:rPr>
        <w:t>Этот показатель может быть дезагрегирован по донорам, странам-получателям, видам финансирования и т.д.</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4B7849" w:rsidRDefault="004B7849" w:rsidP="004B7849">
      <w:pPr>
        <w:rPr>
          <w:lang w:eastAsia="en-GB"/>
        </w:rPr>
      </w:pPr>
      <w:r w:rsidRPr="004B7849">
        <w:rPr>
          <w:lang w:eastAsia="en-GB"/>
        </w:rPr>
        <w:t>Статистические данные КСР стандартизированы на основе календарного года для всех доноров и могут отличаться от данных за финансовый год, имеющихся в бюджетных документах для некоторых стран.</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4B7849">
        <w:rPr>
          <w:rFonts w:eastAsia="Times New Roman" w:cs="Times New Roman"/>
          <w:b/>
          <w:szCs w:val="24"/>
          <w:lang w:eastAsia="en-GB"/>
        </w:rPr>
        <w:t xml:space="preserve">7. </w:t>
      </w:r>
      <w:r>
        <w:rPr>
          <w:rFonts w:eastAsia="Times New Roman" w:cs="Times New Roman"/>
          <w:b/>
          <w:szCs w:val="24"/>
          <w:lang w:eastAsia="en-GB"/>
        </w:rPr>
        <w:t>Ссылки</w:t>
      </w:r>
      <w:r w:rsidRPr="004B7849">
        <w:rPr>
          <w:rFonts w:eastAsia="Times New Roman" w:cs="Times New Roman"/>
          <w:b/>
          <w:szCs w:val="24"/>
          <w:lang w:eastAsia="en-GB"/>
        </w:rPr>
        <w:t xml:space="preserve"> </w:t>
      </w:r>
      <w:r>
        <w:rPr>
          <w:rFonts w:eastAsia="Times New Roman" w:cs="Times New Roman"/>
          <w:b/>
          <w:szCs w:val="24"/>
          <w:lang w:eastAsia="en-GB"/>
        </w:rPr>
        <w:t>и</w:t>
      </w:r>
      <w:r w:rsidRPr="004B7849">
        <w:rPr>
          <w:rFonts w:eastAsia="Times New Roman" w:cs="Times New Roman"/>
          <w:b/>
          <w:szCs w:val="24"/>
          <w:lang w:eastAsia="en-GB"/>
        </w:rPr>
        <w:t xml:space="preserve"> </w:t>
      </w:r>
      <w:r>
        <w:rPr>
          <w:rFonts w:eastAsia="Times New Roman" w:cs="Times New Roman"/>
          <w:b/>
          <w:szCs w:val="24"/>
          <w:lang w:eastAsia="en-GB"/>
        </w:rPr>
        <w:t>документы</w:t>
      </w:r>
    </w:p>
    <w:p w:rsidR="004B7849" w:rsidRPr="004B7849" w:rsidRDefault="004B7849" w:rsidP="004B7849">
      <w:pPr>
        <w:rPr>
          <w:lang w:val="en-US"/>
        </w:rPr>
      </w:pPr>
      <w:r w:rsidRPr="004B7849">
        <w:rPr>
          <w:lang w:val="en-US"/>
        </w:rPr>
        <w:t xml:space="preserve">URL: </w:t>
      </w:r>
    </w:p>
    <w:p w:rsidR="004B7849" w:rsidRPr="004B7849" w:rsidRDefault="004B7849" w:rsidP="004B7849">
      <w:pPr>
        <w:rPr>
          <w:lang w:val="en-US"/>
        </w:rPr>
      </w:pPr>
      <w:r w:rsidRPr="004B7849">
        <w:rPr>
          <w:lang w:val="en-US"/>
        </w:rPr>
        <w:t xml:space="preserve">www.oecd.org/dac/stats </w:t>
      </w:r>
    </w:p>
    <w:p w:rsidR="004B7849" w:rsidRDefault="004B7849" w:rsidP="004B7849">
      <w:r>
        <w:t>Использованные документы</w:t>
      </w:r>
      <w:r>
        <w:t xml:space="preserve">: </w:t>
      </w:r>
    </w:p>
    <w:p w:rsidR="004B7849" w:rsidRPr="004B7849" w:rsidRDefault="004B7849" w:rsidP="004B7849">
      <w:pPr>
        <w:rPr>
          <w:rFonts w:eastAsia="Times New Roman" w:cs="Times New Roman"/>
          <w:szCs w:val="24"/>
          <w:lang w:eastAsia="en-GB"/>
        </w:rPr>
      </w:pPr>
      <w:r>
        <w:t>См. все ссылки здесь</w:t>
      </w:r>
      <w:bookmarkStart w:id="5" w:name="_GoBack"/>
      <w:bookmarkEnd w:id="5"/>
      <w:r w:rsidRPr="004B7849">
        <w:t xml:space="preserve">: </w:t>
      </w:r>
      <w:r w:rsidRPr="004B7849">
        <w:rPr>
          <w:lang w:val="en-US"/>
        </w:rPr>
        <w:t>http</w:t>
      </w:r>
      <w:r w:rsidRPr="004B7849">
        <w:t>://</w:t>
      </w:r>
      <w:r w:rsidRPr="004B7849">
        <w:rPr>
          <w:lang w:val="en-US"/>
        </w:rPr>
        <w:t>www</w:t>
      </w:r>
      <w:r w:rsidRPr="004B7849">
        <w:t>.</w:t>
      </w:r>
      <w:proofErr w:type="spellStart"/>
      <w:r w:rsidRPr="004B7849">
        <w:rPr>
          <w:lang w:val="en-US"/>
        </w:rPr>
        <w:t>oecd</w:t>
      </w:r>
      <w:proofErr w:type="spellEnd"/>
      <w:r w:rsidRPr="004B7849">
        <w:t>.</w:t>
      </w:r>
      <w:r w:rsidRPr="004B7849">
        <w:rPr>
          <w:lang w:val="en-US"/>
        </w:rPr>
        <w:t>org</w:t>
      </w:r>
      <w:r w:rsidRPr="004B7849">
        <w:t>/</w:t>
      </w:r>
      <w:proofErr w:type="spellStart"/>
      <w:r w:rsidRPr="004B7849">
        <w:rPr>
          <w:lang w:val="en-US"/>
        </w:rPr>
        <w:t>dac</w:t>
      </w:r>
      <w:proofErr w:type="spellEnd"/>
      <w:r w:rsidRPr="004B7849">
        <w:t>/</w:t>
      </w:r>
      <w:r w:rsidRPr="004B7849">
        <w:rPr>
          <w:lang w:val="en-US"/>
        </w:rPr>
        <w:t>stats</w:t>
      </w:r>
      <w:r w:rsidRPr="004B7849">
        <w:t>/</w:t>
      </w:r>
      <w:r w:rsidRPr="004B7849">
        <w:rPr>
          <w:lang w:val="en-US"/>
        </w:rPr>
        <w:t>methodology</w:t>
      </w:r>
      <w:r w:rsidRPr="004B7849">
        <w:t>.</w:t>
      </w:r>
      <w:proofErr w:type="spellStart"/>
      <w:r w:rsidRPr="004B7849">
        <w:rPr>
          <w:lang w:val="en-US"/>
        </w:rPr>
        <w:t>htm</w:t>
      </w:r>
      <w:proofErr w:type="spellEnd"/>
    </w:p>
    <w:sectPr w:rsidR="004B7849" w:rsidRPr="004B784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8AA" w:rsidRDefault="00DC18AA" w:rsidP="00F73DBC">
      <w:pPr>
        <w:spacing w:after="0" w:line="240" w:lineRule="auto"/>
      </w:pPr>
      <w:r>
        <w:separator/>
      </w:r>
    </w:p>
  </w:endnote>
  <w:endnote w:type="continuationSeparator" w:id="0">
    <w:p w:rsidR="00DC18AA" w:rsidRDefault="00DC18AA"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Segoe Prin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8AA" w:rsidRDefault="00DC18AA" w:rsidP="00F73DBC">
      <w:pPr>
        <w:spacing w:after="0" w:line="240" w:lineRule="auto"/>
      </w:pPr>
      <w:r>
        <w:separator/>
      </w:r>
    </w:p>
  </w:footnote>
  <w:footnote w:type="continuationSeparator" w:id="0">
    <w:p w:rsidR="00DC18AA" w:rsidRDefault="00DC18AA"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E01153">
      <w:t>апрель</w:t>
    </w:r>
    <w:r w:rsidR="00781DE7">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40034"/>
    <w:rsid w:val="000476F9"/>
    <w:rsid w:val="00053D20"/>
    <w:rsid w:val="000A210D"/>
    <w:rsid w:val="000A229E"/>
    <w:rsid w:val="000C5EF5"/>
    <w:rsid w:val="000F0E83"/>
    <w:rsid w:val="00116248"/>
    <w:rsid w:val="001470A2"/>
    <w:rsid w:val="00165896"/>
    <w:rsid w:val="001A163A"/>
    <w:rsid w:val="001E2FC9"/>
    <w:rsid w:val="002064C4"/>
    <w:rsid w:val="00291FA0"/>
    <w:rsid w:val="002E122C"/>
    <w:rsid w:val="002E15F9"/>
    <w:rsid w:val="002F63E5"/>
    <w:rsid w:val="00303D71"/>
    <w:rsid w:val="003143BC"/>
    <w:rsid w:val="003746BC"/>
    <w:rsid w:val="003859BD"/>
    <w:rsid w:val="003D58DC"/>
    <w:rsid w:val="00407E4E"/>
    <w:rsid w:val="004143B4"/>
    <w:rsid w:val="00421928"/>
    <w:rsid w:val="004479D0"/>
    <w:rsid w:val="004B7849"/>
    <w:rsid w:val="004E087E"/>
    <w:rsid w:val="005E47BD"/>
    <w:rsid w:val="005F2C0B"/>
    <w:rsid w:val="006704C2"/>
    <w:rsid w:val="00694160"/>
    <w:rsid w:val="006B260E"/>
    <w:rsid w:val="006B3939"/>
    <w:rsid w:val="006D7049"/>
    <w:rsid w:val="00702333"/>
    <w:rsid w:val="00705161"/>
    <w:rsid w:val="0075371E"/>
    <w:rsid w:val="00780F08"/>
    <w:rsid w:val="00781DE7"/>
    <w:rsid w:val="007B0CFD"/>
    <w:rsid w:val="007C27E0"/>
    <w:rsid w:val="007D1185"/>
    <w:rsid w:val="007F06DF"/>
    <w:rsid w:val="00836F3E"/>
    <w:rsid w:val="00853C09"/>
    <w:rsid w:val="009508D1"/>
    <w:rsid w:val="00957A62"/>
    <w:rsid w:val="00980F79"/>
    <w:rsid w:val="00982FE8"/>
    <w:rsid w:val="009C064B"/>
    <w:rsid w:val="00A53D4B"/>
    <w:rsid w:val="00A618FC"/>
    <w:rsid w:val="00A71EC6"/>
    <w:rsid w:val="00A82CD3"/>
    <w:rsid w:val="00A91FDE"/>
    <w:rsid w:val="00AC1A97"/>
    <w:rsid w:val="00B0378B"/>
    <w:rsid w:val="00B72F77"/>
    <w:rsid w:val="00BD29EC"/>
    <w:rsid w:val="00BE2C5D"/>
    <w:rsid w:val="00BE415C"/>
    <w:rsid w:val="00C47A4A"/>
    <w:rsid w:val="00C8596F"/>
    <w:rsid w:val="00CA1CB1"/>
    <w:rsid w:val="00D05466"/>
    <w:rsid w:val="00D2619D"/>
    <w:rsid w:val="00DA19D7"/>
    <w:rsid w:val="00DC18AA"/>
    <w:rsid w:val="00E01153"/>
    <w:rsid w:val="00E123F7"/>
    <w:rsid w:val="00E21B43"/>
    <w:rsid w:val="00E27922"/>
    <w:rsid w:val="00E33CA8"/>
    <w:rsid w:val="00E90BD4"/>
    <w:rsid w:val="00EB362A"/>
    <w:rsid w:val="00EB389E"/>
    <w:rsid w:val="00EE0900"/>
    <w:rsid w:val="00F6371F"/>
    <w:rsid w:val="00F73D61"/>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83"/>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F73D6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E83"/>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F73D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ecd.org/dac/stats/methodology.htm" TargetMode="External"/><Relationship Id="rId4" Type="http://schemas.microsoft.com/office/2007/relationships/stylesWithEffects" Target="stylesWithEffects.xml"/><Relationship Id="rId9" Type="http://schemas.openxmlformats.org/officeDocument/2006/relationships/hyperlink" Target="http://www.oecd.org/dac/stats/officialdevelopmentassistancedefinitionandcoverag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0707-4C2D-4A6C-BC96-65D2B123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5</cp:revision>
  <dcterms:created xsi:type="dcterms:W3CDTF">2022-04-12T11:43:00Z</dcterms:created>
  <dcterms:modified xsi:type="dcterms:W3CDTF">2022-04-12T12:07:00Z</dcterms:modified>
</cp:coreProperties>
</file>