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582457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7545B7" w:rsidRPr="00380F87">
        <w:rPr>
          <w:rFonts w:eastAsia="Times New Roman" w:cs="Times New Roman"/>
          <w:b/>
          <w:szCs w:val="24"/>
        </w:rPr>
        <w:t>Обеспечение гендерного равенства и расширение прав и возможностей всех женщин и девочек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582457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="007545B7" w:rsidRPr="007545B7">
        <w:rPr>
          <w:rFonts w:cs="Times New Roman"/>
          <w:szCs w:val="24"/>
        </w:rPr>
        <w:t>Ликвидация всех вредных видов практики, такие как детские, ранние и принудительные браки и калечащих операции на женских половых органах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582457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582457">
        <w:rPr>
          <w:rFonts w:cs="Times New Roman"/>
          <w:szCs w:val="24"/>
        </w:rPr>
        <w:t>3</w:t>
      </w:r>
      <w:r w:rsidR="002064C4">
        <w:rPr>
          <w:rFonts w:cs="Times New Roman"/>
          <w:szCs w:val="24"/>
        </w:rPr>
        <w:t>.</w:t>
      </w:r>
      <w:r w:rsidR="00582457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7545B7" w:rsidRPr="007545B7">
        <w:rPr>
          <w:rFonts w:cs="Times New Roman"/>
          <w:szCs w:val="24"/>
        </w:rPr>
        <w:t>Доля женщин в возрасте от 20 до 24 лет, вступивших в брак или союз до 15 лет и до 18 лет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7545B7" w:rsidRPr="007545B7" w:rsidRDefault="007545B7" w:rsidP="007545B7">
      <w:pPr>
        <w:rPr>
          <w:bdr w:val="nil"/>
          <w:lang w:eastAsia="ru-RU"/>
        </w:rPr>
      </w:pPr>
      <w:r w:rsidRPr="007545B7">
        <w:rPr>
          <w:bdr w:val="nil"/>
          <w:lang w:eastAsia="ru-RU"/>
        </w:rPr>
        <w:t>Доля женщин в возрасте 20-24 лет, которые б</w:t>
      </w:r>
      <w:r w:rsidR="007A72B7">
        <w:rPr>
          <w:bdr w:val="nil"/>
          <w:lang w:eastAsia="ru-RU"/>
        </w:rPr>
        <w:t>ыли замужем или состояли в союзе</w:t>
      </w:r>
      <w:r w:rsidRPr="007545B7">
        <w:rPr>
          <w:bdr w:val="nil"/>
          <w:lang w:eastAsia="ru-RU"/>
        </w:rPr>
        <w:t xml:space="preserve"> до достижения 15-летнего возраста</w:t>
      </w:r>
      <w:proofErr w:type="gramStart"/>
      <w:r w:rsidRPr="007545B7">
        <w:rPr>
          <w:bdr w:val="nil"/>
          <w:lang w:eastAsia="ru-RU"/>
        </w:rPr>
        <w:t xml:space="preserve"> (%)</w:t>
      </w:r>
      <w:proofErr w:type="gramEnd"/>
    </w:p>
    <w:p w:rsidR="007545B7" w:rsidRPr="00BD29EC" w:rsidRDefault="007545B7" w:rsidP="007545B7">
      <w:pPr>
        <w:rPr>
          <w:bdr w:val="nil"/>
          <w:lang w:eastAsia="ru-RU"/>
        </w:rPr>
      </w:pPr>
      <w:r w:rsidRPr="007545B7">
        <w:rPr>
          <w:bdr w:val="nil"/>
          <w:lang w:eastAsia="ru-RU"/>
        </w:rPr>
        <w:t>Доля женщин в возрасте 20-24 лет, которые б</w:t>
      </w:r>
      <w:r w:rsidR="007A72B7">
        <w:rPr>
          <w:bdr w:val="nil"/>
          <w:lang w:eastAsia="ru-RU"/>
        </w:rPr>
        <w:t>ыли замужем или состояли в союзе</w:t>
      </w:r>
      <w:r w:rsidRPr="007545B7">
        <w:rPr>
          <w:bdr w:val="nil"/>
          <w:lang w:eastAsia="ru-RU"/>
        </w:rPr>
        <w:t xml:space="preserve"> до достижения 18-летнего возраста</w:t>
      </w:r>
      <w:proofErr w:type="gramStart"/>
      <w:r w:rsidRPr="007545B7">
        <w:rPr>
          <w:bdr w:val="nil"/>
          <w:lang w:eastAsia="ru-RU"/>
        </w:rPr>
        <w:t xml:space="preserve"> (%)</w:t>
      </w:r>
      <w:proofErr w:type="gramEnd"/>
    </w:p>
    <w:p w:rsidR="007545B7" w:rsidRPr="007545B7" w:rsidRDefault="00C8596F" w:rsidP="007545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545B7" w:rsidRPr="00BD29EC" w:rsidRDefault="007545B7" w:rsidP="007545B7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7545B7" w:rsidRPr="00DA19D7" w:rsidRDefault="007545B7" w:rsidP="007A72B7">
      <w:pPr>
        <w:rPr>
          <w:bdr w:val="nil"/>
        </w:rPr>
      </w:pPr>
      <w:r>
        <w:rPr>
          <w:bdr w:val="nil"/>
        </w:rPr>
        <w:t xml:space="preserve">Не применимо.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7A72B7" w:rsidP="007A72B7">
      <w:pPr>
        <w:rPr>
          <w:rFonts w:cs="Times New Roman"/>
          <w:szCs w:val="24"/>
        </w:rPr>
      </w:pPr>
      <w:r w:rsidRPr="007134B2">
        <w:rPr>
          <w:rFonts w:cs="Times New Roman"/>
          <w:szCs w:val="24"/>
        </w:rPr>
        <w:t xml:space="preserve">Детский фонд ООН (ЮНИСЕФ)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7A72B7" w:rsidRDefault="007A72B7" w:rsidP="007A72B7">
      <w:pPr>
        <w:rPr>
          <w:rFonts w:cs="Times New Roman"/>
          <w:szCs w:val="24"/>
        </w:rPr>
      </w:pPr>
      <w:r w:rsidRPr="007134B2">
        <w:rPr>
          <w:rFonts w:cs="Times New Roman"/>
          <w:szCs w:val="24"/>
        </w:rPr>
        <w:t xml:space="preserve">Детский фонд ООН (ЮНИСЕФ)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7A72B7" w:rsidRPr="007A72B7" w:rsidRDefault="007A72B7" w:rsidP="007A72B7">
      <w:pPr>
        <w:rPr>
          <w:rFonts w:cs="Times New Roman"/>
          <w:szCs w:val="24"/>
        </w:rPr>
      </w:pPr>
      <w:r w:rsidRPr="00380F87">
        <w:rPr>
          <w:rFonts w:cs="Times New Roman"/>
          <w:szCs w:val="24"/>
        </w:rPr>
        <w:t>Доля женщин в возрасте от 20-24 лет, состоящих в браке или в союзе до 15 лет и в возрасте до 18 лет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7A72B7" w:rsidRDefault="007A72B7" w:rsidP="007A72B7">
      <w:pPr>
        <w:rPr>
          <w:rFonts w:cs="Times New Roman"/>
          <w:szCs w:val="24"/>
        </w:rPr>
      </w:pPr>
      <w:r w:rsidRPr="00380F87">
        <w:rPr>
          <w:rFonts w:cs="Times New Roman"/>
          <w:szCs w:val="24"/>
        </w:rPr>
        <w:t>По этому показате</w:t>
      </w:r>
      <w:r>
        <w:rPr>
          <w:rFonts w:cs="Times New Roman"/>
          <w:szCs w:val="24"/>
        </w:rPr>
        <w:t>лю охвачены как официальные (т.е</w:t>
      </w:r>
      <w:r w:rsidRPr="00380F87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браки), так и неформальные союзы. Неофициальные </w:t>
      </w:r>
      <w:r w:rsidRPr="00380F87">
        <w:rPr>
          <w:rFonts w:cs="Times New Roman"/>
          <w:szCs w:val="24"/>
        </w:rPr>
        <w:t>союзы обычно определяются как те, в которых пара живет вместе какое-то время, намеревается иметь длительные отношения, но для которых не было официальной гражданско</w:t>
      </w:r>
      <w:r>
        <w:rPr>
          <w:rFonts w:cs="Times New Roman"/>
          <w:szCs w:val="24"/>
        </w:rPr>
        <w:t>й или религиозной церемонии (т.е</w:t>
      </w:r>
      <w:r w:rsidRPr="00380F87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с</w:t>
      </w:r>
      <w:r>
        <w:rPr>
          <w:rFonts w:cs="Times New Roman"/>
          <w:szCs w:val="24"/>
        </w:rPr>
        <w:t>ожительство</w:t>
      </w:r>
      <w:r w:rsidRPr="00380F87">
        <w:rPr>
          <w:rFonts w:cs="Times New Roman"/>
          <w:szCs w:val="24"/>
        </w:rPr>
        <w:t>).</w:t>
      </w:r>
    </w:p>
    <w:p w:rsidR="007A72B7" w:rsidRPr="00DA19D7" w:rsidRDefault="007A72B7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7A72B7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Процент</w:t>
      </w:r>
      <w:proofErr w:type="gramStart"/>
      <w:r>
        <w:rPr>
          <w:rFonts w:cs="Times New Roman"/>
          <w:szCs w:val="24"/>
        </w:rP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7A72B7" w:rsidP="007A72B7">
      <w:r w:rsidRPr="007A72B7">
        <w:t xml:space="preserve">Показатель охватывает все формальные и неформальные союзы совместного проживания. Для сопоставимости 18 лет используется в качестве стандарта во всех странах </w:t>
      </w:r>
      <w:r>
        <w:t>как общий возраст</w:t>
      </w:r>
      <w:r w:rsidRPr="007A72B7">
        <w:t xml:space="preserve"> совершеннолетия, хотя пороговый возраст между детством и взрослостью варьируется в разных странах, как и законный возра</w:t>
      </w:r>
      <w:proofErr w:type="gramStart"/>
      <w:r w:rsidRPr="007A72B7">
        <w:t>ст вст</w:t>
      </w:r>
      <w:proofErr w:type="gramEnd"/>
      <w:r w:rsidRPr="007A72B7">
        <w:t>упления в брак.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7A72B7" w:rsidRPr="007A72B7" w:rsidRDefault="007A72B7" w:rsidP="007A72B7">
      <w:r w:rsidRPr="007A72B7">
        <w:t>Исследования домашних хозяйств, такие как MICS и DHS, поддерживаемые ЮНИСЕФ, собирали данные по этому показателю в странах с низким и средним уровнем дохода с конца 1980-х годов. В некоторых странах такие данные также собираются посредством национальных переписей или других обследований домашних хозяйств.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A72B7" w:rsidRDefault="007A72B7" w:rsidP="007A72B7">
      <w:r w:rsidRPr="007A72B7">
        <w:t xml:space="preserve">ЮНИСЕФ </w:t>
      </w:r>
      <w:r>
        <w:t>организует</w:t>
      </w:r>
      <w:r w:rsidRPr="007A72B7">
        <w:t xml:space="preserve"> широкий консультативный процесс по сбору и оценке данных из национальных источников в целях обновления своих глобальных баз данных о положении детей. Вплоть д</w:t>
      </w:r>
      <w:r>
        <w:t>о 2017 года механизм, который организация</w:t>
      </w:r>
      <w:r w:rsidRPr="007A72B7">
        <w:t xml:space="preserve"> использовал</w:t>
      </w:r>
      <w:r>
        <w:t>а</w:t>
      </w:r>
      <w:r w:rsidRPr="007A72B7">
        <w:t xml:space="preserve"> для сотрудничества с национальными органами власти по обеспечению качества данных и международной сопоставимости по ключевым показателям, имеющим отношение к детям, был известен как Представление </w:t>
      </w:r>
      <w:proofErr w:type="spellStart"/>
      <w:r w:rsidRPr="007A72B7">
        <w:t>страновых</w:t>
      </w:r>
      <w:proofErr w:type="spellEnd"/>
      <w:r w:rsidRPr="007A72B7">
        <w:t xml:space="preserve"> данных по показателям достижения Целей (CRING).</w:t>
      </w:r>
    </w:p>
    <w:p w:rsidR="001123DA" w:rsidRPr="00BD29EC" w:rsidRDefault="001123DA" w:rsidP="007A72B7">
      <w:proofErr w:type="gramStart"/>
      <w:r w:rsidRPr="001123DA">
        <w:t xml:space="preserve">С 2018 года ЮНИСЕФ начал новый процесс консультаций с национальными органами власти по отдельным глобальным показателям ЦУР, касающимся детей, </w:t>
      </w:r>
      <w:r>
        <w:t>куратором</w:t>
      </w:r>
      <w:r w:rsidRPr="001123DA">
        <w:t xml:space="preserve"> которых он является, чтобы соответствовать новым стандартам и руководящим принципам в отношении потоков данных для глобальной отчетности по показателям ЦУР, в которых особое внимание уделяется технической строгости, ответственности с</w:t>
      </w:r>
      <w:r>
        <w:t>тран и использованию официальных данных и статистики</w:t>
      </w:r>
      <w:r w:rsidRPr="001123DA">
        <w:t>.</w:t>
      </w:r>
      <w:proofErr w:type="gramEnd"/>
      <w:r w:rsidRPr="001123DA">
        <w:t xml:space="preserve"> </w:t>
      </w:r>
      <w:proofErr w:type="gramStart"/>
      <w:r w:rsidRPr="001123DA">
        <w:t>В процессе консультаций была запрошена</w:t>
      </w:r>
      <w:proofErr w:type="gramEnd"/>
      <w:r w:rsidRPr="001123DA">
        <w:t xml:space="preserve"> обратная связь непосредственно от Национальных статистических управлений (НСУ), а также других правительственных учреждений,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этого источника. После рассмотрения странам предоставляется обратная связь о том, принимаются или нет конкретные данные, и если нет, то по каким причинам.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218E9" w:rsidRPr="00BD29EC" w:rsidRDefault="001218E9" w:rsidP="001218E9">
      <w:r w:rsidRPr="001218E9">
        <w:t xml:space="preserve">ЮНИСЕФ будет проводить ежегодные </w:t>
      </w:r>
      <w:proofErr w:type="spellStart"/>
      <w:r w:rsidRPr="001218E9">
        <w:t>страновые</w:t>
      </w:r>
      <w:proofErr w:type="spellEnd"/>
      <w:r w:rsidRPr="001218E9">
        <w:t xml:space="preserve"> консультации, вероятно, в период с декабря по январь каждого года, чтобы обеспечить обзор и обработку полученных отзывов в целях соблюдения сроков представления отчетности </w:t>
      </w:r>
      <w:proofErr w:type="gramStart"/>
      <w:r w:rsidRPr="001218E9">
        <w:t>по</w:t>
      </w:r>
      <w:proofErr w:type="gramEnd"/>
      <w:r w:rsidRPr="001218E9">
        <w:t xml:space="preserve"> глобальным ЦУР.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218E9" w:rsidRPr="00BD29EC" w:rsidRDefault="001218E9" w:rsidP="001218E9">
      <w:r>
        <w:t>Ежегодно в марте.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218E9" w:rsidRPr="00A71EC6" w:rsidRDefault="001218E9" w:rsidP="001218E9">
      <w:r w:rsidRPr="001218E9">
        <w:t>Национальные статистические управления (в большинстве случаев)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218E9" w:rsidRPr="00BD29EC" w:rsidRDefault="001218E9" w:rsidP="001218E9">
      <w:r w:rsidRPr="001218E9">
        <w:t xml:space="preserve">Детский фонд </w:t>
      </w:r>
      <w:r>
        <w:t>ООН</w:t>
      </w:r>
      <w:r w:rsidRPr="001218E9">
        <w:t xml:space="preserve"> (ЮНИСЕФ)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EA41D8" w:rsidP="00EA41D8">
      <w:r w:rsidRPr="00EA41D8">
        <w:t>ЮНИСЕФ отвечает за глобальный мониторинг и отчетность о благополучии детей. Он оказывает техническую и финансовую помощь государствам-членам в поддержку их усилий по сбору качественных данных о детских браках, в том числе в рамках поддерживаемой ЮНИСЕФ программы обследования домашних хозяйств MICS. ЮНИСЕФ также собирает статистические данные о детских браках с целью обеспечения общедоступности сопоставимых на международном уровне наборов данных и анализирует статистические данные о детских браках, которые включены в соответствующие публикации, основанные на данных, в том числе в его флагманском издании "Положение детей в мире".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EA41D8" w:rsidRPr="00EA41D8" w:rsidRDefault="00EA41D8" w:rsidP="00EA41D8">
      <w:r w:rsidRPr="00EA41D8">
        <w:t>Брак до 18 лет является фундаментальным нарушением прав человека. Детский брак часто ставит под угрозу развитие девочки, приводя к ранней беременности и социальной изоляции, прерывая ее обучение, ограничивая ее возможности для карьерного и профессионального роста и повышая риск насилия со стороны интимных партнеров. Ожидается, что во многих культурах девочки, достигшие половой зрелости, возьмут на себя генд</w:t>
      </w:r>
      <w:r>
        <w:t xml:space="preserve">ерные роли, связанные с </w:t>
      </w:r>
      <w:r w:rsidRPr="00EA41D8">
        <w:t>жизнью</w:t>
      </w:r>
      <w:r>
        <w:t xml:space="preserve"> женщины</w:t>
      </w:r>
      <w:r w:rsidRPr="00EA41D8">
        <w:t>. К ним относятся вступление в союз и становление матерью.</w:t>
      </w:r>
      <w:r>
        <w:t xml:space="preserve"> </w:t>
      </w:r>
      <w:r w:rsidRPr="00EA41D8">
        <w:t>Практика раннего/детского брака является прямым проявлением гендерного неравенства.</w:t>
      </w:r>
    </w:p>
    <w:p w:rsidR="002E15F9" w:rsidRPr="00BD29EC" w:rsidRDefault="00EA41D8" w:rsidP="00EA41D8">
      <w:r w:rsidRPr="00EA41D8">
        <w:t xml:space="preserve">Вопрос о детском браке рассматривается в ряде международных конвенций и соглашений. </w:t>
      </w:r>
      <w:proofErr w:type="gramStart"/>
      <w:r w:rsidRPr="00EA41D8">
        <w:t>Хотя брак не упоминается непосредственно в Конвенции о правах ребенка, детский брак связан с другими правами, такими как право на свободу выражения мнений, право на защиту от всех форм злоупотреблений и право на защиту от вредные традиционные практики.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EA41D8" w:rsidRDefault="00EA41D8" w:rsidP="00EA41D8">
      <w:r w:rsidRPr="00EA41D8">
        <w:t>Существуют разработанные ранее инструменты и механизмы сбора данных, которые страны внедрили для мониторинга ситуации в отношении этого показателя. Модули, используемые для сбора информации о семейном положении среди женщин и мужчин репродуктивного возраста (15-49 лет) в DHS и MICS, были полностью согласованы.</w:t>
      </w:r>
    </w:p>
    <w:p w:rsidR="00EA41D8" w:rsidRPr="00BD29EC" w:rsidRDefault="00EA41D8" w:rsidP="00EA41D8">
      <w:r w:rsidRPr="00EA41D8">
        <w:lastRenderedPageBreak/>
        <w:t>Показатель детских браков по замыслу носит ретроспективный характер и отражает возра</w:t>
      </w:r>
      <w:proofErr w:type="gramStart"/>
      <w:r w:rsidRPr="00EA41D8">
        <w:t>ст вст</w:t>
      </w:r>
      <w:proofErr w:type="gramEnd"/>
      <w:r w:rsidRPr="00EA41D8">
        <w:t>упления в первый брак среди населения, которое</w:t>
      </w:r>
      <w:r>
        <w:t xml:space="preserve"> вышло из</w:t>
      </w:r>
      <w:r w:rsidRPr="00EA41D8">
        <w:t xml:space="preserve"> </w:t>
      </w:r>
      <w:r>
        <w:t>«</w:t>
      </w:r>
      <w:r w:rsidRPr="00EA41D8">
        <w:t>период</w:t>
      </w:r>
      <w:r>
        <w:t>а</w:t>
      </w:r>
      <w:r w:rsidRPr="00EA41D8">
        <w:t xml:space="preserve"> риска</w:t>
      </w:r>
      <w:r>
        <w:t>»</w:t>
      </w:r>
      <w:r w:rsidRPr="00EA41D8">
        <w:t xml:space="preserve"> (т.е. взрослые женщины). Хотя также возможно измерить текущее семейное положение девочек в возрасте до 18 лет, такие показатели привели бы к недооценке уровня детских браков, поскольку девочки, которые в настоящее время не состоят в браке, все еще могут сделать это до того, как им исполнится 18 лет. Для получения более подробной информации о толковании и распространенных ошибках этого показателя см.: </w:t>
      </w:r>
      <w:hyperlink r:id="rId9" w:history="1">
        <w:r w:rsidRPr="00EA41D8">
          <w:rPr>
            <w:rStyle w:val="ac"/>
          </w:rPr>
          <w:t>Поколение для защиты: Мониторинг насилия, эксплуатации и жестокого обращения с детьми в рамках ЦУР</w:t>
        </w:r>
      </w:hyperlink>
      <w:r w:rsidRPr="00EA41D8">
        <w:t xml:space="preserve"> (ЮНИСЕФ 2020).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19302E" w:rsidRDefault="0019302E" w:rsidP="0019302E">
      <w:r w:rsidRPr="0019302E">
        <w:t>Число женщин в возрасте 20-24 лет, впервые вступивших в брак или вступивших в союз до достижения 15-летнего возраста (или до достижения 18-летнего возраста), деленное на общее число женщин в возрасте 20-24 лет в населении, умноженное на 100.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DB1588" w:rsidRDefault="00DB1588" w:rsidP="00DB1588">
      <w:r w:rsidRPr="00DB1588">
        <w:t>Число женщин в возрасте 20-24 лет, впервые вступивших в брак или вступивших в союз до достижения 15-летнего возраста (или до достижения 18-летнего возраста), деленное на общее число женщин в возрасте 20-24 лет в населении, умноженное на 100.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B82AB0" w:rsidP="0075371E">
      <w:pPr>
        <w:pStyle w:val="MText"/>
        <w:rPr>
          <w:color w:val="auto"/>
          <w:sz w:val="24"/>
          <w:szCs w:val="24"/>
          <w:lang w:val="ru-RU"/>
        </w:rPr>
      </w:pPr>
      <w:r w:rsidRPr="00B82AB0">
        <w:rPr>
          <w:color w:val="auto"/>
          <w:sz w:val="24"/>
          <w:szCs w:val="24"/>
          <w:lang w:val="ru-RU"/>
        </w:rPr>
        <w:t xml:space="preserve">Когда данные по стране полностью отсутствуют, ЮНИСЕФ не публикует никаких оценок на </w:t>
      </w:r>
      <w:proofErr w:type="spellStart"/>
      <w:r w:rsidRPr="00B82AB0">
        <w:rPr>
          <w:color w:val="auto"/>
          <w:sz w:val="24"/>
          <w:szCs w:val="24"/>
          <w:lang w:val="ru-RU"/>
        </w:rPr>
        <w:t>страновом</w:t>
      </w:r>
      <w:proofErr w:type="spellEnd"/>
      <w:r w:rsidRPr="00B82AB0">
        <w:rPr>
          <w:color w:val="auto"/>
          <w:sz w:val="24"/>
          <w:szCs w:val="24"/>
          <w:lang w:val="ru-RU"/>
        </w:rPr>
        <w:t xml:space="preserve"> уровне.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B82AB0" w:rsidP="00B82AB0">
      <w:r w:rsidRPr="00B82AB0">
        <w:t>Среднее значение по региону применяется к тем странам региона, в которых отсутствуют значения, только для целей расчета региональных агрегированных показателей, но не публикуется в качестве оценок на уровне страны. Региональные сводные данные публикуются только в том случае, если имеющиеся данные охватывают не менее 50 процентов населения региона для соответствующей возрастной группы.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B82AB0" w:rsidP="00B82AB0">
      <w:r w:rsidRPr="00B82AB0">
        <w:t>Глобальные агрегированные данные представляют собой средневзвеше</w:t>
      </w:r>
      <w:r>
        <w:t xml:space="preserve">нные значения всех </w:t>
      </w:r>
      <w:proofErr w:type="spellStart"/>
      <w:r>
        <w:t>субрегионов</w:t>
      </w:r>
      <w:proofErr w:type="spellEnd"/>
      <w:r>
        <w:t xml:space="preserve"> в </w:t>
      </w:r>
      <w:r w:rsidRPr="00B82AB0">
        <w:t>мир</w:t>
      </w:r>
      <w:r>
        <w:t>е</w:t>
      </w:r>
      <w:r w:rsidRPr="00B82AB0">
        <w:t>. Региональные агрегированные данные представляют собой средневзвешенные значения по всем странам региона.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B82AB0" w:rsidRPr="00BD29EC" w:rsidRDefault="00B82AB0" w:rsidP="00B82AB0">
      <w:r w:rsidRPr="00B82AB0">
        <w:t>Страны собирают данные о детских браках с помощью обследований домашних хозяйств, таких как поддерживаемые ЮНИСЕФ о</w:t>
      </w:r>
      <w:r>
        <w:t>бследования</w:t>
      </w:r>
      <w:r w:rsidRPr="00B82AB0">
        <w:t xml:space="preserve"> </w:t>
      </w:r>
      <w:r>
        <w:rPr>
          <w:lang w:val="en-US"/>
        </w:rPr>
        <w:t>MICS</w:t>
      </w:r>
      <w:r w:rsidRPr="00B82AB0">
        <w:t xml:space="preserve"> или Демографические и </w:t>
      </w:r>
      <w:r w:rsidRPr="00B82AB0">
        <w:lastRenderedPageBreak/>
        <w:t>медицинские обследования</w:t>
      </w:r>
      <w:r>
        <w:t xml:space="preserve"> (</w:t>
      </w:r>
      <w:r>
        <w:rPr>
          <w:lang w:val="en-US"/>
        </w:rPr>
        <w:t>DHS</w:t>
      </w:r>
      <w:r w:rsidRPr="00B82AB0">
        <w:t>). В некоторых странах такие данные также собираются с помощью других национальных обследований домашних хозяйств.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B82AB0" w:rsidRPr="00B82AB0" w:rsidRDefault="00B82AB0" w:rsidP="00B82AB0">
      <w:r w:rsidRPr="00B82AB0">
        <w:t xml:space="preserve">Процесс подготовки надежных статистических данных о детских браках хорошо налажен в ЮНИСЕФ. Качество и процесс, ведущие к получению </w:t>
      </w:r>
      <w:r>
        <w:t xml:space="preserve">данных по показателю </w:t>
      </w:r>
      <w:r w:rsidRPr="00B82AB0">
        <w:t xml:space="preserve"> 5.3.1 ЦУР, обеспечиваются путем тесного сотрудничества со статистическими управлениями и другими соответствующими заинтересованными сторонами в рамках консультативного процесса.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B82AB0" w:rsidRPr="00040034" w:rsidRDefault="00B82AB0" w:rsidP="00B82AB0">
      <w:r w:rsidRPr="00B82AB0">
        <w:t xml:space="preserve">ЮНИСЕФ ведет глобальную базу данных о детских браках, </w:t>
      </w:r>
      <w:proofErr w:type="gramStart"/>
      <w:r w:rsidRPr="00B82AB0">
        <w:t>которая</w:t>
      </w:r>
      <w:proofErr w:type="gramEnd"/>
      <w:r w:rsidRPr="00B82AB0">
        <w:t xml:space="preserve"> используется для целей достижения ЦУР и других официальных отчетов. Перед включением любой точки данных в базу данных она проверяется техническими координаторами в штаб-квартире ЮНИСЕФ для проверки согласованности и общего качества данных. Этот обзор основан на наборе объективных критериев для обеспечения того, чтобы в базы данных включалась только самая свежая и достоверная информация. Эти критерии включают следующее: источники данных должны содержать надлежащую документацию; значения данных должны быть репрезентативными на национальном уровне населения; данные собираются с использованием соответствующей методологии (например, выборки); значения данных основаны на достаточно большой выборке; данные соответствуют стандартному определению показателя, включая возрастную группу и концепции, насколько это возможно; данные правдоподобны на основе тенденций и согласуются с ранее опубликованными/представленными оценками показателя.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B82AB0" w:rsidRPr="00BD29EC" w:rsidRDefault="00B82AB0" w:rsidP="00B82AB0">
      <w:r w:rsidRPr="00B82AB0">
        <w:t>Регулярно проводятся проверки согласованности и качества данных для проверки достоверности данных перед их распространением.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B82AB0" w:rsidRPr="00BD29EC" w:rsidRDefault="00B82AB0" w:rsidP="0075371E">
      <w:pPr>
        <w:pStyle w:val="MText"/>
        <w:rPr>
          <w:color w:val="auto"/>
          <w:sz w:val="24"/>
          <w:szCs w:val="24"/>
          <w:lang w:val="ru-RU"/>
        </w:rPr>
      </w:pPr>
      <w:r w:rsidRPr="00B82AB0">
        <w:rPr>
          <w:color w:val="auto"/>
          <w:sz w:val="24"/>
          <w:szCs w:val="24"/>
          <w:lang w:val="ru-RU"/>
        </w:rPr>
        <w:t>Сопоставимые данные по этому показателю в настоящее время имеются по 126 странам.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B82AB0" w:rsidRPr="00BD29EC" w:rsidRDefault="00B82AB0" w:rsidP="0075371E">
      <w:pPr>
        <w:pStyle w:val="MText"/>
        <w:rPr>
          <w:color w:val="auto"/>
          <w:sz w:val="24"/>
          <w:szCs w:val="24"/>
          <w:lang w:val="ru-RU"/>
        </w:rPr>
      </w:pPr>
      <w:r w:rsidRPr="00B82AB0">
        <w:rPr>
          <w:color w:val="auto"/>
          <w:sz w:val="24"/>
          <w:szCs w:val="24"/>
          <w:lang w:val="ru-RU"/>
        </w:rPr>
        <w:t xml:space="preserve">На </w:t>
      </w:r>
      <w:proofErr w:type="spellStart"/>
      <w:r w:rsidRPr="00B82AB0">
        <w:rPr>
          <w:color w:val="auto"/>
          <w:sz w:val="24"/>
          <w:szCs w:val="24"/>
          <w:lang w:val="ru-RU"/>
        </w:rPr>
        <w:t>страновом</w:t>
      </w:r>
      <w:proofErr w:type="spellEnd"/>
      <w:r w:rsidRPr="00B82AB0">
        <w:rPr>
          <w:color w:val="auto"/>
          <w:sz w:val="24"/>
          <w:szCs w:val="24"/>
          <w:lang w:val="ru-RU"/>
        </w:rPr>
        <w:t xml:space="preserve"> уровне публикуются последние имеющиеся данные по показателю 5.3.1. На региональном и глобальном уровнях оценки временных рядов публикуются с интервалом в 5 лет, начиная с 2000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B82AB0" w:rsidRPr="00BD29EC" w:rsidRDefault="00B82AB0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Отсутствует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82AB0" w:rsidRDefault="00B82AB0" w:rsidP="00B82AB0">
      <w:pPr>
        <w:rPr>
          <w:lang w:eastAsia="en-GB"/>
        </w:rPr>
      </w:pPr>
      <w:r w:rsidRPr="00B82AB0">
        <w:rPr>
          <w:lang w:eastAsia="en-GB"/>
        </w:rPr>
        <w:t>Оценки, составленные и представленные на глобальном уровне, основаны непосредственно на национальных данных и не корректируются и не пересчитываются.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B82AB0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B82AB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B82AB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82AB0" w:rsidRPr="00B82AB0" w:rsidRDefault="00B82AB0" w:rsidP="00B82AB0">
      <w:pPr>
        <w:rPr>
          <w:lang w:val="en-US"/>
        </w:rPr>
      </w:pPr>
      <w:r w:rsidRPr="00B82AB0">
        <w:rPr>
          <w:lang w:val="en-US"/>
        </w:rPr>
        <w:lastRenderedPageBreak/>
        <w:t xml:space="preserve">URL: </w:t>
      </w:r>
    </w:p>
    <w:p w:rsidR="00B82AB0" w:rsidRPr="00B82AB0" w:rsidRDefault="00B82AB0" w:rsidP="00B82AB0">
      <w:pPr>
        <w:rPr>
          <w:lang w:val="en-US"/>
        </w:rPr>
      </w:pPr>
      <w:r w:rsidRPr="00B82AB0">
        <w:rPr>
          <w:lang w:val="en-US"/>
        </w:rPr>
        <w:t xml:space="preserve">https://data.unicef.org/topic/child-protection/child-marriage/ </w:t>
      </w:r>
    </w:p>
    <w:p w:rsidR="00B82AB0" w:rsidRPr="00B82AB0" w:rsidRDefault="00B82AB0" w:rsidP="00B82AB0">
      <w:pPr>
        <w:rPr>
          <w:lang w:val="en-US"/>
        </w:rPr>
      </w:pPr>
      <w:r>
        <w:t>Использованные документы</w:t>
      </w:r>
      <w:bookmarkStart w:id="5" w:name="_GoBack"/>
      <w:bookmarkEnd w:id="5"/>
      <w:r w:rsidRPr="00B82AB0">
        <w:rPr>
          <w:lang w:val="en-US"/>
        </w:rPr>
        <w:t xml:space="preserve">: </w:t>
      </w:r>
    </w:p>
    <w:p w:rsidR="00B82AB0" w:rsidRPr="00B82AB0" w:rsidRDefault="00B82AB0" w:rsidP="00B82AB0">
      <w:pPr>
        <w:rPr>
          <w:lang w:val="en-US"/>
        </w:rPr>
      </w:pPr>
      <w:r w:rsidRPr="00B82AB0">
        <w:rPr>
          <w:lang w:val="en-US"/>
        </w:rPr>
        <w:t xml:space="preserve">https://data.unicef.org/topic/child-protection/child-marriage/ </w:t>
      </w:r>
    </w:p>
    <w:p w:rsidR="00B82AB0" w:rsidRPr="00B82AB0" w:rsidRDefault="00B82AB0" w:rsidP="00B82AB0">
      <w:pPr>
        <w:rPr>
          <w:rFonts w:eastAsia="Times New Roman" w:cs="Times New Roman"/>
          <w:szCs w:val="24"/>
          <w:lang w:eastAsia="en-GB"/>
        </w:rPr>
      </w:pPr>
      <w:r>
        <w:t>https://data.unicef.org/resources/a-generation-to-protect/</w:t>
      </w:r>
    </w:p>
    <w:sectPr w:rsidR="00B82AB0" w:rsidRPr="00B82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B4" w:rsidRDefault="009655B4" w:rsidP="00F73DBC">
      <w:pPr>
        <w:spacing w:after="0" w:line="240" w:lineRule="auto"/>
      </w:pPr>
      <w:r>
        <w:separator/>
      </w:r>
    </w:p>
  </w:endnote>
  <w:endnote w:type="continuationSeparator" w:id="0">
    <w:p w:rsidR="009655B4" w:rsidRDefault="009655B4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B4" w:rsidRDefault="009655B4" w:rsidP="00F73DBC">
      <w:pPr>
        <w:spacing w:after="0" w:line="240" w:lineRule="auto"/>
      </w:pPr>
      <w:r>
        <w:separator/>
      </w:r>
    </w:p>
  </w:footnote>
  <w:footnote w:type="continuationSeparator" w:id="0">
    <w:p w:rsidR="009655B4" w:rsidRDefault="009655B4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87B96"/>
    <w:rsid w:val="000A210D"/>
    <w:rsid w:val="000A229E"/>
    <w:rsid w:val="000C5EF5"/>
    <w:rsid w:val="001123DA"/>
    <w:rsid w:val="00116248"/>
    <w:rsid w:val="001218E9"/>
    <w:rsid w:val="001470A2"/>
    <w:rsid w:val="00165896"/>
    <w:rsid w:val="0019302E"/>
    <w:rsid w:val="001A163A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E087E"/>
    <w:rsid w:val="00582457"/>
    <w:rsid w:val="00587D0B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545B7"/>
    <w:rsid w:val="00780F08"/>
    <w:rsid w:val="00781DE7"/>
    <w:rsid w:val="007A72B7"/>
    <w:rsid w:val="007B07B2"/>
    <w:rsid w:val="007B0CFD"/>
    <w:rsid w:val="007C27E0"/>
    <w:rsid w:val="007D1185"/>
    <w:rsid w:val="007F06DF"/>
    <w:rsid w:val="00836F3E"/>
    <w:rsid w:val="00853C09"/>
    <w:rsid w:val="009508D1"/>
    <w:rsid w:val="00957A62"/>
    <w:rsid w:val="00963D5A"/>
    <w:rsid w:val="009655B4"/>
    <w:rsid w:val="00980F79"/>
    <w:rsid w:val="00982FE8"/>
    <w:rsid w:val="009C064B"/>
    <w:rsid w:val="00A53D4B"/>
    <w:rsid w:val="00A618FC"/>
    <w:rsid w:val="00A71EC6"/>
    <w:rsid w:val="00A82CD3"/>
    <w:rsid w:val="00A91FDE"/>
    <w:rsid w:val="00AC1A97"/>
    <w:rsid w:val="00B0378B"/>
    <w:rsid w:val="00B72F77"/>
    <w:rsid w:val="00B82AB0"/>
    <w:rsid w:val="00BD29EC"/>
    <w:rsid w:val="00BE2C5D"/>
    <w:rsid w:val="00BE415C"/>
    <w:rsid w:val="00C47A4A"/>
    <w:rsid w:val="00C8596F"/>
    <w:rsid w:val="00CA1CB1"/>
    <w:rsid w:val="00D05466"/>
    <w:rsid w:val="00D2619D"/>
    <w:rsid w:val="00DA19D7"/>
    <w:rsid w:val="00DB1588"/>
    <w:rsid w:val="00DC18AA"/>
    <w:rsid w:val="00E123F7"/>
    <w:rsid w:val="00E21B43"/>
    <w:rsid w:val="00E27922"/>
    <w:rsid w:val="00E33CA8"/>
    <w:rsid w:val="00E90BD4"/>
    <w:rsid w:val="00EA41D8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754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754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ata.unicef.org/wp-content/uploads/2020/06/A-Generation-to-Protect-publication-English_202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C30C-138D-46BA-924B-2A3DAAA9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2022-04-13T06:35:00Z</dcterms:created>
  <dcterms:modified xsi:type="dcterms:W3CDTF">2022-04-13T07:16:00Z</dcterms:modified>
</cp:coreProperties>
</file>