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03B4A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C55FCE">
        <w:t xml:space="preserve">: </w:t>
      </w:r>
      <w:r w:rsidR="00C55FCE" w:rsidRPr="00C55FCE">
        <w:rPr>
          <w:lang w:eastAsia="ru-RU"/>
        </w:rPr>
        <w:t>Обеспечение наличия и рационального использования водных ресурсов и санитарии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503B4A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C55FCE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r w:rsidR="00C55FCE" w:rsidRPr="00C55FCE">
        <w:t>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503B4A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A132B9">
        <w:rPr>
          <w:rFonts w:cs="Times New Roman"/>
          <w:szCs w:val="24"/>
        </w:rPr>
        <w:t>4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A132B9" w:rsidRPr="00A132B9">
        <w:t>Динамика изменения эффективности водопользования</w:t>
      </w:r>
    </w:p>
    <w:p w:rsidR="00C55FCE" w:rsidRPr="00C55FCE" w:rsidRDefault="003143BC" w:rsidP="00C55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proofErr w:type="gramStart"/>
      <w:r w:rsidRPr="00C55FCE">
        <w:rPr>
          <w:rFonts w:eastAsia="Arial Unicode MS" w:cs="Times New Roman"/>
          <w:b/>
          <w:szCs w:val="24"/>
          <w:bdr w:val="nil"/>
          <w:lang w:val="en-US"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proofErr w:type="gramEnd"/>
      <w:r w:rsidRPr="00C55FCE">
        <w:rPr>
          <w:rFonts w:eastAsia="Arial Unicode MS" w:cs="Times New Roman"/>
          <w:b/>
          <w:szCs w:val="24"/>
          <w:bdr w:val="nil"/>
          <w:lang w:val="en-US"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55FCE" w:rsidRPr="00C55FCE" w:rsidRDefault="00C55FCE" w:rsidP="00C55FCE">
      <w:pPr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C55FCE">
        <w:rPr>
          <w:lang w:val="en-US"/>
        </w:rPr>
        <w:t>Water Use Efficiency (United States dollars per cubic meter)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55FCE" w:rsidRPr="00BD29EC" w:rsidRDefault="00C55FCE" w:rsidP="00C55FCE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55FCE" w:rsidRDefault="00C55FCE" w:rsidP="00C55FCE">
      <w:pPr>
        <w:rPr>
          <w:bdr w:val="nil"/>
          <w:lang w:eastAsia="ru-RU"/>
        </w:rPr>
      </w:pPr>
      <w:r w:rsidRPr="00C55FCE">
        <w:rPr>
          <w:bdr w:val="nil"/>
          <w:lang w:eastAsia="ru-RU"/>
        </w:rPr>
        <w:t xml:space="preserve">Этот показатель необходимо объединить с показателем водного стресса 6.4.2, чтобы обеспечить адекватное выполнение целевого показателя 6.4. </w:t>
      </w:r>
    </w:p>
    <w:p w:rsidR="00C55FCE" w:rsidRPr="00DA19D7" w:rsidRDefault="00C55FCE" w:rsidP="00C55FCE">
      <w:pPr>
        <w:rPr>
          <w:bdr w:val="nil"/>
          <w:lang w:eastAsia="ru-RU"/>
        </w:rPr>
      </w:pPr>
      <w:r w:rsidRPr="00C55FCE">
        <w:rPr>
          <w:bdr w:val="nil"/>
          <w:lang w:eastAsia="ru-RU"/>
        </w:rPr>
        <w:t xml:space="preserve">Другие показатели, в частности показатели для </w:t>
      </w:r>
      <w:r>
        <w:rPr>
          <w:bdr w:val="nil"/>
          <w:lang w:eastAsia="ru-RU"/>
        </w:rPr>
        <w:t>задач</w:t>
      </w:r>
      <w:r w:rsidRPr="00C55FCE">
        <w:rPr>
          <w:bdr w:val="nil"/>
          <w:lang w:eastAsia="ru-RU"/>
        </w:rPr>
        <w:t xml:space="preserve"> 1.1, 1.2, 2.1, 2.2, 5.4, 5. а, 6.1, 6.2, 6.3, 6.5 дополнят информацию, предоставляемую этим показателем.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C55FC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C55FCE">
        <w:rPr>
          <w:rFonts w:cs="Times New Roman"/>
          <w:szCs w:val="24"/>
        </w:rPr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C55FCE" w:rsidP="0075371E">
      <w:pPr>
        <w:pStyle w:val="MText"/>
        <w:rPr>
          <w:color w:val="auto"/>
          <w:sz w:val="24"/>
          <w:szCs w:val="24"/>
          <w:lang w:val="ru-RU"/>
        </w:rPr>
      </w:pPr>
      <w:r w:rsidRPr="00C55FCE">
        <w:rPr>
          <w:color w:val="auto"/>
          <w:sz w:val="24"/>
          <w:szCs w:val="24"/>
          <w:lang w:val="ru-RU"/>
        </w:rPr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C55FCE" w:rsidRPr="001D512B" w:rsidRDefault="00C55FCE" w:rsidP="00C55FCE">
      <w:pPr>
        <w:rPr>
          <w:rFonts w:cs="Times New Roman"/>
          <w:szCs w:val="24"/>
        </w:rPr>
      </w:pPr>
      <w:r w:rsidRPr="00374D8C">
        <w:rPr>
          <w:rFonts w:cs="Times New Roman"/>
          <w:szCs w:val="24"/>
        </w:rPr>
        <w:t>Изменение эффективности использования воды во времени (</w:t>
      </w:r>
      <w:r w:rsidRPr="00374D8C">
        <w:rPr>
          <w:rFonts w:cs="Times New Roman"/>
          <w:szCs w:val="24"/>
          <w:lang w:val="en-US"/>
        </w:rPr>
        <w:t>CWUE</w:t>
      </w:r>
      <w:r w:rsidRPr="00374D8C">
        <w:rPr>
          <w:rFonts w:cs="Times New Roman"/>
          <w:szCs w:val="24"/>
        </w:rPr>
        <w:t>). Изменение соотношения добавленной стоимости к объему использования воды с течением времени.</w:t>
      </w:r>
    </w:p>
    <w:p w:rsidR="00C55FCE" w:rsidRPr="00374D8C" w:rsidRDefault="00C55FCE" w:rsidP="00C55FCE">
      <w:pPr>
        <w:rPr>
          <w:rFonts w:cs="Times New Roman"/>
          <w:szCs w:val="24"/>
        </w:rPr>
      </w:pPr>
      <w:r w:rsidRPr="00374D8C">
        <w:rPr>
          <w:rFonts w:cs="Times New Roman"/>
          <w:szCs w:val="24"/>
        </w:rPr>
        <w:t>Эффективность использования воды (</w:t>
      </w:r>
      <w:r w:rsidRPr="00374D8C">
        <w:rPr>
          <w:rFonts w:cs="Times New Roman"/>
          <w:szCs w:val="24"/>
          <w:lang w:val="en-US"/>
        </w:rPr>
        <w:t>WUE</w:t>
      </w:r>
      <w:r w:rsidRPr="00374D8C">
        <w:rPr>
          <w:rFonts w:cs="Times New Roman"/>
          <w:szCs w:val="24"/>
        </w:rPr>
        <w:t>) определяется как объем используемой воды, деленный на добавленную стоимость данного крупного сектора</w:t>
      </w:r>
      <w:r>
        <w:rPr>
          <w:rStyle w:val="a6"/>
          <w:rFonts w:cs="Times New Roman"/>
          <w:szCs w:val="24"/>
        </w:rPr>
        <w:footnoteReference w:id="1"/>
      </w:r>
      <w:r w:rsidRPr="00374D8C">
        <w:rPr>
          <w:rFonts w:cs="Times New Roman"/>
          <w:szCs w:val="24"/>
        </w:rPr>
        <w:t xml:space="preserve">. После кодирования </w:t>
      </w:r>
      <w:r>
        <w:rPr>
          <w:rFonts w:cs="Times New Roman"/>
          <w:szCs w:val="24"/>
          <w:lang w:val="en-US"/>
        </w:rPr>
        <w:t>ISIC</w:t>
      </w:r>
      <w:r w:rsidRPr="00374D8C">
        <w:rPr>
          <w:rFonts w:cs="Times New Roman"/>
          <w:szCs w:val="24"/>
        </w:rPr>
        <w:t xml:space="preserve"> 4 секторы определяются как:</w:t>
      </w:r>
    </w:p>
    <w:p w:rsidR="00C55FCE" w:rsidRPr="00374D8C" w:rsidRDefault="00C55FCE" w:rsidP="00C55FCE">
      <w:pPr>
        <w:ind w:left="708"/>
        <w:rPr>
          <w:rFonts w:cs="Times New Roman"/>
          <w:szCs w:val="24"/>
        </w:rPr>
      </w:pPr>
      <w:r w:rsidRPr="00374D8C">
        <w:rPr>
          <w:rFonts w:cs="Times New Roman"/>
          <w:szCs w:val="24"/>
        </w:rPr>
        <w:lastRenderedPageBreak/>
        <w:t>1. сельское хозяйство; лесное хозяйство; рыболовство (ISIC А), далее «сельское хозяйство»;</w:t>
      </w:r>
    </w:p>
    <w:p w:rsidR="00C55FCE" w:rsidRPr="00374D8C" w:rsidRDefault="00C55FCE" w:rsidP="00C55FCE">
      <w:pPr>
        <w:ind w:left="708"/>
        <w:rPr>
          <w:rFonts w:cs="Times New Roman"/>
          <w:szCs w:val="24"/>
        </w:rPr>
      </w:pPr>
      <w:r w:rsidRPr="00374D8C">
        <w:rPr>
          <w:rFonts w:cs="Times New Roman"/>
          <w:szCs w:val="24"/>
        </w:rPr>
        <w:t>2. добыча полезных ископаемых; производство; поставка электроэнергии, газа, пара и кондиционирования воздуха; конструкции (ISIC B, C, D и F), далее «MIMEC»;</w:t>
      </w:r>
    </w:p>
    <w:p w:rsidR="00C55FCE" w:rsidRPr="000574EC" w:rsidRDefault="00C55FCE" w:rsidP="000574EC">
      <w:pPr>
        <w:ind w:left="708"/>
        <w:rPr>
          <w:rFonts w:cs="Times New Roman"/>
          <w:szCs w:val="24"/>
        </w:rPr>
      </w:pPr>
      <w:r w:rsidRPr="00374D8C">
        <w:rPr>
          <w:rFonts w:cs="Times New Roman"/>
          <w:szCs w:val="24"/>
        </w:rPr>
        <w:t xml:space="preserve">3. все сектора услуг (ISIC E и ISIC </w:t>
      </w:r>
      <w:r>
        <w:rPr>
          <w:rFonts w:cs="Times New Roman"/>
          <w:szCs w:val="24"/>
        </w:rPr>
        <w:t>G-T), далее «услуги».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Использование воды: вода, полученная промышленностью или домашними хозяйствами из другой отрасли или непосредственно абстрагируемая. </w:t>
      </w:r>
      <w:r w:rsidRPr="000574EC">
        <w:rPr>
          <w:color w:val="auto"/>
          <w:sz w:val="24"/>
          <w:szCs w:val="24"/>
        </w:rPr>
        <w:t xml:space="preserve">[SEEA-Water (ST / ESA / STAT / SER.F / 100), </w:t>
      </w:r>
      <w:proofErr w:type="spellStart"/>
      <w:r w:rsidRPr="000574EC">
        <w:rPr>
          <w:color w:val="auto"/>
          <w:sz w:val="24"/>
          <w:szCs w:val="24"/>
        </w:rPr>
        <w:t>пар</w:t>
      </w:r>
      <w:proofErr w:type="spellEnd"/>
      <w:r w:rsidRPr="000574EC">
        <w:rPr>
          <w:color w:val="auto"/>
          <w:sz w:val="24"/>
          <w:szCs w:val="24"/>
        </w:rPr>
        <w:t>. 2,21]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>Использование воды для орошения (</w:t>
      </w:r>
      <w:proofErr w:type="gramStart"/>
      <w:r w:rsidRPr="000574EC">
        <w:rPr>
          <w:color w:val="auto"/>
          <w:sz w:val="24"/>
          <w:szCs w:val="24"/>
          <w:lang w:val="ru-RU"/>
        </w:rPr>
        <w:t>км</w:t>
      </w:r>
      <w:proofErr w:type="gramEnd"/>
      <w:r w:rsidRPr="000574EC">
        <w:rPr>
          <w:color w:val="auto"/>
          <w:sz w:val="24"/>
          <w:szCs w:val="24"/>
          <w:lang w:val="ru-RU"/>
        </w:rPr>
        <w:t>³/год)</w:t>
      </w:r>
    </w:p>
    <w:p w:rsidR="000574EC" w:rsidRPr="000574EC" w:rsidRDefault="000574EC" w:rsidP="00083965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Годовое количество воды, используемой для орошения.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</w:t>
      </w:r>
      <w:r w:rsidRPr="000574EC">
        <w:rPr>
          <w:color w:val="auto"/>
          <w:sz w:val="24"/>
          <w:szCs w:val="24"/>
        </w:rPr>
        <w:t>[</w:t>
      </w:r>
      <w:proofErr w:type="spellStart"/>
      <w:r w:rsidRPr="000574EC">
        <w:rPr>
          <w:color w:val="auto"/>
          <w:sz w:val="24"/>
          <w:szCs w:val="24"/>
        </w:rPr>
        <w:t>Глоссарий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r w:rsidR="00083965" w:rsidRPr="00083965">
        <w:rPr>
          <w:color w:val="auto"/>
          <w:sz w:val="24"/>
          <w:szCs w:val="24"/>
        </w:rPr>
        <w:t>АКВАСТАТ</w:t>
      </w:r>
      <w:r w:rsidRPr="000574EC">
        <w:rPr>
          <w:color w:val="auto"/>
          <w:sz w:val="24"/>
          <w:szCs w:val="24"/>
        </w:rPr>
        <w:t>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>Использование воды для скота (полив и очистка) (</w:t>
      </w:r>
      <w:proofErr w:type="gramStart"/>
      <w:r w:rsidRPr="000574EC">
        <w:rPr>
          <w:color w:val="auto"/>
          <w:sz w:val="24"/>
          <w:szCs w:val="24"/>
          <w:lang w:val="ru-RU"/>
        </w:rPr>
        <w:t>км</w:t>
      </w:r>
      <w:proofErr w:type="gramEnd"/>
      <w:r w:rsidRPr="000574EC">
        <w:rPr>
          <w:color w:val="auto"/>
          <w:sz w:val="24"/>
          <w:szCs w:val="24"/>
          <w:lang w:val="ru-RU"/>
        </w:rPr>
        <w:t>³/год)</w:t>
      </w:r>
    </w:p>
    <w:p w:rsidR="000574EC" w:rsidRPr="000574EC" w:rsidRDefault="000574EC" w:rsidP="00083965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Годовое количество воды, используемой для целей животноводства.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Он включает в себя полив скота, санитарию, уборку конюшен и т. Д. При подключении к государственной сети водоснабжения вода, используемая для скота, включена в водопользование служб. </w:t>
      </w:r>
      <w:r w:rsidRPr="000574EC">
        <w:rPr>
          <w:color w:val="auto"/>
          <w:sz w:val="24"/>
          <w:szCs w:val="24"/>
        </w:rPr>
        <w:t>[</w:t>
      </w:r>
      <w:proofErr w:type="spellStart"/>
      <w:r w:rsidRPr="000574EC">
        <w:rPr>
          <w:color w:val="auto"/>
          <w:sz w:val="24"/>
          <w:szCs w:val="24"/>
        </w:rPr>
        <w:t>Глоссарий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r w:rsidR="00083965" w:rsidRPr="00083965">
        <w:rPr>
          <w:color w:val="auto"/>
          <w:sz w:val="24"/>
          <w:szCs w:val="24"/>
        </w:rPr>
        <w:t>АКВАСТАТ</w:t>
      </w:r>
      <w:r w:rsidRPr="000574EC">
        <w:rPr>
          <w:color w:val="auto"/>
          <w:sz w:val="24"/>
          <w:szCs w:val="24"/>
        </w:rPr>
        <w:t>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 xml:space="preserve">Использование воды для </w:t>
      </w:r>
      <w:proofErr w:type="spellStart"/>
      <w:r w:rsidRPr="000574EC">
        <w:rPr>
          <w:color w:val="auto"/>
          <w:sz w:val="24"/>
          <w:szCs w:val="24"/>
          <w:lang w:val="ru-RU"/>
        </w:rPr>
        <w:t>аквакультуры</w:t>
      </w:r>
      <w:proofErr w:type="spellEnd"/>
      <w:r w:rsidRPr="000574EC">
        <w:rPr>
          <w:color w:val="auto"/>
          <w:sz w:val="24"/>
          <w:szCs w:val="24"/>
          <w:lang w:val="ru-RU"/>
        </w:rPr>
        <w:t xml:space="preserve"> (км³/год)</w:t>
      </w:r>
    </w:p>
    <w:p w:rsidR="000574EC" w:rsidRPr="000574EC" w:rsidRDefault="000574EC" w:rsidP="00083965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Годовое количество воды, используемой для </w:t>
      </w:r>
      <w:proofErr w:type="spellStart"/>
      <w:r w:rsidRPr="000574EC">
        <w:rPr>
          <w:color w:val="auto"/>
          <w:sz w:val="24"/>
          <w:szCs w:val="24"/>
          <w:lang w:val="ru-RU"/>
        </w:rPr>
        <w:t>аквакультуры</w:t>
      </w:r>
      <w:proofErr w:type="spellEnd"/>
      <w:r w:rsidRPr="000574EC">
        <w:rPr>
          <w:color w:val="auto"/>
          <w:sz w:val="24"/>
          <w:szCs w:val="24"/>
          <w:lang w:val="ru-RU"/>
        </w:rPr>
        <w:t xml:space="preserve">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</w:t>
      </w:r>
      <w:proofErr w:type="spellStart"/>
      <w:r w:rsidRPr="000574EC">
        <w:rPr>
          <w:color w:val="auto"/>
          <w:sz w:val="24"/>
          <w:szCs w:val="24"/>
          <w:lang w:val="ru-RU"/>
        </w:rPr>
        <w:t>Аквакультура</w:t>
      </w:r>
      <w:proofErr w:type="spellEnd"/>
      <w:r w:rsidRPr="000574EC">
        <w:rPr>
          <w:color w:val="auto"/>
          <w:sz w:val="24"/>
          <w:szCs w:val="24"/>
          <w:lang w:val="ru-RU"/>
        </w:rPr>
        <w:t xml:space="preserve"> - это выращивание водных организмов во внутренних и прибрежных районах, включая вмешательство в процесс выращивания, чтобы увеличить производство, а также индивидуальную или корпоративную собственность на обрабатываемый товар. </w:t>
      </w:r>
      <w:r w:rsidRPr="000574EC">
        <w:rPr>
          <w:color w:val="auto"/>
          <w:sz w:val="24"/>
          <w:szCs w:val="24"/>
        </w:rPr>
        <w:t>[</w:t>
      </w:r>
      <w:proofErr w:type="spellStart"/>
      <w:r w:rsidRPr="000574EC">
        <w:rPr>
          <w:color w:val="auto"/>
          <w:sz w:val="24"/>
          <w:szCs w:val="24"/>
        </w:rPr>
        <w:t>Глоссарий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r w:rsidR="00083965" w:rsidRPr="00083965">
        <w:rPr>
          <w:color w:val="auto"/>
          <w:sz w:val="24"/>
          <w:szCs w:val="24"/>
        </w:rPr>
        <w:t>АКВАСТАТ</w:t>
      </w:r>
      <w:r w:rsidRPr="000574EC">
        <w:rPr>
          <w:color w:val="auto"/>
          <w:sz w:val="24"/>
          <w:szCs w:val="24"/>
        </w:rPr>
        <w:t>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 xml:space="preserve">Использование воды для секторов </w:t>
      </w:r>
      <w:r w:rsidRPr="000574EC">
        <w:rPr>
          <w:color w:val="auto"/>
          <w:sz w:val="24"/>
          <w:szCs w:val="24"/>
        </w:rPr>
        <w:t>MIMEC</w:t>
      </w:r>
      <w:r w:rsidRPr="000574EC">
        <w:rPr>
          <w:color w:val="auto"/>
          <w:sz w:val="24"/>
          <w:szCs w:val="24"/>
          <w:lang w:val="ru-RU"/>
        </w:rPr>
        <w:t xml:space="preserve"> (км³/год)</w:t>
      </w:r>
    </w:p>
    <w:p w:rsidR="000574EC" w:rsidRPr="000574EC" w:rsidRDefault="000574EC" w:rsidP="00083965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Годовое количество воды, используемой для сектора </w:t>
      </w:r>
      <w:r w:rsidRPr="000574EC">
        <w:rPr>
          <w:color w:val="auto"/>
          <w:sz w:val="24"/>
          <w:szCs w:val="24"/>
        </w:rPr>
        <w:t>MIMEC</w:t>
      </w:r>
      <w:r w:rsidRPr="000574EC">
        <w:rPr>
          <w:color w:val="auto"/>
          <w:sz w:val="24"/>
          <w:szCs w:val="24"/>
          <w:lang w:val="ru-RU"/>
        </w:rPr>
        <w:t xml:space="preserve">. Он включает воду из возобновляемых ресурсов пресной воды, а также чрезмерную абстрагирование возобновляемых подземных вод или абстрагирование </w:t>
      </w:r>
      <w:r w:rsidRPr="000574EC">
        <w:rPr>
          <w:color w:val="auto"/>
          <w:sz w:val="24"/>
          <w:szCs w:val="24"/>
          <w:lang w:val="ru-RU"/>
        </w:rPr>
        <w:lastRenderedPageBreak/>
        <w:t xml:space="preserve">ископаемых подземных вод и использование опресненной воды или прямое использование (очищенных) сточных вод. Этот сектор относится к отраслям, которые сами по себе не подключены к публичной распределительной сети. </w:t>
      </w:r>
      <w:proofErr w:type="gramStart"/>
      <w:r w:rsidRPr="000574EC">
        <w:rPr>
          <w:color w:val="auto"/>
          <w:sz w:val="24"/>
          <w:szCs w:val="24"/>
          <w:lang w:val="ru-RU"/>
        </w:rPr>
        <w:t>[Глоссарий</w:t>
      </w:r>
      <w:r w:rsidR="00083965" w:rsidRPr="00083965">
        <w:t xml:space="preserve"> </w:t>
      </w:r>
      <w:r w:rsidR="00083965" w:rsidRPr="00083965">
        <w:rPr>
          <w:color w:val="auto"/>
          <w:sz w:val="24"/>
          <w:szCs w:val="24"/>
          <w:lang w:val="ru-RU"/>
        </w:rPr>
        <w:t>АКВАСТАТ</w:t>
      </w:r>
      <w:r w:rsidRPr="000574EC">
        <w:rPr>
          <w:color w:val="auto"/>
          <w:sz w:val="24"/>
          <w:szCs w:val="24"/>
          <w:lang w:val="ru-RU"/>
        </w:rPr>
        <w:t>.</w:t>
      </w:r>
      <w:proofErr w:type="gramEnd"/>
      <w:r w:rsidRPr="000574EC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0574EC">
        <w:rPr>
          <w:color w:val="auto"/>
          <w:sz w:val="24"/>
          <w:szCs w:val="24"/>
          <w:lang w:val="ru-RU"/>
        </w:rPr>
        <w:t xml:space="preserve">Следует отметить, что в </w:t>
      </w:r>
      <w:r w:rsidR="00083965" w:rsidRPr="00083965">
        <w:rPr>
          <w:color w:val="auto"/>
          <w:sz w:val="24"/>
          <w:szCs w:val="24"/>
          <w:lang w:val="ru-RU"/>
        </w:rPr>
        <w:t>АКВАСТАТ</w:t>
      </w:r>
      <w:r w:rsidRPr="000574EC">
        <w:rPr>
          <w:color w:val="auto"/>
          <w:sz w:val="24"/>
          <w:szCs w:val="24"/>
          <w:lang w:val="ru-RU"/>
        </w:rPr>
        <w:t xml:space="preserve"> секторы, включенные в группу </w:t>
      </w:r>
      <w:r w:rsidRPr="000574EC">
        <w:rPr>
          <w:color w:val="auto"/>
          <w:sz w:val="24"/>
          <w:szCs w:val="24"/>
        </w:rPr>
        <w:t>MIMEC</w:t>
      </w:r>
      <w:r w:rsidRPr="000574EC">
        <w:rPr>
          <w:color w:val="auto"/>
          <w:sz w:val="24"/>
          <w:szCs w:val="24"/>
          <w:lang w:val="ru-RU"/>
        </w:rPr>
        <w:t>, называются «отраслью»]</w:t>
      </w:r>
      <w:r w:rsidRPr="000574EC">
        <w:rPr>
          <w:color w:val="auto"/>
          <w:sz w:val="24"/>
          <w:szCs w:val="24"/>
          <w:vertAlign w:val="superscript"/>
        </w:rPr>
        <w:footnoteReference w:id="2"/>
      </w:r>
      <w:r w:rsidRPr="000574EC">
        <w:rPr>
          <w:color w:val="auto"/>
          <w:sz w:val="24"/>
          <w:szCs w:val="24"/>
        </w:rPr>
        <w:t>.</w:t>
      </w:r>
      <w:proofErr w:type="gramEnd"/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>Использование воды в секторах услуг (</w:t>
      </w:r>
      <w:proofErr w:type="gramStart"/>
      <w:r w:rsidRPr="000574EC">
        <w:rPr>
          <w:color w:val="auto"/>
          <w:sz w:val="24"/>
          <w:szCs w:val="24"/>
          <w:lang w:val="ru-RU"/>
        </w:rPr>
        <w:t>км</w:t>
      </w:r>
      <w:proofErr w:type="gramEnd"/>
      <w:r w:rsidRPr="000574EC">
        <w:rPr>
          <w:color w:val="auto"/>
          <w:sz w:val="24"/>
          <w:szCs w:val="24"/>
          <w:lang w:val="ru-RU"/>
        </w:rPr>
        <w:t>³/год)</w:t>
      </w:r>
    </w:p>
    <w:p w:rsidR="000574EC" w:rsidRPr="000574EC" w:rsidRDefault="000574EC" w:rsidP="000574EC">
      <w:pPr>
        <w:pStyle w:val="MText"/>
        <w:numPr>
          <w:ilvl w:val="1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 xml:space="preserve">Ежегодное количество воды, используемое главным образом для непосредственного использования населением. Он включает воду из возобновляемых ресурсов пресной воды, а также чрезмерную абстрагирование возобновляемых подземных вод или абстрагирование ископаемых подземных вод и использование опресненной воды или прямое использование очищенных сточных вод. Он обычно вычисляется как общая вода, используемая общественной распределительной сетью. Он может </w:t>
      </w:r>
      <w:r w:rsidRPr="00083965">
        <w:rPr>
          <w:color w:val="auto"/>
          <w:sz w:val="24"/>
          <w:lang w:val="ru-RU"/>
        </w:rPr>
        <w:t xml:space="preserve">включать ту часть отраслей, которая связана с муниципальной сетью. </w:t>
      </w:r>
      <w:proofErr w:type="gramStart"/>
      <w:r w:rsidRPr="00083965">
        <w:rPr>
          <w:color w:val="auto"/>
          <w:sz w:val="24"/>
          <w:lang w:val="ru-RU"/>
        </w:rPr>
        <w:t xml:space="preserve">[Глоссарий </w:t>
      </w:r>
      <w:r w:rsidR="00083965" w:rsidRPr="00083965">
        <w:rPr>
          <w:color w:val="auto"/>
          <w:sz w:val="24"/>
        </w:rPr>
        <w:t>АКВАСТАТ</w:t>
      </w:r>
      <w:r w:rsidRPr="00083965">
        <w:rPr>
          <w:color w:val="auto"/>
          <w:sz w:val="24"/>
          <w:lang w:val="ru-RU"/>
        </w:rPr>
        <w:t>.</w:t>
      </w:r>
      <w:proofErr w:type="gramEnd"/>
      <w:r w:rsidRPr="00083965">
        <w:rPr>
          <w:color w:val="auto"/>
          <w:sz w:val="24"/>
          <w:lang w:val="ru-RU"/>
        </w:rPr>
        <w:t xml:space="preserve"> </w:t>
      </w:r>
      <w:proofErr w:type="gramStart"/>
      <w:r w:rsidRPr="00083965">
        <w:rPr>
          <w:color w:val="auto"/>
          <w:sz w:val="24"/>
          <w:lang w:val="ru-RU"/>
        </w:rPr>
        <w:t xml:space="preserve">Следует отметить, что в </w:t>
      </w:r>
      <w:r w:rsidR="00083965" w:rsidRPr="00083965">
        <w:rPr>
          <w:color w:val="auto"/>
          <w:sz w:val="24"/>
        </w:rPr>
        <w:t>АКВАСТАТ</w:t>
      </w:r>
      <w:r w:rsidRPr="00083965">
        <w:rPr>
          <w:color w:val="auto"/>
          <w:sz w:val="24"/>
          <w:lang w:val="ru-RU"/>
        </w:rPr>
        <w:t xml:space="preserve"> секторы, включенные в «услуги», называются «муниципальными»]</w:t>
      </w:r>
      <w:proofErr w:type="gramEnd"/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</w:rPr>
      </w:pPr>
      <w:proofErr w:type="spellStart"/>
      <w:r w:rsidRPr="000574EC">
        <w:rPr>
          <w:color w:val="auto"/>
          <w:sz w:val="24"/>
          <w:szCs w:val="24"/>
        </w:rPr>
        <w:t>Добавленная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стоимость</w:t>
      </w:r>
      <w:proofErr w:type="spellEnd"/>
      <w:r w:rsidRPr="000574EC">
        <w:rPr>
          <w:color w:val="auto"/>
          <w:sz w:val="24"/>
          <w:szCs w:val="24"/>
        </w:rPr>
        <w:t xml:space="preserve"> (</w:t>
      </w:r>
      <w:proofErr w:type="spellStart"/>
      <w:r w:rsidRPr="000574EC">
        <w:rPr>
          <w:color w:val="auto"/>
          <w:sz w:val="24"/>
          <w:szCs w:val="24"/>
        </w:rPr>
        <w:t>брутто</w:t>
      </w:r>
      <w:proofErr w:type="spellEnd"/>
      <w:r w:rsidRPr="000574EC">
        <w:rPr>
          <w:color w:val="auto"/>
          <w:sz w:val="24"/>
          <w:szCs w:val="24"/>
        </w:rPr>
        <w:t>)</w:t>
      </w:r>
    </w:p>
    <w:p w:rsidR="000574EC" w:rsidRPr="000574EC" w:rsidRDefault="000574EC" w:rsidP="000574EC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>Добавленная стоимость - это чистый результат сектора после сложения всех выходов и вычитания промежуточных входов. Он рассчитывается без вычетов для амортизации сфабрикованных активов или истощения и деградации природных ресурсов. Промышленное происхождение добавленной стоимости определяется Международной стандартной отраслевой классификацией (</w:t>
      </w:r>
      <w:r w:rsidRPr="000574EC">
        <w:rPr>
          <w:color w:val="auto"/>
          <w:sz w:val="24"/>
          <w:szCs w:val="24"/>
        </w:rPr>
        <w:t>ISIC</w:t>
      </w:r>
      <w:r w:rsidRPr="000574EC">
        <w:rPr>
          <w:color w:val="auto"/>
          <w:sz w:val="24"/>
          <w:szCs w:val="24"/>
          <w:lang w:val="ru-RU"/>
        </w:rPr>
        <w:t xml:space="preserve">), версия 4. </w:t>
      </w:r>
      <w:r w:rsidRPr="000574EC">
        <w:rPr>
          <w:color w:val="auto"/>
          <w:sz w:val="24"/>
          <w:szCs w:val="24"/>
        </w:rPr>
        <w:t>[</w:t>
      </w:r>
      <w:proofErr w:type="spellStart"/>
      <w:r w:rsidRPr="000574EC">
        <w:rPr>
          <w:color w:val="auto"/>
          <w:sz w:val="24"/>
          <w:szCs w:val="24"/>
        </w:rPr>
        <w:t>Банк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данных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Всемирного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банка</w:t>
      </w:r>
      <w:proofErr w:type="spellEnd"/>
      <w:r w:rsidRPr="000574EC">
        <w:rPr>
          <w:color w:val="auto"/>
          <w:sz w:val="24"/>
          <w:szCs w:val="24"/>
        </w:rPr>
        <w:t xml:space="preserve">, </w:t>
      </w:r>
      <w:proofErr w:type="spellStart"/>
      <w:r w:rsidRPr="000574EC">
        <w:rPr>
          <w:color w:val="auto"/>
          <w:sz w:val="24"/>
          <w:szCs w:val="24"/>
        </w:rPr>
        <w:t>глоссарий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метаданных</w:t>
      </w:r>
      <w:proofErr w:type="spellEnd"/>
      <w:r w:rsidRPr="000574EC">
        <w:rPr>
          <w:color w:val="auto"/>
          <w:sz w:val="24"/>
          <w:szCs w:val="24"/>
        </w:rPr>
        <w:t xml:space="preserve">, </w:t>
      </w:r>
      <w:proofErr w:type="spellStart"/>
      <w:r w:rsidRPr="000574EC">
        <w:rPr>
          <w:color w:val="auto"/>
          <w:sz w:val="24"/>
          <w:szCs w:val="24"/>
        </w:rPr>
        <w:t>модифицированный</w:t>
      </w:r>
      <w:proofErr w:type="spellEnd"/>
      <w:r w:rsidRPr="000574EC">
        <w:rPr>
          <w:color w:val="auto"/>
          <w:sz w:val="24"/>
          <w:szCs w:val="24"/>
        </w:rPr>
        <w:t>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</w:rPr>
      </w:pPr>
      <w:proofErr w:type="spellStart"/>
      <w:r w:rsidRPr="000574EC">
        <w:rPr>
          <w:color w:val="auto"/>
          <w:sz w:val="24"/>
          <w:szCs w:val="24"/>
        </w:rPr>
        <w:t>Пахотные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земли</w:t>
      </w:r>
      <w:proofErr w:type="spellEnd"/>
    </w:p>
    <w:p w:rsidR="000574EC" w:rsidRPr="000574EC" w:rsidRDefault="000574EC" w:rsidP="000574EC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Пахотные земли - это земля под временными сельскохозяйственными культурами (участки с несколькими обрезками подсчитываются только один раз), временные луга для кошения или пастбища, земли под рынком и огороды, а также временные парки земли (менее пяти лет). Заброшенная земля, вызванная пересадкой, не входит в эту категорию. Данные для «Пахотных земель» не предназначены для указания количества земли, которая потенциально может обрабатываться. </w:t>
      </w:r>
      <w:r w:rsidRPr="000574EC">
        <w:rPr>
          <w:color w:val="auto"/>
          <w:sz w:val="24"/>
          <w:szCs w:val="24"/>
        </w:rPr>
        <w:t>[ФАОСТАТ]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</w:rPr>
      </w:pPr>
      <w:proofErr w:type="spellStart"/>
      <w:r w:rsidRPr="000574EC">
        <w:rPr>
          <w:color w:val="auto"/>
          <w:sz w:val="24"/>
          <w:szCs w:val="24"/>
        </w:rPr>
        <w:t>Постоянные</w:t>
      </w:r>
      <w:proofErr w:type="spellEnd"/>
      <w:r w:rsidRPr="000574EC">
        <w:rPr>
          <w:color w:val="auto"/>
          <w:sz w:val="24"/>
          <w:szCs w:val="24"/>
        </w:rPr>
        <w:t xml:space="preserve"> </w:t>
      </w:r>
      <w:proofErr w:type="spellStart"/>
      <w:r w:rsidRPr="000574EC">
        <w:rPr>
          <w:color w:val="auto"/>
          <w:sz w:val="24"/>
          <w:szCs w:val="24"/>
        </w:rPr>
        <w:t>культуры</w:t>
      </w:r>
      <w:proofErr w:type="spellEnd"/>
    </w:p>
    <w:p w:rsidR="000574EC" w:rsidRPr="000574EC" w:rsidRDefault="000574EC" w:rsidP="000574EC">
      <w:pPr>
        <w:pStyle w:val="MText"/>
        <w:numPr>
          <w:ilvl w:val="1"/>
          <w:numId w:val="5"/>
        </w:numPr>
        <w:rPr>
          <w:color w:val="auto"/>
          <w:sz w:val="24"/>
          <w:szCs w:val="24"/>
        </w:rPr>
      </w:pPr>
      <w:r w:rsidRPr="000574EC">
        <w:rPr>
          <w:color w:val="auto"/>
          <w:sz w:val="24"/>
          <w:szCs w:val="24"/>
          <w:lang w:val="ru-RU"/>
        </w:rPr>
        <w:t xml:space="preserve">Постоянные культуры - это земля, культивируемая с использованием долгосрочных культур, которые не нужно пересаживать на несколько лет (например, какао и кофе); земля под деревьями и кустарниками, производящими цветы, такие как розы и жасмин; и питомники (за исключением лесных деревьев, которые следует классифицировать под «лесом»). Постоянные луга и пастбища исключаются из земли под постоянными культурами. </w:t>
      </w:r>
      <w:r w:rsidRPr="000574EC">
        <w:rPr>
          <w:color w:val="auto"/>
          <w:sz w:val="24"/>
          <w:szCs w:val="24"/>
        </w:rPr>
        <w:t>[ФАОСТАТ]</w:t>
      </w:r>
    </w:p>
    <w:p w:rsidR="000574EC" w:rsidRPr="000574EC" w:rsidRDefault="000574EC" w:rsidP="000574EC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lastRenderedPageBreak/>
        <w:t>Доля орошаемых земель на общей площади обрабатываемых земель</w:t>
      </w:r>
    </w:p>
    <w:p w:rsidR="000574EC" w:rsidRPr="000574EC" w:rsidRDefault="000574EC" w:rsidP="000574EC">
      <w:pPr>
        <w:pStyle w:val="MText"/>
        <w:numPr>
          <w:ilvl w:val="1"/>
          <w:numId w:val="5"/>
        </w:numPr>
        <w:rPr>
          <w:color w:val="auto"/>
          <w:sz w:val="24"/>
          <w:szCs w:val="24"/>
          <w:lang w:val="ru-RU"/>
        </w:rPr>
      </w:pPr>
      <w:r w:rsidRPr="000574EC">
        <w:rPr>
          <w:color w:val="auto"/>
          <w:sz w:val="24"/>
          <w:szCs w:val="24"/>
          <w:lang w:val="ru-RU"/>
        </w:rPr>
        <w:t>Часть обрабатываемых земель, оборудованных для орошения, выраженная в процентах.</w:t>
      </w:r>
    </w:p>
    <w:p w:rsidR="000574EC" w:rsidRPr="00DA19D7" w:rsidRDefault="000574EC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0574EC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0574EC">
        <w:rPr>
          <w:rFonts w:cs="Times New Roman"/>
          <w:szCs w:val="24"/>
        </w:rPr>
        <w:t>Единица измерения показателя выражается в стоимости/объеме, обычно в долларах США/м3.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Default="000574EC" w:rsidP="00083965">
      <w:r w:rsidRPr="000574EC">
        <w:t>Система эколого-экономического учета воды (СЭЭУ-вода)</w:t>
      </w:r>
    </w:p>
    <w:p w:rsidR="00083965" w:rsidRPr="00BD29EC" w:rsidRDefault="00083965" w:rsidP="00083965">
      <w:r w:rsidRPr="00083965">
        <w:t>СЭЭУ-вода используется для определения понятия “водопользование” в контексте этого показателя и для описания потоков воды между пользователями. Международная стандартная отраслевая классификация всех видов экономической деятельности, пересмотр 4 МСОК-4 используется в качестве стандарта для определения секторов экономики.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83965" w:rsidRPr="00BD29EC" w:rsidRDefault="00083965" w:rsidP="00083965">
      <w:r w:rsidRPr="00083965">
        <w:t>Данные, необходимые для расчета показателя, представляют собой административные данные, собранные на уровне страны соответствующими учреждениями, либо технически</w:t>
      </w:r>
      <w:r>
        <w:t>ми</w:t>
      </w:r>
      <w:r w:rsidRPr="00083965">
        <w:t xml:space="preserve"> (для водоснабжения и ирригации), либо экономически</w:t>
      </w:r>
      <w:r>
        <w:t>ми</w:t>
      </w:r>
      <w:r w:rsidRPr="00083965">
        <w:t xml:space="preserve"> (для определения добавленной стоимости). Официальными партнерами на </w:t>
      </w:r>
      <w:proofErr w:type="spellStart"/>
      <w:r w:rsidRPr="00083965">
        <w:t>страновом</w:t>
      </w:r>
      <w:proofErr w:type="spellEnd"/>
      <w:r w:rsidRPr="00083965">
        <w:t xml:space="preserve"> уровне являются национальные статистические управления и/или отраслевое министерство водных ресурсов и ирригации. В частности, ФАО просит страны назначить Национального корреспондента, который будет выполнять функции координационного центра по сбору и передаче данных. Данные в основном публикуются в национальных статистических ежегодниках, национальных генеральных планах по водным ресурсам и ирригации, а также в других отчетах (например, в проектах, международных обзорах или результатах и публикациях национальных и международных исследовательских центров).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83965" w:rsidRPr="00BD29EC" w:rsidRDefault="00083965" w:rsidP="00083965">
      <w:r w:rsidRPr="00083965">
        <w:t xml:space="preserve">Сбор данных осуществляется с помощью глобальной информационной системы ФАО по водным ресурсам и сельскому хозяйству (АКВАСТАТ) и вопросника АКВАСТАТ по водным ресурсам и сельскому хозяйству. Процесс сбора данных опирается на сеть национальных корреспондентов, официально назначенных соответствующими странами, отвечающих за предоставление официальных национальных данных в АКВАСТАТ. По состоянию на август 2020 года 150 стран назначили национальных корреспондентов, а также альтернативных корреспондентов из различных агентств. Страны представляют данные с помощью ежегодного вопросника АКВАСТАТ по водным ресурсам и сельскому хозяйству, который содержит, среди прочего, информацию, необходимую для расчета показателя ЦУР 6.4.1. Что касается экономических показателей Валовой добавленной стоимости (ВДС), ФАО использует базу данных СОООН и </w:t>
      </w:r>
      <w:proofErr w:type="gramStart"/>
      <w:r w:rsidRPr="00083965">
        <w:t xml:space="preserve">агрегирует ее в соответствии с </w:t>
      </w:r>
      <w:r w:rsidRPr="00083965">
        <w:lastRenderedPageBreak/>
        <w:t>пересмотром 4 МСОК-4 используется</w:t>
      </w:r>
      <w:proofErr w:type="gramEnd"/>
      <w:r w:rsidRPr="00083965">
        <w:t xml:space="preserve"> в качестве стандарта для определения секторов экономики.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83965" w:rsidRPr="00BD29EC" w:rsidRDefault="00083965" w:rsidP="00083965">
      <w:r w:rsidRPr="00083965">
        <w:t>Данные собираются каждый год через сеть национальных корреспондентов АКВАСТАТ. ФАО разослала вопросники Национальным корреспондентам в июле 2021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41DE4" w:rsidRPr="00BD29EC" w:rsidRDefault="00241DE4" w:rsidP="00241DE4">
      <w:r w:rsidRPr="00241DE4">
        <w:t>Данные публикуются каждый год, обычно в феврале, в соответствии с графиком сбора данных СОООН.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241DE4" w:rsidRPr="00A71EC6" w:rsidRDefault="00241DE4" w:rsidP="00241DE4">
      <w:r w:rsidRPr="00241DE4">
        <w:t xml:space="preserve">Данные поступают из правительственных источников. Поставщики данных различаются в зависимости от страны. Во многих случаях сбор данных на </w:t>
      </w:r>
      <w:proofErr w:type="spellStart"/>
      <w:r w:rsidRPr="00241DE4">
        <w:t>страновом</w:t>
      </w:r>
      <w:proofErr w:type="spellEnd"/>
      <w:r w:rsidRPr="00241DE4">
        <w:t xml:space="preserve"> уровне координируется Национальным статистическим управлением (НСУ). </w:t>
      </w:r>
      <w:r>
        <w:t>Для данных, предоставленных непосредственно</w:t>
      </w:r>
      <w:r w:rsidRPr="00241DE4">
        <w:t xml:space="preserve"> страной,</w:t>
      </w:r>
      <w:r>
        <w:t xml:space="preserve"> добавляется соответствующее примечание</w:t>
      </w:r>
      <w:r w:rsidRPr="00241DE4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41DE4" w:rsidRPr="00BD29EC" w:rsidRDefault="00241DE4" w:rsidP="00241DE4">
      <w:r w:rsidRPr="00241DE4">
        <w:t>Правила расчета предопределены и используют данные, относящиеся к одному и тому же году, для получения агрегированных значений.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241DE4" w:rsidP="00241DE4">
      <w:r w:rsidRPr="00241DE4">
        <w:t xml:space="preserve">ФАО </w:t>
      </w:r>
      <w:proofErr w:type="gramStart"/>
      <w:r w:rsidRPr="00241DE4">
        <w:t>уполномочена</w:t>
      </w:r>
      <w:proofErr w:type="gramEnd"/>
      <w:r w:rsidRPr="00241DE4">
        <w:t xml:space="preserve"> ”собирать, анализировать, интерпретировать и распространять информацию, касающуюся питания, продовольствия и сельского хозяйства". (Устав ФАО, Статья 1)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41DE4" w:rsidRPr="00241DE4" w:rsidRDefault="00241DE4" w:rsidP="00241DE4">
      <w:r w:rsidRPr="00241DE4">
        <w:t>Смысл этого показателя заключается в предоставлении информации об эффективности экономического и социального использования водных ресурсов, то есть добавленная стоимость за счет использования воды в основных секторах экономики, а также потери в распределительных сетей.</w:t>
      </w:r>
    </w:p>
    <w:p w:rsidR="00241DE4" w:rsidRPr="00241DE4" w:rsidRDefault="00241DE4" w:rsidP="00241DE4">
      <w:r w:rsidRPr="00241DE4">
        <w:t>Эффективность распределения водных систем подразумевается в расчетах и может быть сделана явной, если необходимо, и где имеются данные.</w:t>
      </w:r>
    </w:p>
    <w:p w:rsidR="00241DE4" w:rsidRPr="00241DE4" w:rsidRDefault="00241DE4" w:rsidP="00241DE4">
      <w:r w:rsidRPr="00241DE4">
        <w:t>В этом показателе конкретно указывается целевой компонент «существенно повысить эффективность использования воды во всех секторах», измеряя объем производства на единицу воды из продуктивного использования воды, а также потери в муниципальном водопользовании. Он не нацелен на предоставление исчерпывающей картины использования воды в стране. Другие показатели, в частности, для целей 1.1, 1.2, 2.1, 2.2, 5.4, 5.a, 6.1, 6.2, 6.3, 6.5 будут дополнять информацию, представленную этим показателем. В частности, этот показатель необходимо сочетать с показателем водной нагрузки 6.4.2, чтобы обеспечить адекватное отслеживание целевой задачи 6.4.</w:t>
      </w:r>
    </w:p>
    <w:p w:rsidR="00241DE4" w:rsidRPr="00241DE4" w:rsidRDefault="00241DE4" w:rsidP="00241DE4">
      <w:r w:rsidRPr="00241DE4">
        <w:lastRenderedPageBreak/>
        <w:t>В совокупности три секторальные эффективности обеспечивают показатель общей эффективности использования воды в стране. Показатель дает стимулы для повышения эффективности использования воды во всех секторах, выделяя те сектора, где эффективность использования воды отстает.</w:t>
      </w:r>
    </w:p>
    <w:p w:rsidR="00241DE4" w:rsidRPr="00241DE4" w:rsidRDefault="00241DE4" w:rsidP="00241DE4">
      <w:r w:rsidRPr="00241DE4">
        <w:t xml:space="preserve">Интерпретация показателя будет усилена за счет использования дополнительных показателей, которые будут использоваться на </w:t>
      </w:r>
      <w:proofErr w:type="spellStart"/>
      <w:r w:rsidRPr="00241DE4">
        <w:t>страновом</w:t>
      </w:r>
      <w:proofErr w:type="spellEnd"/>
      <w:r w:rsidRPr="00241DE4">
        <w:t xml:space="preserve"> уровне. Особенно важным в этом смысле был бы показатель эффективности воды для энергетики и показатель эффективности распределительных сетей муниципалитета.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41DE4" w:rsidRPr="001707F4" w:rsidRDefault="00241DE4" w:rsidP="00241DE4">
      <w:pPr>
        <w:rPr>
          <w:rFonts w:cs="Times New Roman"/>
          <w:szCs w:val="24"/>
        </w:rPr>
      </w:pPr>
      <w:r w:rsidRPr="005059FA">
        <w:rPr>
          <w:rFonts w:cs="Times New Roman"/>
          <w:szCs w:val="24"/>
        </w:rPr>
        <w:t xml:space="preserve">Корректирующий коэффициент </w:t>
      </w:r>
      <w:proofErr w:type="spellStart"/>
      <w:r w:rsidRPr="005059FA">
        <w:rPr>
          <w:rFonts w:cs="Times New Roman"/>
          <w:i/>
          <w:szCs w:val="24"/>
        </w:rPr>
        <w:t>Cr</w:t>
      </w:r>
      <w:proofErr w:type="spellEnd"/>
      <w:r w:rsidRPr="005059FA">
        <w:rPr>
          <w:rFonts w:cs="Times New Roman"/>
          <w:szCs w:val="24"/>
        </w:rPr>
        <w:t xml:space="preserve"> для сельскохозяйственного сектора необходим для того, чтобы сфокусировать показатель на орошаемом производстве. Это делается по двум основным причинам:</w:t>
      </w:r>
    </w:p>
    <w:p w:rsidR="00241DE4" w:rsidRDefault="00241DE4" w:rsidP="00241DE4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5059FA">
        <w:rPr>
          <w:rFonts w:cs="Times New Roman"/>
          <w:szCs w:val="24"/>
        </w:rPr>
        <w:t xml:space="preserve">Обеспечить, чтобы при вычислении </w:t>
      </w:r>
      <w:r>
        <w:rPr>
          <w:rFonts w:cs="Times New Roman"/>
          <w:szCs w:val="24"/>
        </w:rPr>
        <w:t>показателя</w:t>
      </w:r>
      <w:r w:rsidRPr="005059FA">
        <w:rPr>
          <w:rFonts w:cs="Times New Roman"/>
          <w:szCs w:val="24"/>
        </w:rPr>
        <w:t xml:space="preserve"> учитывались только сточная вода и грунтовые воды (так называемая синяя вода);</w:t>
      </w:r>
    </w:p>
    <w:p w:rsidR="00241DE4" w:rsidRPr="00241DE4" w:rsidRDefault="00241DE4" w:rsidP="0075371E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5059FA">
        <w:rPr>
          <w:rFonts w:cs="Times New Roman"/>
          <w:szCs w:val="24"/>
        </w:rPr>
        <w:t xml:space="preserve">Для устранения потенциального смещения </w:t>
      </w:r>
      <w:r>
        <w:rPr>
          <w:rFonts w:cs="Times New Roman"/>
          <w:szCs w:val="24"/>
        </w:rPr>
        <w:t>показателей</w:t>
      </w:r>
      <w:r w:rsidRPr="005059FA">
        <w:rPr>
          <w:rFonts w:cs="Times New Roman"/>
          <w:szCs w:val="24"/>
        </w:rPr>
        <w:t xml:space="preserve">, которые в противном случае будут уменьшаться, если богарные пахотные земли будут преобразованы </w:t>
      </w:r>
      <w:proofErr w:type="gramStart"/>
      <w:r w:rsidRPr="005059FA">
        <w:rPr>
          <w:rFonts w:cs="Times New Roman"/>
          <w:szCs w:val="24"/>
        </w:rPr>
        <w:t>в</w:t>
      </w:r>
      <w:proofErr w:type="gramEnd"/>
      <w:r w:rsidRPr="005059FA">
        <w:rPr>
          <w:rFonts w:cs="Times New Roman"/>
          <w:szCs w:val="24"/>
        </w:rPr>
        <w:t xml:space="preserve"> орошаемые.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Эффективность использования воды рассчитывается как сумма трех перечисленных выше секторов, взвешенная в соответствии с долей воды, используемой каждым сектором, в общем объеме использования. В формуле:</w:t>
      </w:r>
    </w:p>
    <w:p w:rsidR="00604804" w:rsidRPr="00604804" w:rsidRDefault="00604804" w:rsidP="00604804">
      <w:pPr>
        <w:jc w:val="center"/>
        <w:rPr>
          <w:rFonts w:cs="Times New Roman"/>
          <w:szCs w:val="24"/>
        </w:rPr>
      </w:pPr>
      <w:r w:rsidRPr="00604804">
        <w:rPr>
          <w:rFonts w:ascii="Cambria Math" w:hAnsi="Cambria Math" w:cs="Cambria Math"/>
          <w:szCs w:val="24"/>
        </w:rPr>
        <w:t>𝑊𝑈𝐸</w:t>
      </w:r>
      <w:r w:rsidRPr="00604804">
        <w:rPr>
          <w:rFonts w:cs="Times New Roman"/>
          <w:szCs w:val="24"/>
        </w:rPr>
        <w:t xml:space="preserve"> = </w:t>
      </w:r>
      <w:r w:rsidRPr="00604804">
        <w:rPr>
          <w:rFonts w:ascii="Cambria Math" w:hAnsi="Cambria Math" w:cs="Cambria Math"/>
          <w:szCs w:val="24"/>
        </w:rPr>
        <w:t>𝐴</w:t>
      </w:r>
      <w:r w:rsidRPr="00604804">
        <w:rPr>
          <w:rFonts w:ascii="Cambria Math" w:hAnsi="Cambria Math" w:cs="Cambria Math"/>
          <w:szCs w:val="24"/>
          <w:vertAlign w:val="subscript"/>
        </w:rPr>
        <w:t>𝑤𝑒</w:t>
      </w:r>
      <w:r w:rsidRPr="00604804">
        <w:rPr>
          <w:rFonts w:cs="Times New Roman"/>
          <w:szCs w:val="24"/>
        </w:rPr>
        <w:t xml:space="preserve"> × </w:t>
      </w:r>
      <w:r w:rsidRPr="00604804">
        <w:rPr>
          <w:rFonts w:ascii="Cambria Math" w:hAnsi="Cambria Math" w:cs="Cambria Math"/>
          <w:szCs w:val="24"/>
        </w:rPr>
        <w:t>𝑃</w:t>
      </w:r>
      <w:r w:rsidRPr="00604804">
        <w:rPr>
          <w:rFonts w:ascii="Cambria Math" w:hAnsi="Cambria Math" w:cs="Cambria Math"/>
          <w:szCs w:val="24"/>
          <w:vertAlign w:val="subscript"/>
        </w:rPr>
        <w:t>𝐴</w:t>
      </w:r>
      <w:r w:rsidRPr="00604804">
        <w:rPr>
          <w:rFonts w:cs="Times New Roman"/>
          <w:szCs w:val="24"/>
        </w:rPr>
        <w:t xml:space="preserve"> + </w:t>
      </w:r>
      <w:r w:rsidRPr="00604804">
        <w:rPr>
          <w:rFonts w:ascii="Cambria Math" w:hAnsi="Cambria Math" w:cs="Cambria Math"/>
          <w:szCs w:val="24"/>
        </w:rPr>
        <w:t>𝑀</w:t>
      </w:r>
      <w:r w:rsidRPr="00604804">
        <w:rPr>
          <w:rFonts w:ascii="Cambria Math" w:hAnsi="Cambria Math" w:cs="Cambria Math"/>
          <w:szCs w:val="24"/>
          <w:vertAlign w:val="subscript"/>
        </w:rPr>
        <w:t>𝑤𝑒</w:t>
      </w:r>
      <w:r w:rsidRPr="00604804">
        <w:rPr>
          <w:rFonts w:cs="Times New Roman"/>
          <w:szCs w:val="24"/>
        </w:rPr>
        <w:t xml:space="preserve"> × </w:t>
      </w:r>
      <w:r w:rsidRPr="00604804">
        <w:rPr>
          <w:rFonts w:ascii="Cambria Math" w:hAnsi="Cambria Math" w:cs="Cambria Math"/>
          <w:szCs w:val="24"/>
        </w:rPr>
        <w:t>𝑃</w:t>
      </w:r>
      <w:r w:rsidRPr="00604804">
        <w:rPr>
          <w:rFonts w:ascii="Cambria Math" w:hAnsi="Cambria Math" w:cs="Cambria Math"/>
          <w:szCs w:val="24"/>
          <w:vertAlign w:val="subscript"/>
        </w:rPr>
        <w:t>𝑀</w:t>
      </w:r>
      <w:r w:rsidRPr="00604804">
        <w:rPr>
          <w:rFonts w:cs="Times New Roman"/>
          <w:szCs w:val="24"/>
        </w:rPr>
        <w:t xml:space="preserve"> + </w:t>
      </w:r>
      <w:r w:rsidRPr="00604804">
        <w:rPr>
          <w:rFonts w:ascii="Cambria Math" w:hAnsi="Cambria Math" w:cs="Cambria Math"/>
          <w:szCs w:val="24"/>
        </w:rPr>
        <w:t>𝑆</w:t>
      </w:r>
      <w:r w:rsidRPr="00604804">
        <w:rPr>
          <w:rFonts w:ascii="Cambria Math" w:hAnsi="Cambria Math" w:cs="Cambria Math"/>
          <w:szCs w:val="24"/>
          <w:vertAlign w:val="subscript"/>
        </w:rPr>
        <w:t>𝑤𝑒</w:t>
      </w:r>
      <w:r w:rsidRPr="00604804">
        <w:rPr>
          <w:rFonts w:cs="Times New Roman"/>
          <w:szCs w:val="24"/>
        </w:rPr>
        <w:t xml:space="preserve"> × </w:t>
      </w:r>
      <w:r w:rsidRPr="00604804">
        <w:rPr>
          <w:rFonts w:ascii="Cambria Math" w:hAnsi="Cambria Math" w:cs="Cambria Math"/>
          <w:szCs w:val="24"/>
        </w:rPr>
        <w:t>𝑃</w:t>
      </w:r>
      <w:r w:rsidRPr="00604804">
        <w:rPr>
          <w:rFonts w:cs="Times New Roman"/>
          <w:szCs w:val="24"/>
          <w:vertAlign w:val="subscript"/>
          <w:lang w:val="en-US"/>
        </w:rPr>
        <w:t>s</w:t>
      </w:r>
    </w:p>
    <w:p w:rsidR="00604804" w:rsidRPr="00604804" w:rsidRDefault="00604804" w:rsidP="00604804">
      <w:pPr>
        <w:jc w:val="left"/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Где: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WUE = Эффективность использования воды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A</w:t>
      </w:r>
      <w:r w:rsidRPr="00604804">
        <w:rPr>
          <w:rFonts w:cs="Times New Roman"/>
          <w:szCs w:val="24"/>
          <w:vertAlign w:val="subscript"/>
        </w:rPr>
        <w:t>we</w:t>
      </w:r>
      <w:proofErr w:type="spellEnd"/>
      <w:r w:rsidRPr="00604804">
        <w:rPr>
          <w:rFonts w:cs="Times New Roman"/>
          <w:szCs w:val="24"/>
        </w:rPr>
        <w:t xml:space="preserve"> = Эффективность использования воды в орошаемом сельском хозяйстве [USD/m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M</w:t>
      </w:r>
      <w:r w:rsidRPr="00604804">
        <w:rPr>
          <w:rFonts w:cs="Times New Roman"/>
          <w:szCs w:val="24"/>
          <w:vertAlign w:val="subscript"/>
        </w:rPr>
        <w:t>we</w:t>
      </w:r>
      <w:proofErr w:type="spellEnd"/>
      <w:r w:rsidRPr="00604804">
        <w:rPr>
          <w:rFonts w:cs="Times New Roman"/>
          <w:szCs w:val="24"/>
        </w:rPr>
        <w:t xml:space="preserve"> = эффективность использования воды MIMEC [USD/m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S</w:t>
      </w:r>
      <w:r w:rsidRPr="00604804">
        <w:rPr>
          <w:rFonts w:cs="Times New Roman"/>
          <w:szCs w:val="24"/>
          <w:vertAlign w:val="subscript"/>
        </w:rPr>
        <w:t>we</w:t>
      </w:r>
      <w:proofErr w:type="spellEnd"/>
      <w:r w:rsidRPr="00604804">
        <w:rPr>
          <w:rFonts w:cs="Times New Roman"/>
          <w:szCs w:val="24"/>
        </w:rPr>
        <w:t xml:space="preserve"> = Эффективность использования воды в сервисе [USD/m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P</w:t>
      </w:r>
      <w:r w:rsidRPr="00604804">
        <w:rPr>
          <w:rFonts w:cs="Times New Roman"/>
          <w:szCs w:val="24"/>
          <w:vertAlign w:val="subscript"/>
        </w:rPr>
        <w:t>A</w:t>
      </w:r>
      <w:r w:rsidRPr="00604804">
        <w:rPr>
          <w:rFonts w:cs="Times New Roman"/>
          <w:szCs w:val="24"/>
        </w:rPr>
        <w:t xml:space="preserve"> = Доля воды, используемой сельскохозяйственным сектором, в общем объеме использования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P</w:t>
      </w:r>
      <w:r w:rsidRPr="00604804">
        <w:rPr>
          <w:rFonts w:cs="Times New Roman"/>
          <w:szCs w:val="24"/>
          <w:vertAlign w:val="subscript"/>
        </w:rPr>
        <w:t>M</w:t>
      </w:r>
      <w:r w:rsidRPr="00604804">
        <w:rPr>
          <w:rFonts w:cs="Times New Roman"/>
          <w:szCs w:val="24"/>
        </w:rPr>
        <w:t xml:space="preserve"> = Доля воды, используемой сектором MIMEC, в общем объеме использования</w:t>
      </w:r>
    </w:p>
    <w:p w:rsidR="00604804" w:rsidRPr="00604804" w:rsidRDefault="00604804" w:rsidP="00604804">
      <w:pPr>
        <w:ind w:left="708"/>
        <w:jc w:val="left"/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P</w:t>
      </w:r>
      <w:r w:rsidRPr="00604804">
        <w:rPr>
          <w:rFonts w:cs="Times New Roman"/>
          <w:szCs w:val="24"/>
          <w:vertAlign w:val="subscript"/>
        </w:rPr>
        <w:t>S</w:t>
      </w:r>
      <w:r w:rsidRPr="00604804">
        <w:rPr>
          <w:rFonts w:cs="Times New Roman"/>
          <w:szCs w:val="24"/>
        </w:rPr>
        <w:t xml:space="preserve"> = Доля воды, используемой сектором обслуживания, в общем объеме использования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lastRenderedPageBreak/>
        <w:t>Вычисление каждого сектора описано ниже.</w:t>
      </w:r>
    </w:p>
    <w:p w:rsidR="00604804" w:rsidRPr="00604804" w:rsidRDefault="00604804" w:rsidP="00604804">
      <w:pPr>
        <w:rPr>
          <w:rFonts w:cs="Times New Roman"/>
          <w:i/>
          <w:szCs w:val="24"/>
        </w:rPr>
      </w:pPr>
      <w:r w:rsidRPr="00604804">
        <w:rPr>
          <w:rFonts w:cs="Times New Roman"/>
          <w:i/>
          <w:szCs w:val="24"/>
        </w:rPr>
        <w:t>Эффективность использования воды в орошаемом земледелии рассчитывается как сельскохозяйственная добавленная стоимость на использование сельскохозяйственной воды, выраженная USD/м</w:t>
      </w:r>
      <w:r w:rsidRPr="00604804">
        <w:rPr>
          <w:rFonts w:cs="Times New Roman"/>
          <w:i/>
          <w:szCs w:val="24"/>
          <w:vertAlign w:val="superscript"/>
        </w:rPr>
        <w:t>3</w:t>
      </w:r>
      <w:r w:rsidRPr="00604804">
        <w:rPr>
          <w:rFonts w:cs="Times New Roman"/>
          <w:i/>
          <w:szCs w:val="24"/>
        </w:rPr>
        <w:t>.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В формуле:</w:t>
      </w:r>
    </w:p>
    <w:p w:rsidR="00604804" w:rsidRPr="00604804" w:rsidRDefault="00604804" w:rsidP="00604804">
      <w:pPr>
        <w:rPr>
          <w:rFonts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Cs w:val="24"/>
            </w:rPr>
            <m:t>Awe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4"/>
                </w:rPr>
                <m:t>GVAa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× (1 - 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4"/>
                </w:rPr>
                <m:t>Cr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4"/>
                </w:rPr>
                <m:t>Va</m:t>
              </m:r>
            </m:den>
          </m:f>
        </m:oMath>
      </m:oMathPara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Где: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Awe</w:t>
      </w:r>
      <w:proofErr w:type="spellEnd"/>
      <w:r w:rsidRPr="00604804">
        <w:rPr>
          <w:rFonts w:cs="Times New Roman"/>
          <w:szCs w:val="24"/>
        </w:rPr>
        <w:t xml:space="preserve"> = Эффективность использования воды в орошаемом сельском хозяйстве [USD/m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GVAa</w:t>
      </w:r>
      <w:proofErr w:type="spellEnd"/>
      <w:r w:rsidRPr="00604804">
        <w:rPr>
          <w:rFonts w:cs="Times New Roman"/>
          <w:szCs w:val="24"/>
        </w:rPr>
        <w:t xml:space="preserve"> = Валовая добавленная стоимость сельского хозяйства (за исключением речного и морского рыболовства и лесного хозяйства) [USD]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Cr</w:t>
      </w:r>
      <w:proofErr w:type="spellEnd"/>
      <w:r w:rsidRPr="00604804">
        <w:rPr>
          <w:rFonts w:cs="Times New Roman"/>
          <w:szCs w:val="24"/>
        </w:rPr>
        <w:t xml:space="preserve"> = Доля </w:t>
      </w:r>
      <w:proofErr w:type="gramStart"/>
      <w:r w:rsidRPr="00604804">
        <w:rPr>
          <w:rFonts w:cs="Times New Roman"/>
          <w:szCs w:val="24"/>
        </w:rPr>
        <w:t>сельскохозяйственной</w:t>
      </w:r>
      <w:proofErr w:type="gramEnd"/>
      <w:r w:rsidRPr="00604804">
        <w:rPr>
          <w:rFonts w:cs="Times New Roman"/>
          <w:szCs w:val="24"/>
        </w:rPr>
        <w:t xml:space="preserve"> GVA, получаемой из богарного земледелия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Va</w:t>
      </w:r>
      <w:proofErr w:type="spellEnd"/>
      <w:r w:rsidRPr="00604804">
        <w:rPr>
          <w:rFonts w:cs="Times New Roman"/>
          <w:szCs w:val="24"/>
        </w:rPr>
        <w:t xml:space="preserve"> = объем воды, используемой сельскохозяйственным сектором (включая ирригацию, животноводство и </w:t>
      </w:r>
      <w:proofErr w:type="spellStart"/>
      <w:r w:rsidRPr="00604804">
        <w:rPr>
          <w:rFonts w:cs="Times New Roman"/>
          <w:szCs w:val="24"/>
        </w:rPr>
        <w:t>аквакультуру</w:t>
      </w:r>
      <w:proofErr w:type="spellEnd"/>
      <w:r w:rsidRPr="00604804">
        <w:rPr>
          <w:rFonts w:cs="Times New Roman"/>
          <w:szCs w:val="24"/>
        </w:rPr>
        <w:t>) [м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 xml:space="preserve">Объем воды, используемой сельскохозяйственными секторами (V), собирается на </w:t>
      </w:r>
      <w:proofErr w:type="spellStart"/>
      <w:r w:rsidRPr="00604804">
        <w:rPr>
          <w:rFonts w:cs="Times New Roman"/>
          <w:szCs w:val="24"/>
        </w:rPr>
        <w:t>страновом</w:t>
      </w:r>
      <w:proofErr w:type="spellEnd"/>
      <w:r w:rsidRPr="00604804">
        <w:rPr>
          <w:rFonts w:cs="Times New Roman"/>
          <w:szCs w:val="24"/>
        </w:rPr>
        <w:t xml:space="preserve"> уровне через национальные отчеты и сообщается в анкетах в единицах м3 / год (см. Пример в AQUASTAT http://www.fao.org/nr/water/aquastat/sets/aq-5yr-quest_eng.xls). Сельскохозяйственная добавленная стоимость в национальной валюте получена из национальной статистики, пересчитанной в USD и </w:t>
      </w:r>
      <w:proofErr w:type="spellStart"/>
      <w:r w:rsidRPr="00604804">
        <w:rPr>
          <w:rFonts w:cs="Times New Roman"/>
          <w:szCs w:val="24"/>
        </w:rPr>
        <w:t>дефлированной</w:t>
      </w:r>
      <w:proofErr w:type="spellEnd"/>
      <w:r w:rsidRPr="00604804">
        <w:rPr>
          <w:rFonts w:cs="Times New Roman"/>
          <w:szCs w:val="24"/>
        </w:rPr>
        <w:t xml:space="preserve"> до базового года.</w:t>
      </w:r>
    </w:p>
    <w:p w:rsidR="00604804" w:rsidRPr="00604804" w:rsidRDefault="00604804" w:rsidP="00604804">
      <w:pPr>
        <w:rPr>
          <w:rFonts w:cs="Times New Roman"/>
          <w:szCs w:val="24"/>
        </w:rPr>
      </w:pPr>
      <w:proofErr w:type="spellStart"/>
      <w:r w:rsidRPr="00604804">
        <w:rPr>
          <w:rFonts w:cs="Times New Roman"/>
          <w:i/>
          <w:szCs w:val="24"/>
        </w:rPr>
        <w:t>Cr</w:t>
      </w:r>
      <w:proofErr w:type="spellEnd"/>
      <w:r w:rsidRPr="00604804">
        <w:rPr>
          <w:rFonts w:cs="Times New Roman"/>
          <w:szCs w:val="24"/>
        </w:rPr>
        <w:t xml:space="preserve"> может быть рассчитана на основе доли орошаемых </w:t>
      </w:r>
      <w:proofErr w:type="gramStart"/>
      <w:r w:rsidRPr="00604804">
        <w:rPr>
          <w:rFonts w:cs="Times New Roman"/>
          <w:szCs w:val="24"/>
        </w:rPr>
        <w:t>земель</w:t>
      </w:r>
      <w:proofErr w:type="gramEnd"/>
      <w:r w:rsidRPr="00604804">
        <w:rPr>
          <w:rFonts w:cs="Times New Roman"/>
          <w:szCs w:val="24"/>
        </w:rPr>
        <w:t xml:space="preserve"> на общей площади пахотных земель и постоянных культур (далее «обрабатываемая земля», а именно:</w:t>
      </w:r>
    </w:p>
    <w:p w:rsidR="00604804" w:rsidRPr="00604804" w:rsidRDefault="00604804" w:rsidP="00604804">
      <w:pPr>
        <w:rPr>
          <w:rFonts w:cs="Times New Roman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Cs w:val="24"/>
              <w:lang w:val="en-US"/>
            </w:rPr>
            <m:t>Cr</m:t>
          </m:r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Ai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1-Ai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</w:rPr>
                    <m:t>*0.563</m:t>
                  </m:r>
                </m:den>
              </m:f>
            </m:den>
          </m:f>
        </m:oMath>
      </m:oMathPara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Где: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Ai</w:t>
      </w:r>
      <w:proofErr w:type="spellEnd"/>
      <w:r w:rsidRPr="00604804">
        <w:rPr>
          <w:rFonts w:cs="Times New Roman"/>
          <w:szCs w:val="24"/>
        </w:rPr>
        <w:t xml:space="preserve"> = доля орошаемых земель на общей площади обрабатываемых земель, десятичными знаками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0,375 = общий коэффициент дефолта между ливневыми и орошаемыми урожаями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 xml:space="preserve">Более подробные оценки, однако, возможны и поощряются на </w:t>
      </w:r>
      <w:proofErr w:type="spellStart"/>
      <w:r w:rsidRPr="00604804">
        <w:rPr>
          <w:rFonts w:cs="Times New Roman"/>
          <w:szCs w:val="24"/>
        </w:rPr>
        <w:t>страновом</w:t>
      </w:r>
      <w:proofErr w:type="spellEnd"/>
      <w:r w:rsidRPr="00604804">
        <w:rPr>
          <w:rFonts w:cs="Times New Roman"/>
          <w:szCs w:val="24"/>
        </w:rPr>
        <w:t xml:space="preserve"> уровне.</w:t>
      </w:r>
    </w:p>
    <w:p w:rsidR="00604804" w:rsidRPr="00604804" w:rsidRDefault="00604804" w:rsidP="00604804">
      <w:pPr>
        <w:rPr>
          <w:rFonts w:cs="Times New Roman"/>
          <w:i/>
          <w:szCs w:val="24"/>
        </w:rPr>
      </w:pPr>
      <w:r w:rsidRPr="00604804">
        <w:rPr>
          <w:rFonts w:cs="Times New Roman"/>
          <w:i/>
          <w:szCs w:val="24"/>
        </w:rPr>
        <w:t xml:space="preserve">Эффективность использования воды из секторов MIMEC (в том числе производства электроэнергии): </w:t>
      </w:r>
      <w:proofErr w:type="gramStart"/>
      <w:r w:rsidRPr="00604804">
        <w:rPr>
          <w:rFonts w:cs="Times New Roman"/>
          <w:i/>
          <w:szCs w:val="24"/>
        </w:rPr>
        <w:t>добавленное</w:t>
      </w:r>
      <w:proofErr w:type="gramEnd"/>
      <w:r w:rsidRPr="00604804">
        <w:rPr>
          <w:rFonts w:cs="Times New Roman"/>
          <w:i/>
          <w:szCs w:val="24"/>
        </w:rPr>
        <w:t xml:space="preserve"> на единицу воды, используемую для сектора MIMEC </w:t>
      </w:r>
      <w:proofErr w:type="spellStart"/>
      <w:r w:rsidRPr="00604804">
        <w:rPr>
          <w:rFonts w:cs="Times New Roman"/>
          <w:i/>
          <w:szCs w:val="24"/>
        </w:rPr>
        <w:t>MIMEC</w:t>
      </w:r>
      <w:proofErr w:type="spellEnd"/>
      <w:r w:rsidRPr="00604804">
        <w:rPr>
          <w:rFonts w:cs="Times New Roman"/>
          <w:i/>
          <w:szCs w:val="24"/>
        </w:rPr>
        <w:t xml:space="preserve"> значения, выраженной USD/м</w:t>
      </w:r>
      <w:r w:rsidRPr="00604804">
        <w:rPr>
          <w:rFonts w:cs="Times New Roman"/>
          <w:i/>
          <w:szCs w:val="24"/>
          <w:vertAlign w:val="superscript"/>
        </w:rPr>
        <w:t>3</w:t>
      </w:r>
      <w:r w:rsidRPr="00604804">
        <w:rPr>
          <w:rFonts w:cs="Times New Roman"/>
          <w:i/>
          <w:szCs w:val="24"/>
        </w:rPr>
        <w:t>.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В формуле:</w:t>
      </w:r>
    </w:p>
    <w:p w:rsidR="00604804" w:rsidRPr="00604804" w:rsidRDefault="00604804" w:rsidP="00604804">
      <w:pPr>
        <w:rPr>
          <w:rFonts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w:lastRenderedPageBreak/>
            <m:t>Mwe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GVAm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Vm</m:t>
              </m:r>
            </m:den>
          </m:f>
        </m:oMath>
      </m:oMathPara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 xml:space="preserve">Где: 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Mwe</w:t>
      </w:r>
      <w:proofErr w:type="spellEnd"/>
      <w:r w:rsidRPr="00604804">
        <w:rPr>
          <w:rFonts w:cs="Times New Roman"/>
          <w:szCs w:val="24"/>
        </w:rPr>
        <w:t xml:space="preserve"> = Эффективность использования промышленных вод [USD/m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GVAm</w:t>
      </w:r>
      <w:proofErr w:type="spellEnd"/>
      <w:r w:rsidRPr="00604804">
        <w:rPr>
          <w:rFonts w:cs="Times New Roman"/>
          <w:szCs w:val="24"/>
        </w:rPr>
        <w:t xml:space="preserve"> = Валовая добавленная стоимость MIMEC (включая энергию) [USD]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Vm</w:t>
      </w:r>
      <w:proofErr w:type="spellEnd"/>
      <w:r w:rsidRPr="00604804">
        <w:rPr>
          <w:rFonts w:cs="Times New Roman"/>
          <w:szCs w:val="24"/>
        </w:rPr>
        <w:t xml:space="preserve"> = объем воды, используемой MIMEC (включая энергию) [м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Использование воды MIMEC (</w:t>
      </w:r>
      <w:proofErr w:type="spellStart"/>
      <w:r w:rsidRPr="00604804">
        <w:rPr>
          <w:rFonts w:cs="Times New Roman"/>
          <w:szCs w:val="24"/>
        </w:rPr>
        <w:t>Vm</w:t>
      </w:r>
      <w:proofErr w:type="spellEnd"/>
      <w:r w:rsidRPr="00604804">
        <w:rPr>
          <w:rFonts w:cs="Times New Roman"/>
          <w:szCs w:val="24"/>
        </w:rPr>
        <w:t xml:space="preserve">) собирается на </w:t>
      </w:r>
      <w:proofErr w:type="spellStart"/>
      <w:r w:rsidRPr="00604804">
        <w:rPr>
          <w:rFonts w:cs="Times New Roman"/>
          <w:szCs w:val="24"/>
        </w:rPr>
        <w:t>страновом</w:t>
      </w:r>
      <w:proofErr w:type="spellEnd"/>
      <w:r w:rsidRPr="00604804">
        <w:rPr>
          <w:rFonts w:cs="Times New Roman"/>
          <w:szCs w:val="24"/>
        </w:rPr>
        <w:t xml:space="preserve"> уровне через национальные отчеты и сообщается в анкетах в единицах 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 xml:space="preserve">/год (см. пример в AQUASTAT http://www.fao.org/nr/water/aquastat/sets/aq-5yr-quest_eng.xls). Добавленная стоимость MIMEC получена из национальной статистики, </w:t>
      </w:r>
      <w:proofErr w:type="spellStart"/>
      <w:r w:rsidRPr="00604804">
        <w:rPr>
          <w:rFonts w:cs="Times New Roman"/>
          <w:szCs w:val="24"/>
        </w:rPr>
        <w:t>дефлированной</w:t>
      </w:r>
      <w:proofErr w:type="spellEnd"/>
      <w:r w:rsidRPr="00604804">
        <w:rPr>
          <w:rFonts w:cs="Times New Roman"/>
          <w:szCs w:val="24"/>
        </w:rPr>
        <w:t xml:space="preserve"> до базового года.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Эффективность водоснабжения услуг рассчитывается как добавленная стоимость сектора услуг (ISIC 36-39 и ISIC 45-98), разделенная на воду, используемую для распределения по отрасли сбора, обработки и подачи воды (ISIC 36), выраженная USD/м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.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В формуле:</w:t>
      </w:r>
    </w:p>
    <w:p w:rsidR="00604804" w:rsidRPr="00604804" w:rsidRDefault="00604804" w:rsidP="00604804">
      <w:pPr>
        <w:rPr>
          <w:rFonts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Swe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GVA</m:t>
              </m:r>
              <m:r>
                <w:rPr>
                  <w:rFonts w:ascii="Cambria Math" w:hAnsi="Cambria Math" w:cs="Cambria Math"/>
                  <w:sz w:val="22"/>
                  <w:lang w:val="en-US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Vs</m:t>
              </m:r>
            </m:den>
          </m:f>
        </m:oMath>
      </m:oMathPara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Где: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Swe</w:t>
      </w:r>
      <w:proofErr w:type="spellEnd"/>
      <w:r w:rsidRPr="00604804">
        <w:rPr>
          <w:rFonts w:cs="Times New Roman"/>
          <w:szCs w:val="24"/>
        </w:rPr>
        <w:t xml:space="preserve"> = Эффективность использования воды в сервисе [USD/m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GVAs</w:t>
      </w:r>
      <w:proofErr w:type="spellEnd"/>
      <w:r w:rsidRPr="00604804">
        <w:rPr>
          <w:rFonts w:cs="Times New Roman"/>
          <w:szCs w:val="24"/>
        </w:rPr>
        <w:t xml:space="preserve"> = Валовая добавленная стоимость услуг [USD]</w:t>
      </w:r>
    </w:p>
    <w:p w:rsidR="00604804" w:rsidRPr="00604804" w:rsidRDefault="00604804" w:rsidP="00604804">
      <w:pPr>
        <w:ind w:left="708"/>
        <w:rPr>
          <w:rFonts w:cs="Times New Roman"/>
          <w:szCs w:val="24"/>
        </w:rPr>
      </w:pPr>
      <w:proofErr w:type="spellStart"/>
      <w:r w:rsidRPr="00604804">
        <w:rPr>
          <w:rFonts w:cs="Times New Roman"/>
          <w:szCs w:val="24"/>
        </w:rPr>
        <w:t>Vs</w:t>
      </w:r>
      <w:proofErr w:type="spellEnd"/>
      <w:r w:rsidRPr="00604804">
        <w:rPr>
          <w:rFonts w:cs="Times New Roman"/>
          <w:szCs w:val="24"/>
        </w:rPr>
        <w:t xml:space="preserve"> = объем воды, используемой сектором обслуживания [м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]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 xml:space="preserve">Данные об объемах использованной и распределенной воды собираются на </w:t>
      </w:r>
      <w:proofErr w:type="spellStart"/>
      <w:r w:rsidRPr="00604804">
        <w:rPr>
          <w:rFonts w:cs="Times New Roman"/>
          <w:szCs w:val="24"/>
        </w:rPr>
        <w:t>страновом</w:t>
      </w:r>
      <w:proofErr w:type="spellEnd"/>
      <w:r w:rsidRPr="00604804">
        <w:rPr>
          <w:rFonts w:cs="Times New Roman"/>
          <w:szCs w:val="24"/>
        </w:rPr>
        <w:t xml:space="preserve"> уровне из записей коммунальных предприятий и сообщаются в анкетах в единицах км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>/год или миллион м</w:t>
      </w:r>
      <w:r w:rsidRPr="00604804">
        <w:rPr>
          <w:rFonts w:cs="Times New Roman"/>
          <w:szCs w:val="24"/>
          <w:vertAlign w:val="superscript"/>
        </w:rPr>
        <w:t>3</w:t>
      </w:r>
      <w:r w:rsidRPr="00604804">
        <w:rPr>
          <w:rFonts w:cs="Times New Roman"/>
          <w:szCs w:val="24"/>
        </w:rPr>
        <w:t xml:space="preserve">/год (см. Пример в AQUASTAT http://www.fao.org/nr/water/aquastat/sets/aq-5yr-quest_eng.xls). Добавленная стоимость услуг получена из национальной статистики, </w:t>
      </w:r>
      <w:proofErr w:type="spellStart"/>
      <w:r w:rsidRPr="00604804">
        <w:rPr>
          <w:rFonts w:cs="Times New Roman"/>
          <w:szCs w:val="24"/>
        </w:rPr>
        <w:t>дефлированной</w:t>
      </w:r>
      <w:proofErr w:type="spellEnd"/>
      <w:r w:rsidRPr="00604804">
        <w:rPr>
          <w:rFonts w:cs="Times New Roman"/>
          <w:szCs w:val="24"/>
        </w:rPr>
        <w:t xml:space="preserve"> до базового года.</w:t>
      </w:r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>Изменение эффективности использования воды (CWUE) рассчитывается как отношение эффективности использования воды (WUE) во времени t минус эффективность использования воды во времени t-1, деленное на эффективность использования воды во время t-1 и умножается на 100:</w:t>
      </w:r>
    </w:p>
    <w:p w:rsidR="00604804" w:rsidRPr="00604804" w:rsidRDefault="00604804" w:rsidP="00604804">
      <w:pPr>
        <w:rPr>
          <w:rFonts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CWUE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- 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-1 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sz w:val="22"/>
            </w:rPr>
            <m:t>*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100</m:t>
          </m:r>
        </m:oMath>
      </m:oMathPara>
    </w:p>
    <w:p w:rsidR="00604804" w:rsidRPr="00604804" w:rsidRDefault="00604804" w:rsidP="00604804">
      <w:pPr>
        <w:rPr>
          <w:rFonts w:cs="Times New Roman"/>
          <w:szCs w:val="24"/>
        </w:rPr>
      </w:pPr>
      <w:r w:rsidRPr="00604804">
        <w:rPr>
          <w:rFonts w:cs="Times New Roman"/>
          <w:szCs w:val="24"/>
        </w:rPr>
        <w:t xml:space="preserve">Следует отметить, что вычисление показателя в агрегированном образом, то есть общий ВВП в течение общего использования воды, приведет к завышению показателя. Это связано с тем, что для сельскохозяйственного сектора при расчете показателя необходимо учитывать только стоимость, полученную при орошении. Следовательно, сумма </w:t>
      </w:r>
      <w:r w:rsidRPr="00604804">
        <w:rPr>
          <w:rFonts w:cs="Times New Roman"/>
          <w:szCs w:val="24"/>
        </w:rPr>
        <w:lastRenderedPageBreak/>
        <w:t>добавленной стоимости различных секторов, используемых в этих формулах, не эквивалентна общему В</w:t>
      </w:r>
      <w:proofErr w:type="gramStart"/>
      <w:r w:rsidRPr="00604804">
        <w:rPr>
          <w:rFonts w:cs="Times New Roman"/>
          <w:szCs w:val="24"/>
        </w:rPr>
        <w:t>ВП стр</w:t>
      </w:r>
      <w:proofErr w:type="gramEnd"/>
      <w:r w:rsidRPr="00604804">
        <w:rPr>
          <w:rFonts w:cs="Times New Roman"/>
          <w:szCs w:val="24"/>
        </w:rPr>
        <w:t>аны.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604804" w:rsidRPr="00604804" w:rsidRDefault="00604804" w:rsidP="00604804">
      <w:r w:rsidRPr="00604804">
        <w:t xml:space="preserve">Проверка данных выполняется в несколько этапов. </w:t>
      </w:r>
    </w:p>
    <w:p w:rsidR="00604804" w:rsidRPr="00604804" w:rsidRDefault="00604804" w:rsidP="00604804">
      <w:r w:rsidRPr="00604804">
        <w:t xml:space="preserve">• В анкету </w:t>
      </w:r>
      <w:r>
        <w:t>АКВАСТАТ</w:t>
      </w:r>
      <w:r w:rsidRPr="00604804">
        <w:t xml:space="preserve"> включены правила автоматической проверки, позволяющие национальным корреспондентам выявлять любые ошибки согласованности данных при компиляции данных.</w:t>
      </w:r>
    </w:p>
    <w:p w:rsidR="00604804" w:rsidRPr="00604804" w:rsidRDefault="00604804" w:rsidP="00604804">
      <w:r w:rsidRPr="00604804">
        <w:t xml:space="preserve">• После отправки вопросника ФАО тщательно анализирует представленную информацию, используя следующие инструменты: </w:t>
      </w:r>
    </w:p>
    <w:p w:rsidR="00604804" w:rsidRPr="00604804" w:rsidRDefault="00604804" w:rsidP="00604804">
      <w:r w:rsidRPr="00604804">
        <w:t xml:space="preserve">− Ручная проверка перекрестных переменных. Это включает в себя перекрестное сравнение с аналогичными странами, а также исторические данные по странам. </w:t>
      </w:r>
    </w:p>
    <w:p w:rsidR="00604804" w:rsidRPr="00604804" w:rsidRDefault="00604804" w:rsidP="00604804">
      <w:r w:rsidRPr="00604804">
        <w:t xml:space="preserve">− Согласованность временных рядов путем запуска R-скрипта для сравнения представленных данных с данными, соответствующими проверке метаданных за предыдущие годы, в частности источника предлагаемых данных. При критическом анализе собранных данных предпочтение отдается национальным источникам и экспертным знаниям. </w:t>
      </w:r>
    </w:p>
    <w:p w:rsidR="00604804" w:rsidRPr="00604804" w:rsidRDefault="00604804" w:rsidP="00604804">
      <w:r w:rsidRPr="00604804">
        <w:t xml:space="preserve">• После этой проверки происходит обмен информацией между национальными корреспондентами и ФАО для исправления и подтверждения собранных данных. </w:t>
      </w:r>
    </w:p>
    <w:p w:rsidR="00604804" w:rsidRDefault="00604804" w:rsidP="00604804">
      <w:r w:rsidRPr="00604804">
        <w:t>• Последний этап проверки - это автоматизированная процедура проверки, включенная в Статистическую рабочую систему (SWS), которая использует почти 200 правил проверки.</w:t>
      </w:r>
    </w:p>
    <w:p w:rsidR="002E15F9" w:rsidRPr="00BD29EC" w:rsidRDefault="002E15F9" w:rsidP="00604804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604804" w:rsidRDefault="00604804" w:rsidP="00604804">
      <w:r w:rsidRPr="00604804">
        <w:t xml:space="preserve">Поскольку данные на национальном уровне часто подбираются таким образом, чтобы они были полезны на национальном уровне, а не для международных сопоставлений, данными можно манипулировать с целью максимальной международной сопоставимости. Скорректированные данные отображаются с соответствующим </w:t>
      </w:r>
      <w:r>
        <w:t>примечанием</w:t>
      </w:r>
      <w:r w:rsidRPr="00604804">
        <w:t xml:space="preserve">. </w:t>
      </w:r>
      <w:proofErr w:type="gramStart"/>
      <w:r w:rsidRPr="00604804">
        <w:t>Данные округляются в соответствии с определенной методологией http://www.fao.org/aquastat/en/</w:t>
      </w:r>
      <w:r>
        <w:t>databases/maindatabase/metadata</w:t>
      </w:r>
      <w:r w:rsidRPr="00604804">
        <w:t>/</w:t>
      </w:r>
      <w:r>
        <w:t>.</w:t>
      </w:r>
      <w:r w:rsidRPr="00604804">
        <w:t xml:space="preserve"> Кроме того, Статистическая рабочая система (SWS) имеет соответствие </w:t>
      </w:r>
      <w:r>
        <w:t>для различных международных</w:t>
      </w:r>
      <w:r w:rsidRPr="00604804">
        <w:t xml:space="preserve"> код</w:t>
      </w:r>
      <w:r>
        <w:t>ов</w:t>
      </w:r>
      <w:r w:rsidRPr="00604804">
        <w:t xml:space="preserve"> (FAOSTAT, UNSDM49, ISO2, ISO3) для географических районов и используется для преобразования кодов регионов во внешних источниках в коды UNSDM49, которые являются стандартом, используемым в SWS.</w:t>
      </w:r>
      <w:proofErr w:type="gram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604804" w:rsidP="0075371E">
      <w:pPr>
        <w:pStyle w:val="MText"/>
        <w:rPr>
          <w:color w:val="auto"/>
          <w:sz w:val="24"/>
          <w:szCs w:val="24"/>
          <w:lang w:val="ru-RU"/>
        </w:rPr>
      </w:pPr>
      <w:r w:rsidRPr="00604804">
        <w:rPr>
          <w:lang w:val="ru-RU"/>
        </w:rPr>
        <w:t xml:space="preserve">Если доступны разрозненные данные (по времени), используется метод линейной интерполяции, если во временном ряду </w:t>
      </w:r>
      <w:proofErr w:type="gramStart"/>
      <w:r w:rsidRPr="00604804">
        <w:rPr>
          <w:lang w:val="ru-RU"/>
        </w:rPr>
        <w:t>есть</w:t>
      </w:r>
      <w:proofErr w:type="gramEnd"/>
      <w:r w:rsidRPr="00604804">
        <w:rPr>
          <w:lang w:val="ru-RU"/>
        </w:rPr>
        <w:t xml:space="preserve"> по крайней мере два не пропущенных</w:t>
      </w:r>
      <w:r w:rsidRPr="00604804">
        <w:rPr>
          <w:color w:val="auto"/>
          <w:sz w:val="24"/>
          <w:szCs w:val="24"/>
          <w:lang w:val="ru-RU"/>
        </w:rPr>
        <w:t xml:space="preserve"> значения. Если нет, то </w:t>
      </w:r>
      <w:r w:rsidRPr="00604804">
        <w:rPr>
          <w:color w:val="auto"/>
          <w:sz w:val="24"/>
          <w:szCs w:val="24"/>
          <w:lang w:val="ru-RU"/>
        </w:rPr>
        <w:lastRenderedPageBreak/>
        <w:t>единственный возможный способ вменить это - через перенос. Условные данные отображаются с соответствующим определителем.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04804" w:rsidP="00604804">
      <w:r w:rsidRPr="00604804">
        <w:t>Если данные по стране отсутствуют, значение показателя будет учитываться в среднем по другим показателям в том же регионе. Условные данные отображаются с соответствующим определителем.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71760E" w:rsidP="0075371E">
      <w:pPr>
        <w:pStyle w:val="MText"/>
        <w:rPr>
          <w:color w:val="auto"/>
          <w:sz w:val="24"/>
          <w:szCs w:val="24"/>
          <w:lang w:val="ru-RU"/>
        </w:rPr>
      </w:pPr>
      <w:r w:rsidRPr="0071760E">
        <w:rPr>
          <w:color w:val="auto"/>
          <w:sz w:val="24"/>
          <w:szCs w:val="24"/>
          <w:lang w:val="ru-RU"/>
        </w:rPr>
        <w:t xml:space="preserve">Агрегирование для глобальных и региональных оценок производится путем суммирования значений различных параметров, составляющих элементы формулы, т.е. добавленной стоимости по секторам и водопользования по секторам. Затем агрегированный показатель рассчитывается путем применения формулы к этим агрегированным данным, как если бы речь шла об одной стране. Существует таблица </w:t>
      </w:r>
      <w:proofErr w:type="spellStart"/>
      <w:r w:rsidRPr="0071760E">
        <w:rPr>
          <w:color w:val="auto"/>
          <w:sz w:val="24"/>
          <w:szCs w:val="24"/>
          <w:lang w:val="ru-RU"/>
        </w:rPr>
        <w:t>Excel</w:t>
      </w:r>
      <w:proofErr w:type="spellEnd"/>
      <w:r w:rsidRPr="0071760E">
        <w:rPr>
          <w:color w:val="auto"/>
          <w:sz w:val="24"/>
          <w:szCs w:val="24"/>
          <w:lang w:val="ru-RU"/>
        </w:rPr>
        <w:t xml:space="preserve"> с расчетами, которой при необходимости можно поделиться с IAEG.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71760E" w:rsidRPr="0071760E" w:rsidRDefault="0071760E" w:rsidP="0071760E">
      <w:r w:rsidRPr="0071760E">
        <w:t xml:space="preserve">• Странам доступен набор инструментов для составления показателя. Среди них пошаговое методическое руководство, документ с устным переводом и курс электронного обучения. Все инструменты доступны на веб-страницах ФАО по адресу: http://www.fao.org/sustainable-development-goals/indicators/641/en/ </w:t>
      </w:r>
    </w:p>
    <w:p w:rsidR="0071760E" w:rsidRPr="0071760E" w:rsidRDefault="0071760E" w:rsidP="0071760E">
      <w:r w:rsidRPr="0071760E">
        <w:t xml:space="preserve">• В течение 2020 и 2021 годов ФАО организовала четыре виртуальных тренинга для Азии, Латинской Америки и Карибского бассейна и Африки по ЦУР 6.4. </w:t>
      </w:r>
    </w:p>
    <w:p w:rsidR="0071760E" w:rsidRPr="00BD29EC" w:rsidRDefault="0071760E" w:rsidP="0071760E">
      <w:r w:rsidRPr="0071760E">
        <w:t xml:space="preserve">• Команда ФАО </w:t>
      </w:r>
      <w:r>
        <w:t>АКВАСТАТ</w:t>
      </w:r>
      <w:r w:rsidRPr="0071760E">
        <w:t xml:space="preserve"> постоянно консультирует страны через национальных корреспондентов во время сбора данных, чтобы обеспечить надлежащий и своевременный сбор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71760E" w:rsidRPr="0071760E" w:rsidRDefault="0071760E" w:rsidP="0071760E">
      <w:r w:rsidRPr="0071760E">
        <w:t xml:space="preserve">• Ежегодный вопросник </w:t>
      </w:r>
      <w:r>
        <w:t>АКВАСТАТ</w:t>
      </w:r>
      <w:r w:rsidRPr="0071760E">
        <w:t xml:space="preserve">, используемый для сбора </w:t>
      </w:r>
      <w:r>
        <w:t>информации по показателю ЦУР 6.4.1</w:t>
      </w:r>
      <w:r w:rsidRPr="0071760E">
        <w:t>, был одобрен Управлением Главного статистика ФАО (OCS).</w:t>
      </w:r>
    </w:p>
    <w:p w:rsidR="0071760E" w:rsidRPr="0071760E" w:rsidRDefault="0071760E" w:rsidP="0071760E">
      <w:r w:rsidRPr="0071760E">
        <w:t>• В процессе представления отчетности по ЦУР OCS обеспечивает общее руководство, включая представление метаданных, на основе Стандарта распространения метаданных, утвержденного Технической целевой группой IDWG ФАО по статистике.</w:t>
      </w:r>
    </w:p>
    <w:p w:rsidR="0071760E" w:rsidRPr="00BD29EC" w:rsidRDefault="0071760E" w:rsidP="0071760E">
      <w:r w:rsidRPr="0071760E">
        <w:t>• После пересмотра и проверки показатели ЦУР представляются в OCS, что также обеспечивает качество данных и результатов.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71760E" w:rsidRPr="00040034" w:rsidRDefault="0071760E" w:rsidP="0071760E">
      <w:r w:rsidRPr="0071760E">
        <w:t xml:space="preserve">ФАО несет ответственность за качество внутренних статистических процессов, используемых для составления опубликованных наборов данных. Система обеспечения качества статистики ФАО (SCQF), доступная по адресу: http://www.fao.org/docrep/019/i3664e/i3664e.pdf содержит необходимые принципы, рекомендации и инструменты для проведения оценки качества. ФАО проводит внутреннее обследование, проводимое раз в два года (Обследование ФАО по оценке </w:t>
      </w:r>
      <w:r w:rsidRPr="0071760E">
        <w:lastRenderedPageBreak/>
        <w:t xml:space="preserve">качества и планированию), предназначенное для сбора информации обо всех статистических мероприятиях ФАО, в частности для оценки степени внедрения стандартов качества с целью повышения соответствия параметрам качества SQAF, документирования передовой практики и </w:t>
      </w:r>
      <w:proofErr w:type="gramStart"/>
      <w:r w:rsidRPr="0071760E">
        <w:t>подготовки</w:t>
      </w:r>
      <w:proofErr w:type="gramEnd"/>
      <w:r w:rsidRPr="0071760E">
        <w:t xml:space="preserve"> качественных планы улучшения, где это необходимо. Систематически проводятся мероприятия по обеспечению качества, относящиеся к конкретной предметной области (например, обзоры качества, самооценки, мониторинг соответствия требованиям).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71760E" w:rsidRPr="0071760E" w:rsidRDefault="0071760E" w:rsidP="0071760E">
      <w:r w:rsidRPr="0071760E">
        <w:t>Общая оценка качества данных основана на стандартных критериях качества и соответствует SQAF ФАО. Он также включает в себя:</w:t>
      </w:r>
    </w:p>
    <w:p w:rsidR="0071760E" w:rsidRPr="0071760E" w:rsidRDefault="0071760E" w:rsidP="0071760E">
      <w:r w:rsidRPr="0071760E">
        <w:t xml:space="preserve"> • Качественн</w:t>
      </w:r>
      <w:r w:rsidR="00C31894">
        <w:t>ую и количественную ручную перекрестную проверку</w:t>
      </w:r>
      <w:r w:rsidRPr="0071760E">
        <w:t xml:space="preserve"> переменных после получения данных. Это состоит в проверке того, что все цифры соответствуют друг другу, на основе внутренних правил проверки, встроенных в анкету. Любые выявленные проблемы помечаются и перечисляются для последующего рассмотрения со странами. </w:t>
      </w:r>
    </w:p>
    <w:p w:rsidR="0071760E" w:rsidRDefault="0071760E" w:rsidP="0071760E">
      <w:r w:rsidRPr="0071760E">
        <w:t xml:space="preserve">• Проверка согласованности временных рядов выполняется путем запуска R-скрипта для сравнения представленных данных с данными, соответствующими предыдущим годам. На основе этого также составляется разбросанная диаграмма по переменным и странам, чтобы обеспечить визуальную проверку исторических данных. При критическом анализе собранных данных предпочтение отдается национальным источникам и экспертным знаниям, если только они не сильно отличаются от исторических данных или в случае резких изменений в методологиях, используемых странами. </w:t>
      </w:r>
    </w:p>
    <w:p w:rsidR="0071760E" w:rsidRPr="00BD29EC" w:rsidRDefault="0071760E" w:rsidP="0071760E">
      <w:r w:rsidRPr="0071760E">
        <w:t>• Проверка метаданных, в частности источника предлагаемых данных. Если источники данных не указаны, анкета добавляется в качестве источника данных с заданным значением.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C31894" w:rsidRDefault="00C31894" w:rsidP="0075371E">
      <w:pPr>
        <w:pStyle w:val="MText"/>
        <w:rPr>
          <w:color w:val="auto"/>
          <w:sz w:val="24"/>
          <w:szCs w:val="24"/>
          <w:lang w:val="ru-RU"/>
        </w:rPr>
      </w:pPr>
      <w:r w:rsidRPr="00C31894">
        <w:rPr>
          <w:color w:val="auto"/>
          <w:sz w:val="24"/>
          <w:szCs w:val="24"/>
          <w:lang w:val="ru-RU"/>
        </w:rPr>
        <w:t xml:space="preserve">Данные, необходимые для расчета показателя, собираются с помощью </w:t>
      </w:r>
      <w:r>
        <w:rPr>
          <w:color w:val="auto"/>
          <w:sz w:val="24"/>
          <w:szCs w:val="24"/>
          <w:lang w:val="ru-RU"/>
        </w:rPr>
        <w:t>АКВАСТАТ</w:t>
      </w:r>
      <w:r w:rsidRPr="00C31894">
        <w:rPr>
          <w:color w:val="auto"/>
          <w:sz w:val="24"/>
          <w:szCs w:val="24"/>
          <w:lang w:val="ru-RU"/>
        </w:rPr>
        <w:t xml:space="preserve"> и других баз данных (</w:t>
      </w:r>
      <w:r>
        <w:rPr>
          <w:color w:val="auto"/>
          <w:sz w:val="24"/>
          <w:szCs w:val="24"/>
          <w:lang w:val="ru-RU"/>
        </w:rPr>
        <w:t>ФАОСТАТ</w:t>
      </w:r>
      <w:r w:rsidRPr="00C31894">
        <w:rPr>
          <w:color w:val="auto"/>
          <w:sz w:val="24"/>
          <w:szCs w:val="24"/>
          <w:lang w:val="ru-RU"/>
        </w:rPr>
        <w:t>, СОООН) по 168 странам мира</w:t>
      </w:r>
      <w:r>
        <w:rPr>
          <w:color w:val="auto"/>
          <w:sz w:val="24"/>
          <w:szCs w:val="24"/>
          <w:lang w:val="ru-RU"/>
        </w:rPr>
        <w:t>.</w:t>
      </w:r>
    </w:p>
    <w:p w:rsidR="00C31894" w:rsidRPr="00BD29EC" w:rsidRDefault="00C31894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C31894" w:rsidRDefault="00C31894" w:rsidP="0075371E">
      <w:pPr>
        <w:pStyle w:val="MText"/>
        <w:rPr>
          <w:color w:val="auto"/>
          <w:sz w:val="24"/>
          <w:szCs w:val="24"/>
          <w:lang w:val="ru-RU"/>
        </w:rPr>
      </w:pPr>
      <w:proofErr w:type="gramStart"/>
      <w:r w:rsidRPr="00C31894">
        <w:rPr>
          <w:color w:val="auto"/>
          <w:sz w:val="24"/>
          <w:szCs w:val="24"/>
          <w:lang w:val="ru-RU"/>
        </w:rPr>
        <w:t>1961-2019 (С перерывами в зависимости от страны.</w:t>
      </w:r>
      <w:proofErr w:type="gramEnd"/>
      <w:r w:rsidRPr="00C31894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C31894">
        <w:rPr>
          <w:color w:val="auto"/>
          <w:sz w:val="24"/>
          <w:szCs w:val="24"/>
          <w:lang w:val="ru-RU"/>
        </w:rPr>
        <w:t>Данные интерполируются для создания временных рамок).</w:t>
      </w:r>
      <w:proofErr w:type="gramEnd"/>
    </w:p>
    <w:p w:rsidR="00C31894" w:rsidRPr="00BD29EC" w:rsidRDefault="00C31894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C31894" w:rsidRDefault="00C31894" w:rsidP="00C31894">
      <w:p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 xml:space="preserve">Показатель охватывает все сектора экономики в соответствии с классификацией </w:t>
      </w:r>
      <w:r w:rsidRPr="001F3045">
        <w:rPr>
          <w:rFonts w:cs="Times New Roman"/>
          <w:szCs w:val="24"/>
        </w:rPr>
        <w:t>ISIC</w:t>
      </w:r>
      <w:r w:rsidRPr="006C34A9">
        <w:rPr>
          <w:rFonts w:cs="Times New Roman"/>
          <w:szCs w:val="24"/>
        </w:rPr>
        <w:t>, предоставляя средства для более подробного анализа эффективности использования воды для национального планирования и принятия решений.</w:t>
      </w:r>
    </w:p>
    <w:p w:rsidR="00C31894" w:rsidRDefault="00C31894" w:rsidP="00C31894">
      <w:p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 xml:space="preserve">Хотя подразделение на три основных агрегированных сектора экономики, как определено в главе 3, является достаточным для целей составления индикатора, там, где </w:t>
      </w:r>
      <w:proofErr w:type="gramStart"/>
      <w:r w:rsidRPr="006C34A9">
        <w:rPr>
          <w:rFonts w:cs="Times New Roman"/>
          <w:szCs w:val="24"/>
        </w:rPr>
        <w:t>это</w:t>
      </w:r>
      <w:proofErr w:type="gramEnd"/>
      <w:r w:rsidRPr="006C34A9">
        <w:rPr>
          <w:rFonts w:cs="Times New Roman"/>
          <w:szCs w:val="24"/>
        </w:rPr>
        <w:t xml:space="preserve"> </w:t>
      </w:r>
      <w:r w:rsidRPr="006C34A9">
        <w:rPr>
          <w:rFonts w:cs="Times New Roman"/>
          <w:szCs w:val="24"/>
        </w:rPr>
        <w:lastRenderedPageBreak/>
        <w:t>возможно, целесообразно дополнительно дезагрегировать показатель в соответствии со следующими критериями:</w:t>
      </w:r>
    </w:p>
    <w:p w:rsidR="00C31894" w:rsidRDefault="00C31894" w:rsidP="00C31894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В экономическом отношении более совершенное подразделение экономического сектора может быть выполнено с использованием пересмотренного варианта ISIC 4 следующими группами:</w:t>
      </w:r>
    </w:p>
    <w:p w:rsidR="00C31894" w:rsidRPr="006C34A9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Сельское хозяйство, лесное хозяйство и рыболовство (ISIC А);</w:t>
      </w:r>
    </w:p>
    <w:p w:rsidR="00C31894" w:rsidRPr="006C34A9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Добыча полезных ископаемых и добыча полезных ископаемых (ISIC B);</w:t>
      </w:r>
    </w:p>
    <w:p w:rsidR="00C31894" w:rsidRPr="006C34A9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Производство (ISIC C);</w:t>
      </w:r>
    </w:p>
    <w:p w:rsidR="00C31894" w:rsidRPr="006C34A9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Поставка электроэнергии, газа, пара и кондиционирования воздуха (ISIC D);</w:t>
      </w:r>
    </w:p>
    <w:p w:rsidR="00C31894" w:rsidRPr="006C34A9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Водоснабжение, канализация, управление отх</w:t>
      </w:r>
      <w:r>
        <w:rPr>
          <w:rFonts w:cs="Times New Roman"/>
          <w:szCs w:val="24"/>
        </w:rPr>
        <w:t>одами и рекультивация (</w:t>
      </w:r>
      <w:r w:rsidRPr="006C34A9">
        <w:rPr>
          <w:rFonts w:cs="Times New Roman"/>
          <w:szCs w:val="24"/>
        </w:rPr>
        <w:t xml:space="preserve">ISIC </w:t>
      </w:r>
      <w:r>
        <w:rPr>
          <w:rFonts w:cs="Times New Roman"/>
          <w:szCs w:val="24"/>
        </w:rPr>
        <w:t>E);</w:t>
      </w:r>
    </w:p>
    <w:p w:rsidR="00C31894" w:rsidRPr="006C34A9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Сбор, обработка и поставка воды (ISIC 36)</w:t>
      </w:r>
    </w:p>
    <w:p w:rsidR="00C31894" w:rsidRPr="006C34A9" w:rsidRDefault="00C31894" w:rsidP="00C31894">
      <w:pPr>
        <w:pStyle w:val="ab"/>
        <w:numPr>
          <w:ilvl w:val="2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Канализация (ISIC 37)</w:t>
      </w:r>
    </w:p>
    <w:p w:rsidR="00C31894" w:rsidRDefault="00C31894" w:rsidP="00C31894">
      <w:pPr>
        <w:pStyle w:val="ab"/>
        <w:numPr>
          <w:ilvl w:val="2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Строительство (ISIC F)</w:t>
      </w:r>
    </w:p>
    <w:p w:rsidR="00C31894" w:rsidRDefault="00C31894" w:rsidP="00C31894">
      <w:pPr>
        <w:pStyle w:val="ab"/>
        <w:numPr>
          <w:ilvl w:val="1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Другие отрасли (сумма оставшихся отраслей)</w:t>
      </w:r>
    </w:p>
    <w:p w:rsidR="00C31894" w:rsidRPr="006C34A9" w:rsidRDefault="00C31894" w:rsidP="00C31894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>Географически, вычисляя показатель по речному бассейну, водоразделам или административным единицам внутри страны.</w:t>
      </w:r>
    </w:p>
    <w:p w:rsidR="00C31894" w:rsidRPr="00C31894" w:rsidRDefault="00C31894" w:rsidP="00C31894">
      <w:pPr>
        <w:rPr>
          <w:rFonts w:cs="Times New Roman"/>
          <w:szCs w:val="24"/>
        </w:rPr>
      </w:pPr>
      <w:r w:rsidRPr="006C34A9">
        <w:rPr>
          <w:rFonts w:cs="Times New Roman"/>
          <w:szCs w:val="24"/>
        </w:rPr>
        <w:t xml:space="preserve">Эти уровни </w:t>
      </w:r>
      <w:proofErr w:type="spellStart"/>
      <w:r w:rsidRPr="006C34A9">
        <w:rPr>
          <w:rFonts w:cs="Times New Roman"/>
          <w:szCs w:val="24"/>
        </w:rPr>
        <w:t>дезагрегации</w:t>
      </w:r>
      <w:proofErr w:type="spellEnd"/>
      <w:r w:rsidRPr="006C34A9">
        <w:rPr>
          <w:rFonts w:cs="Times New Roman"/>
          <w:szCs w:val="24"/>
        </w:rPr>
        <w:t xml:space="preserve"> или их комбинации дадут дополнительную информацию о динамике эффективности использования воды, предоставляя информацию для корректирующих мер и действий.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C31894" w:rsidRDefault="00C31894" w:rsidP="00C31894">
      <w:pPr>
        <w:rPr>
          <w:lang w:eastAsia="en-GB"/>
        </w:rPr>
      </w:pPr>
      <w:r>
        <w:rPr>
          <w:lang w:eastAsia="en-GB"/>
        </w:rPr>
        <w:t>Географические особенности</w:t>
      </w:r>
      <w:r w:rsidRPr="00C31894">
        <w:rPr>
          <w:lang w:eastAsia="en-GB"/>
        </w:rPr>
        <w:t xml:space="preserve">: При интерпретации этого показателя следует учитывать региональные различия, особенно в отношении орошаемого земледелия и различных климатических условий (включая изменчивость), особенно в странах со значительными объемами доступных водных ресурсов. Также по этой причине связь этого показателя с </w:t>
      </w:r>
      <w:r>
        <w:rPr>
          <w:lang w:eastAsia="en-GB"/>
        </w:rPr>
        <w:t>у</w:t>
      </w:r>
      <w:r w:rsidRPr="00C31894">
        <w:rPr>
          <w:lang w:eastAsia="en-GB"/>
        </w:rPr>
        <w:t>ров</w:t>
      </w:r>
      <w:r>
        <w:rPr>
          <w:lang w:eastAsia="en-GB"/>
        </w:rPr>
        <w:t>нем</w:t>
      </w:r>
      <w:r w:rsidRPr="00C31894">
        <w:rPr>
          <w:lang w:eastAsia="en-GB"/>
        </w:rPr>
        <w:t xml:space="preserve"> нагрузки на водные ресурсы (6.4.2) важна для интерпретации данных. Во времени: временные ряды сопоставимы во времени.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C31894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</w:t>
      </w:r>
      <w:r>
        <w:rPr>
          <w:lang w:eastAsia="en-GB"/>
        </w:rPr>
        <w:t xml:space="preserve"> </w:t>
      </w:r>
      <w:r w:rsidRPr="00C31894">
        <w:rPr>
          <w:lang w:eastAsia="en-GB"/>
        </w:rPr>
        <w:t xml:space="preserve">Главная страница </w:t>
      </w:r>
      <w:r>
        <w:rPr>
          <w:lang w:eastAsia="en-GB"/>
        </w:rPr>
        <w:t>АКВАСТАТ</w:t>
      </w:r>
      <w:r w:rsidRPr="00C31894">
        <w:rPr>
          <w:lang w:eastAsia="en-GB"/>
        </w:rPr>
        <w:t xml:space="preserve">: </w:t>
      </w:r>
      <w:hyperlink r:id="rId9" w:history="1">
        <w:r w:rsidRPr="00CE164A">
          <w:rPr>
            <w:rStyle w:val="ac"/>
            <w:lang w:val="en-US" w:eastAsia="en-GB"/>
          </w:rPr>
          <w:t>http</w:t>
        </w:r>
        <w:r w:rsidRPr="00CE164A">
          <w:rPr>
            <w:rStyle w:val="ac"/>
            <w:lang w:eastAsia="en-GB"/>
          </w:rPr>
          <w:t>://</w:t>
        </w:r>
        <w:r w:rsidRPr="00CE164A">
          <w:rPr>
            <w:rStyle w:val="ac"/>
            <w:lang w:val="en-US" w:eastAsia="en-GB"/>
          </w:rPr>
          <w:t>www</w:t>
        </w:r>
        <w:r w:rsidRPr="00CE164A">
          <w:rPr>
            <w:rStyle w:val="ac"/>
            <w:lang w:eastAsia="en-GB"/>
          </w:rPr>
          <w:t>.</w:t>
        </w:r>
        <w:proofErr w:type="spellStart"/>
        <w:r w:rsidRPr="00CE164A">
          <w:rPr>
            <w:rStyle w:val="ac"/>
            <w:lang w:val="en-US" w:eastAsia="en-GB"/>
          </w:rPr>
          <w:t>fao</w:t>
        </w:r>
        <w:proofErr w:type="spellEnd"/>
        <w:r w:rsidRPr="00CE164A">
          <w:rPr>
            <w:rStyle w:val="ac"/>
            <w:lang w:eastAsia="en-GB"/>
          </w:rPr>
          <w:t>.</w:t>
        </w:r>
        <w:r w:rsidRPr="00CE164A">
          <w:rPr>
            <w:rStyle w:val="ac"/>
            <w:lang w:val="en-US" w:eastAsia="en-GB"/>
          </w:rPr>
          <w:t>org</w:t>
        </w:r>
        <w:r w:rsidRPr="00CE164A">
          <w:rPr>
            <w:rStyle w:val="ac"/>
            <w:lang w:eastAsia="en-GB"/>
          </w:rPr>
          <w:t>/</w:t>
        </w:r>
        <w:proofErr w:type="spellStart"/>
        <w:r w:rsidRPr="00CE164A">
          <w:rPr>
            <w:rStyle w:val="ac"/>
            <w:lang w:val="en-US" w:eastAsia="en-GB"/>
          </w:rPr>
          <w:t>aquastat</w:t>
        </w:r>
        <w:proofErr w:type="spellEnd"/>
        <w:r w:rsidRPr="00CE164A">
          <w:rPr>
            <w:rStyle w:val="ac"/>
            <w:lang w:eastAsia="en-GB"/>
          </w:rPr>
          <w:t>/</w:t>
        </w:r>
        <w:proofErr w:type="spellStart"/>
        <w:r w:rsidRPr="00CE164A">
          <w:rPr>
            <w:rStyle w:val="ac"/>
            <w:lang w:val="en-US" w:eastAsia="en-GB"/>
          </w:rPr>
          <w:t>en</w:t>
        </w:r>
        <w:proofErr w:type="spellEnd"/>
        <w:r w:rsidRPr="00CE164A">
          <w:rPr>
            <w:rStyle w:val="ac"/>
            <w:lang w:eastAsia="en-GB"/>
          </w:rPr>
          <w:t xml:space="preserve"> /</w:t>
        </w:r>
      </w:hyperlink>
      <w:r w:rsidRPr="00C31894">
        <w:rPr>
          <w:lang w:eastAsia="en-GB"/>
        </w:rPr>
        <w:t xml:space="preserve"> </w:t>
      </w:r>
    </w:p>
    <w:p w:rsidR="00C31894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Глоссарий </w:t>
      </w:r>
      <w:r>
        <w:rPr>
          <w:lang w:eastAsia="en-GB"/>
        </w:rPr>
        <w:t>АКВАСТАТ</w:t>
      </w:r>
      <w:r w:rsidRPr="00C31894">
        <w:rPr>
          <w:lang w:eastAsia="en-GB"/>
        </w:rPr>
        <w:t xml:space="preserve">: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r w:rsidRPr="00C31894">
        <w:rPr>
          <w:lang w:val="en-US" w:eastAsia="en-GB"/>
        </w:rPr>
        <w:t>www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aquastat</w:t>
      </w:r>
      <w:proofErr w:type="spellEnd"/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en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databases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glossary</w:t>
      </w:r>
      <w:r w:rsidRPr="00C31894">
        <w:rPr>
          <w:lang w:eastAsia="en-GB"/>
        </w:rPr>
        <w:t xml:space="preserve"> / </w:t>
      </w:r>
    </w:p>
    <w:p w:rsidR="00C31894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Основная база данных </w:t>
      </w:r>
      <w:r>
        <w:rPr>
          <w:lang w:eastAsia="en-GB"/>
        </w:rPr>
        <w:t>АКВАСТАТ</w:t>
      </w:r>
      <w:r w:rsidRPr="00C31894">
        <w:rPr>
          <w:lang w:eastAsia="en-GB"/>
        </w:rPr>
        <w:t xml:space="preserve"> по странам: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r w:rsidRPr="00C31894">
        <w:rPr>
          <w:lang w:val="en-US" w:eastAsia="en-GB"/>
        </w:rPr>
        <w:t>www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aquastat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statistics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query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index</w:t>
      </w:r>
      <w:r w:rsidRPr="00C31894">
        <w:rPr>
          <w:lang w:eastAsia="en-GB"/>
        </w:rPr>
        <w:t>.</w:t>
      </w:r>
      <w:r w:rsidRPr="00C31894">
        <w:rPr>
          <w:lang w:val="en-US" w:eastAsia="en-GB"/>
        </w:rPr>
        <w:t>html</w:t>
      </w:r>
      <w:r w:rsidRPr="00C31894">
        <w:rPr>
          <w:lang w:eastAsia="en-GB"/>
        </w:rPr>
        <w:t xml:space="preserve"> </w:t>
      </w:r>
    </w:p>
    <w:p w:rsidR="005C2817" w:rsidRDefault="00C31894" w:rsidP="00C31894">
      <w:pPr>
        <w:rPr>
          <w:lang w:eastAsia="en-GB"/>
        </w:rPr>
      </w:pPr>
      <w:r>
        <w:rPr>
          <w:lang w:eastAsia="en-GB"/>
        </w:rPr>
        <w:t>• </w:t>
      </w:r>
      <w:r w:rsidR="0086046D">
        <w:rPr>
          <w:lang w:eastAsia="en-GB"/>
        </w:rPr>
        <w:t>Использование воды </w:t>
      </w:r>
      <w:r>
        <w:rPr>
          <w:lang w:eastAsia="en-GB"/>
        </w:rPr>
        <w:t>АКВАСТАТ</w:t>
      </w:r>
      <w:r w:rsidRPr="00C31894">
        <w:rPr>
          <w:lang w:eastAsia="en-GB"/>
        </w:rPr>
        <w:t xml:space="preserve">: </w:t>
      </w:r>
      <w:hyperlink r:id="rId10" w:history="1">
        <w:r w:rsidR="005C2817" w:rsidRPr="00CE164A">
          <w:rPr>
            <w:rStyle w:val="ac"/>
            <w:lang w:val="en-US" w:eastAsia="en-GB"/>
          </w:rPr>
          <w:t>http</w:t>
        </w:r>
        <w:r w:rsidR="005C2817" w:rsidRPr="00CE164A">
          <w:rPr>
            <w:rStyle w:val="ac"/>
            <w:lang w:eastAsia="en-GB"/>
          </w:rPr>
          <w:t>://</w:t>
        </w:r>
        <w:r w:rsidR="005C2817" w:rsidRPr="00CE164A">
          <w:rPr>
            <w:rStyle w:val="ac"/>
            <w:lang w:val="en-US" w:eastAsia="en-GB"/>
          </w:rPr>
          <w:t>www</w:t>
        </w:r>
        <w:r w:rsidR="005C2817" w:rsidRPr="00CE164A">
          <w:rPr>
            <w:rStyle w:val="ac"/>
            <w:lang w:eastAsia="en-GB"/>
          </w:rPr>
          <w:t>.</w:t>
        </w:r>
        <w:proofErr w:type="spellStart"/>
        <w:r w:rsidR="005C2817" w:rsidRPr="00CE164A">
          <w:rPr>
            <w:rStyle w:val="ac"/>
            <w:lang w:val="en-US" w:eastAsia="en-GB"/>
          </w:rPr>
          <w:t>fao</w:t>
        </w:r>
        <w:proofErr w:type="spellEnd"/>
        <w:r w:rsidR="005C2817" w:rsidRPr="00CE164A">
          <w:rPr>
            <w:rStyle w:val="ac"/>
            <w:lang w:eastAsia="en-GB"/>
          </w:rPr>
          <w:t>.</w:t>
        </w:r>
        <w:r w:rsidR="005C2817" w:rsidRPr="00CE164A">
          <w:rPr>
            <w:rStyle w:val="ac"/>
            <w:lang w:val="en-US" w:eastAsia="en-GB"/>
          </w:rPr>
          <w:t>org</w:t>
        </w:r>
        <w:r w:rsidR="005C2817" w:rsidRPr="00CE164A">
          <w:rPr>
            <w:rStyle w:val="ac"/>
            <w:lang w:eastAsia="en-GB"/>
          </w:rPr>
          <w:t>/</w:t>
        </w:r>
        <w:proofErr w:type="spellStart"/>
        <w:r w:rsidR="005C2817" w:rsidRPr="00CE164A">
          <w:rPr>
            <w:rStyle w:val="ac"/>
            <w:lang w:val="en-US" w:eastAsia="en-GB"/>
          </w:rPr>
          <w:t>aquastat</w:t>
        </w:r>
        <w:proofErr w:type="spellEnd"/>
        <w:r w:rsidR="005C2817" w:rsidRPr="00CE164A">
          <w:rPr>
            <w:rStyle w:val="ac"/>
            <w:lang w:eastAsia="en-GB"/>
          </w:rPr>
          <w:t>/</w:t>
        </w:r>
        <w:proofErr w:type="spellStart"/>
        <w:r w:rsidR="005C2817" w:rsidRPr="00CE164A">
          <w:rPr>
            <w:rStyle w:val="ac"/>
            <w:lang w:val="en-US" w:eastAsia="en-GB"/>
          </w:rPr>
          <w:t>en</w:t>
        </w:r>
        <w:proofErr w:type="spellEnd"/>
        <w:r w:rsidR="005C2817" w:rsidRPr="00CE164A">
          <w:rPr>
            <w:rStyle w:val="ac"/>
            <w:lang w:eastAsia="en-GB"/>
          </w:rPr>
          <w:t>/</w:t>
        </w:r>
        <w:r w:rsidR="005C2817" w:rsidRPr="00CE164A">
          <w:rPr>
            <w:rStyle w:val="ac"/>
            <w:lang w:val="en-US" w:eastAsia="en-GB"/>
          </w:rPr>
          <w:t>overview</w:t>
        </w:r>
        <w:r w:rsidR="005C2817" w:rsidRPr="00CE164A">
          <w:rPr>
            <w:rStyle w:val="ac"/>
            <w:lang w:eastAsia="en-GB"/>
          </w:rPr>
          <w:t>/</w:t>
        </w:r>
        <w:r w:rsidR="005C2817" w:rsidRPr="00CE164A">
          <w:rPr>
            <w:rStyle w:val="ac"/>
            <w:lang w:val="en-US" w:eastAsia="en-GB"/>
          </w:rPr>
          <w:t>methodology</w:t>
        </w:r>
        <w:r w:rsidR="005C2817" w:rsidRPr="00CE164A">
          <w:rPr>
            <w:rStyle w:val="ac"/>
            <w:lang w:eastAsia="en-GB"/>
          </w:rPr>
          <w:t>/</w:t>
        </w:r>
        <w:r w:rsidR="005C2817" w:rsidRPr="00CE164A">
          <w:rPr>
            <w:rStyle w:val="ac"/>
            <w:lang w:val="en-US" w:eastAsia="en-GB"/>
          </w:rPr>
          <w:t>water</w:t>
        </w:r>
        <w:r w:rsidR="005C2817" w:rsidRPr="00CE164A">
          <w:rPr>
            <w:rStyle w:val="ac"/>
            <w:lang w:eastAsia="en-GB"/>
          </w:rPr>
          <w:t>-</w:t>
        </w:r>
        <w:r w:rsidR="005C2817" w:rsidRPr="00CE164A">
          <w:rPr>
            <w:rStyle w:val="ac"/>
            <w:lang w:val="en-US" w:eastAsia="en-GB"/>
          </w:rPr>
          <w:t>use</w:t>
        </w:r>
        <w:r w:rsidR="005C2817" w:rsidRPr="00CE164A">
          <w:rPr>
            <w:rStyle w:val="ac"/>
            <w:lang w:eastAsia="en-GB"/>
          </w:rPr>
          <w:t>/</w:t>
        </w:r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Водные ресурсы </w:t>
      </w:r>
      <w:r w:rsidR="0086046D">
        <w:rPr>
          <w:lang w:eastAsia="en-GB"/>
        </w:rPr>
        <w:t>АКВАСТАТ</w:t>
      </w:r>
      <w:r w:rsidRPr="00C31894">
        <w:rPr>
          <w:lang w:eastAsia="en-GB"/>
        </w:rPr>
        <w:t xml:space="preserve">: </w:t>
      </w:r>
      <w:hyperlink r:id="rId11" w:history="1">
        <w:r w:rsidR="0086046D" w:rsidRPr="00CE164A">
          <w:rPr>
            <w:rStyle w:val="ac"/>
            <w:lang w:val="en-US" w:eastAsia="en-GB"/>
          </w:rPr>
          <w:t>http</w:t>
        </w:r>
        <w:r w:rsidR="0086046D" w:rsidRPr="00CE164A">
          <w:rPr>
            <w:rStyle w:val="ac"/>
            <w:lang w:eastAsia="en-GB"/>
          </w:rPr>
          <w:t>://</w:t>
        </w:r>
        <w:r w:rsidR="0086046D" w:rsidRPr="00CE164A">
          <w:rPr>
            <w:rStyle w:val="ac"/>
            <w:lang w:val="en-US" w:eastAsia="en-GB"/>
          </w:rPr>
          <w:t>www</w:t>
        </w:r>
        <w:r w:rsidR="0086046D" w:rsidRPr="00CE164A">
          <w:rPr>
            <w:rStyle w:val="ac"/>
            <w:lang w:eastAsia="en-GB"/>
          </w:rPr>
          <w:t>.</w:t>
        </w:r>
        <w:proofErr w:type="spellStart"/>
        <w:r w:rsidR="0086046D" w:rsidRPr="00CE164A">
          <w:rPr>
            <w:rStyle w:val="ac"/>
            <w:lang w:val="en-US" w:eastAsia="en-GB"/>
          </w:rPr>
          <w:t>fao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aquastat</w:t>
        </w:r>
        <w:proofErr w:type="spellEnd"/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en</w:t>
        </w:r>
        <w:proofErr w:type="spellEnd"/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overview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methodology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water</w:t>
        </w:r>
        <w:r w:rsidR="0086046D" w:rsidRPr="00CE164A">
          <w:rPr>
            <w:rStyle w:val="ac"/>
            <w:lang w:eastAsia="en-GB"/>
          </w:rPr>
          <w:t>-</w:t>
        </w:r>
        <w:r w:rsidR="0086046D" w:rsidRPr="00CE164A">
          <w:rPr>
            <w:rStyle w:val="ac"/>
            <w:lang w:val="en-US" w:eastAsia="en-GB"/>
          </w:rPr>
          <w:t>resources</w:t>
        </w:r>
        <w:r w:rsidR="0086046D" w:rsidRPr="00CE164A">
          <w:rPr>
            <w:rStyle w:val="ac"/>
            <w:lang w:eastAsia="en-GB"/>
          </w:rPr>
          <w:t xml:space="preserve"> /</w:t>
        </w:r>
      </w:hyperlink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lastRenderedPageBreak/>
        <w:t xml:space="preserve">• Публикации </w:t>
      </w:r>
      <w:r w:rsidR="0086046D">
        <w:rPr>
          <w:lang w:eastAsia="en-GB"/>
        </w:rPr>
        <w:t>АКВАСТАТ</w:t>
      </w:r>
      <w:r w:rsidRPr="00C31894">
        <w:rPr>
          <w:lang w:eastAsia="en-GB"/>
        </w:rPr>
        <w:t xml:space="preserve">, касающиеся концепций, методологий, определений, терминологии, метаданных и т.д.: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r w:rsidRPr="00C31894">
        <w:rPr>
          <w:lang w:val="en-US" w:eastAsia="en-GB"/>
        </w:rPr>
        <w:t>www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aquastat</w:t>
      </w:r>
      <w:proofErr w:type="spellEnd"/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en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resources</w:t>
      </w:r>
      <w:r w:rsidRPr="00C31894">
        <w:rPr>
          <w:lang w:eastAsia="en-GB"/>
        </w:rPr>
        <w:t xml:space="preserve"> /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Методология </w:t>
      </w:r>
      <w:r w:rsidR="0086046D">
        <w:rPr>
          <w:lang w:eastAsia="en-GB"/>
        </w:rPr>
        <w:t>АКВАСТАТ</w:t>
      </w:r>
      <w:r w:rsidRPr="00C31894">
        <w:rPr>
          <w:lang w:eastAsia="en-GB"/>
        </w:rPr>
        <w:t xml:space="preserve"> - контроль качества: </w:t>
      </w:r>
      <w:r w:rsidRPr="00C31894">
        <w:rPr>
          <w:lang w:val="en-US" w:eastAsia="en-GB"/>
        </w:rPr>
        <w:t>https</w:t>
      </w:r>
      <w:r w:rsidRPr="00C31894">
        <w:rPr>
          <w:lang w:eastAsia="en-GB"/>
        </w:rPr>
        <w:t>://</w:t>
      </w:r>
      <w:r w:rsidRPr="00C31894">
        <w:rPr>
          <w:lang w:val="en-US" w:eastAsia="en-GB"/>
        </w:rPr>
        <w:t>www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aquastat</w:t>
      </w:r>
      <w:proofErr w:type="spellEnd"/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en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overview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methodology</w:t>
      </w:r>
      <w:r w:rsidRPr="00C31894">
        <w:rPr>
          <w:lang w:eastAsia="en-GB"/>
        </w:rPr>
        <w:t>#</w:t>
      </w:r>
      <w:r w:rsidRPr="00C31894">
        <w:rPr>
          <w:lang w:val="en-US" w:eastAsia="en-GB"/>
        </w:rPr>
        <w:t>main</w:t>
      </w:r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Метаданные </w:t>
      </w:r>
      <w:r w:rsidR="0086046D">
        <w:rPr>
          <w:lang w:eastAsia="en-GB"/>
        </w:rPr>
        <w:t>АКВАСТАТ</w:t>
      </w:r>
      <w:r w:rsidRPr="00C31894">
        <w:rPr>
          <w:lang w:eastAsia="en-GB"/>
        </w:rPr>
        <w:t xml:space="preserve">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r w:rsidRPr="00C31894">
        <w:rPr>
          <w:lang w:val="en-US" w:eastAsia="en-GB"/>
        </w:rPr>
        <w:t>www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aquastat</w:t>
      </w:r>
      <w:proofErr w:type="spellEnd"/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en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databases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maindatabase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metadata</w:t>
      </w:r>
      <w:r w:rsidRPr="00C31894">
        <w:rPr>
          <w:lang w:eastAsia="en-GB"/>
        </w:rPr>
        <w:t xml:space="preserve"> / • Статистическая рабочая система </w:t>
      </w:r>
      <w:r w:rsidR="0086046D">
        <w:rPr>
          <w:lang w:eastAsia="en-GB"/>
        </w:rPr>
        <w:t>АКВАСТАТ</w:t>
      </w:r>
      <w:r w:rsidRPr="00C31894">
        <w:rPr>
          <w:lang w:eastAsia="en-GB"/>
        </w:rPr>
        <w:t xml:space="preserve"> (</w:t>
      </w:r>
      <w:r w:rsidRPr="00C31894">
        <w:rPr>
          <w:lang w:val="en-US" w:eastAsia="en-GB"/>
        </w:rPr>
        <w:t>SWS</w:t>
      </w:r>
      <w:r w:rsidRPr="00C31894">
        <w:rPr>
          <w:lang w:eastAsia="en-GB"/>
        </w:rPr>
        <w:t xml:space="preserve">). Перенос статистических процессов в </w:t>
      </w:r>
      <w:r w:rsidRPr="00C31894">
        <w:rPr>
          <w:lang w:val="en-US" w:eastAsia="en-GB"/>
        </w:rPr>
        <w:t>SWS</w:t>
      </w:r>
      <w:r w:rsidRPr="00C31894">
        <w:rPr>
          <w:lang w:eastAsia="en-GB"/>
        </w:rPr>
        <w:t xml:space="preserve">. </w:t>
      </w:r>
      <w:r w:rsidRPr="00C31894">
        <w:rPr>
          <w:lang w:val="en-US" w:eastAsia="en-GB"/>
        </w:rPr>
        <w:t>https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sws</w:t>
      </w:r>
      <w:proofErr w:type="spellEnd"/>
      <w:r w:rsidRPr="00C31894">
        <w:rPr>
          <w:lang w:eastAsia="en-GB"/>
        </w:rPr>
        <w:t>-</w:t>
      </w:r>
      <w:r w:rsidRPr="00C31894">
        <w:rPr>
          <w:lang w:val="en-US" w:eastAsia="en-GB"/>
        </w:rPr>
        <w:t>methodology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github</w:t>
      </w:r>
      <w:proofErr w:type="spellEnd"/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io</w:t>
      </w:r>
      <w:proofErr w:type="spellEnd"/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faoswsAquastat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index</w:t>
      </w:r>
      <w:r w:rsidRPr="00C31894">
        <w:rPr>
          <w:lang w:eastAsia="en-GB"/>
        </w:rPr>
        <w:t>.</w:t>
      </w:r>
      <w:r w:rsidRPr="00C31894">
        <w:rPr>
          <w:lang w:val="en-US" w:eastAsia="en-GB"/>
        </w:rPr>
        <w:t>html</w:t>
      </w:r>
      <w:r w:rsidRPr="00C31894">
        <w:rPr>
          <w:lang w:eastAsia="en-GB"/>
        </w:rPr>
        <w:t>#</w:t>
      </w:r>
      <w:r w:rsidRPr="00C31894">
        <w:rPr>
          <w:lang w:val="en-US" w:eastAsia="en-GB"/>
        </w:rPr>
        <w:t>welcome</w:t>
      </w:r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Производственная база данных </w:t>
      </w:r>
      <w:r w:rsidR="0086046D">
        <w:rPr>
          <w:lang w:eastAsia="en-GB"/>
        </w:rPr>
        <w:t>ФАОСТАТ</w:t>
      </w:r>
      <w:r w:rsidRPr="00C31894">
        <w:rPr>
          <w:lang w:eastAsia="en-GB"/>
        </w:rPr>
        <w:t xml:space="preserve">: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faostat</w:t>
      </w:r>
      <w:proofErr w:type="spellEnd"/>
      <w:r w:rsidRPr="00C31894">
        <w:rPr>
          <w:lang w:eastAsia="en-GB"/>
        </w:rPr>
        <w:t>3.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download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Q</w:t>
      </w:r>
      <w:r w:rsidRPr="00C31894">
        <w:rPr>
          <w:lang w:eastAsia="en-GB"/>
        </w:rPr>
        <w:t xml:space="preserve"> /*/</w:t>
      </w:r>
      <w:r w:rsidRPr="00C31894">
        <w:rPr>
          <w:lang w:val="en-US" w:eastAsia="en-GB"/>
        </w:rPr>
        <w:t>E</w:t>
      </w:r>
      <w:r w:rsidRPr="00C31894">
        <w:rPr>
          <w:lang w:eastAsia="en-GB"/>
        </w:rPr>
        <w:t xml:space="preserve"> • Вопросник СОООН/ЮНЕП по статистике окружающей среды – Водный раздел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unstats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un</w:t>
      </w:r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unsd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environment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questionnaire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htm</w:t>
      </w:r>
      <w:proofErr w:type="spellEnd"/>
      <w:r w:rsidRPr="00C31894">
        <w:rPr>
          <w:lang w:eastAsia="en-GB"/>
        </w:rPr>
        <w:t xml:space="preserve">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unstats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un</w:t>
      </w:r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unsd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environment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qindicators</w:t>
      </w:r>
      <w:proofErr w:type="spellEnd"/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htm</w:t>
      </w:r>
      <w:proofErr w:type="spellEnd"/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>• Основы для развития статистики окружающей среды (</w:t>
      </w:r>
      <w:r w:rsidRPr="00C31894">
        <w:rPr>
          <w:lang w:val="en-US" w:eastAsia="en-GB"/>
        </w:rPr>
        <w:t>FDES</w:t>
      </w:r>
      <w:r w:rsidRPr="00C31894">
        <w:rPr>
          <w:lang w:eastAsia="en-GB"/>
        </w:rPr>
        <w:t xml:space="preserve"> 2013) (Глава 3): </w:t>
      </w:r>
      <w:hyperlink r:id="rId12" w:history="1">
        <w:r w:rsidR="0086046D" w:rsidRPr="00CE164A">
          <w:rPr>
            <w:rStyle w:val="ac"/>
            <w:lang w:val="en-US" w:eastAsia="en-GB"/>
          </w:rPr>
          <w:t>http</w:t>
        </w:r>
        <w:r w:rsidR="0086046D" w:rsidRPr="00CE164A">
          <w:rPr>
            <w:rStyle w:val="ac"/>
            <w:lang w:eastAsia="en-GB"/>
          </w:rPr>
          <w:t>://</w:t>
        </w:r>
        <w:proofErr w:type="spellStart"/>
        <w:r w:rsidR="0086046D" w:rsidRPr="00CE164A">
          <w:rPr>
            <w:rStyle w:val="ac"/>
            <w:lang w:val="en-US" w:eastAsia="en-GB"/>
          </w:rPr>
          <w:t>unstats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un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unsd</w:t>
        </w:r>
        <w:proofErr w:type="spellEnd"/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environment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FDES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FDES</w:t>
        </w:r>
        <w:r w:rsidR="0086046D" w:rsidRPr="00CE164A">
          <w:rPr>
            <w:rStyle w:val="ac"/>
            <w:lang w:eastAsia="en-GB"/>
          </w:rPr>
          <w:t>-2015-</w:t>
        </w:r>
        <w:r w:rsidR="0086046D" w:rsidRPr="00CE164A">
          <w:rPr>
            <w:rStyle w:val="ac"/>
            <w:lang w:val="en-US" w:eastAsia="en-GB"/>
          </w:rPr>
          <w:t>supporting</w:t>
        </w:r>
        <w:r w:rsidR="0086046D" w:rsidRPr="00CE164A">
          <w:rPr>
            <w:rStyle w:val="ac"/>
            <w:lang w:eastAsia="en-GB"/>
          </w:rPr>
          <w:t>-</w:t>
        </w:r>
        <w:r w:rsidR="0086046D" w:rsidRPr="00CE164A">
          <w:rPr>
            <w:rStyle w:val="ac"/>
            <w:lang w:val="en-US" w:eastAsia="en-GB"/>
          </w:rPr>
          <w:t>tools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FDES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pdf</w:t>
        </w:r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>• Международные рекомендации по статистике водных ресурсов (</w:t>
      </w:r>
      <w:r w:rsidRPr="00C31894">
        <w:rPr>
          <w:lang w:val="en-US" w:eastAsia="en-GB"/>
        </w:rPr>
        <w:t>IRWS</w:t>
      </w:r>
      <w:r w:rsidRPr="00C31894">
        <w:rPr>
          <w:lang w:eastAsia="en-GB"/>
        </w:rPr>
        <w:t xml:space="preserve">) (2012): </w:t>
      </w:r>
      <w:hyperlink r:id="rId13" w:history="1">
        <w:r w:rsidR="0086046D" w:rsidRPr="00CE164A">
          <w:rPr>
            <w:rStyle w:val="ac"/>
            <w:lang w:val="en-US" w:eastAsia="en-GB"/>
          </w:rPr>
          <w:t>https</w:t>
        </w:r>
        <w:r w:rsidR="0086046D" w:rsidRPr="00CE164A">
          <w:rPr>
            <w:rStyle w:val="ac"/>
            <w:lang w:eastAsia="en-GB"/>
          </w:rPr>
          <w:t>://</w:t>
        </w:r>
        <w:proofErr w:type="spellStart"/>
        <w:r w:rsidR="0086046D" w:rsidRPr="00CE164A">
          <w:rPr>
            <w:rStyle w:val="ac"/>
            <w:lang w:val="en-US" w:eastAsia="en-GB"/>
          </w:rPr>
          <w:t>unstats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un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unsd</w:t>
        </w:r>
        <w:proofErr w:type="spellEnd"/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publication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seriesM</w:t>
        </w:r>
        <w:proofErr w:type="spellEnd"/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seriesm</w:t>
        </w:r>
        <w:proofErr w:type="spellEnd"/>
        <w:r w:rsidR="0086046D" w:rsidRPr="00CE164A">
          <w:rPr>
            <w:rStyle w:val="ac"/>
            <w:lang w:eastAsia="en-GB"/>
          </w:rPr>
          <w:t>_91</w:t>
        </w:r>
        <w:r w:rsidR="0086046D" w:rsidRPr="00CE164A">
          <w:rPr>
            <w:rStyle w:val="ac"/>
            <w:lang w:val="en-US" w:eastAsia="en-GB"/>
          </w:rPr>
          <w:t>e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pdf</w:t>
        </w:r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>• Вопросник ОЭСР/</w:t>
      </w:r>
      <w:proofErr w:type="spellStart"/>
      <w:r w:rsidRPr="00C31894">
        <w:rPr>
          <w:lang w:eastAsia="en-GB"/>
        </w:rPr>
        <w:t>Евростата</w:t>
      </w:r>
      <w:proofErr w:type="spellEnd"/>
      <w:r w:rsidRPr="00C31894">
        <w:rPr>
          <w:lang w:eastAsia="en-GB"/>
        </w:rPr>
        <w:t xml:space="preserve"> по статистике окружающей среды – Водная секция: </w:t>
      </w:r>
      <w:r w:rsidRPr="00C31894">
        <w:rPr>
          <w:lang w:val="en-US" w:eastAsia="en-GB"/>
        </w:rPr>
        <w:t>http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ec</w:t>
      </w:r>
      <w:proofErr w:type="spellEnd"/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europa</w:t>
      </w:r>
      <w:proofErr w:type="spellEnd"/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eu</w:t>
      </w:r>
      <w:proofErr w:type="spellEnd"/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eurostat</w:t>
      </w:r>
      <w:proofErr w:type="spellEnd"/>
      <w:r w:rsidRPr="00C31894">
        <w:rPr>
          <w:lang w:eastAsia="en-GB"/>
        </w:rPr>
        <w:t>/</w:t>
      </w:r>
      <w:r w:rsidRPr="00C31894">
        <w:rPr>
          <w:lang w:val="en-US" w:eastAsia="en-GB"/>
        </w:rPr>
        <w:t>web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environment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water</w:t>
      </w:r>
      <w:r w:rsidRPr="00C31894">
        <w:rPr>
          <w:lang w:eastAsia="en-GB"/>
        </w:rPr>
        <w:t xml:space="preserve"> • Файлы данных национальных счетов ОЭСР: </w:t>
      </w:r>
      <w:hyperlink r:id="rId14" w:history="1">
        <w:r w:rsidR="0086046D" w:rsidRPr="00CE164A">
          <w:rPr>
            <w:rStyle w:val="ac"/>
            <w:lang w:val="en-US" w:eastAsia="en-GB"/>
          </w:rPr>
          <w:t>http</w:t>
        </w:r>
        <w:r w:rsidR="0086046D" w:rsidRPr="00CE164A">
          <w:rPr>
            <w:rStyle w:val="ac"/>
            <w:lang w:eastAsia="en-GB"/>
          </w:rPr>
          <w:t>://</w:t>
        </w:r>
        <w:r w:rsidR="0086046D" w:rsidRPr="00CE164A">
          <w:rPr>
            <w:rStyle w:val="ac"/>
            <w:lang w:val="en-US" w:eastAsia="en-GB"/>
          </w:rPr>
          <w:t>www</w:t>
        </w:r>
        <w:r w:rsidR="0086046D" w:rsidRPr="00CE164A">
          <w:rPr>
            <w:rStyle w:val="ac"/>
            <w:lang w:eastAsia="en-GB"/>
          </w:rPr>
          <w:t>.</w:t>
        </w:r>
        <w:proofErr w:type="spellStart"/>
        <w:r w:rsidR="0086046D" w:rsidRPr="00CE164A">
          <w:rPr>
            <w:rStyle w:val="ac"/>
            <w:lang w:val="en-US" w:eastAsia="en-GB"/>
          </w:rPr>
          <w:t>oecd</w:t>
        </w:r>
        <w:proofErr w:type="spellEnd"/>
        <w:r w:rsidR="0086046D" w:rsidRPr="00CE164A">
          <w:rPr>
            <w:rStyle w:val="ac"/>
            <w:lang w:eastAsia="en-GB"/>
          </w:rPr>
          <w:t>-</w:t>
        </w:r>
        <w:proofErr w:type="spellStart"/>
        <w:r w:rsidR="0086046D" w:rsidRPr="00CE164A">
          <w:rPr>
            <w:rStyle w:val="ac"/>
            <w:lang w:val="en-US" w:eastAsia="en-GB"/>
          </w:rPr>
          <w:t>ilibrary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economics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data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oecd</w:t>
        </w:r>
        <w:proofErr w:type="spellEnd"/>
        <w:r w:rsidR="0086046D" w:rsidRPr="00CE164A">
          <w:rPr>
            <w:rStyle w:val="ac"/>
            <w:lang w:eastAsia="en-GB"/>
          </w:rPr>
          <w:t>-</w:t>
        </w:r>
        <w:r w:rsidR="0086046D" w:rsidRPr="00CE164A">
          <w:rPr>
            <w:rStyle w:val="ac"/>
            <w:lang w:val="en-US" w:eastAsia="en-GB"/>
          </w:rPr>
          <w:t>national</w:t>
        </w:r>
        <w:r w:rsidR="0086046D" w:rsidRPr="00CE164A">
          <w:rPr>
            <w:rStyle w:val="ac"/>
            <w:lang w:eastAsia="en-GB"/>
          </w:rPr>
          <w:t>-</w:t>
        </w:r>
        <w:r w:rsidR="0086046D" w:rsidRPr="00CE164A">
          <w:rPr>
            <w:rStyle w:val="ac"/>
            <w:lang w:val="en-US" w:eastAsia="en-GB"/>
          </w:rPr>
          <w:t>accounts</w:t>
        </w:r>
        <w:r w:rsidR="0086046D" w:rsidRPr="00CE164A">
          <w:rPr>
            <w:rStyle w:val="ac"/>
            <w:lang w:eastAsia="en-GB"/>
          </w:rPr>
          <w:t>-</w:t>
        </w:r>
        <w:r w:rsidR="0086046D" w:rsidRPr="00CE164A">
          <w:rPr>
            <w:rStyle w:val="ac"/>
            <w:lang w:val="en-US" w:eastAsia="en-GB"/>
          </w:rPr>
          <w:t>statistics</w:t>
        </w:r>
        <w:r w:rsidR="0086046D" w:rsidRPr="00CE164A">
          <w:rPr>
            <w:rStyle w:val="ac"/>
            <w:lang w:eastAsia="en-GB"/>
          </w:rPr>
          <w:t>_</w:t>
        </w:r>
        <w:proofErr w:type="spellStart"/>
        <w:r w:rsidR="0086046D" w:rsidRPr="00CE164A">
          <w:rPr>
            <w:rStyle w:val="ac"/>
            <w:lang w:val="en-US" w:eastAsia="en-GB"/>
          </w:rPr>
          <w:t>na</w:t>
        </w:r>
        <w:proofErr w:type="spellEnd"/>
        <w:r w:rsidR="0086046D" w:rsidRPr="00CE164A">
          <w:rPr>
            <w:rStyle w:val="ac"/>
            <w:lang w:eastAsia="en-GB"/>
          </w:rPr>
          <w:t>-</w:t>
        </w:r>
        <w:r w:rsidR="0086046D" w:rsidRPr="00CE164A">
          <w:rPr>
            <w:rStyle w:val="ac"/>
            <w:lang w:val="en-US" w:eastAsia="en-GB"/>
          </w:rPr>
          <w:t>data</w:t>
        </w:r>
        <w:r w:rsidR="0086046D" w:rsidRPr="00CE164A">
          <w:rPr>
            <w:rStyle w:val="ac"/>
            <w:lang w:eastAsia="en-GB"/>
          </w:rPr>
          <w:t>-</w:t>
        </w:r>
        <w:proofErr w:type="spellStart"/>
        <w:r w:rsidR="0086046D" w:rsidRPr="00CE164A">
          <w:rPr>
            <w:rStyle w:val="ac"/>
            <w:lang w:val="en-US" w:eastAsia="en-GB"/>
          </w:rPr>
          <w:t>en</w:t>
        </w:r>
        <w:proofErr w:type="spellEnd"/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Морская вода: </w:t>
      </w:r>
      <w:hyperlink r:id="rId15" w:history="1">
        <w:r w:rsidR="0086046D" w:rsidRPr="00CE164A">
          <w:rPr>
            <w:rStyle w:val="ac"/>
            <w:lang w:val="en-US" w:eastAsia="en-GB"/>
          </w:rPr>
          <w:t>https</w:t>
        </w:r>
        <w:r w:rsidR="0086046D" w:rsidRPr="00CE164A">
          <w:rPr>
            <w:rStyle w:val="ac"/>
            <w:lang w:eastAsia="en-GB"/>
          </w:rPr>
          <w:t>://</w:t>
        </w:r>
        <w:proofErr w:type="spellStart"/>
        <w:r w:rsidR="0086046D" w:rsidRPr="00CE164A">
          <w:rPr>
            <w:rStyle w:val="ac"/>
            <w:lang w:val="en-US" w:eastAsia="en-GB"/>
          </w:rPr>
          <w:t>seea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un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sites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seea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un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files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seeawaterwebversion</w:t>
        </w:r>
        <w:proofErr w:type="spellEnd"/>
        <w:r w:rsidR="0086046D" w:rsidRPr="00CE164A">
          <w:rPr>
            <w:rStyle w:val="ac"/>
            <w:lang w:eastAsia="en-GB"/>
          </w:rPr>
          <w:t>_</w:t>
        </w:r>
        <w:r w:rsidR="0086046D" w:rsidRPr="00CE164A">
          <w:rPr>
            <w:rStyle w:val="ac"/>
            <w:lang w:val="en-US" w:eastAsia="en-GB"/>
          </w:rPr>
          <w:t>final</w:t>
        </w:r>
        <w:r w:rsidR="0086046D" w:rsidRPr="00CE164A">
          <w:rPr>
            <w:rStyle w:val="ac"/>
            <w:lang w:eastAsia="en-GB"/>
          </w:rPr>
          <w:t>_</w:t>
        </w:r>
        <w:proofErr w:type="spellStart"/>
        <w:r w:rsidR="0086046D" w:rsidRPr="00CE164A">
          <w:rPr>
            <w:rStyle w:val="ac"/>
            <w:lang w:val="en-US" w:eastAsia="en-GB"/>
          </w:rPr>
          <w:t>en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pdf</w:t>
        </w:r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Центральная структура СЭЭУ: </w:t>
      </w:r>
      <w:r w:rsidRPr="00C31894">
        <w:rPr>
          <w:lang w:val="en-US" w:eastAsia="en-GB"/>
        </w:rPr>
        <w:t>https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seea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un</w:t>
      </w:r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sites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seea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un</w:t>
      </w:r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files</w:t>
      </w:r>
      <w:r w:rsidRPr="00C31894">
        <w:rPr>
          <w:lang w:eastAsia="en-GB"/>
        </w:rPr>
        <w:t>/</w:t>
      </w:r>
      <w:proofErr w:type="spellStart"/>
      <w:r w:rsidRPr="00C31894">
        <w:rPr>
          <w:lang w:val="en-US" w:eastAsia="en-GB"/>
        </w:rPr>
        <w:t>seea</w:t>
      </w:r>
      <w:proofErr w:type="spellEnd"/>
      <w:r w:rsidRPr="00C31894">
        <w:rPr>
          <w:lang w:eastAsia="en-GB"/>
        </w:rPr>
        <w:t>_</w:t>
      </w:r>
      <w:proofErr w:type="spellStart"/>
      <w:r w:rsidRPr="00C31894">
        <w:rPr>
          <w:lang w:val="en-US" w:eastAsia="en-GB"/>
        </w:rPr>
        <w:t>cf</w:t>
      </w:r>
      <w:proofErr w:type="spellEnd"/>
      <w:r w:rsidRPr="00C31894">
        <w:rPr>
          <w:lang w:eastAsia="en-GB"/>
        </w:rPr>
        <w:t>_</w:t>
      </w:r>
      <w:r w:rsidRPr="00C31894">
        <w:rPr>
          <w:lang w:val="en-US" w:eastAsia="en-GB"/>
        </w:rPr>
        <w:t>final</w:t>
      </w:r>
      <w:r w:rsidRPr="00C31894">
        <w:rPr>
          <w:lang w:eastAsia="en-GB"/>
        </w:rPr>
        <w:t>_</w:t>
      </w:r>
      <w:proofErr w:type="spellStart"/>
      <w:r w:rsidRPr="00C31894">
        <w:rPr>
          <w:lang w:val="en-US" w:eastAsia="en-GB"/>
        </w:rPr>
        <w:t>en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pdf</w:t>
      </w:r>
      <w:r w:rsidRPr="00C31894">
        <w:rPr>
          <w:lang w:eastAsia="en-GB"/>
        </w:rPr>
        <w:t xml:space="preserve"> • База данных основных агрегированных данных Национальных счетов СОООН: </w:t>
      </w:r>
      <w:hyperlink r:id="rId16" w:history="1">
        <w:r w:rsidR="0086046D" w:rsidRPr="00CE164A">
          <w:rPr>
            <w:rStyle w:val="ac"/>
            <w:lang w:val="en-US" w:eastAsia="en-GB"/>
          </w:rPr>
          <w:t>http</w:t>
        </w:r>
        <w:r w:rsidR="0086046D" w:rsidRPr="00CE164A">
          <w:rPr>
            <w:rStyle w:val="ac"/>
            <w:lang w:eastAsia="en-GB"/>
          </w:rPr>
          <w:t>://</w:t>
        </w:r>
        <w:proofErr w:type="spellStart"/>
        <w:r w:rsidR="0086046D" w:rsidRPr="00CE164A">
          <w:rPr>
            <w:rStyle w:val="ac"/>
            <w:lang w:val="en-US" w:eastAsia="en-GB"/>
          </w:rPr>
          <w:t>unstats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un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unsd</w:t>
        </w:r>
        <w:proofErr w:type="spellEnd"/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snaama</w:t>
        </w:r>
        <w:proofErr w:type="spellEnd"/>
        <w:r w:rsidR="0086046D" w:rsidRPr="00CE164A">
          <w:rPr>
            <w:rStyle w:val="ac"/>
            <w:lang w:eastAsia="en-GB"/>
          </w:rPr>
          <w:t>/</w:t>
        </w:r>
        <w:proofErr w:type="spellStart"/>
        <w:r w:rsidR="0086046D" w:rsidRPr="00CE164A">
          <w:rPr>
            <w:rStyle w:val="ac"/>
            <w:lang w:val="en-US" w:eastAsia="en-GB"/>
          </w:rPr>
          <w:t>selbasicFast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asp</w:t>
        </w:r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Банк данных Всемирного банка (Мировые экономические показатели) </w:t>
      </w:r>
      <w:hyperlink r:id="rId17" w:history="1">
        <w:r w:rsidR="0086046D" w:rsidRPr="00CE164A">
          <w:rPr>
            <w:rStyle w:val="ac"/>
            <w:lang w:val="en-US" w:eastAsia="en-GB"/>
          </w:rPr>
          <w:t>http</w:t>
        </w:r>
        <w:r w:rsidR="0086046D" w:rsidRPr="00CE164A">
          <w:rPr>
            <w:rStyle w:val="ac"/>
            <w:lang w:eastAsia="en-GB"/>
          </w:rPr>
          <w:t>://</w:t>
        </w:r>
        <w:r w:rsidR="0086046D" w:rsidRPr="00CE164A">
          <w:rPr>
            <w:rStyle w:val="ac"/>
            <w:lang w:val="en-US" w:eastAsia="en-GB"/>
          </w:rPr>
          <w:t>databank</w:t>
        </w:r>
        <w:r w:rsidR="0086046D" w:rsidRPr="00CE164A">
          <w:rPr>
            <w:rStyle w:val="ac"/>
            <w:lang w:eastAsia="en-GB"/>
          </w:rPr>
          <w:t>.</w:t>
        </w:r>
        <w:proofErr w:type="spellStart"/>
        <w:r w:rsidR="0086046D" w:rsidRPr="00CE164A">
          <w:rPr>
            <w:rStyle w:val="ac"/>
            <w:lang w:val="en-US" w:eastAsia="en-GB"/>
          </w:rPr>
          <w:t>worldbank</w:t>
        </w:r>
        <w:proofErr w:type="spellEnd"/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data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home</w:t>
        </w:r>
        <w:r w:rsidR="0086046D" w:rsidRPr="00CE164A">
          <w:rPr>
            <w:rStyle w:val="ac"/>
            <w:lang w:eastAsia="en-GB"/>
          </w:rPr>
          <w:t>.</w:t>
        </w:r>
        <w:proofErr w:type="spellStart"/>
        <w:r w:rsidR="0086046D" w:rsidRPr="00CE164A">
          <w:rPr>
            <w:rStyle w:val="ac"/>
            <w:lang w:val="en-US" w:eastAsia="en-GB"/>
          </w:rPr>
          <w:t>aspx</w:t>
        </w:r>
        <w:proofErr w:type="spellEnd"/>
      </w:hyperlink>
      <w:r w:rsidRPr="00C31894">
        <w:rPr>
          <w:lang w:eastAsia="en-GB"/>
        </w:rPr>
        <w:t xml:space="preserve"> </w:t>
      </w:r>
    </w:p>
    <w:p w:rsidR="0086046D" w:rsidRDefault="00C31894" w:rsidP="00C31894">
      <w:pPr>
        <w:rPr>
          <w:lang w:eastAsia="en-GB"/>
        </w:rPr>
      </w:pPr>
      <w:r w:rsidRPr="00C31894">
        <w:rPr>
          <w:lang w:eastAsia="en-GB"/>
        </w:rPr>
        <w:t xml:space="preserve">• МСОК </w:t>
      </w:r>
      <w:r w:rsidRPr="00C31894">
        <w:rPr>
          <w:lang w:val="en-US" w:eastAsia="en-GB"/>
        </w:rPr>
        <w:t>rev</w:t>
      </w:r>
      <w:r w:rsidRPr="00C31894">
        <w:rPr>
          <w:lang w:eastAsia="en-GB"/>
        </w:rPr>
        <w:t xml:space="preserve">. 4: </w:t>
      </w:r>
      <w:hyperlink r:id="rId18" w:history="1">
        <w:r w:rsidR="0086046D" w:rsidRPr="00CE164A">
          <w:rPr>
            <w:rStyle w:val="ac"/>
            <w:lang w:val="en-US" w:eastAsia="en-GB"/>
          </w:rPr>
          <w:t>https</w:t>
        </w:r>
        <w:r w:rsidR="0086046D" w:rsidRPr="00CE164A">
          <w:rPr>
            <w:rStyle w:val="ac"/>
            <w:lang w:eastAsia="en-GB"/>
          </w:rPr>
          <w:t>://</w:t>
        </w:r>
        <w:r w:rsidR="0086046D" w:rsidRPr="00CE164A">
          <w:rPr>
            <w:rStyle w:val="ac"/>
            <w:lang w:val="en-US" w:eastAsia="en-GB"/>
          </w:rPr>
          <w:t>unstats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un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org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unsd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classifications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Econ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Download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In</w:t>
        </w:r>
        <w:r w:rsidR="0086046D" w:rsidRPr="00CE164A">
          <w:rPr>
            <w:rStyle w:val="ac"/>
            <w:lang w:eastAsia="en-GB"/>
          </w:rPr>
          <w:t>%20</w:t>
        </w:r>
        <w:r w:rsidR="0086046D" w:rsidRPr="00CE164A">
          <w:rPr>
            <w:rStyle w:val="ac"/>
            <w:lang w:val="en-US" w:eastAsia="en-GB"/>
          </w:rPr>
          <w:t>Text</w:t>
        </w:r>
        <w:r w:rsidR="0086046D" w:rsidRPr="00CE164A">
          <w:rPr>
            <w:rStyle w:val="ac"/>
            <w:lang w:eastAsia="en-GB"/>
          </w:rPr>
          <w:t>/</w:t>
        </w:r>
        <w:r w:rsidR="0086046D" w:rsidRPr="00CE164A">
          <w:rPr>
            <w:rStyle w:val="ac"/>
            <w:lang w:val="en-US" w:eastAsia="en-GB"/>
          </w:rPr>
          <w:t>CPCprov</w:t>
        </w:r>
        <w:r w:rsidR="0086046D" w:rsidRPr="00CE164A">
          <w:rPr>
            <w:rStyle w:val="ac"/>
            <w:lang w:eastAsia="en-GB"/>
          </w:rPr>
          <w:t>_</w:t>
        </w:r>
        <w:r w:rsidR="0086046D" w:rsidRPr="00CE164A">
          <w:rPr>
            <w:rStyle w:val="ac"/>
            <w:lang w:val="en-US" w:eastAsia="en-GB"/>
          </w:rPr>
          <w:t>english</w:t>
        </w:r>
        <w:r w:rsidR="0086046D" w:rsidRPr="00CE164A">
          <w:rPr>
            <w:rStyle w:val="ac"/>
            <w:lang w:eastAsia="en-GB"/>
          </w:rPr>
          <w:t>.</w:t>
        </w:r>
        <w:r w:rsidR="0086046D" w:rsidRPr="00CE164A">
          <w:rPr>
            <w:rStyle w:val="ac"/>
            <w:lang w:val="en-US" w:eastAsia="en-GB"/>
          </w:rPr>
          <w:t>pdf</w:t>
        </w:r>
      </w:hyperlink>
      <w:r w:rsidRPr="00C31894">
        <w:rPr>
          <w:lang w:eastAsia="en-GB"/>
        </w:rPr>
        <w:t xml:space="preserve"> </w:t>
      </w:r>
    </w:p>
    <w:p w:rsidR="00C31894" w:rsidRPr="00C31894" w:rsidRDefault="00C31894" w:rsidP="00C31894">
      <w:pPr>
        <w:rPr>
          <w:lang w:eastAsia="en-GB"/>
        </w:rPr>
      </w:pPr>
      <w:bookmarkStart w:id="5" w:name="_GoBack"/>
      <w:bookmarkEnd w:id="5"/>
      <w:r w:rsidRPr="00C31894">
        <w:rPr>
          <w:lang w:eastAsia="en-GB"/>
        </w:rPr>
        <w:t xml:space="preserve">• Электронный учебный курс ФАО Показатель достижения ЦУР 6.4.1 - Изменение эффективности водопользования с течением времени: </w:t>
      </w:r>
      <w:r w:rsidRPr="00C31894">
        <w:rPr>
          <w:lang w:val="en-US" w:eastAsia="en-GB"/>
        </w:rPr>
        <w:t>https</w:t>
      </w:r>
      <w:r w:rsidRPr="00C31894">
        <w:rPr>
          <w:lang w:eastAsia="en-GB"/>
        </w:rPr>
        <w:t>://</w:t>
      </w:r>
      <w:proofErr w:type="spellStart"/>
      <w:r w:rsidRPr="00C31894">
        <w:rPr>
          <w:lang w:val="en-US" w:eastAsia="en-GB"/>
        </w:rPr>
        <w:t>elearning</w:t>
      </w:r>
      <w:proofErr w:type="spellEnd"/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fao</w:t>
      </w:r>
      <w:proofErr w:type="spellEnd"/>
      <w:r w:rsidRPr="00C31894">
        <w:rPr>
          <w:lang w:eastAsia="en-GB"/>
        </w:rPr>
        <w:t>.</w:t>
      </w:r>
      <w:r w:rsidRPr="00C31894">
        <w:rPr>
          <w:lang w:val="en-US" w:eastAsia="en-GB"/>
        </w:rPr>
        <w:t>org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course</w:t>
      </w:r>
      <w:r w:rsidRPr="00C31894">
        <w:rPr>
          <w:lang w:eastAsia="en-GB"/>
        </w:rPr>
        <w:t>/</w:t>
      </w:r>
      <w:r w:rsidRPr="00C31894">
        <w:rPr>
          <w:lang w:val="en-US" w:eastAsia="en-GB"/>
        </w:rPr>
        <w:t>view</w:t>
      </w:r>
      <w:r w:rsidRPr="00C31894">
        <w:rPr>
          <w:lang w:eastAsia="en-GB"/>
        </w:rPr>
        <w:t>.</w:t>
      </w:r>
      <w:proofErr w:type="spellStart"/>
      <w:r w:rsidRPr="00C31894">
        <w:rPr>
          <w:lang w:val="en-US" w:eastAsia="en-GB"/>
        </w:rPr>
        <w:t>php</w:t>
      </w:r>
      <w:proofErr w:type="spellEnd"/>
      <w:r w:rsidRPr="00C31894">
        <w:rPr>
          <w:lang w:eastAsia="en-GB"/>
        </w:rPr>
        <w:t>?</w:t>
      </w:r>
      <w:r w:rsidRPr="00C31894">
        <w:rPr>
          <w:lang w:val="en-US" w:eastAsia="en-GB"/>
        </w:rPr>
        <w:t>id</w:t>
      </w:r>
      <w:r w:rsidRPr="00C31894">
        <w:rPr>
          <w:lang w:eastAsia="en-GB"/>
        </w:rPr>
        <w:t>=475</w:t>
      </w:r>
    </w:p>
    <w:sectPr w:rsidR="00C31894" w:rsidRPr="00C318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94" w:rsidRDefault="00C31894" w:rsidP="00F73DBC">
      <w:pPr>
        <w:spacing w:after="0" w:line="240" w:lineRule="auto"/>
      </w:pPr>
      <w:r>
        <w:separator/>
      </w:r>
    </w:p>
  </w:endnote>
  <w:endnote w:type="continuationSeparator" w:id="0">
    <w:p w:rsidR="00C31894" w:rsidRDefault="00C3189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4" w:rsidRDefault="00C3189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4" w:rsidRDefault="00C318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4" w:rsidRDefault="00C318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94" w:rsidRDefault="00C31894" w:rsidP="00F73DBC">
      <w:pPr>
        <w:spacing w:after="0" w:line="240" w:lineRule="auto"/>
      </w:pPr>
      <w:r>
        <w:separator/>
      </w:r>
    </w:p>
  </w:footnote>
  <w:footnote w:type="continuationSeparator" w:id="0">
    <w:p w:rsidR="00C31894" w:rsidRDefault="00C31894" w:rsidP="00F73DBC">
      <w:pPr>
        <w:spacing w:after="0" w:line="240" w:lineRule="auto"/>
      </w:pPr>
      <w:r>
        <w:continuationSeparator/>
      </w:r>
    </w:p>
  </w:footnote>
  <w:footnote w:id="1">
    <w:p w:rsidR="00C31894" w:rsidRPr="00374D8C" w:rsidRDefault="00C31894" w:rsidP="00C55FCE">
      <w:pPr>
        <w:pStyle w:val="a4"/>
        <w:rPr>
          <w:rFonts w:cs="Times New Roman"/>
        </w:rPr>
      </w:pPr>
      <w:r w:rsidRPr="00374D8C">
        <w:rPr>
          <w:rStyle w:val="a6"/>
          <w:rFonts w:cs="Times New Roman"/>
        </w:rPr>
        <w:footnoteRef/>
      </w:r>
      <w:r w:rsidRPr="00374D8C">
        <w:rPr>
          <w:rFonts w:cs="Times New Roman"/>
        </w:rPr>
        <w:t xml:space="preserve"> Для обеспечения соответствия терминологии, используемой в SEEA-</w:t>
      </w:r>
      <w:proofErr w:type="spellStart"/>
      <w:r w:rsidRPr="00374D8C">
        <w:rPr>
          <w:rFonts w:cs="Times New Roman"/>
        </w:rPr>
        <w:t>Water</w:t>
      </w:r>
      <w:proofErr w:type="spellEnd"/>
      <w:r w:rsidRPr="00374D8C">
        <w:rPr>
          <w:rFonts w:cs="Times New Roman"/>
        </w:rPr>
        <w:t>, в этом тексте используются термины использования воды и абстракции воды. В частности, «абстракция воды» должна рассматриваться как синоним «водозаборов», как это выражено как в AQUASTAT, так и в заявлении целевой задачи ЦУР 6.4.</w:t>
      </w:r>
    </w:p>
  </w:footnote>
  <w:footnote w:id="2">
    <w:p w:rsidR="00C31894" w:rsidRPr="00070521" w:rsidRDefault="00C31894" w:rsidP="000574EC">
      <w:pPr>
        <w:pStyle w:val="a4"/>
        <w:rPr>
          <w:rFonts w:cs="Times New Roman"/>
        </w:rPr>
      </w:pPr>
      <w:r w:rsidRPr="00070521">
        <w:rPr>
          <w:rStyle w:val="a6"/>
          <w:rFonts w:cs="Times New Roman"/>
        </w:rPr>
        <w:footnoteRef/>
      </w:r>
      <w:r w:rsidRPr="00070521">
        <w:rPr>
          <w:rFonts w:cs="Times New Roman"/>
        </w:rPr>
        <w:t xml:space="preserve"> В </w:t>
      </w:r>
      <w:r w:rsidRPr="00083965">
        <w:t>АКВАСТАТ</w:t>
      </w:r>
      <w:r w:rsidRPr="00070521">
        <w:rPr>
          <w:rFonts w:cs="Times New Roman"/>
        </w:rPr>
        <w:t xml:space="preserve">, а также в банке данных Всемирного банка и в других национальных и международных наборах данных сектор MIMEC называется «Промышленность». Кроме того, </w:t>
      </w:r>
      <w:r w:rsidRPr="000574EC">
        <w:rPr>
          <w:rFonts w:cs="Times New Roman"/>
        </w:rPr>
        <w:t>СЭЭУ-вода</w:t>
      </w:r>
      <w:r w:rsidRPr="00070521">
        <w:rPr>
          <w:rFonts w:cs="Times New Roman"/>
        </w:rPr>
        <w:t xml:space="preserve"> использует термин «промышленное использование» воды.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4" w:rsidRDefault="00C318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4" w:rsidRPr="00087B96" w:rsidRDefault="00C31894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C31894" w:rsidRPr="00087B96" w:rsidRDefault="00C31894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>Последнее обновление: апрель 2022</w:t>
    </w:r>
  </w:p>
  <w:p w:rsidR="00C31894" w:rsidRDefault="00C318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4" w:rsidRDefault="00C318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E5A"/>
    <w:multiLevelType w:val="hybridMultilevel"/>
    <w:tmpl w:val="365A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2A35"/>
    <w:multiLevelType w:val="hybridMultilevel"/>
    <w:tmpl w:val="3D4C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2C01"/>
    <w:multiLevelType w:val="hybridMultilevel"/>
    <w:tmpl w:val="948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574EC"/>
    <w:rsid w:val="00083965"/>
    <w:rsid w:val="00087B96"/>
    <w:rsid w:val="000A210D"/>
    <w:rsid w:val="000A229E"/>
    <w:rsid w:val="000C5EF5"/>
    <w:rsid w:val="00116248"/>
    <w:rsid w:val="001470A2"/>
    <w:rsid w:val="00165896"/>
    <w:rsid w:val="001A163A"/>
    <w:rsid w:val="001E2FC9"/>
    <w:rsid w:val="002064C4"/>
    <w:rsid w:val="00241DE4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03B4A"/>
    <w:rsid w:val="00587D0B"/>
    <w:rsid w:val="005C2817"/>
    <w:rsid w:val="005E47BD"/>
    <w:rsid w:val="005F2C0B"/>
    <w:rsid w:val="00604804"/>
    <w:rsid w:val="006704C2"/>
    <w:rsid w:val="00694160"/>
    <w:rsid w:val="006B260E"/>
    <w:rsid w:val="006B3939"/>
    <w:rsid w:val="006D7049"/>
    <w:rsid w:val="00702333"/>
    <w:rsid w:val="00705161"/>
    <w:rsid w:val="0071760E"/>
    <w:rsid w:val="0075371E"/>
    <w:rsid w:val="00780F08"/>
    <w:rsid w:val="00781DE7"/>
    <w:rsid w:val="007B07B2"/>
    <w:rsid w:val="007B0CFD"/>
    <w:rsid w:val="007C27E0"/>
    <w:rsid w:val="007D1185"/>
    <w:rsid w:val="007F06DF"/>
    <w:rsid w:val="00836F3E"/>
    <w:rsid w:val="00853C09"/>
    <w:rsid w:val="0086046D"/>
    <w:rsid w:val="009508D1"/>
    <w:rsid w:val="00957A62"/>
    <w:rsid w:val="009655B4"/>
    <w:rsid w:val="00980F79"/>
    <w:rsid w:val="00982FE8"/>
    <w:rsid w:val="009C064B"/>
    <w:rsid w:val="00A110F9"/>
    <w:rsid w:val="00A132B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31894"/>
    <w:rsid w:val="00C47A4A"/>
    <w:rsid w:val="00C55FCE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C55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C55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stats.un.org/unsd/publication/seriesM/seriesm_91e.pdf" TargetMode="External"/><Relationship Id="rId18" Type="http://schemas.openxmlformats.org/officeDocument/2006/relationships/hyperlink" Target="https://unstats.un.org/unsd/classifications/Econ/Download/In%20Text/CPCprov_english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nstats.un.org/unsd/environment/FDES/FDES-2015-supporting-tools/FDES.pdf" TargetMode="External"/><Relationship Id="rId17" Type="http://schemas.openxmlformats.org/officeDocument/2006/relationships/hyperlink" Target="http://databank.worldbank.org/data/home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stats.un.org/unsd/snaama/selbasicFast.as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aquastat/en/overview/methodology/water-resources%20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seea.un.org/sites/seea.un.org/files/seeawaterwebversion_final_en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ao.org/aquastat/en/overview/methodology/water-use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o.org/aquastat/en%20/" TargetMode="External"/><Relationship Id="rId14" Type="http://schemas.openxmlformats.org/officeDocument/2006/relationships/hyperlink" Target="http://www.oecd-ilibrary.org/economics/data/oecd-national-accounts-statistics_na-data-e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E8DC-BA79-4E03-896E-92F6988E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2022-04-19T12:29:00Z</dcterms:created>
  <dcterms:modified xsi:type="dcterms:W3CDTF">2022-04-19T13:26:00Z</dcterms:modified>
</cp:coreProperties>
</file>