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780F08" w:rsidRPr="004344AC" w:rsidRDefault="003859BD" w:rsidP="00853C09">
      <w:pPr>
        <w:pBdr>
          <w:top w:val="nil"/>
          <w:left w:val="nil"/>
          <w:bottom w:val="nil"/>
          <w:right w:val="nil"/>
          <w:between w:val="nil"/>
          <w:bar w:val="nil"/>
        </w:pBdr>
        <w:spacing w:after="0"/>
      </w:pPr>
      <w:r>
        <w:rPr>
          <w:rFonts w:eastAsia="Arial Unicode MS" w:cs="Times New Roman"/>
          <w:szCs w:val="24"/>
          <w:bdr w:val="nil"/>
          <w:lang w:eastAsia="ru-RU"/>
        </w:rPr>
        <w:t xml:space="preserve">Цель </w:t>
      </w:r>
      <w:r w:rsidR="00E559F9">
        <w:rPr>
          <w:rFonts w:eastAsia="Arial Unicode MS" w:cs="Times New Roman"/>
          <w:szCs w:val="24"/>
          <w:bdr w:val="nil"/>
          <w:lang w:eastAsia="ru-RU"/>
        </w:rPr>
        <w:t>10</w:t>
      </w:r>
      <w:r w:rsidR="00780F08" w:rsidRPr="00BD29EC">
        <w:rPr>
          <w:rFonts w:eastAsia="Arial Unicode MS" w:cs="Times New Roman"/>
          <w:szCs w:val="24"/>
          <w:bdr w:val="nil"/>
          <w:lang w:eastAsia="ru-RU"/>
        </w:rPr>
        <w:t xml:space="preserve">: </w:t>
      </w:r>
      <w:r w:rsidR="00E559F9" w:rsidRPr="00E559F9">
        <w:t>Сокращение неравенства внутри стран и между ними</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781DE7" w:rsidRDefault="00E559F9" w:rsidP="00781DE7">
      <w:pPr>
        <w:pBdr>
          <w:top w:val="nil"/>
          <w:left w:val="nil"/>
          <w:bottom w:val="nil"/>
          <w:right w:val="nil"/>
          <w:between w:val="nil"/>
          <w:bar w:val="nil"/>
        </w:pBdr>
        <w:spacing w:after="0"/>
        <w:rPr>
          <w:rFonts w:cs="Times New Roman"/>
          <w:szCs w:val="24"/>
        </w:rPr>
      </w:pPr>
      <w:r>
        <w:rPr>
          <w:rFonts w:cs="Times New Roman"/>
          <w:szCs w:val="24"/>
        </w:rPr>
        <w:t>10</w:t>
      </w:r>
      <w:r w:rsidR="00780F08" w:rsidRPr="00BD29EC">
        <w:rPr>
          <w:rFonts w:cs="Times New Roman"/>
          <w:szCs w:val="24"/>
        </w:rPr>
        <w:t>.</w:t>
      </w:r>
      <w:r w:rsidR="004C56DD">
        <w:rPr>
          <w:rFonts w:cs="Times New Roman"/>
          <w:szCs w:val="24"/>
        </w:rPr>
        <w:t>6</w:t>
      </w:r>
      <w:r w:rsidR="00780F08" w:rsidRPr="00BD29EC">
        <w:rPr>
          <w:rFonts w:cs="Times New Roman"/>
          <w:szCs w:val="24"/>
        </w:rPr>
        <w:t xml:space="preserve">.  </w:t>
      </w:r>
      <w:r w:rsidR="004C56DD" w:rsidRPr="004C56DD">
        <w:t xml:space="preserve">Обеспечить большую представленность и большее право голоса развивающихся стран в процессах принятия решений в глобальных международных экономических и финансовых учреждениях, с </w:t>
      </w:r>
      <w:proofErr w:type="gramStart"/>
      <w:r w:rsidR="004C56DD" w:rsidRPr="004C56DD">
        <w:t>тем</w:t>
      </w:r>
      <w:proofErr w:type="gramEnd"/>
      <w:r w:rsidR="004C56DD" w:rsidRPr="004C56DD">
        <w:t xml:space="preserve"> чтобы сделать эти учреждения более эффективными, авторитетными, подотчетными и легитимными</w:t>
      </w:r>
    </w:p>
    <w:p w:rsidR="003143BC" w:rsidRPr="00BD29EC" w:rsidRDefault="003143BC" w:rsidP="00781DE7">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780F08" w:rsidRPr="00BD29EC" w:rsidRDefault="003143BC" w:rsidP="004C56DD">
      <w:pPr>
        <w:rPr>
          <w:rFonts w:cs="Times New Roman"/>
          <w:szCs w:val="24"/>
        </w:rPr>
      </w:pPr>
      <w:r w:rsidRPr="00BD29EC">
        <w:rPr>
          <w:rFonts w:cs="Times New Roman"/>
          <w:szCs w:val="24"/>
        </w:rPr>
        <w:t xml:space="preserve">Показатель </w:t>
      </w:r>
      <w:r w:rsidR="00741A39">
        <w:rPr>
          <w:rFonts w:cs="Times New Roman"/>
          <w:szCs w:val="24"/>
        </w:rPr>
        <w:t>10</w:t>
      </w:r>
      <w:r w:rsidR="00780F08" w:rsidRPr="00BD29EC">
        <w:rPr>
          <w:rFonts w:cs="Times New Roman"/>
          <w:szCs w:val="24"/>
        </w:rPr>
        <w:t>.</w:t>
      </w:r>
      <w:r w:rsidR="00E36BE7">
        <w:rPr>
          <w:rFonts w:cs="Times New Roman"/>
          <w:szCs w:val="24"/>
        </w:rPr>
        <w:t>6</w:t>
      </w:r>
      <w:r w:rsidR="002064C4">
        <w:rPr>
          <w:rFonts w:cs="Times New Roman"/>
          <w:szCs w:val="24"/>
        </w:rPr>
        <w:t>.</w:t>
      </w:r>
      <w:r w:rsidR="00C95AB2">
        <w:rPr>
          <w:rFonts w:cs="Times New Roman"/>
          <w:szCs w:val="24"/>
        </w:rPr>
        <w:t>1.</w:t>
      </w:r>
      <w:r w:rsidR="00780F08" w:rsidRPr="00BD29EC">
        <w:rPr>
          <w:rFonts w:cs="Times New Roman"/>
          <w:szCs w:val="24"/>
        </w:rPr>
        <w:t xml:space="preserve"> </w:t>
      </w:r>
      <w:r w:rsidR="004C56DD">
        <w:rPr>
          <w:shd w:val="clear" w:color="auto" w:fill="FFFFFF"/>
        </w:rPr>
        <w:t>Доля развивающихся стран в членском составе международных организаций и удельный вес их голосов</w:t>
      </w:r>
    </w:p>
    <w:p w:rsidR="003143B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sidR="00291FA0">
        <w:rPr>
          <w:rFonts w:eastAsia="Arial Unicode MS" w:cs="Times New Roman"/>
          <w:b/>
          <w:szCs w:val="24"/>
          <w:bdr w:val="nil"/>
          <w:lang w:eastAsia="ru-RU"/>
        </w:rPr>
        <w:t>Ряд</w:t>
      </w:r>
    </w:p>
    <w:p w:rsidR="003A325C" w:rsidRDefault="003A325C" w:rsidP="00004BE3">
      <w:pPr>
        <w:pBdr>
          <w:top w:val="nil"/>
          <w:left w:val="nil"/>
          <w:bottom w:val="nil"/>
          <w:right w:val="nil"/>
          <w:between w:val="nil"/>
          <w:bar w:val="nil"/>
        </w:pBdr>
        <w:tabs>
          <w:tab w:val="left" w:pos="284"/>
        </w:tabs>
        <w:spacing w:after="0"/>
      </w:pPr>
    </w:p>
    <w:p w:rsidR="00004BE3" w:rsidRPr="00004BE3" w:rsidRDefault="00C8596F" w:rsidP="00004BE3">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Pr="00BD29EC">
        <w:rPr>
          <w:rFonts w:eastAsia="Arial Unicode MS" w:cs="Times New Roman"/>
          <w:b/>
          <w:szCs w:val="24"/>
          <w:bdr w:val="nil"/>
          <w:lang w:eastAsia="ru-RU"/>
        </w:rPr>
        <w:t xml:space="preserve">. Обновление данных </w:t>
      </w:r>
    </w:p>
    <w:p w:rsidR="004C56DD" w:rsidRDefault="004C56DD" w:rsidP="004C56DD">
      <w:r>
        <w:t xml:space="preserve">2021-05-01 </w:t>
      </w:r>
    </w:p>
    <w:p w:rsidR="00C8596F"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DA19D7">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Связанные</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показатели</w:t>
      </w:r>
      <w:r w:rsidRPr="00DA19D7">
        <w:rPr>
          <w:rFonts w:eastAsia="Arial Unicode MS" w:cs="Times New Roman"/>
          <w:b/>
          <w:szCs w:val="24"/>
          <w:bdr w:val="nil"/>
          <w:lang w:eastAsia="ru-RU"/>
        </w:rPr>
        <w:t xml:space="preserve"> </w:t>
      </w:r>
    </w:p>
    <w:p w:rsidR="00004BE3" w:rsidRPr="00DA19D7" w:rsidRDefault="00004BE3"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t>1.1.1, 5.5.2, 8.2.1, 10.4.1</w:t>
      </w:r>
    </w:p>
    <w:p w:rsidR="00A91FDE" w:rsidRDefault="00E33CA8" w:rsidP="0075371E">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4C56DD" w:rsidRDefault="004C56DD" w:rsidP="004C56DD">
      <w:pPr>
        <w:rPr>
          <w:bdr w:val="nil"/>
          <w:lang w:eastAsia="ru-RU"/>
        </w:rPr>
      </w:pPr>
      <w:bookmarkStart w:id="0" w:name="_Toc37932744"/>
      <w:bookmarkStart w:id="1" w:name="_Toc36813072"/>
      <w:bookmarkStart w:id="2" w:name="_Toc36812685"/>
      <w:bookmarkStart w:id="3" w:name="_Toc36812572"/>
      <w:bookmarkStart w:id="4" w:name="_Toc36655609"/>
      <w:r w:rsidRPr="004C56DD">
        <w:rPr>
          <w:bdr w:val="nil"/>
          <w:lang w:eastAsia="ru-RU"/>
        </w:rPr>
        <w:t>Управление по финансированию устойчивого развития, ДЭСВ</w:t>
      </w:r>
    </w:p>
    <w:p w:rsidR="00957A62" w:rsidRPr="00BD29EC" w:rsidRDefault="00957A62" w:rsidP="0075371E">
      <w:pPr>
        <w:pStyle w:val="MHeader"/>
        <w:rPr>
          <w:b/>
          <w:color w:val="auto"/>
          <w:sz w:val="24"/>
          <w:szCs w:val="24"/>
          <w:lang w:val="ru-RU"/>
        </w:rPr>
      </w:pPr>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4C56DD" w:rsidRDefault="004C56DD" w:rsidP="004C56DD">
      <w:pPr>
        <w:rPr>
          <w:bdr w:val="nil"/>
          <w:lang w:eastAsia="ru-RU"/>
        </w:rPr>
      </w:pPr>
      <w:r w:rsidRPr="004C56DD">
        <w:rPr>
          <w:bdr w:val="nil"/>
          <w:lang w:eastAsia="ru-RU"/>
        </w:rPr>
        <w:t>Управление по финансированию устойчивого развития, ДЭСВ</w:t>
      </w: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Default="00DA19D7" w:rsidP="00DA19D7">
      <w:pPr>
        <w:pStyle w:val="MText"/>
        <w:rPr>
          <w:color w:val="000000" w:themeColor="text1"/>
          <w:sz w:val="24"/>
          <w:szCs w:val="24"/>
          <w:lang w:val="ru-RU"/>
        </w:rPr>
      </w:pPr>
      <w:r>
        <w:rPr>
          <w:color w:val="000000" w:themeColor="text1"/>
          <w:sz w:val="24"/>
          <w:szCs w:val="24"/>
          <w:lang w:val="ru-RU"/>
        </w:rPr>
        <w:t>Определение:</w:t>
      </w:r>
    </w:p>
    <w:p w:rsidR="004C56DD" w:rsidRDefault="004C56DD" w:rsidP="004C56DD">
      <w:r w:rsidRPr="004C56DD">
        <w:t>Доля членов и</w:t>
      </w:r>
      <w:r>
        <w:t xml:space="preserve"> наличие</w:t>
      </w:r>
      <w:r w:rsidRPr="004C56DD">
        <w:t xml:space="preserve"> прав</w:t>
      </w:r>
      <w:r>
        <w:t>а</w:t>
      </w:r>
      <w:r w:rsidRPr="004C56DD">
        <w:t xml:space="preserve"> голоса развивающихся стран в международных организациях состоит из двух компонентов: </w:t>
      </w:r>
      <w:r>
        <w:t>наличие</w:t>
      </w:r>
      <w:r w:rsidRPr="004C56DD">
        <w:t xml:space="preserve"> прав</w:t>
      </w:r>
      <w:r>
        <w:t>а</w:t>
      </w:r>
      <w:r w:rsidRPr="004C56DD">
        <w:t xml:space="preserve"> голоса развивающихся стран и доля членов развивающихся стран в международных организациях. В </w:t>
      </w:r>
      <w:proofErr w:type="spellStart"/>
      <w:r w:rsidRPr="004C56DD">
        <w:t>некоторых</w:t>
      </w:r>
      <w:proofErr w:type="spellEnd"/>
      <w:r w:rsidRPr="004C56DD">
        <w:t xml:space="preserve"> </w:t>
      </w:r>
      <w:proofErr w:type="spellStart"/>
      <w:r w:rsidRPr="004C56DD">
        <w:t>учреждениях</w:t>
      </w:r>
      <w:proofErr w:type="spellEnd"/>
      <w:r w:rsidRPr="004C56DD">
        <w:t xml:space="preserve"> </w:t>
      </w:r>
      <w:proofErr w:type="spellStart"/>
      <w:r w:rsidRPr="004C56DD">
        <w:t>эти</w:t>
      </w:r>
      <w:proofErr w:type="spellEnd"/>
      <w:r w:rsidRPr="004C56DD">
        <w:t xml:space="preserve"> </w:t>
      </w:r>
      <w:proofErr w:type="spellStart"/>
      <w:r w:rsidRPr="004C56DD">
        <w:t>два</w:t>
      </w:r>
      <w:proofErr w:type="spellEnd"/>
      <w:r w:rsidRPr="004C56DD">
        <w:t xml:space="preserve"> </w:t>
      </w:r>
      <w:proofErr w:type="spellStart"/>
      <w:r w:rsidRPr="004C56DD">
        <w:t>компонента</w:t>
      </w:r>
      <w:proofErr w:type="spellEnd"/>
      <w:r w:rsidRPr="004C56DD">
        <w:t xml:space="preserve"> </w:t>
      </w:r>
      <w:proofErr w:type="spellStart"/>
      <w:r w:rsidRPr="004C56DD">
        <w:t>идентичны</w:t>
      </w:r>
      <w:proofErr w:type="spellEnd"/>
      <w:r w:rsidRPr="004C56DD">
        <w:t>.</w:t>
      </w:r>
    </w:p>
    <w:p w:rsidR="00DA19D7" w:rsidRDefault="003859BD" w:rsidP="00DA19D7">
      <w:pPr>
        <w:pStyle w:val="MText"/>
        <w:rPr>
          <w:color w:val="000000" w:themeColor="text1"/>
          <w:sz w:val="24"/>
          <w:szCs w:val="24"/>
          <w:lang w:val="ru-RU"/>
        </w:rPr>
      </w:pPr>
      <w:r>
        <w:rPr>
          <w:color w:val="000000" w:themeColor="text1"/>
          <w:sz w:val="24"/>
          <w:szCs w:val="24"/>
          <w:lang w:val="ru-RU"/>
        </w:rPr>
        <w:t>Основные понятия</w:t>
      </w:r>
    </w:p>
    <w:p w:rsidR="004C56DD" w:rsidRPr="004C56DD" w:rsidRDefault="004C56DD" w:rsidP="004C56DD">
      <w:r w:rsidRPr="004C56DD">
        <w:t xml:space="preserve">Показатель рассчитывается независимо для одиннадцати различных международных организаций: Генеральной Ассамблеи Организации Объединенных Наций, Совета Безопасности Организации Объединенных Наций, Экономического и Социального Совета Организации Объединенных Наций, Международного валютного фонда, Международного банка реконструкции и развития, Международной финансовой корпорации, Африканский </w:t>
      </w:r>
      <w:r w:rsidRPr="004C56DD">
        <w:lastRenderedPageBreak/>
        <w:t>банк развития, Азиатский банк развития, Межамериканский банк развития, Всемирная торговая организация и Совет по финансовой стабильности.</w:t>
      </w:r>
    </w:p>
    <w:p w:rsidR="004C56DD" w:rsidRDefault="004C56DD" w:rsidP="004C56DD">
      <w:r w:rsidRPr="004C56DD">
        <w:t>Не существует установленной конвенции для обозначения «развитых» и «развивающихся» стран или территорий в системе Организации Объединенных Наций. В обычной практике Япония в Азии, Канада и Соединенные Штаты в Северной Америке, Австралия и Новая Зеландия в Океании и Европе считаются «развитыми» регионами или районами. Агрегирование по всем учреждениям в настоящее время осуществляется в соответствии со статистическим стандартом Организации Объединенных Наций M.49, который включает определение «развитых регионов» и «развивающихся регионов», в то время как текущий обзор направлен на достижение согласия относительно того, как определить эти термины для целей Мониторинг</w:t>
      </w:r>
      <w:r>
        <w:t>а</w:t>
      </w:r>
      <w:r w:rsidRPr="004C56DD">
        <w:t xml:space="preserve"> ЦУР. Обозначения «развитые» и «развивающиеся» предназначены для статистического удобства и не обязательно отражают суждение о стадии, достигнутой конкретной страной или районом в процессе развития.</w:t>
      </w:r>
    </w:p>
    <w:p w:rsidR="00407E4E" w:rsidRPr="00BD29EC" w:rsidRDefault="00407E4E" w:rsidP="004C56DD">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407E4E" w:rsidRPr="00BD29EC" w:rsidRDefault="004C56DD" w:rsidP="004C56DD">
      <w:r w:rsidRPr="004C56DD">
        <w:t xml:space="preserve">Доля членства или </w:t>
      </w:r>
      <w:r>
        <w:t xml:space="preserve">наличие </w:t>
      </w:r>
      <w:r w:rsidRPr="004C56DD">
        <w:t>права голоса.</w:t>
      </w:r>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0A229E" w:rsidRPr="00BD29EC" w:rsidRDefault="000A229E" w:rsidP="0075371E">
      <w:pPr>
        <w:pStyle w:val="MText"/>
        <w:rPr>
          <w:color w:val="auto"/>
          <w:sz w:val="24"/>
          <w:szCs w:val="24"/>
          <w:lang w:val="ru-RU"/>
        </w:rPr>
      </w:pPr>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F24B89" w:rsidRDefault="00F24B89" w:rsidP="00F24B89">
      <w:r>
        <w:t>В качестве источников данных используются годовые отчеты, представленные на веб-сайте соответствующего учреждения.</w:t>
      </w:r>
    </w:p>
    <w:p w:rsidR="00F24B89" w:rsidRDefault="00F24B89" w:rsidP="00F24B89">
      <w:r>
        <w:t>Источники информации по учреждениям:</w:t>
      </w:r>
    </w:p>
    <w:p w:rsidR="00F24B89" w:rsidRDefault="00F24B89" w:rsidP="00F24B89">
      <w:r>
        <w:t>Генеральная Ассамблея Организации Объединенных Наций: веб-сайт Генеральной Ассамблеи</w:t>
      </w:r>
    </w:p>
    <w:p w:rsidR="00F24B89" w:rsidRDefault="00F24B89" w:rsidP="00F24B89">
      <w:r>
        <w:t>Совет Безопасности ООН: Доклад Совета Безопасности за соответствующий год</w:t>
      </w:r>
    </w:p>
    <w:p w:rsidR="00F24B89" w:rsidRDefault="00F24B89" w:rsidP="00F24B89">
      <w:r>
        <w:t>Экономический и Социальный Совет Организации Объединенных Наций: Доклад Экономического и Социального Совета за соответствующий год</w:t>
      </w:r>
    </w:p>
    <w:p w:rsidR="00F24B89" w:rsidRDefault="00F24B89" w:rsidP="00F24B89">
      <w:r>
        <w:t>Международный валютный фонд: Годовой отчет за соответствующий год</w:t>
      </w:r>
    </w:p>
    <w:p w:rsidR="00F24B89" w:rsidRDefault="00F24B89" w:rsidP="00F24B89">
      <w:r>
        <w:t xml:space="preserve">Международный банк реконструкции и развития: Обсуждение и анализ руководства и финансовая отчетность за соответствующий год </w:t>
      </w:r>
    </w:p>
    <w:p w:rsidR="00F24B89" w:rsidRDefault="00F24B89" w:rsidP="00F24B89">
      <w:r>
        <w:t>Международная финансовая корпорация: Годовой отчет (том 2) за соответствующий год</w:t>
      </w:r>
    </w:p>
    <w:p w:rsidR="00F24B89" w:rsidRDefault="00F24B89" w:rsidP="00F24B89">
      <w:r>
        <w:t>Африканский банк развития: Годовой отчет за соответствующий год</w:t>
      </w:r>
    </w:p>
    <w:p w:rsidR="00F24B89" w:rsidRDefault="00F24B89" w:rsidP="00F24B89">
      <w:r>
        <w:t>Азиатский банк развития: годовой отчет за соответствующий год</w:t>
      </w:r>
    </w:p>
    <w:p w:rsidR="00F24B89" w:rsidRDefault="00F24B89" w:rsidP="00F24B89">
      <w:r>
        <w:lastRenderedPageBreak/>
        <w:t>Межамериканский банк развития: Годовой отчет за соответствующий год</w:t>
      </w:r>
    </w:p>
    <w:p w:rsidR="00F24B89" w:rsidRPr="00F24B89" w:rsidRDefault="00F24B89" w:rsidP="00F24B89">
      <w:r w:rsidRPr="00F24B89">
        <w:t>Всемирная торговая организация: Годовой отчет ВТО за 2015 г.</w:t>
      </w:r>
    </w:p>
    <w:p w:rsidR="00F24B89" w:rsidRPr="00F24B89" w:rsidRDefault="00F24B89" w:rsidP="00F24B89">
      <w:r w:rsidRPr="00F24B89">
        <w:t>Совет по финансовой стабильности: Устав Совета по финансовой стабильности</w:t>
      </w:r>
    </w:p>
    <w:p w:rsidR="00F24B89" w:rsidRPr="00F24B89" w:rsidRDefault="00F24B89" w:rsidP="00F24B89">
      <w:pPr>
        <w:rPr>
          <w:u w:val="single"/>
        </w:rPr>
      </w:pPr>
      <w:r w:rsidRPr="00F24B89">
        <w:rPr>
          <w:u w:val="single"/>
        </w:rPr>
        <w:t>Список:</w:t>
      </w:r>
    </w:p>
    <w:p w:rsidR="00F24B89" w:rsidRPr="00F24B89" w:rsidRDefault="00F24B89" w:rsidP="00F24B89">
      <w:r w:rsidRPr="00F24B89">
        <w:t>веб-сайт Генеральной Ассамблеи;</w:t>
      </w:r>
    </w:p>
    <w:p w:rsidR="00F24B89" w:rsidRPr="00F24B89" w:rsidRDefault="00F24B89" w:rsidP="00F24B89">
      <w:r w:rsidRPr="00F24B89">
        <w:t>Доклад Совета Безопасности;</w:t>
      </w:r>
    </w:p>
    <w:p w:rsidR="00F24B89" w:rsidRPr="00F24B89" w:rsidRDefault="00F24B89" w:rsidP="00F24B89">
      <w:r w:rsidRPr="00F24B89">
        <w:t>Доклад Экономического и Социального Совета, Доклад Международного Валютного Фонда;</w:t>
      </w:r>
    </w:p>
    <w:p w:rsidR="00F24B89" w:rsidRPr="00F24B89" w:rsidRDefault="00F24B89" w:rsidP="00F24B89">
      <w:r w:rsidRPr="00F24B89">
        <w:t xml:space="preserve">Обсуждение и анализ руководства </w:t>
      </w:r>
      <w:proofErr w:type="gramStart"/>
      <w:r w:rsidRPr="00F24B89">
        <w:t>МБРР</w:t>
      </w:r>
      <w:proofErr w:type="gramEnd"/>
      <w:r w:rsidRPr="00F24B89">
        <w:t xml:space="preserve"> и финансовые отчеты;</w:t>
      </w:r>
    </w:p>
    <w:p w:rsidR="00F24B89" w:rsidRPr="00F24B89" w:rsidRDefault="00F24B89" w:rsidP="00F24B89">
      <w:r w:rsidRPr="00F24B89">
        <w:t>Годовой отчет МФК (том 2);</w:t>
      </w:r>
    </w:p>
    <w:p w:rsidR="00F24B89" w:rsidRPr="00F24B89" w:rsidRDefault="00F24B89" w:rsidP="00F24B89">
      <w:r w:rsidRPr="00F24B89">
        <w:t xml:space="preserve">Годовой отчет </w:t>
      </w:r>
      <w:proofErr w:type="spellStart"/>
      <w:r w:rsidRPr="00F24B89">
        <w:t>АфБР</w:t>
      </w:r>
      <w:proofErr w:type="spellEnd"/>
      <w:r w:rsidRPr="00F24B89">
        <w:t>; Годовой отчет АБР;</w:t>
      </w:r>
    </w:p>
    <w:p w:rsidR="00F24B89" w:rsidRPr="00F24B89" w:rsidRDefault="00F24B89" w:rsidP="00F24B89">
      <w:r w:rsidRPr="00F24B89">
        <w:t>Годовой отчет МАБР; Годовой отчет ВТО;</w:t>
      </w:r>
    </w:p>
    <w:p w:rsidR="00F24B89" w:rsidRPr="00F24B89" w:rsidRDefault="00F24B89" w:rsidP="00F24B89">
      <w:r w:rsidRPr="00F24B89">
        <w:t>Устав Совета по финансовой стабильности;</w:t>
      </w:r>
    </w:p>
    <w:p w:rsidR="00F24B89" w:rsidRDefault="00F24B89" w:rsidP="00F24B89">
      <w:r w:rsidRPr="00F24B89">
        <w:t>Годовой отчет ФСБ</w:t>
      </w:r>
    </w:p>
    <w:p w:rsidR="000A229E" w:rsidRDefault="000A229E" w:rsidP="00F24B89">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996F5E" w:rsidRPr="00BD29EC" w:rsidRDefault="00996F5E" w:rsidP="00996F5E">
      <w:r w:rsidRPr="00996F5E">
        <w:t>Настольный обзор.</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996F5E" w:rsidRPr="00BD29EC" w:rsidRDefault="00996F5E" w:rsidP="00996F5E">
      <w:r>
        <w:t>Ежегодно в марте.</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996F5E" w:rsidRPr="00996F5E" w:rsidRDefault="00996F5E" w:rsidP="00996F5E">
      <w:r w:rsidRPr="00996F5E">
        <w:t>Генеральная Ассамблея Организации Объединенных Наций: непрерывно</w:t>
      </w:r>
    </w:p>
    <w:p w:rsidR="00996F5E" w:rsidRPr="00996F5E" w:rsidRDefault="00996F5E" w:rsidP="00996F5E">
      <w:r w:rsidRPr="00996F5E">
        <w:t>Совет Безопасности ООН: ежегодно в сентябре</w:t>
      </w:r>
    </w:p>
    <w:p w:rsidR="00996F5E" w:rsidRPr="00996F5E" w:rsidRDefault="00996F5E" w:rsidP="00996F5E">
      <w:r w:rsidRPr="00996F5E">
        <w:t>Экономический и Социальный Совет Организации Объединенных Наций: ежегодно в октябре.</w:t>
      </w:r>
    </w:p>
    <w:p w:rsidR="00996F5E" w:rsidRPr="00996F5E" w:rsidRDefault="00996F5E" w:rsidP="00996F5E">
      <w:r w:rsidRPr="00996F5E">
        <w:t>Международный валютный фонд: ежегодно в октябре Международный банк реконструкции и развития: ежегодно в сентябре</w:t>
      </w:r>
    </w:p>
    <w:p w:rsidR="00996F5E" w:rsidRPr="00996F5E" w:rsidRDefault="00996F5E" w:rsidP="00996F5E">
      <w:r w:rsidRPr="00996F5E">
        <w:t>Международная финансовая корпорация: ежегодно в сентябре</w:t>
      </w:r>
    </w:p>
    <w:p w:rsidR="00996F5E" w:rsidRPr="00996F5E" w:rsidRDefault="00996F5E" w:rsidP="00996F5E">
      <w:r w:rsidRPr="00996F5E">
        <w:t>Африканский банк развития: ежегодно в мае</w:t>
      </w:r>
    </w:p>
    <w:p w:rsidR="00996F5E" w:rsidRPr="00996F5E" w:rsidRDefault="00996F5E" w:rsidP="00996F5E">
      <w:r w:rsidRPr="00996F5E">
        <w:t>Азиатский банк развития: ежегодно в апреле</w:t>
      </w:r>
    </w:p>
    <w:p w:rsidR="00996F5E" w:rsidRPr="00996F5E" w:rsidRDefault="00996F5E" w:rsidP="00996F5E">
      <w:r w:rsidRPr="00996F5E">
        <w:t>Межамериканский банк развития: ежегодно в апреле</w:t>
      </w:r>
    </w:p>
    <w:p w:rsidR="00996F5E" w:rsidRPr="00996F5E" w:rsidRDefault="00996F5E" w:rsidP="00996F5E">
      <w:r w:rsidRPr="00996F5E">
        <w:lastRenderedPageBreak/>
        <w:t>Всемирная торговая организация: ежегодно в мае.</w:t>
      </w:r>
    </w:p>
    <w:p w:rsidR="00996F5E" w:rsidRPr="00996F5E" w:rsidRDefault="00996F5E" w:rsidP="00996F5E">
      <w:r w:rsidRPr="00996F5E">
        <w:t>Совет по финансовой стабильности: ежегодно в январе</w:t>
      </w:r>
    </w:p>
    <w:p w:rsidR="00996F5E" w:rsidRDefault="00996F5E" w:rsidP="00996F5E">
      <w:r w:rsidRPr="00996F5E">
        <w:t xml:space="preserve">(ГА ООН: постоянно </w:t>
      </w:r>
      <w:proofErr w:type="gramStart"/>
      <w:r w:rsidRPr="00996F5E">
        <w:t>СБ</w:t>
      </w:r>
      <w:proofErr w:type="gramEnd"/>
      <w:r w:rsidRPr="00996F5E">
        <w:t xml:space="preserve"> ООН: сентябрь 2016 г. ЭКОСОС: октябрь 2016 г. МВФ: октябрь 2016 г. МБРР: сентябрь 2016 г. МФК: сентябрь 2016 г. </w:t>
      </w:r>
      <w:proofErr w:type="spellStart"/>
      <w:r w:rsidRPr="00996F5E">
        <w:t>АфБР</w:t>
      </w:r>
      <w:proofErr w:type="spellEnd"/>
      <w:r w:rsidRPr="00996F5E">
        <w:t>: май 2017 г. АБР: апрель 2017 г. МАБР: апрель 2017 г. ВТО: май 2017 г. ФСБ: январь 2017 г.)</w:t>
      </w:r>
    </w:p>
    <w:p w:rsidR="000A229E" w:rsidRDefault="000A229E" w:rsidP="00996F5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A47019" w:rsidRPr="00A47019" w:rsidRDefault="00A47019" w:rsidP="00A47019">
      <w:r>
        <w:t>Наименование</w:t>
      </w:r>
      <w:r w:rsidRPr="00A47019">
        <w:t>:</w:t>
      </w:r>
    </w:p>
    <w:p w:rsidR="00A47019" w:rsidRDefault="00A47019" w:rsidP="00A47019">
      <w:r w:rsidRPr="00A47019">
        <w:t xml:space="preserve">ГА ООН, </w:t>
      </w:r>
      <w:proofErr w:type="gramStart"/>
      <w:r w:rsidRPr="00A47019">
        <w:t>СБ</w:t>
      </w:r>
      <w:proofErr w:type="gramEnd"/>
      <w:r w:rsidRPr="00A47019">
        <w:t xml:space="preserve"> ООН, ЭКОСОС, МВФ, МБРР, МФК, </w:t>
      </w:r>
      <w:proofErr w:type="spellStart"/>
      <w:r w:rsidRPr="00A47019">
        <w:t>АфБР</w:t>
      </w:r>
      <w:proofErr w:type="spellEnd"/>
      <w:r w:rsidRPr="00A47019">
        <w:t xml:space="preserve">, АБР, МАБР, ВТО, </w:t>
      </w:r>
      <w:r>
        <w:t>ФСБ</w:t>
      </w:r>
    </w:p>
    <w:p w:rsidR="00A47019" w:rsidRPr="00A47019" w:rsidRDefault="00A47019" w:rsidP="00A47019">
      <w:r w:rsidRPr="00A47019">
        <w:t>Описание:</w:t>
      </w:r>
    </w:p>
    <w:p w:rsidR="00A47019" w:rsidRDefault="00A47019" w:rsidP="00A47019">
      <w:r w:rsidRPr="00A47019">
        <w:t xml:space="preserve">Генеральная Ассамблея Организации Объединенных Наций, Совет Безопасности Организации Объединенных Наций, Экономический и Социальный Совет Организации Объединенных Наций, Международный валютный фонд, Международный банк реконструкции и развития, Международная финансовая корпорация, Африканский банк развития, Азиатский банк развития, </w:t>
      </w:r>
      <w:proofErr w:type="spellStart"/>
      <w:r w:rsidRPr="00A47019">
        <w:t>Интер</w:t>
      </w:r>
      <w:proofErr w:type="spellEnd"/>
      <w:r w:rsidRPr="00A47019">
        <w:t xml:space="preserve"> </w:t>
      </w:r>
      <w:proofErr w:type="gramStart"/>
      <w:r w:rsidRPr="00A47019">
        <w:t>-А</w:t>
      </w:r>
      <w:proofErr w:type="gramEnd"/>
      <w:r w:rsidRPr="00A47019">
        <w:t>мериканский банк развития, Всемирная торговая организация и Совет по финансовой стабильности.</w:t>
      </w:r>
    </w:p>
    <w:p w:rsidR="000A229E" w:rsidRDefault="000A229E" w:rsidP="00A47019">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A47019" w:rsidRPr="00A47019" w:rsidRDefault="00A47019" w:rsidP="00A47019">
      <w:r>
        <w:t>Наименование</w:t>
      </w:r>
      <w:r w:rsidRPr="00A47019">
        <w:t>:</w:t>
      </w:r>
    </w:p>
    <w:p w:rsidR="00A47019" w:rsidRPr="00A47019" w:rsidRDefault="00A47019" w:rsidP="00A47019">
      <w:r>
        <w:t>FFD</w:t>
      </w:r>
      <w:r>
        <w:t>/</w:t>
      </w:r>
      <w:r w:rsidRPr="00A47019">
        <w:t>ДЭСВ ООН</w:t>
      </w:r>
    </w:p>
    <w:p w:rsidR="00A47019" w:rsidRPr="00A47019" w:rsidRDefault="00A47019" w:rsidP="00A47019">
      <w:r w:rsidRPr="00A47019">
        <w:t>Описание:</w:t>
      </w:r>
    </w:p>
    <w:p w:rsidR="00A47019" w:rsidRDefault="00A47019" w:rsidP="00A47019">
      <w:r w:rsidRPr="00A47019">
        <w:t>Данные собираются, а пропорции рассчитываются Управлением по финансированию устойчивого развития Департамента ООН по экономическим и социальным вопросам.</w:t>
      </w:r>
    </w:p>
    <w:p w:rsidR="000A229E" w:rsidRPr="00BD29EC" w:rsidRDefault="000A229E" w:rsidP="00A47019">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980F79" w:rsidRPr="00BD29EC" w:rsidRDefault="00980F79" w:rsidP="0075371E">
      <w:pPr>
        <w:pBdr>
          <w:top w:val="nil"/>
          <w:left w:val="nil"/>
          <w:bottom w:val="nil"/>
          <w:right w:val="nil"/>
          <w:between w:val="nil"/>
          <w:bar w:val="nil"/>
        </w:pBdr>
        <w:spacing w:after="0"/>
        <w:rPr>
          <w:rFonts w:cs="Times New Roman"/>
          <w:b/>
          <w:szCs w:val="24"/>
        </w:rPr>
      </w:pPr>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232D88" w:rsidRDefault="00232D88" w:rsidP="00232D88">
      <w:r w:rsidRPr="00232D88">
        <w:t>Организация Объединенных Наций основана на принципе суверенного равенства всех ее государств-членов (статья 2 Устава ООН). Этот показатель предназначен для измерения степени равного представительства госуда</w:t>
      </w:r>
      <w:proofErr w:type="gramStart"/>
      <w:r w:rsidRPr="00232D88">
        <w:t>рств в р</w:t>
      </w:r>
      <w:proofErr w:type="gramEnd"/>
      <w:r w:rsidRPr="00232D88">
        <w:t>азличных международных организациях.</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232D88" w:rsidRDefault="00232D88" w:rsidP="00232D88">
      <w:r w:rsidRPr="00232D88">
        <w:t xml:space="preserve">При перекрестных институциональных сравнениях необходимо обращать внимание на разный состав институтов. Право голоса и членство в их учреждениях согласовываются самими государствами-членами. В качестве структурного показателя со временем произойдут лишь небольшие изменения, отражающие соглашение о присоединении новых </w:t>
      </w:r>
      <w:r w:rsidRPr="00232D88">
        <w:lastRenderedPageBreak/>
        <w:t>госуда</w:t>
      </w:r>
      <w:proofErr w:type="gramStart"/>
      <w:r w:rsidRPr="00232D88">
        <w:t>рств в к</w:t>
      </w:r>
      <w:proofErr w:type="gramEnd"/>
      <w:r w:rsidRPr="00232D88">
        <w:t>ачестве членов, приостановление права голоса, выход из состава членов и согласованные изменения права голоса.</w:t>
      </w:r>
    </w:p>
    <w:p w:rsidR="002E15F9" w:rsidRPr="00232D88" w:rsidRDefault="002E15F9" w:rsidP="0075371E">
      <w:pPr>
        <w:pStyle w:val="MHeader2"/>
        <w:rPr>
          <w:color w:val="auto"/>
          <w:sz w:val="24"/>
          <w:szCs w:val="24"/>
          <w:lang w:val="en-US"/>
        </w:rPr>
      </w:pPr>
      <w:proofErr w:type="gramStart"/>
      <w:r w:rsidRPr="00232D88">
        <w:rPr>
          <w:color w:val="auto"/>
          <w:sz w:val="24"/>
          <w:szCs w:val="24"/>
          <w:lang w:val="en-US"/>
        </w:rPr>
        <w:t>4.</w:t>
      </w:r>
      <w:r w:rsidRPr="00BD29EC">
        <w:rPr>
          <w:color w:val="auto"/>
          <w:sz w:val="24"/>
          <w:szCs w:val="24"/>
        </w:rPr>
        <w:t>c</w:t>
      </w:r>
      <w:proofErr w:type="gramEnd"/>
      <w:r w:rsidRPr="00232D88">
        <w:rPr>
          <w:color w:val="auto"/>
          <w:sz w:val="24"/>
          <w:szCs w:val="24"/>
          <w:lang w:val="en-US"/>
        </w:rPr>
        <w:t xml:space="preserve">. </w:t>
      </w:r>
      <w:r w:rsidR="00CA1CB1" w:rsidRPr="00A71EC6">
        <w:rPr>
          <w:b/>
          <w:color w:val="auto"/>
          <w:sz w:val="24"/>
          <w:szCs w:val="24"/>
          <w:lang w:val="ru-RU"/>
        </w:rPr>
        <w:t>Метод</w:t>
      </w:r>
      <w:r w:rsidR="00CA1CB1" w:rsidRPr="00232D88">
        <w:rPr>
          <w:b/>
          <w:color w:val="auto"/>
          <w:sz w:val="24"/>
          <w:szCs w:val="24"/>
          <w:lang w:val="en-US"/>
        </w:rPr>
        <w:t xml:space="preserve"> </w:t>
      </w:r>
      <w:r w:rsidR="00CA1CB1" w:rsidRPr="00A71EC6">
        <w:rPr>
          <w:b/>
          <w:color w:val="auto"/>
          <w:sz w:val="24"/>
          <w:szCs w:val="24"/>
          <w:lang w:val="ru-RU"/>
        </w:rPr>
        <w:t>расчета</w:t>
      </w:r>
      <w:r w:rsidR="00CA1CB1" w:rsidRPr="00232D88">
        <w:rPr>
          <w:color w:val="auto"/>
          <w:sz w:val="24"/>
          <w:szCs w:val="24"/>
          <w:lang w:val="en-US"/>
        </w:rPr>
        <w:t xml:space="preserve"> </w:t>
      </w:r>
    </w:p>
    <w:p w:rsidR="00232D88" w:rsidRDefault="00232D88" w:rsidP="00232D88">
      <w:r w:rsidRPr="00232D88">
        <w:t>В расчетах используются собственные опубликованные данные о членстве и правах голоса каждого учреждения из их соответствующих годовых отчетов. Доля прав голоса рассчитывается делением числа прав голоса, предоставленных развивающимся странам, на общее количество прав голоса. Доля членства рассчитывается делением числа членов из развивающихся стран на общее число членов.</w:t>
      </w:r>
    </w:p>
    <w:p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proofErr w:type="spellStart"/>
      <w:r w:rsidR="00694160" w:rsidRPr="00A71EC6">
        <w:rPr>
          <w:b/>
          <w:color w:val="auto"/>
          <w:sz w:val="24"/>
          <w:szCs w:val="24"/>
          <w:lang w:val="ru-RU"/>
        </w:rPr>
        <w:t>Валидация</w:t>
      </w:r>
      <w:proofErr w:type="spellEnd"/>
    </w:p>
    <w:p w:rsidR="002E15F9" w:rsidRPr="00BD29EC" w:rsidRDefault="00F92D6F" w:rsidP="0075371E">
      <w:pPr>
        <w:pStyle w:val="MText"/>
        <w:rPr>
          <w:color w:val="auto"/>
          <w:sz w:val="24"/>
          <w:szCs w:val="24"/>
          <w:lang w:val="ru-RU"/>
        </w:rPr>
      </w:pPr>
      <w:r>
        <w:rPr>
          <w:color w:val="auto"/>
          <w:sz w:val="24"/>
          <w:szCs w:val="24"/>
          <w:lang w:val="ru-RU"/>
        </w:rPr>
        <w:t>Не применимо</w:t>
      </w:r>
      <w:r w:rsidR="00694160" w:rsidRPr="00BD29EC">
        <w:rPr>
          <w:color w:val="auto"/>
          <w:sz w:val="24"/>
          <w:szCs w:val="24"/>
          <w:lang w:val="ru-RU"/>
        </w:rPr>
        <w:t>.</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2E15F9" w:rsidRPr="00BD29EC" w:rsidRDefault="00F92D6F" w:rsidP="0075371E">
      <w:pPr>
        <w:pStyle w:val="MText"/>
        <w:rPr>
          <w:color w:val="auto"/>
          <w:sz w:val="24"/>
          <w:szCs w:val="24"/>
          <w:lang w:val="ru-RU"/>
        </w:rPr>
      </w:pPr>
      <w:r>
        <w:rPr>
          <w:color w:val="auto"/>
          <w:sz w:val="24"/>
          <w:szCs w:val="24"/>
          <w:lang w:val="ru-RU"/>
        </w:rPr>
        <w:t>Не применимо</w:t>
      </w:r>
      <w:r w:rsidR="00694160" w:rsidRPr="00BD29EC">
        <w:rPr>
          <w:color w:val="auto"/>
          <w:sz w:val="24"/>
          <w:szCs w:val="24"/>
          <w:lang w:val="ru-RU"/>
        </w:rPr>
        <w:t>.</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proofErr w:type="spellStart"/>
      <w:r w:rsidR="00694160" w:rsidRPr="00A71EC6">
        <w:rPr>
          <w:b/>
          <w:color w:val="auto"/>
          <w:sz w:val="24"/>
          <w:szCs w:val="24"/>
        </w:rPr>
        <w:t>i</w:t>
      </w:r>
      <w:proofErr w:type="spellEnd"/>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694160" w:rsidRPr="00BD29EC" w:rsidRDefault="00CC70E1" w:rsidP="00CC70E1">
      <w:r>
        <w:t>Не применимо.</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r w:rsidR="00E27922" w:rsidRPr="00BD29EC">
        <w:rPr>
          <w:color w:val="auto"/>
          <w:sz w:val="24"/>
          <w:szCs w:val="24"/>
          <w:lang w:val="ru-RU"/>
        </w:rPr>
        <w:t xml:space="preserve"> </w:t>
      </w:r>
    </w:p>
    <w:p w:rsidR="002E15F9" w:rsidRPr="00BD29EC" w:rsidRDefault="00CC70E1" w:rsidP="00CC70E1">
      <w:r w:rsidRPr="00CC70E1">
        <w:t>Агрегации являются аддитивными, без взвешивания.</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CC70E1" w:rsidRPr="00BD29EC" w:rsidRDefault="00CC70E1" w:rsidP="00CC70E1">
      <w:r>
        <w:t xml:space="preserve">Не применимо. </w:t>
      </w:r>
    </w:p>
    <w:p w:rsidR="002E15F9" w:rsidRDefault="002E15F9" w:rsidP="0075371E">
      <w:pPr>
        <w:pStyle w:val="MHeader2"/>
        <w:rPr>
          <w:b/>
          <w:color w:val="auto"/>
          <w:sz w:val="24"/>
          <w:szCs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00E27922" w:rsidRPr="00A71EC6">
        <w:rPr>
          <w:b/>
          <w:color w:val="auto"/>
          <w:sz w:val="24"/>
          <w:szCs w:val="24"/>
          <w:lang w:val="ru-RU"/>
        </w:rPr>
        <w:t>Управление качеством</w:t>
      </w:r>
    </w:p>
    <w:p w:rsidR="00CC70E1" w:rsidRPr="00BD29EC" w:rsidRDefault="00CC70E1" w:rsidP="00CC70E1">
      <w:r w:rsidRPr="00CC70E1">
        <w:t>Внутренний обзор.</w:t>
      </w:r>
    </w:p>
    <w:p w:rsidR="002E15F9" w:rsidRPr="00040034" w:rsidRDefault="002E15F9" w:rsidP="0075371E">
      <w:pPr>
        <w:pStyle w:val="MHeader2"/>
        <w:rPr>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Pr="00040034">
        <w:rPr>
          <w:color w:val="auto"/>
          <w:sz w:val="24"/>
          <w:szCs w:val="24"/>
          <w:lang w:val="ru-RU"/>
        </w:rPr>
        <w:t xml:space="preserve"> </w:t>
      </w:r>
      <w:r w:rsidR="003859BD">
        <w:rPr>
          <w:b/>
          <w:color w:val="auto"/>
          <w:sz w:val="24"/>
          <w:szCs w:val="24"/>
          <w:lang w:val="ru-RU"/>
        </w:rPr>
        <w:t>Гарантия</w:t>
      </w:r>
      <w:r w:rsidR="00E27922" w:rsidRPr="00A71EC6">
        <w:rPr>
          <w:b/>
          <w:color w:val="auto"/>
          <w:sz w:val="24"/>
          <w:szCs w:val="24"/>
          <w:lang w:val="ru-RU"/>
        </w:rPr>
        <w:t xml:space="preserve"> качества</w:t>
      </w:r>
    </w:p>
    <w:p w:rsidR="002E15F9" w:rsidRPr="00BD29EC" w:rsidRDefault="0075371E" w:rsidP="0075371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r w:rsidRPr="00BD29EC">
        <w:rPr>
          <w:color w:val="auto"/>
          <w:sz w:val="24"/>
          <w:szCs w:val="24"/>
          <w:lang w:val="ru-RU"/>
        </w:rPr>
        <w:t xml:space="preserve"> </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 xml:space="preserve">Доступность и </w:t>
      </w:r>
      <w:proofErr w:type="spellStart"/>
      <w:r w:rsidR="0075371E" w:rsidRPr="00BD29EC">
        <w:rPr>
          <w:b/>
          <w:color w:val="auto"/>
          <w:sz w:val="24"/>
          <w:szCs w:val="24"/>
          <w:lang w:val="ru-RU"/>
        </w:rPr>
        <w:t>дезагрегирование</w:t>
      </w:r>
      <w:proofErr w:type="spellEnd"/>
      <w:r w:rsidR="0075371E" w:rsidRPr="00BD29EC">
        <w:rPr>
          <w:b/>
          <w:color w:val="auto"/>
          <w:sz w:val="24"/>
          <w:szCs w:val="24"/>
          <w:lang w:val="ru-RU"/>
        </w:rPr>
        <w:t xml:space="preserve"> данных</w:t>
      </w:r>
    </w:p>
    <w:p w:rsidR="0075371E" w:rsidRDefault="0075371E" w:rsidP="0075371E">
      <w:pPr>
        <w:pStyle w:val="MText"/>
        <w:rPr>
          <w:color w:val="auto"/>
          <w:sz w:val="24"/>
          <w:szCs w:val="24"/>
          <w:lang w:val="ru-RU"/>
        </w:rPr>
      </w:pPr>
      <w:r w:rsidRPr="00BD29EC">
        <w:rPr>
          <w:color w:val="auto"/>
          <w:sz w:val="24"/>
          <w:szCs w:val="24"/>
          <w:lang w:val="ru-RU"/>
        </w:rPr>
        <w:t>Доступность данных:</w:t>
      </w:r>
    </w:p>
    <w:p w:rsidR="00CC70E1" w:rsidRPr="00BD29EC" w:rsidRDefault="00CC70E1" w:rsidP="00CC70E1">
      <w:r>
        <w:t>Доступно для всех стран.</w:t>
      </w:r>
    </w:p>
    <w:p w:rsidR="0075371E" w:rsidRDefault="0075371E" w:rsidP="0075371E">
      <w:pPr>
        <w:pStyle w:val="MText"/>
        <w:rPr>
          <w:color w:val="auto"/>
          <w:sz w:val="24"/>
          <w:szCs w:val="24"/>
          <w:lang w:val="ru-RU"/>
        </w:rPr>
      </w:pPr>
      <w:r w:rsidRPr="00BD29EC">
        <w:rPr>
          <w:color w:val="auto"/>
          <w:sz w:val="24"/>
          <w:szCs w:val="24"/>
          <w:lang w:val="ru-RU"/>
        </w:rPr>
        <w:t>Временные ряды:</w:t>
      </w:r>
    </w:p>
    <w:p w:rsidR="00CC70E1" w:rsidRPr="00BD29EC" w:rsidRDefault="00CC70E1" w:rsidP="00CC70E1">
      <w:r w:rsidRPr="00CC70E1">
        <w:t>2000, 2005, 2010, 2015 и далее ежегодно</w:t>
      </w:r>
    </w:p>
    <w:p w:rsidR="0075371E" w:rsidRDefault="0075371E" w:rsidP="0075371E">
      <w:pPr>
        <w:pStyle w:val="MText"/>
        <w:rPr>
          <w:color w:val="auto"/>
          <w:sz w:val="24"/>
          <w:szCs w:val="24"/>
          <w:lang w:val="ru-RU"/>
        </w:rPr>
      </w:pPr>
      <w:r w:rsidRPr="00BD29EC">
        <w:rPr>
          <w:color w:val="auto"/>
          <w:sz w:val="24"/>
          <w:szCs w:val="24"/>
          <w:lang w:val="ru-RU"/>
        </w:rPr>
        <w:t>Разбивка:</w:t>
      </w:r>
    </w:p>
    <w:p w:rsidR="00965429" w:rsidRPr="00BD29EC" w:rsidRDefault="00965429" w:rsidP="00965429">
      <w:r w:rsidRPr="00965429">
        <w:t>Данные рассчитываются и представляются отдельно по каждой международной организации.</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2E15F9" w:rsidRDefault="00F92D6F" w:rsidP="0075371E">
      <w:pPr>
        <w:pStyle w:val="MText"/>
        <w:rPr>
          <w:color w:val="auto"/>
          <w:sz w:val="24"/>
          <w:szCs w:val="24"/>
          <w:lang w:val="ru-RU"/>
        </w:rPr>
      </w:pPr>
      <w:r>
        <w:rPr>
          <w:color w:val="auto"/>
          <w:sz w:val="24"/>
          <w:szCs w:val="24"/>
          <w:lang w:val="ru-RU"/>
        </w:rPr>
        <w:t>Не применимо</w:t>
      </w:r>
      <w:r w:rsidR="0075371E" w:rsidRPr="00BD29EC">
        <w:rPr>
          <w:color w:val="auto"/>
          <w:sz w:val="24"/>
          <w:szCs w:val="24"/>
          <w:lang w:val="ru-RU"/>
        </w:rPr>
        <w:t>.</w:t>
      </w:r>
    </w:p>
    <w:p w:rsidR="00040034" w:rsidRDefault="00040034" w:rsidP="00040034">
      <w:pPr>
        <w:pBdr>
          <w:bottom w:val="single" w:sz="12" w:space="4" w:color="DDDDDD"/>
        </w:pBdr>
        <w:shd w:val="clear" w:color="auto" w:fill="FFFFFF"/>
        <w:spacing w:after="100"/>
        <w:outlineLvl w:val="2"/>
        <w:rPr>
          <w:rFonts w:eastAsia="Times New Roman" w:cs="Times New Roman"/>
          <w:b/>
          <w:szCs w:val="24"/>
          <w:lang w:eastAsia="en-GB"/>
        </w:rPr>
      </w:pPr>
      <w:r w:rsidRPr="00040034">
        <w:rPr>
          <w:rFonts w:eastAsia="Times New Roman" w:cs="Times New Roman"/>
          <w:b/>
          <w:szCs w:val="24"/>
          <w:lang w:val="en-US" w:eastAsia="en-GB"/>
        </w:rPr>
        <w:lastRenderedPageBreak/>
        <w:t xml:space="preserve">7. </w:t>
      </w:r>
      <w:r>
        <w:rPr>
          <w:rFonts w:eastAsia="Times New Roman" w:cs="Times New Roman"/>
          <w:b/>
          <w:szCs w:val="24"/>
          <w:lang w:eastAsia="en-GB"/>
        </w:rPr>
        <w:t>Ссылки</w:t>
      </w:r>
      <w:r w:rsidRPr="00040034">
        <w:rPr>
          <w:rFonts w:eastAsia="Times New Roman" w:cs="Times New Roman"/>
          <w:b/>
          <w:szCs w:val="24"/>
          <w:lang w:val="en-US" w:eastAsia="en-GB"/>
        </w:rPr>
        <w:t xml:space="preserve"> </w:t>
      </w:r>
      <w:r>
        <w:rPr>
          <w:rFonts w:eastAsia="Times New Roman" w:cs="Times New Roman"/>
          <w:b/>
          <w:szCs w:val="24"/>
          <w:lang w:eastAsia="en-GB"/>
        </w:rPr>
        <w:t>и</w:t>
      </w:r>
      <w:r w:rsidRPr="00040034">
        <w:rPr>
          <w:rFonts w:eastAsia="Times New Roman" w:cs="Times New Roman"/>
          <w:b/>
          <w:szCs w:val="24"/>
          <w:lang w:val="en-US" w:eastAsia="en-GB"/>
        </w:rPr>
        <w:t xml:space="preserve"> </w:t>
      </w:r>
      <w:r>
        <w:rPr>
          <w:rFonts w:eastAsia="Times New Roman" w:cs="Times New Roman"/>
          <w:b/>
          <w:szCs w:val="24"/>
          <w:lang w:eastAsia="en-GB"/>
        </w:rPr>
        <w:t>документы</w:t>
      </w:r>
    </w:p>
    <w:p w:rsidR="00965429" w:rsidRPr="00965429" w:rsidRDefault="00965429" w:rsidP="00965429">
      <w:pPr>
        <w:rPr>
          <w:lang w:eastAsia="en-GB"/>
        </w:rPr>
      </w:pPr>
      <w:bookmarkStart w:id="5" w:name="_GoBack"/>
      <w:r>
        <w:rPr>
          <w:lang w:val="en-US" w:eastAsia="en-GB"/>
        </w:rPr>
        <w:t>URL</w:t>
      </w:r>
      <w:r w:rsidRPr="00965429">
        <w:rPr>
          <w:lang w:eastAsia="en-GB"/>
        </w:rPr>
        <w:t>:</w:t>
      </w:r>
    </w:p>
    <w:p w:rsidR="00965429" w:rsidRPr="00965429" w:rsidRDefault="00965429" w:rsidP="00965429">
      <w:pPr>
        <w:rPr>
          <w:lang w:eastAsia="en-GB"/>
        </w:rPr>
      </w:pPr>
      <w:hyperlink r:id="rId9" w:history="1">
        <w:r>
          <w:rPr>
            <w:rStyle w:val="ac"/>
          </w:rPr>
          <w:t>https://www.un.org/en/desa</w:t>
        </w:r>
      </w:hyperlink>
      <w:bookmarkEnd w:id="5"/>
    </w:p>
    <w:sectPr w:rsidR="00965429" w:rsidRPr="00965429">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F18" w:rsidRDefault="00753F18" w:rsidP="00F73DBC">
      <w:pPr>
        <w:spacing w:after="0" w:line="240" w:lineRule="auto"/>
      </w:pPr>
      <w:r>
        <w:separator/>
      </w:r>
    </w:p>
  </w:endnote>
  <w:endnote w:type="continuationSeparator" w:id="0">
    <w:p w:rsidR="00753F18" w:rsidRDefault="00753F18"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F18" w:rsidRDefault="00753F18" w:rsidP="00F73DBC">
      <w:pPr>
        <w:spacing w:after="0" w:line="240" w:lineRule="auto"/>
      </w:pPr>
      <w:r>
        <w:separator/>
      </w:r>
    </w:p>
  </w:footnote>
  <w:footnote w:type="continuationSeparator" w:id="0">
    <w:p w:rsidR="00753F18" w:rsidRDefault="00753F18" w:rsidP="00F73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D1" w:rsidRPr="00087B96" w:rsidRDefault="009508D1" w:rsidP="009508D1">
    <w:pPr>
      <w:pStyle w:val="ae"/>
      <w:jc w:val="right"/>
      <w:rPr>
        <w:rFonts w:cs="Times New Roman"/>
        <w:i/>
      </w:rPr>
    </w:pPr>
    <w:r w:rsidRPr="00087B96">
      <w:rPr>
        <w:rFonts w:cs="Times New Roman"/>
        <w:i/>
      </w:rPr>
      <w:t xml:space="preserve">Неофициальный перевод </w:t>
    </w:r>
  </w:p>
  <w:p w:rsidR="009508D1" w:rsidRPr="00087B96" w:rsidRDefault="009508D1" w:rsidP="009508D1">
    <w:pPr>
      <w:pStyle w:val="ae"/>
      <w:jc w:val="right"/>
      <w:rPr>
        <w:rFonts w:cs="Times New Roman"/>
      </w:rPr>
    </w:pPr>
    <w:r w:rsidRPr="00087B96">
      <w:rPr>
        <w:rFonts w:cs="Times New Roman"/>
      </w:rPr>
      <w:t xml:space="preserve">Последнее обновление: </w:t>
    </w:r>
    <w:r w:rsidR="002C7BF9">
      <w:rPr>
        <w:rFonts w:cs="Times New Roman"/>
      </w:rPr>
      <w:t>май</w:t>
    </w:r>
    <w:r w:rsidR="00781DE7" w:rsidRPr="00087B96">
      <w:rPr>
        <w:rFonts w:cs="Times New Roman"/>
      </w:rPr>
      <w:t xml:space="preserve"> 2022</w:t>
    </w:r>
  </w:p>
  <w:p w:rsidR="009508D1" w:rsidRDefault="009508D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04BE3"/>
    <w:rsid w:val="00040034"/>
    <w:rsid w:val="000476F9"/>
    <w:rsid w:val="00053D20"/>
    <w:rsid w:val="00087B96"/>
    <w:rsid w:val="000A210D"/>
    <w:rsid w:val="000A229E"/>
    <w:rsid w:val="000C5EF5"/>
    <w:rsid w:val="00116248"/>
    <w:rsid w:val="001470A2"/>
    <w:rsid w:val="001612F6"/>
    <w:rsid w:val="00165896"/>
    <w:rsid w:val="001762D0"/>
    <w:rsid w:val="001A163A"/>
    <w:rsid w:val="001E2FC9"/>
    <w:rsid w:val="002064C4"/>
    <w:rsid w:val="002306F8"/>
    <w:rsid w:val="00232D88"/>
    <w:rsid w:val="00291FA0"/>
    <w:rsid w:val="002C7BF9"/>
    <w:rsid w:val="002E122C"/>
    <w:rsid w:val="002E15F9"/>
    <w:rsid w:val="002F63E5"/>
    <w:rsid w:val="00303D71"/>
    <w:rsid w:val="003143BC"/>
    <w:rsid w:val="003746BC"/>
    <w:rsid w:val="003859BD"/>
    <w:rsid w:val="003A325C"/>
    <w:rsid w:val="003D58DC"/>
    <w:rsid w:val="00407AF0"/>
    <w:rsid w:val="00407E4E"/>
    <w:rsid w:val="004143B4"/>
    <w:rsid w:val="00421928"/>
    <w:rsid w:val="004344AC"/>
    <w:rsid w:val="00456E71"/>
    <w:rsid w:val="004C56DD"/>
    <w:rsid w:val="004E087E"/>
    <w:rsid w:val="00503B4A"/>
    <w:rsid w:val="00587D0B"/>
    <w:rsid w:val="005E47BD"/>
    <w:rsid w:val="005F2C0B"/>
    <w:rsid w:val="006704C2"/>
    <w:rsid w:val="00682107"/>
    <w:rsid w:val="00694160"/>
    <w:rsid w:val="006B260E"/>
    <w:rsid w:val="006B3939"/>
    <w:rsid w:val="006C43F8"/>
    <w:rsid w:val="006D7049"/>
    <w:rsid w:val="00702333"/>
    <w:rsid w:val="00705161"/>
    <w:rsid w:val="00741A39"/>
    <w:rsid w:val="0075371E"/>
    <w:rsid w:val="00753F18"/>
    <w:rsid w:val="00780F08"/>
    <w:rsid w:val="00781DE7"/>
    <w:rsid w:val="007B07B2"/>
    <w:rsid w:val="007B0CFD"/>
    <w:rsid w:val="007B32CE"/>
    <w:rsid w:val="007C27E0"/>
    <w:rsid w:val="007D1185"/>
    <w:rsid w:val="007F06DF"/>
    <w:rsid w:val="00836F3E"/>
    <w:rsid w:val="00853C09"/>
    <w:rsid w:val="009508D1"/>
    <w:rsid w:val="00957A62"/>
    <w:rsid w:val="00965429"/>
    <w:rsid w:val="009655B4"/>
    <w:rsid w:val="009737AE"/>
    <w:rsid w:val="00980F79"/>
    <w:rsid w:val="00982FE8"/>
    <w:rsid w:val="00996F5E"/>
    <w:rsid w:val="009C064B"/>
    <w:rsid w:val="00A110F9"/>
    <w:rsid w:val="00A47019"/>
    <w:rsid w:val="00A53D4B"/>
    <w:rsid w:val="00A618FC"/>
    <w:rsid w:val="00A71EC6"/>
    <w:rsid w:val="00A82CD3"/>
    <w:rsid w:val="00A91FDE"/>
    <w:rsid w:val="00AC1A97"/>
    <w:rsid w:val="00B0378B"/>
    <w:rsid w:val="00B72F77"/>
    <w:rsid w:val="00BD29EC"/>
    <w:rsid w:val="00BE2C5D"/>
    <w:rsid w:val="00BE415C"/>
    <w:rsid w:val="00C47A4A"/>
    <w:rsid w:val="00C515AF"/>
    <w:rsid w:val="00C8596F"/>
    <w:rsid w:val="00C90708"/>
    <w:rsid w:val="00C95AB2"/>
    <w:rsid w:val="00CA1CB1"/>
    <w:rsid w:val="00CC70E1"/>
    <w:rsid w:val="00D05466"/>
    <w:rsid w:val="00D2619D"/>
    <w:rsid w:val="00DA19D7"/>
    <w:rsid w:val="00DC18AA"/>
    <w:rsid w:val="00E123F7"/>
    <w:rsid w:val="00E21B43"/>
    <w:rsid w:val="00E27922"/>
    <w:rsid w:val="00E33CA8"/>
    <w:rsid w:val="00E36BE7"/>
    <w:rsid w:val="00E559F9"/>
    <w:rsid w:val="00E90BD4"/>
    <w:rsid w:val="00EB362A"/>
    <w:rsid w:val="00EB389E"/>
    <w:rsid w:val="00EE0900"/>
    <w:rsid w:val="00F24B89"/>
    <w:rsid w:val="00F374BA"/>
    <w:rsid w:val="00F5412C"/>
    <w:rsid w:val="00F6371F"/>
    <w:rsid w:val="00F73DBC"/>
    <w:rsid w:val="00F84FF1"/>
    <w:rsid w:val="00F92D6F"/>
    <w:rsid w:val="00FB66D9"/>
    <w:rsid w:val="00FE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paragraph" w:styleId="1">
    <w:name w:val="heading 1"/>
    <w:basedOn w:val="a"/>
    <w:link w:val="10"/>
    <w:uiPriority w:val="9"/>
    <w:qFormat/>
    <w:rsid w:val="00CC70E1"/>
    <w:pPr>
      <w:spacing w:before="100" w:beforeAutospacing="1" w:after="100" w:afterAutospacing="1" w:line="240" w:lineRule="auto"/>
      <w:jc w:val="left"/>
      <w:outlineLvl w:val="0"/>
    </w:pPr>
    <w:rPr>
      <w:rFonts w:eastAsia="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 w:type="character" w:customStyle="1" w:styleId="10">
    <w:name w:val="Заголовок 1 Знак"/>
    <w:basedOn w:val="a0"/>
    <w:link w:val="1"/>
    <w:uiPriority w:val="9"/>
    <w:rsid w:val="00CC70E1"/>
    <w:rPr>
      <w:rFonts w:ascii="Times New Roman" w:eastAsia="Times New Roman" w:hAnsi="Times New Roman" w:cs="Times New Roman"/>
      <w:b/>
      <w:bCs/>
      <w:kern w:val="36"/>
      <w:sz w:val="48"/>
      <w:szCs w:val="48"/>
      <w:lang w:eastAsia="ru-RU"/>
    </w:rPr>
  </w:style>
  <w:style w:type="paragraph" w:customStyle="1" w:styleId="mos-oiv-person-cardpost">
    <w:name w:val="mos-oiv-person-card__post"/>
    <w:basedOn w:val="a"/>
    <w:rsid w:val="00CC70E1"/>
    <w:pPr>
      <w:spacing w:before="100" w:beforeAutospacing="1" w:after="100" w:afterAutospacing="1" w:line="240" w:lineRule="auto"/>
      <w:jc w:val="left"/>
    </w:pPr>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paragraph" w:styleId="1">
    <w:name w:val="heading 1"/>
    <w:basedOn w:val="a"/>
    <w:link w:val="10"/>
    <w:uiPriority w:val="9"/>
    <w:qFormat/>
    <w:rsid w:val="00CC70E1"/>
    <w:pPr>
      <w:spacing w:before="100" w:beforeAutospacing="1" w:after="100" w:afterAutospacing="1" w:line="240" w:lineRule="auto"/>
      <w:jc w:val="left"/>
      <w:outlineLvl w:val="0"/>
    </w:pPr>
    <w:rPr>
      <w:rFonts w:eastAsia="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 w:type="character" w:customStyle="1" w:styleId="10">
    <w:name w:val="Заголовок 1 Знак"/>
    <w:basedOn w:val="a0"/>
    <w:link w:val="1"/>
    <w:uiPriority w:val="9"/>
    <w:rsid w:val="00CC70E1"/>
    <w:rPr>
      <w:rFonts w:ascii="Times New Roman" w:eastAsia="Times New Roman" w:hAnsi="Times New Roman" w:cs="Times New Roman"/>
      <w:b/>
      <w:bCs/>
      <w:kern w:val="36"/>
      <w:sz w:val="48"/>
      <w:szCs w:val="48"/>
      <w:lang w:eastAsia="ru-RU"/>
    </w:rPr>
  </w:style>
  <w:style w:type="paragraph" w:customStyle="1" w:styleId="mos-oiv-person-cardpost">
    <w:name w:val="mos-oiv-person-card__post"/>
    <w:basedOn w:val="a"/>
    <w:rsid w:val="00CC70E1"/>
    <w:pPr>
      <w:spacing w:before="100" w:beforeAutospacing="1" w:after="100" w:afterAutospacing="1" w:line="240" w:lineRule="auto"/>
      <w:jc w:val="left"/>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018400">
      <w:bodyDiv w:val="1"/>
      <w:marLeft w:val="0"/>
      <w:marRight w:val="0"/>
      <w:marTop w:val="0"/>
      <w:marBottom w:val="0"/>
      <w:divBdr>
        <w:top w:val="none" w:sz="0" w:space="0" w:color="auto"/>
        <w:left w:val="none" w:sz="0" w:space="0" w:color="auto"/>
        <w:bottom w:val="none" w:sz="0" w:space="0" w:color="auto"/>
        <w:right w:val="none" w:sz="0" w:space="0" w:color="auto"/>
      </w:divBdr>
    </w:div>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un.org/en/des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75A6F-CD72-411A-AFAB-DF741B0E7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1195</Words>
  <Characters>6814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5</cp:revision>
  <dcterms:created xsi:type="dcterms:W3CDTF">2022-05-17T14:18:00Z</dcterms:created>
  <dcterms:modified xsi:type="dcterms:W3CDTF">2022-05-17T14:43:00Z</dcterms:modified>
</cp:coreProperties>
</file>