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3BC" w:rsidRPr="00BD29EC" w:rsidRDefault="003143BC" w:rsidP="00853C09">
      <w:pPr>
        <w:pBdr>
          <w:top w:val="nil"/>
          <w:left w:val="nil"/>
          <w:bottom w:val="nil"/>
          <w:right w:val="nil"/>
          <w:between w:val="nil"/>
          <w:bar w:val="nil"/>
        </w:pBdr>
        <w:spacing w:after="0"/>
        <w:jc w:val="center"/>
        <w:rPr>
          <w:rFonts w:eastAsia="Arial Unicode MS" w:cs="Times New Roman"/>
          <w:b/>
          <w:szCs w:val="24"/>
          <w:bdr w:val="nil"/>
          <w:lang w:eastAsia="ru-RU"/>
        </w:rPr>
      </w:pPr>
    </w:p>
    <w:p w:rsidR="003143BC" w:rsidRPr="00BD29EC"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Метаданные показателя ЦУР</w:t>
      </w:r>
    </w:p>
    <w:p w:rsidR="003143BC" w:rsidRPr="00BD29EC"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(Гармонизированный шаблон метаданных - версия формата 1.0)</w:t>
      </w:r>
    </w:p>
    <w:p w:rsidR="003143BC" w:rsidRPr="00BD29EC" w:rsidRDefault="003143BC" w:rsidP="00853C09">
      <w:pPr>
        <w:pStyle w:val="ab"/>
        <w:numPr>
          <w:ilvl w:val="0"/>
          <w:numId w:val="3"/>
        </w:numPr>
        <w:pBdr>
          <w:top w:val="nil"/>
          <w:left w:val="nil"/>
          <w:bottom w:val="nil"/>
          <w:right w:val="nil"/>
          <w:between w:val="nil"/>
          <w:bar w:val="nil"/>
        </w:pBdr>
        <w:tabs>
          <w:tab w:val="left" w:pos="284"/>
        </w:tabs>
        <w:spacing w:after="0"/>
        <w:ind w:left="0" w:firstLine="0"/>
        <w:rPr>
          <w:rFonts w:eastAsia="Arial Unicode MS" w:cs="Times New Roman"/>
          <w:b/>
          <w:szCs w:val="24"/>
          <w:bdr w:val="nil"/>
          <w:lang w:eastAsia="ru-RU"/>
        </w:rPr>
      </w:pPr>
      <w:r w:rsidRPr="00BD29EC">
        <w:rPr>
          <w:rFonts w:eastAsia="Arial Unicode MS" w:cs="Times New Roman"/>
          <w:b/>
          <w:szCs w:val="24"/>
          <w:bdr w:val="nil"/>
          <w:lang w:eastAsia="ru-RU"/>
        </w:rPr>
        <w:t xml:space="preserve">Информация о показателе </w:t>
      </w:r>
    </w:p>
    <w:p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a</w:t>
      </w:r>
      <w:r w:rsidRPr="00BD29EC">
        <w:rPr>
          <w:rFonts w:eastAsia="Arial Unicode MS" w:cs="Times New Roman"/>
          <w:b/>
          <w:szCs w:val="24"/>
          <w:bdr w:val="nil"/>
          <w:lang w:eastAsia="ru-RU"/>
        </w:rPr>
        <w:t>. Цель</w:t>
      </w:r>
    </w:p>
    <w:p w:rsidR="00780F08" w:rsidRPr="004344AC" w:rsidRDefault="003859BD" w:rsidP="00853C09">
      <w:pPr>
        <w:pBdr>
          <w:top w:val="nil"/>
          <w:left w:val="nil"/>
          <w:bottom w:val="nil"/>
          <w:right w:val="nil"/>
          <w:between w:val="nil"/>
          <w:bar w:val="nil"/>
        </w:pBdr>
        <w:spacing w:after="0"/>
      </w:pPr>
      <w:r>
        <w:rPr>
          <w:rFonts w:eastAsia="Arial Unicode MS" w:cs="Times New Roman"/>
          <w:szCs w:val="24"/>
          <w:bdr w:val="nil"/>
          <w:lang w:eastAsia="ru-RU"/>
        </w:rPr>
        <w:t xml:space="preserve">Цель </w:t>
      </w:r>
      <w:r w:rsidR="004D2413">
        <w:rPr>
          <w:rFonts w:eastAsia="Arial Unicode MS" w:cs="Times New Roman"/>
          <w:szCs w:val="24"/>
          <w:bdr w:val="nil"/>
          <w:lang w:eastAsia="ru-RU"/>
        </w:rPr>
        <w:t>11</w:t>
      </w:r>
      <w:r w:rsidR="00780F08" w:rsidRPr="00BD29EC">
        <w:rPr>
          <w:rFonts w:eastAsia="Arial Unicode MS" w:cs="Times New Roman"/>
          <w:szCs w:val="24"/>
          <w:bdr w:val="nil"/>
          <w:lang w:eastAsia="ru-RU"/>
        </w:rPr>
        <w:t xml:space="preserve">: </w:t>
      </w:r>
      <w:r w:rsidR="00EA206F" w:rsidRPr="00EA206F">
        <w:t>Обеспечение открытости, безопасности, жизнестойкости и экологической устойчивости городов и населенных пунктов</w:t>
      </w:r>
    </w:p>
    <w:p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b</w:t>
      </w:r>
      <w:r w:rsidRPr="00BD29EC">
        <w:rPr>
          <w:rFonts w:eastAsia="Arial Unicode MS" w:cs="Times New Roman"/>
          <w:b/>
          <w:szCs w:val="24"/>
          <w:bdr w:val="nil"/>
          <w:lang w:eastAsia="ru-RU"/>
        </w:rPr>
        <w:t>. Задача</w:t>
      </w:r>
    </w:p>
    <w:p w:rsidR="00781DE7" w:rsidRDefault="00E559F9" w:rsidP="00781DE7">
      <w:pPr>
        <w:pBdr>
          <w:top w:val="nil"/>
          <w:left w:val="nil"/>
          <w:bottom w:val="nil"/>
          <w:right w:val="nil"/>
          <w:between w:val="nil"/>
          <w:bar w:val="nil"/>
        </w:pBdr>
        <w:spacing w:after="0"/>
        <w:rPr>
          <w:rFonts w:cs="Times New Roman"/>
          <w:szCs w:val="24"/>
        </w:rPr>
      </w:pPr>
      <w:r>
        <w:rPr>
          <w:rFonts w:cs="Times New Roman"/>
          <w:szCs w:val="24"/>
        </w:rPr>
        <w:t>1</w:t>
      </w:r>
      <w:r w:rsidR="004D2413">
        <w:rPr>
          <w:rFonts w:cs="Times New Roman"/>
          <w:szCs w:val="24"/>
        </w:rPr>
        <w:t>1</w:t>
      </w:r>
      <w:r w:rsidR="00780F08" w:rsidRPr="00BD29EC">
        <w:rPr>
          <w:rFonts w:cs="Times New Roman"/>
          <w:szCs w:val="24"/>
        </w:rPr>
        <w:t>.</w:t>
      </w:r>
      <w:r w:rsidR="00EA206F">
        <w:rPr>
          <w:rFonts w:cs="Times New Roman"/>
          <w:szCs w:val="24"/>
        </w:rPr>
        <w:t>3</w:t>
      </w:r>
      <w:r w:rsidR="00780F08" w:rsidRPr="00BD29EC">
        <w:rPr>
          <w:rFonts w:cs="Times New Roman"/>
          <w:szCs w:val="24"/>
        </w:rPr>
        <w:t xml:space="preserve">.  </w:t>
      </w:r>
      <w:r w:rsidR="006C1974" w:rsidRPr="006C1974">
        <w:t>К 2030 году расширить масштабы открытой для всех и экологически устойчивой урбанизации и возможности для комплексного и устойчивого планирования населенных пунктов и управления ими на основе широкого участия во всех странах.</w:t>
      </w:r>
    </w:p>
    <w:p w:rsidR="003143BC" w:rsidRPr="00BD29EC" w:rsidRDefault="003143BC" w:rsidP="00781DE7">
      <w:pPr>
        <w:pBdr>
          <w:top w:val="nil"/>
          <w:left w:val="nil"/>
          <w:bottom w:val="nil"/>
          <w:right w:val="nil"/>
          <w:between w:val="nil"/>
          <w:bar w:val="nil"/>
        </w:pBdr>
        <w:spacing w:after="0"/>
        <w:rPr>
          <w:rFonts w:eastAsia="Arial Unicode MS" w:cs="Times New Roman"/>
          <w:b/>
          <w:szCs w:val="24"/>
          <w:bdr w:val="nil"/>
          <w:lang w:eastAsia="ru-RU"/>
        </w:rPr>
      </w:pPr>
      <w:r w:rsidRPr="00BD29EC">
        <w:rPr>
          <w:rFonts w:eastAsia="Arial Unicode MS" w:cs="Times New Roman"/>
          <w:b/>
          <w:szCs w:val="24"/>
          <w:bdr w:val="nil"/>
          <w:lang w:eastAsia="ru-RU"/>
        </w:rPr>
        <w:t>0.с. Показатель</w:t>
      </w:r>
    </w:p>
    <w:p w:rsidR="00780F08" w:rsidRPr="00BD29EC" w:rsidRDefault="003143BC" w:rsidP="006C1974">
      <w:pPr>
        <w:rPr>
          <w:rFonts w:cs="Times New Roman"/>
          <w:szCs w:val="24"/>
        </w:rPr>
      </w:pPr>
      <w:r w:rsidRPr="00BD29EC">
        <w:rPr>
          <w:rFonts w:cs="Times New Roman"/>
          <w:szCs w:val="24"/>
        </w:rPr>
        <w:t xml:space="preserve">Показатель </w:t>
      </w:r>
      <w:r w:rsidR="00741A39">
        <w:rPr>
          <w:rFonts w:cs="Times New Roman"/>
          <w:szCs w:val="24"/>
        </w:rPr>
        <w:t>1</w:t>
      </w:r>
      <w:r w:rsidR="004D2413">
        <w:rPr>
          <w:rFonts w:cs="Times New Roman"/>
          <w:szCs w:val="24"/>
        </w:rPr>
        <w:t>1</w:t>
      </w:r>
      <w:r w:rsidR="00780F08" w:rsidRPr="00BD29EC">
        <w:rPr>
          <w:rFonts w:cs="Times New Roman"/>
          <w:szCs w:val="24"/>
        </w:rPr>
        <w:t>.</w:t>
      </w:r>
      <w:r w:rsidR="000D7671">
        <w:rPr>
          <w:rFonts w:cs="Times New Roman"/>
          <w:szCs w:val="24"/>
        </w:rPr>
        <w:t>3</w:t>
      </w:r>
      <w:r w:rsidR="002064C4">
        <w:rPr>
          <w:rFonts w:cs="Times New Roman"/>
          <w:szCs w:val="24"/>
        </w:rPr>
        <w:t>.</w:t>
      </w:r>
      <w:r w:rsidR="000D7671">
        <w:rPr>
          <w:rFonts w:cs="Times New Roman"/>
          <w:szCs w:val="24"/>
        </w:rPr>
        <w:t>2</w:t>
      </w:r>
      <w:r w:rsidR="00C95AB2">
        <w:rPr>
          <w:rFonts w:cs="Times New Roman"/>
          <w:szCs w:val="24"/>
        </w:rPr>
        <w:t>.</w:t>
      </w:r>
      <w:r w:rsidR="00780F08" w:rsidRPr="00BD29EC">
        <w:rPr>
          <w:rFonts w:cs="Times New Roman"/>
          <w:szCs w:val="24"/>
        </w:rPr>
        <w:t xml:space="preserve"> </w:t>
      </w:r>
      <w:r w:rsidR="006C1974">
        <w:rPr>
          <w:shd w:val="clear" w:color="auto" w:fill="FFFFFF"/>
        </w:rPr>
        <w:t>Доля городов, в которых регулярно и на демократической основе функционируют структуры, обеспечивающие прямое участие гражданского общества в градостроительном планировании и управлении городским хозяйством.</w:t>
      </w:r>
    </w:p>
    <w:p w:rsidR="003143B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d</w:t>
      </w:r>
      <w:r w:rsidRPr="00BD29EC">
        <w:rPr>
          <w:rFonts w:eastAsia="Arial Unicode MS" w:cs="Times New Roman"/>
          <w:b/>
          <w:szCs w:val="24"/>
          <w:bdr w:val="nil"/>
          <w:lang w:eastAsia="ru-RU"/>
        </w:rPr>
        <w:t xml:space="preserve">. </w:t>
      </w:r>
      <w:r w:rsidR="00291FA0">
        <w:rPr>
          <w:rFonts w:eastAsia="Arial Unicode MS" w:cs="Times New Roman"/>
          <w:b/>
          <w:szCs w:val="24"/>
          <w:bdr w:val="nil"/>
          <w:lang w:eastAsia="ru-RU"/>
        </w:rPr>
        <w:t>Ряд</w:t>
      </w:r>
    </w:p>
    <w:p w:rsidR="003A325C" w:rsidRDefault="003A325C" w:rsidP="00004BE3">
      <w:pPr>
        <w:pBdr>
          <w:top w:val="nil"/>
          <w:left w:val="nil"/>
          <w:bottom w:val="nil"/>
          <w:right w:val="nil"/>
          <w:between w:val="nil"/>
          <w:bar w:val="nil"/>
        </w:pBdr>
        <w:tabs>
          <w:tab w:val="left" w:pos="284"/>
        </w:tabs>
        <w:spacing w:after="0"/>
      </w:pPr>
    </w:p>
    <w:p w:rsidR="00004BE3" w:rsidRPr="00004BE3" w:rsidRDefault="00C8596F" w:rsidP="00004BE3">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e</w:t>
      </w:r>
      <w:r w:rsidRPr="00BD29EC">
        <w:rPr>
          <w:rFonts w:eastAsia="Arial Unicode MS" w:cs="Times New Roman"/>
          <w:b/>
          <w:szCs w:val="24"/>
          <w:bdr w:val="nil"/>
          <w:lang w:eastAsia="ru-RU"/>
        </w:rPr>
        <w:t xml:space="preserve">. Обновление данных </w:t>
      </w:r>
    </w:p>
    <w:p w:rsidR="006C1974" w:rsidRDefault="006C1974" w:rsidP="00853C09">
      <w:pPr>
        <w:pBdr>
          <w:top w:val="nil"/>
          <w:left w:val="nil"/>
          <w:bottom w:val="nil"/>
          <w:right w:val="nil"/>
          <w:between w:val="nil"/>
          <w:bar w:val="nil"/>
        </w:pBdr>
        <w:tabs>
          <w:tab w:val="left" w:pos="284"/>
        </w:tabs>
        <w:spacing w:after="0"/>
      </w:pPr>
      <w:r>
        <w:t xml:space="preserve">2022-05-18 </w:t>
      </w:r>
    </w:p>
    <w:p w:rsidR="00C8596F" w:rsidRDefault="00C8596F"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DA19D7">
        <w:rPr>
          <w:rFonts w:eastAsia="Arial Unicode MS" w:cs="Times New Roman"/>
          <w:b/>
          <w:szCs w:val="24"/>
          <w:bdr w:val="nil"/>
          <w:lang w:eastAsia="ru-RU"/>
        </w:rPr>
        <w:t>0.</w:t>
      </w:r>
      <w:r w:rsidRPr="00BD29EC">
        <w:rPr>
          <w:rFonts w:eastAsia="Arial Unicode MS" w:cs="Times New Roman"/>
          <w:b/>
          <w:szCs w:val="24"/>
          <w:bdr w:val="nil"/>
          <w:lang w:val="en-US" w:eastAsia="ru-RU"/>
        </w:rPr>
        <w:t>f</w:t>
      </w:r>
      <w:r w:rsidRPr="00DA19D7">
        <w:rPr>
          <w:rFonts w:eastAsia="Arial Unicode MS" w:cs="Times New Roman"/>
          <w:b/>
          <w:szCs w:val="24"/>
          <w:bdr w:val="nil"/>
          <w:lang w:eastAsia="ru-RU"/>
        </w:rPr>
        <w:t xml:space="preserve">. </w:t>
      </w:r>
      <w:r w:rsidRPr="00BD29EC">
        <w:rPr>
          <w:rFonts w:eastAsia="Arial Unicode MS" w:cs="Times New Roman"/>
          <w:b/>
          <w:szCs w:val="24"/>
          <w:bdr w:val="nil"/>
          <w:lang w:eastAsia="ru-RU"/>
        </w:rPr>
        <w:t>Связанные</w:t>
      </w:r>
      <w:r w:rsidRPr="00DA19D7">
        <w:rPr>
          <w:rFonts w:eastAsia="Arial Unicode MS" w:cs="Times New Roman"/>
          <w:b/>
          <w:szCs w:val="24"/>
          <w:bdr w:val="nil"/>
          <w:lang w:eastAsia="ru-RU"/>
        </w:rPr>
        <w:t xml:space="preserve"> </w:t>
      </w:r>
      <w:r w:rsidRPr="00BD29EC">
        <w:rPr>
          <w:rFonts w:eastAsia="Arial Unicode MS" w:cs="Times New Roman"/>
          <w:b/>
          <w:szCs w:val="24"/>
          <w:bdr w:val="nil"/>
          <w:lang w:eastAsia="ru-RU"/>
        </w:rPr>
        <w:t>показатели</w:t>
      </w:r>
      <w:r w:rsidRPr="00DA19D7">
        <w:rPr>
          <w:rFonts w:eastAsia="Arial Unicode MS" w:cs="Times New Roman"/>
          <w:b/>
          <w:szCs w:val="24"/>
          <w:bdr w:val="nil"/>
          <w:lang w:eastAsia="ru-RU"/>
        </w:rPr>
        <w:t xml:space="preserve"> </w:t>
      </w:r>
    </w:p>
    <w:p w:rsidR="00004BE3" w:rsidRPr="00DA19D7" w:rsidRDefault="006C1974" w:rsidP="006C1974">
      <w:pPr>
        <w:rPr>
          <w:rFonts w:eastAsia="Arial Unicode MS" w:cs="Times New Roman"/>
          <w:b/>
          <w:szCs w:val="24"/>
          <w:bdr w:val="nil"/>
          <w:lang w:eastAsia="ru-RU"/>
        </w:rPr>
      </w:pPr>
      <w:r>
        <w:t xml:space="preserve">Не применимо. </w:t>
      </w:r>
    </w:p>
    <w:p w:rsidR="00A91FDE" w:rsidRDefault="00E33CA8" w:rsidP="0075371E">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g</w:t>
      </w:r>
      <w:r w:rsidRPr="00BD29EC">
        <w:rPr>
          <w:rFonts w:eastAsia="Arial Unicode MS" w:cs="Times New Roman"/>
          <w:b/>
          <w:szCs w:val="24"/>
          <w:bdr w:val="nil"/>
          <w:lang w:eastAsia="ru-RU"/>
        </w:rPr>
        <w:t>. Международные организации, ответственные за глобальный мониторинг</w:t>
      </w:r>
    </w:p>
    <w:p w:rsidR="006C1974" w:rsidRDefault="006C1974" w:rsidP="006C1974">
      <w:bookmarkStart w:id="0" w:name="_Toc37932744"/>
      <w:bookmarkStart w:id="1" w:name="_Toc36813072"/>
      <w:bookmarkStart w:id="2" w:name="_Toc36812685"/>
      <w:bookmarkStart w:id="3" w:name="_Toc36812572"/>
      <w:bookmarkStart w:id="4" w:name="_Toc36655609"/>
      <w:r w:rsidRPr="00600B5D">
        <w:t>ООН-</w:t>
      </w:r>
      <w:proofErr w:type="spellStart"/>
      <w:r w:rsidRPr="00600B5D">
        <w:t>Хабитат</w:t>
      </w:r>
      <w:proofErr w:type="spellEnd"/>
    </w:p>
    <w:p w:rsidR="00957A62" w:rsidRPr="00BD29EC" w:rsidRDefault="00957A62" w:rsidP="0075371E">
      <w:pPr>
        <w:pStyle w:val="MHeader"/>
        <w:rPr>
          <w:b/>
          <w:color w:val="auto"/>
          <w:sz w:val="24"/>
          <w:szCs w:val="24"/>
          <w:lang w:val="ru-RU"/>
        </w:rPr>
      </w:pPr>
      <w:r w:rsidRPr="00BD29EC">
        <w:rPr>
          <w:b/>
          <w:color w:val="auto"/>
          <w:sz w:val="24"/>
          <w:szCs w:val="24"/>
          <w:lang w:val="ru-RU"/>
        </w:rPr>
        <w:t xml:space="preserve">1. </w:t>
      </w:r>
      <w:bookmarkEnd w:id="0"/>
      <w:bookmarkEnd w:id="1"/>
      <w:bookmarkEnd w:id="2"/>
      <w:bookmarkEnd w:id="3"/>
      <w:bookmarkEnd w:id="4"/>
      <w:r w:rsidR="00853C09" w:rsidRPr="00BD29EC">
        <w:rPr>
          <w:b/>
          <w:color w:val="auto"/>
          <w:sz w:val="24"/>
          <w:szCs w:val="24"/>
          <w:lang w:val="ru-RU"/>
        </w:rPr>
        <w:t xml:space="preserve">Данные представлены </w:t>
      </w:r>
    </w:p>
    <w:p w:rsidR="00957A62" w:rsidRDefault="00957A62" w:rsidP="0075371E">
      <w:pPr>
        <w:pStyle w:val="MHeader2"/>
        <w:rPr>
          <w:color w:val="auto"/>
          <w:sz w:val="24"/>
          <w:szCs w:val="24"/>
          <w:lang w:val="ru-RU"/>
        </w:rPr>
      </w:pPr>
      <w:r w:rsidRPr="00BD29EC">
        <w:rPr>
          <w:color w:val="auto"/>
          <w:sz w:val="24"/>
          <w:szCs w:val="24"/>
          <w:lang w:val="ru-RU"/>
        </w:rPr>
        <w:t>1.</w:t>
      </w:r>
      <w:r w:rsidRPr="00BD29EC">
        <w:rPr>
          <w:color w:val="auto"/>
          <w:sz w:val="24"/>
          <w:szCs w:val="24"/>
        </w:rPr>
        <w:t>a</w:t>
      </w:r>
      <w:r w:rsidRPr="00BD29EC">
        <w:rPr>
          <w:color w:val="auto"/>
          <w:sz w:val="24"/>
          <w:szCs w:val="24"/>
          <w:lang w:val="ru-RU"/>
        </w:rPr>
        <w:t>. Организация</w:t>
      </w:r>
    </w:p>
    <w:p w:rsidR="006C1974" w:rsidRDefault="006C1974" w:rsidP="006C1974">
      <w:r w:rsidRPr="00600B5D">
        <w:t>ООН-</w:t>
      </w:r>
      <w:proofErr w:type="spellStart"/>
      <w:r w:rsidRPr="00600B5D">
        <w:t>Хабитат</w:t>
      </w:r>
      <w:proofErr w:type="spellEnd"/>
    </w:p>
    <w:p w:rsidR="00957A62" w:rsidRPr="00BD29EC" w:rsidRDefault="00957A62" w:rsidP="0075371E">
      <w:pPr>
        <w:pStyle w:val="MHeader"/>
        <w:rPr>
          <w:b/>
          <w:color w:val="auto"/>
          <w:sz w:val="24"/>
          <w:szCs w:val="24"/>
          <w:lang w:val="ru-RU"/>
        </w:rPr>
      </w:pPr>
      <w:r w:rsidRPr="00BD29EC">
        <w:rPr>
          <w:b/>
          <w:color w:val="auto"/>
          <w:sz w:val="24"/>
          <w:szCs w:val="24"/>
          <w:lang w:val="ru-RU"/>
        </w:rPr>
        <w:t>2. Определения, концепции и классификации</w:t>
      </w:r>
    </w:p>
    <w:p w:rsidR="00957A62" w:rsidRDefault="00957A62" w:rsidP="0075371E">
      <w:pPr>
        <w:pStyle w:val="MHeader2"/>
        <w:rPr>
          <w:color w:val="auto"/>
          <w:sz w:val="24"/>
          <w:szCs w:val="24"/>
          <w:lang w:val="ru-RU"/>
        </w:rPr>
      </w:pPr>
      <w:r w:rsidRPr="00BD29EC">
        <w:rPr>
          <w:color w:val="auto"/>
          <w:sz w:val="24"/>
          <w:szCs w:val="24"/>
          <w:lang w:val="ru-RU"/>
        </w:rPr>
        <w:t>2.</w:t>
      </w:r>
      <w:r w:rsidRPr="00781DE7">
        <w:rPr>
          <w:color w:val="auto"/>
          <w:sz w:val="24"/>
          <w:szCs w:val="24"/>
          <w:lang w:val="ru-RU"/>
        </w:rPr>
        <w:t>a</w:t>
      </w:r>
      <w:r w:rsidRPr="00BD29EC">
        <w:rPr>
          <w:color w:val="auto"/>
          <w:sz w:val="24"/>
          <w:szCs w:val="24"/>
          <w:lang w:val="ru-RU"/>
        </w:rPr>
        <w:t xml:space="preserve">. Определения и концепции </w:t>
      </w:r>
    </w:p>
    <w:p w:rsidR="00DA19D7" w:rsidRDefault="00DA19D7" w:rsidP="00DA19D7">
      <w:pPr>
        <w:pStyle w:val="MText"/>
        <w:rPr>
          <w:color w:val="000000" w:themeColor="text1"/>
          <w:sz w:val="24"/>
          <w:szCs w:val="24"/>
          <w:lang w:val="ru-RU"/>
        </w:rPr>
      </w:pPr>
      <w:r>
        <w:rPr>
          <w:color w:val="000000" w:themeColor="text1"/>
          <w:sz w:val="24"/>
          <w:szCs w:val="24"/>
          <w:lang w:val="ru-RU"/>
        </w:rPr>
        <w:t>Определение:</w:t>
      </w:r>
    </w:p>
    <w:p w:rsidR="006C1974" w:rsidRPr="00600B5D" w:rsidRDefault="006C1974" w:rsidP="006C1974">
      <w:pPr>
        <w:spacing w:before="100" w:beforeAutospacing="1" w:after="100" w:afterAutospacing="1"/>
        <w:rPr>
          <w:rFonts w:cs="Times New Roman"/>
          <w:szCs w:val="24"/>
        </w:rPr>
      </w:pPr>
      <w:r w:rsidRPr="00600B5D">
        <w:rPr>
          <w:rFonts w:cs="Times New Roman"/>
          <w:szCs w:val="24"/>
        </w:rPr>
        <w:t xml:space="preserve">Организации гражданского общества (CSO) вносят свой вклад в международное развитие. Они предоставляют услуги в области развития и гуманитарную помощь, внедряют новшества в области предоставления услуг, создают местный потенциал и выступают в защиту интересов бедных слоев населения. Однако, действуя в одиночку, их воздействие ограничено по объемам, масштабам и устойчивости. </w:t>
      </w:r>
      <w:proofErr w:type="gramStart"/>
      <w:r w:rsidRPr="00600B5D">
        <w:rPr>
          <w:rFonts w:cs="Times New Roman"/>
          <w:szCs w:val="24"/>
        </w:rPr>
        <w:t>CSO должны более эффективно участвовать в процессах государственной политики.</w:t>
      </w:r>
      <w:proofErr w:type="gramEnd"/>
      <w:r w:rsidRPr="00600B5D">
        <w:rPr>
          <w:rFonts w:cs="Times New Roman"/>
          <w:szCs w:val="24"/>
        </w:rPr>
        <w:t xml:space="preserve"> Развитие устойчивых населенных пунктов требует активного участия всех ключевых заинтересованных сторон с </w:t>
      </w:r>
      <w:proofErr w:type="spellStart"/>
      <w:r>
        <w:rPr>
          <w:rFonts w:cs="Times New Roman"/>
          <w:szCs w:val="24"/>
        </w:rPr>
        <w:t>уделением</w:t>
      </w:r>
      <w:proofErr w:type="spellEnd"/>
      <w:r w:rsidRPr="00600B5D">
        <w:rPr>
          <w:rFonts w:cs="Times New Roman"/>
          <w:szCs w:val="24"/>
        </w:rPr>
        <w:t xml:space="preserve"> особого внимания бенефициарам проектов/программ и уязвимым группам.  </w:t>
      </w:r>
    </w:p>
    <w:p w:rsidR="006C1974" w:rsidRPr="00600B5D" w:rsidRDefault="006C1974" w:rsidP="006C1974">
      <w:pPr>
        <w:spacing w:before="100" w:beforeAutospacing="1" w:after="100" w:afterAutospacing="1"/>
        <w:rPr>
          <w:rFonts w:cs="Times New Roman"/>
          <w:szCs w:val="24"/>
        </w:rPr>
      </w:pPr>
      <w:r w:rsidRPr="00600B5D">
        <w:rPr>
          <w:rFonts w:cs="Times New Roman"/>
          <w:szCs w:val="24"/>
        </w:rPr>
        <w:t xml:space="preserve">Поэтому местные и национальные правительства должны стремиться к тому, чтобы: </w:t>
      </w:r>
    </w:p>
    <w:p w:rsidR="006C1974" w:rsidRPr="00600B5D" w:rsidRDefault="006C1974" w:rsidP="006C1974">
      <w:pPr>
        <w:spacing w:before="100" w:beforeAutospacing="1" w:after="100" w:afterAutospacing="1"/>
        <w:rPr>
          <w:rFonts w:cs="Times New Roman"/>
          <w:szCs w:val="24"/>
        </w:rPr>
      </w:pPr>
      <w:r w:rsidRPr="00600B5D">
        <w:rPr>
          <w:rFonts w:cs="Times New Roman"/>
          <w:szCs w:val="24"/>
        </w:rPr>
        <w:lastRenderedPageBreak/>
        <w:t xml:space="preserve">a) облегчать и защищать участие людей и гражданскую активность через независимые организации гражданского общества, которые могут быть на самых разных уровнях - местных, национальных и международных; </w:t>
      </w:r>
    </w:p>
    <w:p w:rsidR="006C1974" w:rsidRPr="00600B5D" w:rsidRDefault="006C1974" w:rsidP="006C1974">
      <w:pPr>
        <w:spacing w:before="100" w:beforeAutospacing="1" w:after="100" w:afterAutospacing="1"/>
        <w:rPr>
          <w:rFonts w:cs="Times New Roman"/>
          <w:szCs w:val="24"/>
        </w:rPr>
      </w:pPr>
      <w:r w:rsidRPr="00600B5D">
        <w:rPr>
          <w:rFonts w:cs="Times New Roman"/>
          <w:szCs w:val="24"/>
        </w:rPr>
        <w:t xml:space="preserve">б) продвигать гражданские и правозащитные образовательные и обучающие программы, чтобы жители городов знали о своих правах и меняющихся ролях разных женщин, мужчин и молодых женщин и мужчин в городских условиях; </w:t>
      </w:r>
    </w:p>
    <w:p w:rsidR="006C1974" w:rsidRPr="00600B5D" w:rsidRDefault="006C1974" w:rsidP="006C1974">
      <w:pPr>
        <w:spacing w:before="100" w:beforeAutospacing="1" w:after="100" w:afterAutospacing="1"/>
        <w:rPr>
          <w:rFonts w:cs="Times New Roman"/>
          <w:szCs w:val="24"/>
        </w:rPr>
      </w:pPr>
      <w:r w:rsidRPr="00600B5D">
        <w:rPr>
          <w:rFonts w:cs="Times New Roman"/>
          <w:szCs w:val="24"/>
        </w:rPr>
        <w:t xml:space="preserve">c) устранить барьеры, препятствующие участию социально </w:t>
      </w:r>
      <w:proofErr w:type="spellStart"/>
      <w:r w:rsidRPr="00600B5D">
        <w:rPr>
          <w:rFonts w:cs="Times New Roman"/>
          <w:szCs w:val="24"/>
        </w:rPr>
        <w:t>маргинализированных</w:t>
      </w:r>
      <w:proofErr w:type="spellEnd"/>
      <w:r w:rsidRPr="00600B5D">
        <w:rPr>
          <w:rFonts w:cs="Times New Roman"/>
          <w:szCs w:val="24"/>
        </w:rPr>
        <w:t xml:space="preserve"> групп, и содействовать </w:t>
      </w:r>
      <w:proofErr w:type="spellStart"/>
      <w:r w:rsidRPr="00600B5D">
        <w:rPr>
          <w:rFonts w:cs="Times New Roman"/>
          <w:szCs w:val="24"/>
        </w:rPr>
        <w:t>недискриминации</w:t>
      </w:r>
      <w:proofErr w:type="spellEnd"/>
      <w:r w:rsidRPr="00600B5D">
        <w:rPr>
          <w:rFonts w:cs="Times New Roman"/>
          <w:szCs w:val="24"/>
        </w:rPr>
        <w:t xml:space="preserve"> и полному и равному участию женщин, молодых мужчин и женщин и </w:t>
      </w:r>
      <w:proofErr w:type="spellStart"/>
      <w:r w:rsidRPr="00600B5D">
        <w:rPr>
          <w:rFonts w:cs="Times New Roman"/>
          <w:szCs w:val="24"/>
        </w:rPr>
        <w:t>маргинализированных</w:t>
      </w:r>
      <w:proofErr w:type="spellEnd"/>
      <w:r w:rsidRPr="00600B5D">
        <w:rPr>
          <w:rFonts w:cs="Times New Roman"/>
          <w:szCs w:val="24"/>
        </w:rPr>
        <w:t xml:space="preserve"> групп. </w:t>
      </w:r>
    </w:p>
    <w:p w:rsidR="006C1974" w:rsidRPr="006C1974" w:rsidRDefault="006C1974" w:rsidP="006C1974">
      <w:pPr>
        <w:spacing w:before="100" w:beforeAutospacing="1" w:after="100" w:afterAutospacing="1"/>
        <w:rPr>
          <w:rFonts w:cs="Times New Roman"/>
          <w:szCs w:val="24"/>
        </w:rPr>
      </w:pPr>
      <w:r w:rsidRPr="00600B5D">
        <w:rPr>
          <w:rFonts w:cs="Times New Roman"/>
          <w:szCs w:val="24"/>
        </w:rPr>
        <w:t>Для полного мониторинга этого показателя важно определить города как уникальные образования и определить, что представляют собой структуры прямого участия гражданского общества. Городское планирование и управление являются более четкими концепциями, которые разрабатывает ООН-</w:t>
      </w:r>
      <w:proofErr w:type="spellStart"/>
      <w:r w:rsidRPr="00600B5D">
        <w:rPr>
          <w:rFonts w:cs="Times New Roman"/>
          <w:szCs w:val="24"/>
        </w:rPr>
        <w:t>Хабитат</w:t>
      </w:r>
      <w:proofErr w:type="spellEnd"/>
      <w:r w:rsidRPr="00600B5D">
        <w:rPr>
          <w:rFonts w:cs="Times New Roman"/>
          <w:szCs w:val="24"/>
        </w:rPr>
        <w:t xml:space="preserve"> для развития в течение последних нескольких десятилетий, и они хорошо сформулированы в документах городской повестки дня. Эксперты, которые работали над методологическими разработками этого показателя, предложили следующие определения, которые помогут в работе над этим показателем.</w:t>
      </w:r>
    </w:p>
    <w:p w:rsidR="00DA19D7" w:rsidRDefault="003859BD" w:rsidP="00DA19D7">
      <w:pPr>
        <w:pStyle w:val="MText"/>
        <w:rPr>
          <w:color w:val="000000" w:themeColor="text1"/>
          <w:sz w:val="24"/>
          <w:szCs w:val="24"/>
          <w:lang w:val="ru-RU"/>
        </w:rPr>
      </w:pPr>
      <w:r>
        <w:rPr>
          <w:color w:val="000000" w:themeColor="text1"/>
          <w:sz w:val="24"/>
          <w:szCs w:val="24"/>
          <w:lang w:val="ru-RU"/>
        </w:rPr>
        <w:t>Основные понятия</w:t>
      </w:r>
    </w:p>
    <w:p w:rsidR="00420E53" w:rsidRDefault="00420E53" w:rsidP="00420E53">
      <w:r w:rsidRPr="00420E53">
        <w:rPr>
          <w:b/>
        </w:rPr>
        <w:t>Город или городской район:</w:t>
      </w:r>
      <w:r w:rsidRPr="00420E53">
        <w:t xml:space="preserve"> С 2016 года ООН-</w:t>
      </w:r>
      <w:proofErr w:type="spellStart"/>
      <w:r w:rsidRPr="00420E53">
        <w:t>Хабитат</w:t>
      </w:r>
      <w:proofErr w:type="spellEnd"/>
      <w:r w:rsidRPr="00420E53">
        <w:t xml:space="preserve"> и партнеры организовали глобальные консультации и обсуждения, чтобы сузить набор значимых определений, которые были бы полезны для глобального процесса мониторинга и отчетности. </w:t>
      </w:r>
      <w:proofErr w:type="gramStart"/>
      <w:r w:rsidRPr="00420E53">
        <w:t>После консультаций с 86 государствами-членами Статистическая комиссия Организации Объединенных Наций на своей 51-й сессии (март 2020 года) одобрила Степень урбанизации (</w:t>
      </w:r>
      <w:r w:rsidRPr="00420E53">
        <w:rPr>
          <w:lang w:val="en-US"/>
        </w:rPr>
        <w:t>DEGURBA</w:t>
      </w:r>
      <w:r w:rsidRPr="00420E53">
        <w:t>) в качестве действенного метода разграничения городов, городских и сельских районов для международных статистических сопоставлений</w:t>
      </w:r>
      <w:r>
        <w:rPr>
          <w:rStyle w:val="a6"/>
        </w:rPr>
        <w:footnoteReference w:id="1"/>
      </w:r>
      <w:r w:rsidRPr="00420E53">
        <w:t>. Это определение объединяет пороговые значения численности населения и плотности населения для классификации всей территории страны по континууму "город-сельская местность" и охватывает всю территорию города, включая</w:t>
      </w:r>
      <w:proofErr w:type="gramEnd"/>
      <w:r w:rsidRPr="00420E53">
        <w:t xml:space="preserve"> густонаселенные районы за пределами центрального муниципалитета. </w:t>
      </w:r>
      <w:r w:rsidRPr="00420E53">
        <w:rPr>
          <w:lang w:val="en-US"/>
        </w:rPr>
        <w:t>DEGURBA</w:t>
      </w:r>
      <w:r w:rsidRPr="00420E53">
        <w:t xml:space="preserve"> применяется в двухэтапном процессе: сначала ячейки сетки площадью 1 км</w:t>
      </w:r>
      <w:r w:rsidRPr="00420E53">
        <w:rPr>
          <w:vertAlign w:val="superscript"/>
        </w:rPr>
        <w:t>2</w:t>
      </w:r>
      <w:r w:rsidRPr="00420E53">
        <w:t xml:space="preserve"> классифицируются на основе плотности населения, смежности и численности населения. Впоследствии местные единицы классифицируются как городские или сельские в зависимости от типа ячеек сетки, в которых проживает большинство их населения.</w:t>
      </w:r>
    </w:p>
    <w:p w:rsidR="00420E53" w:rsidRPr="00600B5D" w:rsidRDefault="00420E53" w:rsidP="00420E53">
      <w:pPr>
        <w:spacing w:before="100" w:beforeAutospacing="1" w:after="100" w:afterAutospacing="1"/>
        <w:rPr>
          <w:rFonts w:cs="Times New Roman"/>
          <w:szCs w:val="24"/>
        </w:rPr>
      </w:pPr>
      <w:r w:rsidRPr="00600B5D">
        <w:rPr>
          <w:rFonts w:cs="Times New Roman"/>
          <w:b/>
          <w:szCs w:val="24"/>
        </w:rPr>
        <w:t>Демократическое участие</w:t>
      </w:r>
      <w:r w:rsidRPr="00600B5D">
        <w:rPr>
          <w:rFonts w:cs="Times New Roman"/>
          <w:szCs w:val="24"/>
        </w:rPr>
        <w:t xml:space="preserve">: структуры позволяют и поощряют участие гражданского общества, представляющего различные слои общества, что позволяет обеспечить равное представительство всех членов общества с равными правами на участие и голосование. </w:t>
      </w:r>
    </w:p>
    <w:p w:rsidR="00420E53" w:rsidRPr="00600B5D" w:rsidRDefault="00420E53" w:rsidP="00420E53">
      <w:pPr>
        <w:spacing w:before="100" w:beforeAutospacing="1" w:after="100" w:afterAutospacing="1"/>
        <w:rPr>
          <w:rFonts w:cs="Times New Roman"/>
          <w:szCs w:val="24"/>
        </w:rPr>
      </w:pPr>
      <w:r w:rsidRPr="00600B5D">
        <w:rPr>
          <w:rFonts w:cs="Times New Roman"/>
          <w:b/>
          <w:szCs w:val="24"/>
        </w:rPr>
        <w:lastRenderedPageBreak/>
        <w:t>Прямое участие:</w:t>
      </w:r>
      <w:r w:rsidRPr="00600B5D">
        <w:rPr>
          <w:rFonts w:cs="Times New Roman"/>
          <w:szCs w:val="24"/>
        </w:rPr>
        <w:t xml:space="preserve"> структуры позволяют и поощряют доступ гражданского общества и его активное участие в процессе принятия решений без посредников на каждом этапе процесса городского планирования и управления.</w:t>
      </w:r>
    </w:p>
    <w:p w:rsidR="00420E53" w:rsidRPr="00600B5D" w:rsidRDefault="00420E53" w:rsidP="00420E53">
      <w:pPr>
        <w:spacing w:before="100" w:beforeAutospacing="1" w:after="100" w:afterAutospacing="1"/>
        <w:rPr>
          <w:rFonts w:cs="Times New Roman"/>
          <w:szCs w:val="24"/>
        </w:rPr>
      </w:pPr>
      <w:r w:rsidRPr="00600B5D">
        <w:rPr>
          <w:rFonts w:cs="Times New Roman"/>
          <w:b/>
          <w:szCs w:val="24"/>
        </w:rPr>
        <w:t>Регулярное участие:</w:t>
      </w:r>
      <w:r w:rsidRPr="00600B5D">
        <w:rPr>
          <w:rFonts w:cs="Times New Roman"/>
          <w:szCs w:val="24"/>
        </w:rPr>
        <w:t xml:space="preserve"> структуры позволяют и поощряют участие гражданского общества в процессах городского планирования и управления на каждом этапе и не реже одного раза в шесть месяцев.</w:t>
      </w:r>
    </w:p>
    <w:p w:rsidR="00420E53" w:rsidRPr="00600B5D" w:rsidRDefault="00420E53" w:rsidP="00420E53">
      <w:pPr>
        <w:spacing w:before="100" w:beforeAutospacing="1" w:after="100" w:afterAutospacing="1"/>
        <w:rPr>
          <w:rFonts w:cs="Times New Roman"/>
          <w:szCs w:val="24"/>
        </w:rPr>
      </w:pPr>
      <w:proofErr w:type="spellStart"/>
      <w:r>
        <w:rPr>
          <w:rFonts w:cs="Times New Roman"/>
          <w:b/>
          <w:szCs w:val="24"/>
        </w:rPr>
        <w:t>Маргинализированные</w:t>
      </w:r>
      <w:proofErr w:type="spellEnd"/>
      <w:r w:rsidRPr="00600B5D">
        <w:rPr>
          <w:rFonts w:cs="Times New Roman"/>
          <w:b/>
          <w:szCs w:val="24"/>
        </w:rPr>
        <w:t xml:space="preserve"> группы:</w:t>
      </w:r>
      <w:r w:rsidRPr="00600B5D">
        <w:rPr>
          <w:rFonts w:cs="Times New Roman"/>
          <w:szCs w:val="24"/>
        </w:rPr>
        <w:t xml:space="preserve"> группы людей, которые традиционно не имеют равного права голоса в процессах управления. К ним относятся, в частности, женщины, молодые мужчины и женщины, общины с низким уровнем дохода, этнические меньшинства, религиозные меньшинства, инвалиды, пожилые люди, а также меньшинства и мигранты, занимающиеся вопросами сексуальной и гендерной идентичности.</w:t>
      </w:r>
    </w:p>
    <w:p w:rsidR="00420E53" w:rsidRPr="00600B5D" w:rsidRDefault="00420E53" w:rsidP="00420E53">
      <w:pPr>
        <w:spacing w:before="100" w:beforeAutospacing="1" w:after="100" w:afterAutospacing="1"/>
        <w:rPr>
          <w:rFonts w:cs="Times New Roman"/>
          <w:szCs w:val="24"/>
        </w:rPr>
      </w:pPr>
      <w:r w:rsidRPr="00600B5D">
        <w:rPr>
          <w:rFonts w:cs="Times New Roman"/>
          <w:b/>
          <w:szCs w:val="24"/>
        </w:rPr>
        <w:t>Структуры:</w:t>
      </w:r>
      <w:r w:rsidRPr="00600B5D">
        <w:rPr>
          <w:rFonts w:cs="Times New Roman"/>
          <w:szCs w:val="24"/>
        </w:rPr>
        <w:t xml:space="preserve"> любая формальная структура, допускающая участие гражданского общества. </w:t>
      </w:r>
      <w:proofErr w:type="gramStart"/>
      <w:r w:rsidRPr="00600B5D">
        <w:rPr>
          <w:rFonts w:cs="Times New Roman"/>
          <w:szCs w:val="24"/>
        </w:rPr>
        <w:t xml:space="preserve">Это может включать, но не ограничивается национальным или местным законодательством, политикой, заседаниями Совета, сайты, выборы, ящики для предложений, рассмотрения апелляций, срок для планирования, предложения и т. д. </w:t>
      </w:r>
      <w:proofErr w:type="gramEnd"/>
    </w:p>
    <w:p w:rsidR="00420E53" w:rsidRPr="00600B5D" w:rsidRDefault="00420E53" w:rsidP="00420E53">
      <w:pPr>
        <w:spacing w:before="100" w:beforeAutospacing="1" w:after="100" w:afterAutospacing="1"/>
        <w:rPr>
          <w:rFonts w:cs="Times New Roman"/>
          <w:szCs w:val="24"/>
        </w:rPr>
      </w:pPr>
      <w:r w:rsidRPr="00600B5D">
        <w:rPr>
          <w:rFonts w:cs="Times New Roman"/>
          <w:b/>
          <w:szCs w:val="24"/>
        </w:rPr>
        <w:t>Гражданское общество:</w:t>
      </w:r>
      <w:r w:rsidRPr="00600B5D">
        <w:rPr>
          <w:rFonts w:cs="Times New Roman"/>
          <w:szCs w:val="24"/>
        </w:rPr>
        <w:t xml:space="preserve"> объединение неправительственных организаций, общинных групп, общинных организаций, региональных представительных групп, союзов, научно-исследовательских институтов, аналитических центров, профессиональных организаций, некоммерческих спортивных и культурных групп и любых других групп, представляющих интересы и волю членов и более широкого сообщества. </w:t>
      </w:r>
    </w:p>
    <w:p w:rsidR="00420E53" w:rsidRPr="00600B5D" w:rsidRDefault="00420E53" w:rsidP="00420E53">
      <w:pPr>
        <w:spacing w:before="100" w:beforeAutospacing="1" w:after="100" w:afterAutospacing="1"/>
        <w:rPr>
          <w:rFonts w:cs="Times New Roman"/>
          <w:szCs w:val="24"/>
        </w:rPr>
      </w:pPr>
      <w:r w:rsidRPr="00600B5D">
        <w:rPr>
          <w:rFonts w:cs="Times New Roman"/>
          <w:b/>
          <w:szCs w:val="24"/>
        </w:rPr>
        <w:t>Городское управление:</w:t>
      </w:r>
      <w:r w:rsidRPr="00600B5D">
        <w:rPr>
          <w:rFonts w:cs="Times New Roman"/>
          <w:szCs w:val="24"/>
        </w:rPr>
        <w:t xml:space="preserve"> должностные лица, включая выборных должностных лиц и государственных служащих, которые отвечают за городское управление во всех секторах, таких, как дороги, водоснабжение, санитария, энергетика, общественные места, земельные участки и т.д.</w:t>
      </w:r>
    </w:p>
    <w:p w:rsidR="00420E53" w:rsidRPr="00420E53" w:rsidRDefault="00420E53" w:rsidP="00420E53">
      <w:pPr>
        <w:spacing w:before="100" w:beforeAutospacing="1" w:after="100" w:afterAutospacing="1"/>
        <w:rPr>
          <w:rFonts w:cs="Times New Roman"/>
          <w:szCs w:val="24"/>
        </w:rPr>
      </w:pPr>
      <w:r w:rsidRPr="00600B5D">
        <w:rPr>
          <w:rFonts w:cs="Times New Roman"/>
          <w:b/>
          <w:szCs w:val="24"/>
        </w:rPr>
        <w:t>Градостроительство, включая проектирование и соглашения:</w:t>
      </w:r>
      <w:r w:rsidRPr="00600B5D">
        <w:rPr>
          <w:rFonts w:cs="Times New Roman"/>
          <w:szCs w:val="24"/>
        </w:rPr>
        <w:t xml:space="preserve"> технический и политический процесс, касающийся освоения и использования земель, использования природной среды и т.д. Проектирование включает в себя комплексное и специфическое проектирование общественных пространств, а также определение зонирования и землепользования. Соглашения касаются конкретных контрактов/соглашений с различными группами в отношении к своей земле, например, группы коренного населения, особо охр</w:t>
      </w:r>
      <w:r>
        <w:rPr>
          <w:rFonts w:cs="Times New Roman"/>
          <w:szCs w:val="24"/>
        </w:rPr>
        <w:t>аняемых природных средах и т. д.</w:t>
      </w:r>
    </w:p>
    <w:p w:rsidR="00407E4E" w:rsidRPr="00BD29EC" w:rsidRDefault="00407E4E" w:rsidP="0075371E">
      <w:pPr>
        <w:pStyle w:val="MHeader2"/>
        <w:rPr>
          <w:color w:val="auto"/>
          <w:sz w:val="24"/>
          <w:szCs w:val="24"/>
          <w:lang w:val="ru-RU"/>
        </w:rPr>
      </w:pPr>
      <w:r w:rsidRPr="00BD29EC">
        <w:rPr>
          <w:color w:val="auto"/>
          <w:sz w:val="24"/>
          <w:szCs w:val="24"/>
          <w:lang w:val="ru-RU"/>
        </w:rPr>
        <w:t>2.</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Единица измерения</w:t>
      </w:r>
    </w:p>
    <w:p w:rsidR="00407E4E" w:rsidRPr="00BD29EC" w:rsidRDefault="00312813" w:rsidP="00312813">
      <w:r>
        <w:t>Доля (процент)</w:t>
      </w:r>
    </w:p>
    <w:p w:rsidR="000A229E" w:rsidRPr="00BD29EC" w:rsidRDefault="000A229E" w:rsidP="0075371E">
      <w:pPr>
        <w:pStyle w:val="MHeader2"/>
        <w:rPr>
          <w:color w:val="auto"/>
          <w:sz w:val="24"/>
          <w:szCs w:val="24"/>
          <w:lang w:val="ru-RU"/>
        </w:rPr>
      </w:pPr>
      <w:r w:rsidRPr="00BD29EC">
        <w:rPr>
          <w:color w:val="auto"/>
          <w:sz w:val="24"/>
          <w:szCs w:val="24"/>
          <w:lang w:val="ru-RU"/>
        </w:rPr>
        <w:t>2.</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Классификации</w:t>
      </w:r>
    </w:p>
    <w:p w:rsidR="000A229E" w:rsidRPr="00BD29EC" w:rsidRDefault="000A229E" w:rsidP="0075371E">
      <w:pPr>
        <w:pStyle w:val="MText"/>
        <w:rPr>
          <w:color w:val="auto"/>
          <w:sz w:val="24"/>
          <w:szCs w:val="24"/>
          <w:lang w:val="ru-RU"/>
        </w:rPr>
      </w:pPr>
    </w:p>
    <w:p w:rsidR="000A229E" w:rsidRPr="00BD29EC" w:rsidRDefault="000A229E" w:rsidP="0075371E">
      <w:pPr>
        <w:pStyle w:val="MHeader"/>
        <w:rPr>
          <w:b/>
          <w:color w:val="auto"/>
          <w:sz w:val="24"/>
          <w:szCs w:val="24"/>
          <w:lang w:val="ru-RU"/>
        </w:rPr>
      </w:pPr>
      <w:r w:rsidRPr="00BD29EC">
        <w:rPr>
          <w:b/>
          <w:color w:val="auto"/>
          <w:sz w:val="24"/>
          <w:szCs w:val="24"/>
          <w:lang w:val="ru-RU"/>
        </w:rPr>
        <w:t>3. Тип источника данных и метод сбора данных</w:t>
      </w:r>
    </w:p>
    <w:p w:rsidR="000A229E" w:rsidRDefault="000A229E" w:rsidP="0075371E">
      <w:pPr>
        <w:pStyle w:val="MHeader2"/>
        <w:rPr>
          <w:b/>
          <w:color w:val="auto"/>
          <w:sz w:val="24"/>
          <w:szCs w:val="24"/>
          <w:lang w:val="ru-RU"/>
        </w:rPr>
      </w:pPr>
      <w:r w:rsidRPr="00BD29EC">
        <w:rPr>
          <w:color w:val="auto"/>
          <w:sz w:val="24"/>
          <w:szCs w:val="24"/>
          <w:lang w:val="ru-RU"/>
        </w:rPr>
        <w:lastRenderedPageBreak/>
        <w:t>3.</w:t>
      </w:r>
      <w:r w:rsidRPr="00BD29EC">
        <w:rPr>
          <w:color w:val="auto"/>
          <w:sz w:val="24"/>
          <w:szCs w:val="24"/>
        </w:rPr>
        <w:t>a</w:t>
      </w:r>
      <w:r w:rsidRPr="00BD29EC">
        <w:rPr>
          <w:color w:val="auto"/>
          <w:sz w:val="24"/>
          <w:szCs w:val="24"/>
          <w:lang w:val="ru-RU"/>
        </w:rPr>
        <w:t xml:space="preserve">. </w:t>
      </w:r>
      <w:r w:rsidRPr="00A71EC6">
        <w:rPr>
          <w:b/>
          <w:color w:val="auto"/>
          <w:sz w:val="24"/>
          <w:szCs w:val="24"/>
          <w:lang w:val="ru-RU"/>
        </w:rPr>
        <w:t>Источники данных</w:t>
      </w:r>
    </w:p>
    <w:p w:rsidR="00312813" w:rsidRPr="00312813" w:rsidRDefault="00312813" w:rsidP="00312813">
      <w:r w:rsidRPr="00312813">
        <w:t xml:space="preserve">Вариант 1: Эксперты по оценке изучат структуры на уровне городов, используя данные, агрегированные </w:t>
      </w:r>
      <w:r>
        <w:t>по</w:t>
      </w:r>
      <w:r w:rsidRPr="00312813">
        <w:t xml:space="preserve"> городски</w:t>
      </w:r>
      <w:r>
        <w:t>м</w:t>
      </w:r>
      <w:r w:rsidRPr="00312813">
        <w:t xml:space="preserve"> уровн</w:t>
      </w:r>
      <w:r>
        <w:t>ям</w:t>
      </w:r>
      <w:r w:rsidRPr="00312813">
        <w:t xml:space="preserve"> для получения средних показателей по стране, с помощью местных национальных статистических систем, созданных и возглавляемых национальными статистическими агентствами.</w:t>
      </w:r>
    </w:p>
    <w:p w:rsidR="00312813" w:rsidRPr="00BD29EC" w:rsidRDefault="00312813" w:rsidP="00312813">
      <w:r w:rsidRPr="00312813">
        <w:t>Вариант 2: Для стран, где участие гражданского общества предусмотрено законом в качестве требования и юридически закреплено, эксперты по оценке могут предоставить прямую оценку практики на национальном уровне и охвата городов в виде одного расчетного процента.</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Метод сбора данных</w:t>
      </w:r>
    </w:p>
    <w:p w:rsidR="00312813" w:rsidRPr="00312813" w:rsidRDefault="00312813" w:rsidP="00312813">
      <w:r w:rsidRPr="00312813">
        <w:t xml:space="preserve">Вариант 1: </w:t>
      </w:r>
      <w:proofErr w:type="gramStart"/>
      <w:r w:rsidRPr="00312813">
        <w:t xml:space="preserve">Для измерения уровня структур прямого участия гражданского общества в городском планировании и управлении на городском уровне будет использоваться подход с использованием системы показателей для оценки имеющихся структур для участия гражданского общества в городском планировании и управлении, оцениваемый пятью (5) местными экспертами, включая представителей научных кругов, городских </w:t>
      </w:r>
      <w:r>
        <w:t>э</w:t>
      </w:r>
      <w:r w:rsidRPr="00312813">
        <w:t>ксперт</w:t>
      </w:r>
      <w:r>
        <w:t>ов по планированию, глав городов и чиновников</w:t>
      </w:r>
      <w:r w:rsidRPr="00312813">
        <w:t xml:space="preserve"> из местных органов власти. </w:t>
      </w:r>
      <w:proofErr w:type="gramEnd"/>
    </w:p>
    <w:p w:rsidR="00312813" w:rsidRPr="00312813" w:rsidRDefault="00312813" w:rsidP="00312813">
      <w:r w:rsidRPr="00312813">
        <w:t>В рамках мониторинга и отчетности по ЦУР 11 ООН-</w:t>
      </w:r>
      <w:proofErr w:type="spellStart"/>
      <w:r w:rsidRPr="00312813">
        <w:t>Хабитат</w:t>
      </w:r>
      <w:proofErr w:type="spellEnd"/>
      <w:r w:rsidRPr="00312813">
        <w:t xml:space="preserve"> ра</w:t>
      </w:r>
      <w:r>
        <w:t xml:space="preserve">зработала онлайновый вопросник </w:t>
      </w:r>
      <w:proofErr w:type="spellStart"/>
      <w:r w:rsidRPr="00312813">
        <w:t>Kobo</w:t>
      </w:r>
      <w:proofErr w:type="spellEnd"/>
      <w:r w:rsidRPr="00312813">
        <w:t xml:space="preserve"> </w:t>
      </w:r>
      <w:proofErr w:type="spellStart"/>
      <w:r w:rsidRPr="00312813">
        <w:t>toolbox</w:t>
      </w:r>
      <w:proofErr w:type="spellEnd"/>
      <w:r w:rsidRPr="00312813">
        <w:t xml:space="preserve"> (</w:t>
      </w:r>
      <w:hyperlink r:id="rId9" w:history="1">
        <w:r w:rsidRPr="00312813">
          <w:rPr>
            <w:rStyle w:val="ac"/>
          </w:rPr>
          <w:t>https://ee.humanitarianresponse.info/x/sh3jEDMr</w:t>
        </w:r>
      </w:hyperlink>
      <w:proofErr w:type="gramStart"/>
      <w:r w:rsidRPr="00312813">
        <w:t xml:space="preserve"> )</w:t>
      </w:r>
      <w:proofErr w:type="gramEnd"/>
      <w:r w:rsidRPr="00312813">
        <w:t>, которы</w:t>
      </w:r>
      <w:r>
        <w:t xml:space="preserve">й </w:t>
      </w:r>
      <w:r w:rsidRPr="00312813">
        <w:t xml:space="preserve">НСУ могут предоставлять заинтересованным сторонам по вопросам участия общественности в городском планировании и управлении для оценки участия общественности в программах городского планирования в своих городах. </w:t>
      </w:r>
    </w:p>
    <w:p w:rsidR="00312813" w:rsidRPr="00312813" w:rsidRDefault="00312813" w:rsidP="00312813">
      <w:r w:rsidRPr="00312813">
        <w:t>Следует отметить, что выбор городов, в которых будет проводиться оценка, может быть определен с использованием подхода Национальной выборки городов (</w:t>
      </w:r>
      <w:hyperlink r:id="rId10" w:history="1">
        <w:r w:rsidRPr="00447C79">
          <w:rPr>
            <w:rStyle w:val="ac"/>
          </w:rPr>
          <w:t>https://unhabitat.org/sites/default/files/2020/06/national_sample_of_cities_english.pdf</w:t>
        </w:r>
      </w:hyperlink>
      <w:proofErr w:type="gramStart"/>
      <w:r w:rsidRPr="00312813">
        <w:t xml:space="preserve"> )</w:t>
      </w:r>
      <w:proofErr w:type="gramEnd"/>
      <w:r w:rsidRPr="00312813">
        <w:t>. Этот подход поможет составить выборку городов с использованием надежных статистических и научных методологий, основанных на нескольких соответствующих городских критериях/характеристиках, которые отражают конкретные условия стран, гарантируя, что выборка репрезентативна для территории, географии, размера, истории и т.д. да</w:t>
      </w:r>
      <w:r w:rsidR="00447C79">
        <w:t xml:space="preserve">нной страны. </w:t>
      </w:r>
    </w:p>
    <w:p w:rsidR="00312813" w:rsidRPr="00BD29EC" w:rsidRDefault="00312813" w:rsidP="00312813">
      <w:r w:rsidRPr="00312813">
        <w:t>Вариант 2: Для измерения уровня структур прямого участия гражданского общества в городском планировании и управлении на городском уровне и обобщения результатов на национальном уровне эксперты по оценке сначала подтвердят, что существует установленное законом требование о том, что гражданское общество должно быть вовлечено в городское планирование и управление городами или муниципалитетами, если да, оценщики оценят, практикуется ли это во всех городах и во всех муниципалитетах страны, если да, то охват на национальном уровне можно считать 100%, в противном случае, необходимо оценить истинное среднее покрытие.</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Календарь сбора данных</w:t>
      </w:r>
    </w:p>
    <w:p w:rsidR="00447C79" w:rsidRPr="00BD29EC" w:rsidRDefault="00447C79" w:rsidP="00447C79">
      <w:r w:rsidRPr="00447C79">
        <w:lastRenderedPageBreak/>
        <w:t>Мониторинг показателя может повторяться с регулярными интервалами в четыре (3) года, что позволяет проводить четыре (4) отчетных периода до 2030 года.</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d</w:t>
      </w:r>
      <w:r w:rsidRPr="00BD29EC">
        <w:rPr>
          <w:color w:val="auto"/>
          <w:sz w:val="24"/>
          <w:szCs w:val="24"/>
          <w:lang w:val="ru-RU"/>
        </w:rPr>
        <w:t xml:space="preserve">. </w:t>
      </w:r>
      <w:r w:rsidRPr="00A71EC6">
        <w:rPr>
          <w:b/>
          <w:color w:val="auto"/>
          <w:sz w:val="24"/>
          <w:szCs w:val="24"/>
          <w:lang w:val="ru-RU"/>
        </w:rPr>
        <w:t>Календарь выпуска данных</w:t>
      </w:r>
    </w:p>
    <w:p w:rsidR="00447C79" w:rsidRPr="00BD29EC" w:rsidRDefault="00447C79" w:rsidP="00447C79">
      <w:r w:rsidRPr="00447C79">
        <w:t>Данные по показателю 11.3.2 будут публиковаться на ежегодной основе с учетом ожидаемого увеличения числа городов/городских районов и стран, представивших данные по этому показателю. Изменения в тенденциях в отдельных городах и/или странах, вероятно, произойдут в течение примерно 3-5 лет, поэтому для всестороннего анализа всех данных будет использоваться трехлетний период, при этом обновления будут производиться на основе наличия новых данных.</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e</w:t>
      </w:r>
      <w:r w:rsidRPr="00BD29EC">
        <w:rPr>
          <w:color w:val="auto"/>
          <w:sz w:val="24"/>
          <w:szCs w:val="24"/>
          <w:lang w:val="ru-RU"/>
        </w:rPr>
        <w:t xml:space="preserve">. </w:t>
      </w:r>
      <w:r w:rsidR="00A71EC6" w:rsidRPr="00A71EC6">
        <w:rPr>
          <w:b/>
          <w:color w:val="auto"/>
          <w:sz w:val="24"/>
          <w:szCs w:val="24"/>
          <w:lang w:val="ru-RU"/>
        </w:rPr>
        <w:t>Поставщики данных</w:t>
      </w:r>
    </w:p>
    <w:p w:rsidR="00447C79" w:rsidRPr="00A71EC6" w:rsidRDefault="00447C79" w:rsidP="00447C79">
      <w:r>
        <w:t xml:space="preserve">Национальные статистические организации. </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f</w:t>
      </w:r>
      <w:r w:rsidRPr="00BD29EC">
        <w:rPr>
          <w:color w:val="auto"/>
          <w:sz w:val="24"/>
          <w:szCs w:val="24"/>
          <w:lang w:val="ru-RU"/>
        </w:rPr>
        <w:t xml:space="preserve">. </w:t>
      </w:r>
      <w:r w:rsidRPr="00A71EC6">
        <w:rPr>
          <w:b/>
          <w:color w:val="auto"/>
          <w:sz w:val="24"/>
          <w:szCs w:val="24"/>
          <w:lang w:val="ru-RU"/>
        </w:rPr>
        <w:t>Составители данных</w:t>
      </w:r>
    </w:p>
    <w:p w:rsidR="00447C79" w:rsidRPr="00447C79" w:rsidRDefault="00447C79" w:rsidP="00447C79">
      <w:r w:rsidRPr="00447C79">
        <w:t>ООН-</w:t>
      </w:r>
      <w:proofErr w:type="spellStart"/>
      <w:r w:rsidRPr="00447C79">
        <w:t>Хабитат</w:t>
      </w:r>
      <w:proofErr w:type="spellEnd"/>
    </w:p>
    <w:p w:rsidR="00447C79" w:rsidRPr="00BD29EC" w:rsidRDefault="00447C79" w:rsidP="00447C79">
      <w:r w:rsidRPr="00447C79">
        <w:t>ООН-</w:t>
      </w:r>
      <w:proofErr w:type="spellStart"/>
      <w:r w:rsidRPr="00447C79">
        <w:t>Хабитат</w:t>
      </w:r>
      <w:proofErr w:type="spellEnd"/>
      <w:r w:rsidRPr="00447C79">
        <w:t xml:space="preserve"> и другие партнеры поддерживают различные компоненты (системы, разработку инструментов и укрепление потенциала и т.д.) для представления отчетности по этому показателю.</w:t>
      </w:r>
    </w:p>
    <w:p w:rsidR="000A229E" w:rsidRPr="00BD29EC" w:rsidRDefault="000A229E" w:rsidP="0075371E">
      <w:pPr>
        <w:pStyle w:val="MHeader2"/>
        <w:rPr>
          <w:color w:val="auto"/>
          <w:sz w:val="24"/>
          <w:szCs w:val="24"/>
          <w:lang w:val="ru-RU"/>
        </w:rPr>
      </w:pPr>
      <w:r w:rsidRPr="00BD29EC">
        <w:rPr>
          <w:color w:val="auto"/>
          <w:sz w:val="24"/>
          <w:szCs w:val="24"/>
          <w:lang w:val="ru-RU"/>
        </w:rPr>
        <w:t>3.</w:t>
      </w:r>
      <w:r w:rsidRPr="00BD29EC">
        <w:rPr>
          <w:color w:val="auto"/>
          <w:sz w:val="24"/>
          <w:szCs w:val="24"/>
        </w:rPr>
        <w:t>g</w:t>
      </w:r>
      <w:r w:rsidRPr="00BD29EC">
        <w:rPr>
          <w:color w:val="auto"/>
          <w:sz w:val="24"/>
          <w:szCs w:val="24"/>
          <w:lang w:val="ru-RU"/>
        </w:rPr>
        <w:t xml:space="preserve">. </w:t>
      </w:r>
      <w:r w:rsidRPr="00A71EC6">
        <w:rPr>
          <w:b/>
          <w:color w:val="auto"/>
          <w:sz w:val="24"/>
          <w:szCs w:val="24"/>
          <w:lang w:val="ru-RU"/>
        </w:rPr>
        <w:t>Институциональный мандат</w:t>
      </w:r>
    </w:p>
    <w:p w:rsidR="00980F79" w:rsidRPr="00BD29EC" w:rsidRDefault="00447C79" w:rsidP="00447C79">
      <w:r w:rsidRPr="00447C79">
        <w:t>Программа Организации Объединенных Наций по населенным пунктам (ООН-</w:t>
      </w:r>
      <w:proofErr w:type="spellStart"/>
      <w:r w:rsidRPr="00447C79">
        <w:t>Хабитат</w:t>
      </w:r>
      <w:proofErr w:type="spellEnd"/>
      <w:r w:rsidRPr="00447C79">
        <w:t xml:space="preserve">) является специализированным учреждением Организации Объединенных Наций по вопросам устойчивой урбанизации и населенных пунктов.  </w:t>
      </w:r>
      <w:proofErr w:type="gramStart"/>
      <w:r w:rsidRPr="00447C79">
        <w:t xml:space="preserve">Мандат вытекает из приоритетов, установленных в соответствующих резолюциях и решениях Генеральной Ассамблеи, включая резолюцию 3327 (XXIX) Генеральной Ассамблеи, в соответствии с которой Генеральная Ассамблея учредила Фонд Организации Объединенных Наций </w:t>
      </w:r>
      <w:r w:rsidR="007E2C09">
        <w:t>для</w:t>
      </w:r>
      <w:r w:rsidRPr="00447C79">
        <w:t xml:space="preserve"> </w:t>
      </w:r>
      <w:proofErr w:type="spellStart"/>
      <w:r w:rsidRPr="00447C79">
        <w:t>Хабитат</w:t>
      </w:r>
      <w:proofErr w:type="spellEnd"/>
      <w:r w:rsidRPr="00447C79">
        <w:t xml:space="preserve"> и населенных пунктов, и резолюцию 32/162, в соответствии с которой Ассамблея учредила Центр Организации Объединенных Наций по населенным пунктам (</w:t>
      </w:r>
      <w:proofErr w:type="spellStart"/>
      <w:r w:rsidRPr="00447C79">
        <w:t>Хабитат</w:t>
      </w:r>
      <w:proofErr w:type="spellEnd"/>
      <w:r w:rsidRPr="00447C79">
        <w:t>).</w:t>
      </w:r>
      <w:proofErr w:type="gramEnd"/>
      <w:r w:rsidRPr="00447C79">
        <w:t xml:space="preserve"> В 2001 году в своей резолюции 56/206 Генеральная Ассамблея преобразовала </w:t>
      </w:r>
      <w:proofErr w:type="spellStart"/>
      <w:r w:rsidRPr="00447C79">
        <w:t>Хабитат</w:t>
      </w:r>
      <w:proofErr w:type="spellEnd"/>
      <w:r w:rsidRPr="00447C79">
        <w:t xml:space="preserve"> в секретариат Программы Организации Объединенных Наций по населенным пунктам (ООН-</w:t>
      </w:r>
      <w:proofErr w:type="spellStart"/>
      <w:r w:rsidRPr="00447C79">
        <w:t>Хабитат</w:t>
      </w:r>
      <w:proofErr w:type="spellEnd"/>
      <w:r w:rsidRPr="00447C79">
        <w:t>), которому было поручено координировать деятельность в области населенных пунктов в рамках Системы Организации Объединенных Наций. Таким образом, ООН-</w:t>
      </w:r>
      <w:proofErr w:type="spellStart"/>
      <w:r w:rsidRPr="00447C79">
        <w:t>Хабитат</w:t>
      </w:r>
      <w:proofErr w:type="spellEnd"/>
      <w:r w:rsidRPr="00447C79">
        <w:t xml:space="preserve"> была назначена общим координатором ЦУР 11 и, в частности, в качестве учреждения, ответственного за 9 из 14 показателей в рамках ЦУР 11, включая показатель 11.3.2. ООН-</w:t>
      </w:r>
      <w:proofErr w:type="spellStart"/>
      <w:r w:rsidRPr="00447C79">
        <w:t>Хабитат</w:t>
      </w:r>
      <w:proofErr w:type="spellEnd"/>
      <w:r w:rsidRPr="00447C79">
        <w:t xml:space="preserve"> также поддерживает мониторинг и отчетность по 4 городским показателям в рамках других целей.</w:t>
      </w:r>
    </w:p>
    <w:p w:rsidR="002E15F9" w:rsidRPr="00BD29EC" w:rsidRDefault="002E15F9" w:rsidP="0075371E">
      <w:pPr>
        <w:pStyle w:val="MHeader"/>
        <w:rPr>
          <w:b/>
          <w:color w:val="auto"/>
          <w:sz w:val="24"/>
          <w:szCs w:val="24"/>
          <w:lang w:val="ru-RU"/>
        </w:rPr>
      </w:pPr>
      <w:r w:rsidRPr="00BD29EC">
        <w:rPr>
          <w:b/>
          <w:color w:val="auto"/>
          <w:sz w:val="24"/>
          <w:szCs w:val="24"/>
          <w:lang w:val="ru-RU"/>
        </w:rPr>
        <w:t>4. Иные методологические соображения</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a</w:t>
      </w:r>
      <w:r w:rsidRPr="00BD29EC">
        <w:rPr>
          <w:color w:val="auto"/>
          <w:sz w:val="24"/>
          <w:szCs w:val="24"/>
          <w:lang w:val="ru-RU"/>
        </w:rPr>
        <w:t xml:space="preserve">. </w:t>
      </w:r>
      <w:r w:rsidR="00CA1CB1" w:rsidRPr="00A71EC6">
        <w:rPr>
          <w:b/>
          <w:color w:val="auto"/>
          <w:sz w:val="24"/>
          <w:szCs w:val="24"/>
          <w:lang w:val="ru-RU"/>
        </w:rPr>
        <w:t>Обоснование</w:t>
      </w:r>
    </w:p>
    <w:p w:rsidR="007E2C09" w:rsidRPr="007E2C09" w:rsidRDefault="007E2C09" w:rsidP="007E2C09">
      <w:r w:rsidRPr="007E2C09">
        <w:t xml:space="preserve">Этот показатель измеряет прогресс и готовность выборных должностных лиц, городских руководителей и планировщиков интегрировать участие жителей и гражданского общества в городское планирование и управление на различных уровнях. Местные органы </w:t>
      </w:r>
      <w:r w:rsidRPr="007E2C09">
        <w:lastRenderedPageBreak/>
        <w:t>власти и правительства наряду с международным сообществом все шире признают ценность участия гражданского общества и жителей в укреплении процессов городского развития. Этот ориентированный на человека подход является ключевым в руководстве процессами городского развития для местной собственности и реализации общинных проектов на общегородском или местном уровнях.</w:t>
      </w:r>
    </w:p>
    <w:p w:rsidR="007E2C09" w:rsidRPr="007E2C09" w:rsidRDefault="007E2C09" w:rsidP="007E2C09">
      <w:r w:rsidRPr="007E2C09">
        <w:t xml:space="preserve">Гражданское общество и участие общественности способствуют развитию позитивных отношений между правительством и общественностью путем эффективного общения и урегулирования конфликтов на основе сотрудничества. Во многих случаях, когда градостроительные решения принимаются без консультаций, </w:t>
      </w:r>
      <w:proofErr w:type="gramStart"/>
      <w:r w:rsidRPr="007E2C09">
        <w:t>желаемые результаты не достигаются</w:t>
      </w:r>
      <w:proofErr w:type="gramEnd"/>
      <w:r w:rsidRPr="007E2C09">
        <w:t>, и это оказывает негативное воздействие на общество из-за неэффективного распределения и использования ресурсов. Обеспечение учета широкого разнообразия мнений помогает лицам, принимающим решения, понять взаимосвязи и характер проблем и потенциальных решений, с которыми сталкиваются различные городские условия.</w:t>
      </w:r>
    </w:p>
    <w:p w:rsidR="007E2C09" w:rsidRPr="007E2C09" w:rsidRDefault="007E2C09" w:rsidP="007E2C09">
      <w:r w:rsidRPr="007E2C09">
        <w:t xml:space="preserve">Городское развитие является отражением идеологии и национальных институтов. Участие общественности означает формирование более широкого консенсуса, что в значительной степени укрепляет политическое взаимодействие между гражданами и правительством и повышает легитимность процесса планирования и самого плана. План более эффективен, если широкая коалиция поддерживает это предложение и работает сообща над его реализацией. </w:t>
      </w:r>
    </w:p>
    <w:p w:rsidR="002E15F9" w:rsidRPr="007E2C09" w:rsidRDefault="007E2C09" w:rsidP="007E2C09">
      <w:r w:rsidRPr="007E2C09">
        <w:t xml:space="preserve">Гражданское общество и участие общественности в управлении городами также свидетельствует об уважении мнения, потребностей, чаяний и активов участников. Это может повысить их энтузиазм в отношении гражданства и политики и усилить их влияние на городское планирование и общественную жизнь. Когда рассматриваются противоречивые претензии и мнения, существует гораздо более высокая вероятность того, что доверие общественности и личная заинтересованность </w:t>
      </w:r>
      <w:r>
        <w:t>повысятся</w:t>
      </w:r>
      <w:r w:rsidRPr="007E2C09">
        <w:t>. Это имеет более широкие последствия для построения активного, инклюзивного и справедливого общества и более инклюзивной и устойчивой городской среды.</w:t>
      </w:r>
    </w:p>
    <w:p w:rsidR="002E15F9" w:rsidRDefault="002E15F9" w:rsidP="0075371E">
      <w:pPr>
        <w:pStyle w:val="MHeader2"/>
        <w:rPr>
          <w:b/>
          <w:color w:val="auto"/>
          <w:sz w:val="24"/>
          <w:szCs w:val="24"/>
          <w:lang w:val="ru-RU"/>
        </w:rPr>
      </w:pPr>
      <w:r w:rsidRPr="009B42BD">
        <w:rPr>
          <w:color w:val="auto"/>
          <w:sz w:val="24"/>
          <w:szCs w:val="24"/>
          <w:lang w:val="ru-RU"/>
        </w:rPr>
        <w:t>4.</w:t>
      </w:r>
      <w:r w:rsidRPr="009B42BD">
        <w:rPr>
          <w:color w:val="auto"/>
          <w:sz w:val="24"/>
          <w:szCs w:val="24"/>
        </w:rPr>
        <w:t>b</w:t>
      </w:r>
      <w:r w:rsidRPr="009B42BD">
        <w:rPr>
          <w:color w:val="auto"/>
          <w:sz w:val="24"/>
          <w:szCs w:val="24"/>
          <w:lang w:val="ru-RU"/>
        </w:rPr>
        <w:t xml:space="preserve">. </w:t>
      </w:r>
      <w:r w:rsidR="00CA1CB1" w:rsidRPr="009B42BD">
        <w:rPr>
          <w:b/>
          <w:color w:val="auto"/>
          <w:sz w:val="24"/>
          <w:szCs w:val="24"/>
          <w:lang w:val="ru-RU"/>
        </w:rPr>
        <w:t>Комментарии и ограничения</w:t>
      </w:r>
    </w:p>
    <w:p w:rsidR="009B42BD" w:rsidRPr="009B42BD" w:rsidRDefault="009B42BD" w:rsidP="009B42BD">
      <w:r w:rsidRPr="009B42BD">
        <w:t xml:space="preserve">Показатель измеряет наличие структур для участия гражданского общества в городском планировании и управлении, что </w:t>
      </w:r>
      <w:r>
        <w:t>отражает наличие</w:t>
      </w:r>
      <w:r w:rsidRPr="009B42BD">
        <w:t xml:space="preserve"> структур для выражения мнений/участия граждан. Тот факт, что оценку проводят информированные оценщики, может привести к предвзятости. Эти предубеждения и расхождения были рассмотрены на экспериментальных этапах, и пока опыт показывает, что незначительные различия не так велики, как мы ожидали.  В целом, оценки иногда не отражают полный анализ эффективности или доступности этих структур в целом, но дают общее представление о том, как эти оценщики рассматривают </w:t>
      </w:r>
      <w:proofErr w:type="spellStart"/>
      <w:r w:rsidRPr="009B42BD">
        <w:t>инклюзивность</w:t>
      </w:r>
      <w:proofErr w:type="spellEnd"/>
      <w:r w:rsidRPr="009B42BD">
        <w:t xml:space="preserve"> и открытость этих структур для обеспечения участия граждан и гражданского общества. Изменения в данных будут изучаться на предмет различий внутри городов и внутри стран с течением времени, чтобы понять</w:t>
      </w:r>
      <w:r>
        <w:t xml:space="preserve"> источники</w:t>
      </w:r>
      <w:r w:rsidRPr="009B42BD">
        <w:t xml:space="preserve"> ра</w:t>
      </w:r>
      <w:r w:rsidR="00B95FC2">
        <w:t>схождений</w:t>
      </w:r>
      <w:r w:rsidRPr="009B42BD">
        <w:t xml:space="preserve"> и внутренней согласованности. </w:t>
      </w:r>
      <w:r w:rsidR="00B95FC2">
        <w:t xml:space="preserve"> </w:t>
      </w:r>
      <w:r w:rsidRPr="009B42BD">
        <w:t xml:space="preserve">В рамках гражданского общества существует множество типов игроков, включая гражданские общества, возглавляемые отдельными лицами, общественными группами, адвокатами, </w:t>
      </w:r>
      <w:r w:rsidRPr="009B42BD">
        <w:lastRenderedPageBreak/>
        <w:t>корпорациями и фондами.  Аналогичным образом, существует много различных мнений об актуальности и важности участия гражданского общества, особенно, среди различных групп, перечисленных выше, и для различных структур на городском уровне, которые могут быть</w:t>
      </w:r>
      <w:r w:rsidR="00B95FC2">
        <w:t xml:space="preserve"> доступны для участия или нет. </w:t>
      </w:r>
    </w:p>
    <w:p w:rsidR="009B42BD" w:rsidRPr="009B42BD" w:rsidRDefault="009B42BD" w:rsidP="009B42BD">
      <w:r w:rsidRPr="009B42BD">
        <w:t>Наконец, участие гражданского общества в городском планировании и управлении включает в себя пересекающиеся пути и цели, а также сочетание запланированных и непредсказуемых элементов. Продвижение к системе измерений призвано помочь разобраться в теориях и путях – не для того, чтобы установить жесткие границы, а скорее для того, чтобы помочь как городским менеджерам, так и сообществам лучше понять, чего они пытаются дост</w:t>
      </w:r>
      <w:r w:rsidR="00B95FC2">
        <w:t>ичь и как они этого добиваются.</w:t>
      </w:r>
    </w:p>
    <w:p w:rsidR="009B42BD" w:rsidRPr="00BD29EC" w:rsidRDefault="009B42BD" w:rsidP="009B42BD">
      <w:r w:rsidRPr="009B42BD">
        <w:t>Мы также признаем, что в некоторых странах правовые документы, регулирующие деятельность городов и муниципалитетов, требуют участия гражданского общества в повседневном городском планировании и управлении городами/муниципалитетами. Следовательно, такие страны могут напрямую сообщать о 100%-ном участии гражданского общества на национальном уровне, если на практике все муниципалитеты применяют законодательные требования к участию гражданского общества в городском планировании и управлении.</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c</w:t>
      </w:r>
      <w:r w:rsidRPr="00BD29EC">
        <w:rPr>
          <w:color w:val="auto"/>
          <w:sz w:val="24"/>
          <w:szCs w:val="24"/>
          <w:lang w:val="ru-RU"/>
        </w:rPr>
        <w:t xml:space="preserve">. </w:t>
      </w:r>
      <w:r w:rsidR="00CA1CB1" w:rsidRPr="00A71EC6">
        <w:rPr>
          <w:b/>
          <w:color w:val="auto"/>
          <w:sz w:val="24"/>
          <w:szCs w:val="24"/>
          <w:lang w:val="ru-RU"/>
        </w:rPr>
        <w:t>Метод расчета</w:t>
      </w:r>
      <w:r w:rsidR="00CA1CB1" w:rsidRPr="00BD29EC">
        <w:rPr>
          <w:color w:val="auto"/>
          <w:sz w:val="24"/>
          <w:szCs w:val="24"/>
          <w:lang w:val="ru-RU"/>
        </w:rPr>
        <w:t xml:space="preserve"> </w:t>
      </w:r>
    </w:p>
    <w:p w:rsidR="00CE1D04" w:rsidRPr="00CE1D04" w:rsidRDefault="00CE1D04" w:rsidP="00CE1D04">
      <w:r w:rsidRPr="00CE1D04">
        <w:t>Для измерения наличия структур прямого участия гражданского общества в городском планировании и управлении на уровне города мы рекомендуем два варианта:</w:t>
      </w:r>
    </w:p>
    <w:p w:rsidR="00CE1D04" w:rsidRPr="00CE1D04" w:rsidRDefault="00CE1D04" w:rsidP="00CE1D04">
      <w:r w:rsidRPr="00CE1D04">
        <w:t>1</w:t>
      </w:r>
      <w:r>
        <w:t xml:space="preserve"> </w:t>
      </w:r>
      <w:r w:rsidRPr="00CE1D04">
        <w:t>-</w:t>
      </w:r>
      <w:r>
        <w:t xml:space="preserve"> </w:t>
      </w:r>
      <w:r w:rsidRPr="00CE1D04">
        <w:t xml:space="preserve">Для стран, где закон не требует участия гражданского общества, а практика </w:t>
      </w:r>
      <w:r>
        <w:t xml:space="preserve">его применения </w:t>
      </w:r>
      <w:r w:rsidRPr="00CE1D04">
        <w:t>также неизвестна на уровне города или муниципалитета ИЛИ</w:t>
      </w:r>
      <w:proofErr w:type="gramStart"/>
      <w:r w:rsidRPr="00CE1D04">
        <w:t xml:space="preserve"> Д</w:t>
      </w:r>
      <w:proofErr w:type="gramEnd"/>
      <w:r w:rsidRPr="00CE1D04">
        <w:t>ля стран, где есть законное требование участия гражданского общества в городском планировании и управлении, но, тем не менее, практика</w:t>
      </w:r>
      <w:r>
        <w:t xml:space="preserve"> его применения неизвестна</w:t>
      </w:r>
      <w:r w:rsidRPr="00CE1D04">
        <w:t xml:space="preserve"> в системе городов.</w:t>
      </w:r>
    </w:p>
    <w:p w:rsidR="00CE1D04" w:rsidRPr="00CE1D04" w:rsidRDefault="00CE1D04" w:rsidP="00CE1D04">
      <w:r w:rsidRPr="00CE1D04">
        <w:t xml:space="preserve"> 2</w:t>
      </w:r>
      <w:r>
        <w:t xml:space="preserve"> </w:t>
      </w:r>
      <w:r w:rsidRPr="00CE1D04">
        <w:t>- Для стран, где существует юридическое требование об участии гражданского общества в городском планировании и управлении, и эта практика также известна во всей системе городо</w:t>
      </w:r>
      <w:r>
        <w:t>в и муниципалитетов.</w:t>
      </w:r>
    </w:p>
    <w:p w:rsidR="00CE1D04" w:rsidRPr="00CE1D04" w:rsidRDefault="00CE1D04" w:rsidP="00CE1D04">
      <w:r w:rsidRPr="00CE1D04">
        <w:t>Вариант 1: для оценки имеющихся структур для участия гражданского общества в городском планировании и управлении будет использоваться система показателей, оцениваемая пятью (5) местными экспертами из правительства, научных кругов, гражданского общества и международных организаций. Идентификация и отбор этих 5 местных оценщиков/экспертов будут осуществляться под руководством местных групп городских обсерваторий, которые имеются во многих городах. В пилотных учениях эти городские обсерватории, выступающие в качестве местных хранителей городских данных на уровне города, могут координировать оценки и проверять их согласованность и соответствующие местные ссылки, которыми руководствуются при принят</w:t>
      </w:r>
      <w:r>
        <w:t>ии решений и оценках.</w:t>
      </w:r>
    </w:p>
    <w:p w:rsidR="00CE1D04" w:rsidRPr="00CE1D04" w:rsidRDefault="00CE1D04" w:rsidP="00CE1D04">
      <w:r w:rsidRPr="00CE1D04">
        <w:t xml:space="preserve">Анкета с 4-балльной шкалой </w:t>
      </w:r>
      <w:proofErr w:type="spellStart"/>
      <w:r w:rsidRPr="00CE1D04">
        <w:t>Лайкерта</w:t>
      </w:r>
      <w:proofErr w:type="spellEnd"/>
      <w:r w:rsidRPr="00CE1D04">
        <w:t xml:space="preserve"> (полностью не согласен, не согласен, согласен и полностью согласен) будет использоваться для измерения и проверки наличия структур </w:t>
      </w:r>
      <w:r w:rsidRPr="00CE1D04">
        <w:lastRenderedPageBreak/>
        <w:t>для участия гражданского общества в городском управлении. Как эксперты, мы договорились, что эти структуры исследуются по четырем основным элементам, и они оценивались в завершенных пилотных учениях следующим образом:</w:t>
      </w:r>
    </w:p>
    <w:p w:rsidR="00CE1D04" w:rsidRPr="00CE1D04" w:rsidRDefault="00CE1D04" w:rsidP="00CE1D04">
      <w:r w:rsidRPr="00CE1D04">
        <w:t>1. Существуют ли структуры для участия гражданского общества в городском планировании, включая проектирование и соглашения, которые были бы прямыми, регулярными и демократичными?</w:t>
      </w:r>
    </w:p>
    <w:p w:rsidR="00CE1D04" w:rsidRPr="00CE1D04" w:rsidRDefault="00CE1D04" w:rsidP="00CE1D04">
      <w:r w:rsidRPr="00CE1D04">
        <w:t>2. Существуют ли структуры прямого, регулярного и демократичного участия гражданского общества в принятии решений по местному городскому бюджету?</w:t>
      </w:r>
    </w:p>
    <w:p w:rsidR="00CE1D04" w:rsidRPr="00CE1D04" w:rsidRDefault="00CE1D04" w:rsidP="00CE1D04">
      <w:r w:rsidRPr="00CE1D04">
        <w:t xml:space="preserve">3. Существуют ли прямые, регулярные и </w:t>
      </w:r>
      <w:proofErr w:type="gramStart"/>
      <w:r w:rsidRPr="00CE1D04">
        <w:t>демократичные структуры</w:t>
      </w:r>
      <w:proofErr w:type="gramEnd"/>
      <w:r w:rsidRPr="00CE1D04">
        <w:t xml:space="preserve"> для оценки и обратной связи гражданского общества о деятельности городского управления?</w:t>
      </w:r>
    </w:p>
    <w:p w:rsidR="00CE1D04" w:rsidRPr="00CE1D04" w:rsidRDefault="00CE1D04" w:rsidP="00CE1D04">
      <w:r w:rsidRPr="00CE1D04">
        <w:t>4. Способствуют ли эти структуры</w:t>
      </w:r>
      <w:r>
        <w:t xml:space="preserve"> </w:t>
      </w:r>
      <w:r w:rsidRPr="00CE1D04">
        <w:t>участи</w:t>
      </w:r>
      <w:r w:rsidR="00E516F3">
        <w:t>ю</w:t>
      </w:r>
      <w:r w:rsidRPr="00CE1D04">
        <w:t xml:space="preserve"> женщин, молодых мужчин и женщин и/или др</w:t>
      </w:r>
      <w:r>
        <w:t xml:space="preserve">угих </w:t>
      </w:r>
      <w:proofErr w:type="spellStart"/>
      <w:r>
        <w:t>маргинализированных</w:t>
      </w:r>
      <w:proofErr w:type="spellEnd"/>
      <w:r>
        <w:t xml:space="preserve"> групп?</w:t>
      </w:r>
    </w:p>
    <w:p w:rsidR="00CE1D04" w:rsidRPr="00CE1D04" w:rsidRDefault="00CE1D04" w:rsidP="00CE1D04">
      <w:r w:rsidRPr="00CE1D04">
        <w:t xml:space="preserve">Оценщики оценивают каждый из вопросов по шкале </w:t>
      </w:r>
      <w:proofErr w:type="spellStart"/>
      <w:r w:rsidRPr="00CE1D04">
        <w:t>Лайкерта</w:t>
      </w:r>
      <w:proofErr w:type="spellEnd"/>
      <w:r w:rsidRPr="00CE1D04">
        <w:t>, как показано ниже:</w:t>
      </w:r>
    </w:p>
    <w:p w:rsidR="00CE1D04" w:rsidRDefault="00CE1D04" w:rsidP="00CE1D04">
      <w:r w:rsidRPr="00CE1D04">
        <w:t>1 - Категорически не согласен, 2 - Не согласен, 3 - Согласен, 4 - Полностью согласен</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4228"/>
        <w:gridCol w:w="1724"/>
        <w:gridCol w:w="1093"/>
        <w:gridCol w:w="1147"/>
        <w:gridCol w:w="1363"/>
      </w:tblGrid>
      <w:tr w:rsidR="00E516F3" w:rsidRPr="00092894" w:rsidTr="00E516F3">
        <w:trPr>
          <w:trHeight w:val="20"/>
        </w:trPr>
        <w:tc>
          <w:tcPr>
            <w:tcW w:w="22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1D04" w:rsidRPr="00092894" w:rsidRDefault="00E516F3" w:rsidP="00CE1D04">
            <w:pPr>
              <w:rPr>
                <w:lang w:eastAsia="en-GB"/>
              </w:rPr>
            </w:pPr>
            <w:r>
              <w:rPr>
                <w:lang w:eastAsia="en-GB"/>
              </w:rPr>
              <w:t>Вопросы</w:t>
            </w:r>
          </w:p>
        </w:tc>
        <w:tc>
          <w:tcPr>
            <w:tcW w:w="902" w:type="pct"/>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CE1D04" w:rsidRPr="00092894" w:rsidRDefault="00CE1D04" w:rsidP="00CE1D04">
            <w:pPr>
              <w:rPr>
                <w:lang w:eastAsia="en-GB"/>
              </w:rPr>
            </w:pPr>
            <w:r w:rsidRPr="00CE1D04">
              <w:t>Категорически не согласен</w:t>
            </w:r>
            <w:r w:rsidRPr="00092894">
              <w:rPr>
                <w:lang w:eastAsia="en-GB"/>
              </w:rPr>
              <w:t xml:space="preserve"> </w:t>
            </w:r>
            <w:r w:rsidRPr="00092894">
              <w:rPr>
                <w:lang w:eastAsia="en-GB"/>
              </w:rPr>
              <w:t>(1)</w:t>
            </w:r>
          </w:p>
        </w:tc>
        <w:tc>
          <w:tcPr>
            <w:tcW w:w="572" w:type="pct"/>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CE1D04" w:rsidRPr="00092894" w:rsidRDefault="00E516F3" w:rsidP="00CE1D04">
            <w:pPr>
              <w:rPr>
                <w:lang w:eastAsia="en-GB"/>
              </w:rPr>
            </w:pPr>
            <w:r>
              <w:rPr>
                <w:lang w:eastAsia="en-GB"/>
              </w:rPr>
              <w:t>Не согласен</w:t>
            </w:r>
          </w:p>
          <w:p w:rsidR="00CE1D04" w:rsidRPr="00092894" w:rsidRDefault="00CE1D04" w:rsidP="00CE1D04">
            <w:pPr>
              <w:rPr>
                <w:lang w:eastAsia="en-GB"/>
              </w:rPr>
            </w:pPr>
            <w:r w:rsidRPr="00092894">
              <w:rPr>
                <w:lang w:eastAsia="en-GB"/>
              </w:rPr>
              <w:t>(2)</w:t>
            </w:r>
          </w:p>
        </w:tc>
        <w:tc>
          <w:tcPr>
            <w:tcW w:w="600" w:type="pct"/>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CE1D04" w:rsidRPr="00092894" w:rsidRDefault="00E516F3" w:rsidP="00CE1D04">
            <w:pPr>
              <w:rPr>
                <w:lang w:eastAsia="en-GB"/>
              </w:rPr>
            </w:pPr>
            <w:r>
              <w:rPr>
                <w:lang w:eastAsia="en-GB"/>
              </w:rPr>
              <w:t>Согласен</w:t>
            </w:r>
          </w:p>
          <w:p w:rsidR="00CE1D04" w:rsidRPr="00092894" w:rsidRDefault="00CE1D04" w:rsidP="00CE1D04">
            <w:pPr>
              <w:rPr>
                <w:lang w:eastAsia="en-GB"/>
              </w:rPr>
            </w:pPr>
            <w:r w:rsidRPr="00092894">
              <w:rPr>
                <w:lang w:eastAsia="en-GB"/>
              </w:rPr>
              <w:t>(3)</w:t>
            </w:r>
          </w:p>
        </w:tc>
        <w:tc>
          <w:tcPr>
            <w:tcW w:w="713" w:type="pct"/>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CE1D04" w:rsidRPr="00092894" w:rsidRDefault="00E516F3" w:rsidP="00CE1D04">
            <w:pPr>
              <w:rPr>
                <w:lang w:eastAsia="en-GB"/>
              </w:rPr>
            </w:pPr>
            <w:r>
              <w:rPr>
                <w:lang w:eastAsia="en-GB"/>
              </w:rPr>
              <w:t>Полностью согласен</w:t>
            </w:r>
          </w:p>
          <w:p w:rsidR="00CE1D04" w:rsidRPr="00092894" w:rsidRDefault="00CE1D04" w:rsidP="00CE1D04">
            <w:pPr>
              <w:rPr>
                <w:lang w:eastAsia="en-GB"/>
              </w:rPr>
            </w:pPr>
            <w:r w:rsidRPr="00092894">
              <w:rPr>
                <w:lang w:eastAsia="en-GB"/>
              </w:rPr>
              <w:t>(4)</w:t>
            </w:r>
          </w:p>
        </w:tc>
      </w:tr>
      <w:tr w:rsidR="00E516F3" w:rsidRPr="00E516F3" w:rsidTr="00E516F3">
        <w:trPr>
          <w:trHeight w:val="20"/>
        </w:trPr>
        <w:tc>
          <w:tcPr>
            <w:tcW w:w="2213" w:type="pct"/>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1D04" w:rsidRPr="00E516F3" w:rsidRDefault="00E516F3" w:rsidP="00CE1D04">
            <w:pPr>
              <w:rPr>
                <w:lang w:eastAsia="en-GB"/>
              </w:rPr>
            </w:pPr>
            <w:r w:rsidRPr="00CE1D04">
              <w:t>Существуют ли структуры для участия гражданского общества в городском планировании, включая проектирование и соглашения, которые были бы прямыми, регулярными и демократичными?</w:t>
            </w:r>
          </w:p>
        </w:tc>
        <w:tc>
          <w:tcPr>
            <w:tcW w:w="902" w:type="pct"/>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CE1D04" w:rsidRPr="00E516F3" w:rsidRDefault="00CE1D04" w:rsidP="00CE1D04">
            <w:pPr>
              <w:rPr>
                <w:lang w:eastAsia="en-GB"/>
              </w:rPr>
            </w:pPr>
            <w:r w:rsidRPr="00E516F3">
              <w:rPr>
                <w:lang w:eastAsia="en-GB"/>
              </w:rPr>
              <w:t xml:space="preserve"> </w:t>
            </w:r>
          </w:p>
        </w:tc>
        <w:tc>
          <w:tcPr>
            <w:tcW w:w="572" w:type="pct"/>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CE1D04" w:rsidRPr="00E516F3" w:rsidRDefault="00CE1D04" w:rsidP="00CE1D04">
            <w:pPr>
              <w:rPr>
                <w:lang w:eastAsia="en-GB"/>
              </w:rPr>
            </w:pPr>
            <w:r w:rsidRPr="00E516F3">
              <w:rPr>
                <w:lang w:eastAsia="en-GB"/>
              </w:rPr>
              <w:t xml:space="preserve"> </w:t>
            </w:r>
          </w:p>
        </w:tc>
        <w:tc>
          <w:tcPr>
            <w:tcW w:w="600" w:type="pct"/>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CE1D04" w:rsidRPr="00E516F3" w:rsidRDefault="00CE1D04" w:rsidP="00CE1D04">
            <w:pPr>
              <w:rPr>
                <w:lang w:eastAsia="en-GB"/>
              </w:rPr>
            </w:pPr>
            <w:r w:rsidRPr="00E516F3">
              <w:rPr>
                <w:lang w:eastAsia="en-GB"/>
              </w:rPr>
              <w:t xml:space="preserve"> </w:t>
            </w:r>
          </w:p>
        </w:tc>
        <w:tc>
          <w:tcPr>
            <w:tcW w:w="713" w:type="pct"/>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CE1D04" w:rsidRPr="00E516F3" w:rsidRDefault="00CE1D04" w:rsidP="00CE1D04">
            <w:pPr>
              <w:rPr>
                <w:lang w:eastAsia="en-GB"/>
              </w:rPr>
            </w:pPr>
            <w:r w:rsidRPr="00E516F3">
              <w:rPr>
                <w:lang w:eastAsia="en-GB"/>
              </w:rPr>
              <w:t xml:space="preserve"> </w:t>
            </w:r>
          </w:p>
        </w:tc>
      </w:tr>
      <w:tr w:rsidR="00E516F3" w:rsidRPr="00E516F3" w:rsidTr="00E516F3">
        <w:trPr>
          <w:trHeight w:val="20"/>
        </w:trPr>
        <w:tc>
          <w:tcPr>
            <w:tcW w:w="2213" w:type="pct"/>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1D04" w:rsidRPr="00E516F3" w:rsidRDefault="00E516F3" w:rsidP="00CE1D04">
            <w:pPr>
              <w:rPr>
                <w:lang w:eastAsia="en-GB"/>
              </w:rPr>
            </w:pPr>
            <w:r w:rsidRPr="00CE1D04">
              <w:t>Существуют ли структуры прямого, регулярного и демократичного участия гражданского общества в принятии решений по местному городскому бюджету?</w:t>
            </w:r>
          </w:p>
        </w:tc>
        <w:tc>
          <w:tcPr>
            <w:tcW w:w="902" w:type="pct"/>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CE1D04" w:rsidRPr="00E516F3" w:rsidRDefault="00CE1D04" w:rsidP="00CE1D04">
            <w:pPr>
              <w:rPr>
                <w:lang w:eastAsia="en-GB"/>
              </w:rPr>
            </w:pPr>
            <w:r w:rsidRPr="00E516F3">
              <w:rPr>
                <w:lang w:eastAsia="en-GB"/>
              </w:rPr>
              <w:t xml:space="preserve"> </w:t>
            </w:r>
          </w:p>
        </w:tc>
        <w:tc>
          <w:tcPr>
            <w:tcW w:w="572" w:type="pct"/>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CE1D04" w:rsidRPr="00E516F3" w:rsidRDefault="00CE1D04" w:rsidP="00CE1D04">
            <w:pPr>
              <w:rPr>
                <w:lang w:eastAsia="en-GB"/>
              </w:rPr>
            </w:pPr>
            <w:r w:rsidRPr="00E516F3">
              <w:rPr>
                <w:lang w:eastAsia="en-GB"/>
              </w:rPr>
              <w:t xml:space="preserve"> </w:t>
            </w:r>
          </w:p>
        </w:tc>
        <w:tc>
          <w:tcPr>
            <w:tcW w:w="600" w:type="pct"/>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CE1D04" w:rsidRPr="00E516F3" w:rsidRDefault="00CE1D04" w:rsidP="00CE1D04">
            <w:pPr>
              <w:rPr>
                <w:lang w:eastAsia="en-GB"/>
              </w:rPr>
            </w:pPr>
            <w:r w:rsidRPr="00E516F3">
              <w:rPr>
                <w:lang w:eastAsia="en-GB"/>
              </w:rPr>
              <w:t xml:space="preserve"> </w:t>
            </w:r>
          </w:p>
        </w:tc>
        <w:tc>
          <w:tcPr>
            <w:tcW w:w="713" w:type="pct"/>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CE1D04" w:rsidRPr="00E516F3" w:rsidRDefault="00CE1D04" w:rsidP="00CE1D04">
            <w:pPr>
              <w:rPr>
                <w:lang w:eastAsia="en-GB"/>
              </w:rPr>
            </w:pPr>
            <w:r w:rsidRPr="00E516F3">
              <w:rPr>
                <w:lang w:eastAsia="en-GB"/>
              </w:rPr>
              <w:t xml:space="preserve"> </w:t>
            </w:r>
          </w:p>
        </w:tc>
      </w:tr>
      <w:tr w:rsidR="00E516F3" w:rsidRPr="00E516F3" w:rsidTr="00E516F3">
        <w:trPr>
          <w:trHeight w:val="20"/>
        </w:trPr>
        <w:tc>
          <w:tcPr>
            <w:tcW w:w="2213" w:type="pct"/>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1D04" w:rsidRPr="00E516F3" w:rsidRDefault="00E516F3" w:rsidP="00CE1D04">
            <w:pPr>
              <w:rPr>
                <w:lang w:eastAsia="en-GB"/>
              </w:rPr>
            </w:pPr>
            <w:r w:rsidRPr="00CE1D04">
              <w:t xml:space="preserve">Существуют ли прямые, регулярные и </w:t>
            </w:r>
            <w:proofErr w:type="gramStart"/>
            <w:r w:rsidRPr="00CE1D04">
              <w:t>демократичные структуры</w:t>
            </w:r>
            <w:proofErr w:type="gramEnd"/>
            <w:r w:rsidRPr="00CE1D04">
              <w:t xml:space="preserve"> для оценки и обратной связи гражданского общества о деятельности городского управления?</w:t>
            </w:r>
          </w:p>
        </w:tc>
        <w:tc>
          <w:tcPr>
            <w:tcW w:w="902" w:type="pct"/>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CE1D04" w:rsidRPr="00E516F3" w:rsidRDefault="00CE1D04" w:rsidP="00CE1D04">
            <w:pPr>
              <w:rPr>
                <w:lang w:eastAsia="en-GB"/>
              </w:rPr>
            </w:pPr>
            <w:r w:rsidRPr="00E516F3">
              <w:rPr>
                <w:lang w:eastAsia="en-GB"/>
              </w:rPr>
              <w:t xml:space="preserve"> </w:t>
            </w:r>
          </w:p>
        </w:tc>
        <w:tc>
          <w:tcPr>
            <w:tcW w:w="572" w:type="pct"/>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CE1D04" w:rsidRPr="00E516F3" w:rsidRDefault="00CE1D04" w:rsidP="00CE1D04">
            <w:pPr>
              <w:rPr>
                <w:lang w:eastAsia="en-GB"/>
              </w:rPr>
            </w:pPr>
            <w:r w:rsidRPr="00E516F3">
              <w:rPr>
                <w:lang w:eastAsia="en-GB"/>
              </w:rPr>
              <w:t xml:space="preserve"> </w:t>
            </w:r>
          </w:p>
        </w:tc>
        <w:tc>
          <w:tcPr>
            <w:tcW w:w="600" w:type="pct"/>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CE1D04" w:rsidRPr="00E516F3" w:rsidRDefault="00CE1D04" w:rsidP="00CE1D04">
            <w:pPr>
              <w:rPr>
                <w:lang w:eastAsia="en-GB"/>
              </w:rPr>
            </w:pPr>
            <w:r w:rsidRPr="00E516F3">
              <w:rPr>
                <w:lang w:eastAsia="en-GB"/>
              </w:rPr>
              <w:t xml:space="preserve"> </w:t>
            </w:r>
          </w:p>
        </w:tc>
        <w:tc>
          <w:tcPr>
            <w:tcW w:w="713" w:type="pct"/>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CE1D04" w:rsidRPr="00E516F3" w:rsidRDefault="00CE1D04" w:rsidP="00CE1D04">
            <w:pPr>
              <w:rPr>
                <w:lang w:eastAsia="en-GB"/>
              </w:rPr>
            </w:pPr>
            <w:r w:rsidRPr="00E516F3">
              <w:rPr>
                <w:lang w:eastAsia="en-GB"/>
              </w:rPr>
              <w:t xml:space="preserve"> </w:t>
            </w:r>
          </w:p>
        </w:tc>
      </w:tr>
      <w:tr w:rsidR="00E516F3" w:rsidRPr="00E516F3" w:rsidTr="00E516F3">
        <w:trPr>
          <w:trHeight w:val="20"/>
        </w:trPr>
        <w:tc>
          <w:tcPr>
            <w:tcW w:w="2213" w:type="pct"/>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1D04" w:rsidRPr="00E516F3" w:rsidRDefault="00E516F3" w:rsidP="00CE1D04">
            <w:pPr>
              <w:rPr>
                <w:lang w:eastAsia="en-GB"/>
              </w:rPr>
            </w:pPr>
            <w:r w:rsidRPr="00CE1D04">
              <w:lastRenderedPageBreak/>
              <w:t>Способствуют ли эти структуры</w:t>
            </w:r>
            <w:r>
              <w:t xml:space="preserve"> </w:t>
            </w:r>
            <w:r w:rsidRPr="00CE1D04">
              <w:t>участи</w:t>
            </w:r>
            <w:r>
              <w:t>ю</w:t>
            </w:r>
            <w:r w:rsidRPr="00CE1D04">
              <w:t xml:space="preserve"> женщин, молодых мужчин и женщин и/или др</w:t>
            </w:r>
            <w:r>
              <w:t xml:space="preserve">угих </w:t>
            </w:r>
            <w:proofErr w:type="spellStart"/>
            <w:r>
              <w:t>маргинализированных</w:t>
            </w:r>
            <w:proofErr w:type="spellEnd"/>
            <w:r>
              <w:t xml:space="preserve"> групп?</w:t>
            </w:r>
          </w:p>
        </w:tc>
        <w:tc>
          <w:tcPr>
            <w:tcW w:w="902" w:type="pct"/>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CE1D04" w:rsidRPr="00E516F3" w:rsidRDefault="00CE1D04" w:rsidP="00CE1D04">
            <w:pPr>
              <w:rPr>
                <w:lang w:eastAsia="en-GB"/>
              </w:rPr>
            </w:pPr>
            <w:r w:rsidRPr="00E516F3">
              <w:rPr>
                <w:lang w:eastAsia="en-GB"/>
              </w:rPr>
              <w:t xml:space="preserve"> </w:t>
            </w:r>
          </w:p>
        </w:tc>
        <w:tc>
          <w:tcPr>
            <w:tcW w:w="572" w:type="pct"/>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CE1D04" w:rsidRPr="00E516F3" w:rsidRDefault="00CE1D04" w:rsidP="00CE1D04">
            <w:pPr>
              <w:rPr>
                <w:lang w:eastAsia="en-GB"/>
              </w:rPr>
            </w:pPr>
            <w:r w:rsidRPr="00E516F3">
              <w:rPr>
                <w:lang w:eastAsia="en-GB"/>
              </w:rPr>
              <w:t xml:space="preserve"> </w:t>
            </w:r>
          </w:p>
        </w:tc>
        <w:tc>
          <w:tcPr>
            <w:tcW w:w="600" w:type="pct"/>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CE1D04" w:rsidRPr="00E516F3" w:rsidRDefault="00CE1D04" w:rsidP="00CE1D04">
            <w:pPr>
              <w:rPr>
                <w:lang w:eastAsia="en-GB"/>
              </w:rPr>
            </w:pPr>
            <w:r w:rsidRPr="00E516F3">
              <w:rPr>
                <w:lang w:eastAsia="en-GB"/>
              </w:rPr>
              <w:t xml:space="preserve"> </w:t>
            </w:r>
          </w:p>
        </w:tc>
        <w:tc>
          <w:tcPr>
            <w:tcW w:w="713" w:type="pct"/>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CE1D04" w:rsidRPr="00E516F3" w:rsidRDefault="00CE1D04" w:rsidP="00CE1D04">
            <w:pPr>
              <w:rPr>
                <w:lang w:eastAsia="en-GB"/>
              </w:rPr>
            </w:pPr>
            <w:r w:rsidRPr="00E516F3">
              <w:rPr>
                <w:lang w:eastAsia="en-GB"/>
              </w:rPr>
              <w:t xml:space="preserve"> </w:t>
            </w:r>
          </w:p>
        </w:tc>
      </w:tr>
    </w:tbl>
    <w:p w:rsidR="00E516F3" w:rsidRDefault="00E516F3" w:rsidP="00E516F3">
      <w:r>
        <w:t xml:space="preserve">Шкала </w:t>
      </w:r>
      <w:proofErr w:type="spellStart"/>
      <w:r>
        <w:t>Лайкерта</w:t>
      </w:r>
      <w:proofErr w:type="spellEnd"/>
      <w:r>
        <w:t xml:space="preserve"> использу</w:t>
      </w:r>
      <w:r>
        <w:t>ет</w:t>
      </w:r>
      <w:r>
        <w:t xml:space="preserve"> след</w:t>
      </w:r>
      <w:r>
        <w:t xml:space="preserve">ующие рекомендации для оценки: </w:t>
      </w:r>
    </w:p>
    <w:p w:rsidR="00E516F3" w:rsidRDefault="00E516F3" w:rsidP="00E516F3">
      <w:pPr>
        <w:ind w:left="708"/>
      </w:pPr>
      <w:r w:rsidRPr="00E516F3">
        <w:rPr>
          <w:b/>
        </w:rPr>
        <w:t xml:space="preserve">Категорически не </w:t>
      </w:r>
      <w:proofErr w:type="gramStart"/>
      <w:r w:rsidRPr="00E516F3">
        <w:rPr>
          <w:b/>
        </w:rPr>
        <w:t>согласен</w:t>
      </w:r>
      <w:proofErr w:type="gramEnd"/>
      <w:r w:rsidRPr="00E516F3">
        <w:rPr>
          <w:b/>
        </w:rPr>
        <w:t>:</w:t>
      </w:r>
      <w:r>
        <w:t xml:space="preserve"> нет никаких существующих структур или имеющиеся структуры не допускают прямого, регулярного или демократического участия гражданского общества.</w:t>
      </w:r>
    </w:p>
    <w:p w:rsidR="00E516F3" w:rsidRDefault="00E516F3" w:rsidP="00E516F3">
      <w:pPr>
        <w:ind w:left="708"/>
      </w:pPr>
      <w:r w:rsidRPr="00E516F3">
        <w:rPr>
          <w:b/>
        </w:rPr>
        <w:t>Не согласен:</w:t>
      </w:r>
      <w:r>
        <w:t xml:space="preserve"> Существуют структуры, допускающие участие гражданского общества, но они являются лишь частично прямыми, регулярными и демократическими; или </w:t>
      </w:r>
      <w:r>
        <w:t>только одна из них являе</w:t>
      </w:r>
      <w:r>
        <w:t xml:space="preserve">тся </w:t>
      </w:r>
      <w:r>
        <w:t>прямой</w:t>
      </w:r>
      <w:r>
        <w:t>, регулярн</w:t>
      </w:r>
      <w:r>
        <w:t>ой</w:t>
      </w:r>
      <w:r>
        <w:t xml:space="preserve"> или демократическ</w:t>
      </w:r>
      <w:r>
        <w:t>ой</w:t>
      </w:r>
      <w:r>
        <w:t>.</w:t>
      </w:r>
    </w:p>
    <w:p w:rsidR="00E516F3" w:rsidRDefault="00E516F3" w:rsidP="00E516F3">
      <w:pPr>
        <w:ind w:left="708"/>
      </w:pPr>
      <w:proofErr w:type="gramStart"/>
      <w:r w:rsidRPr="00E516F3">
        <w:rPr>
          <w:b/>
        </w:rPr>
        <w:t>Согласен</w:t>
      </w:r>
      <w:proofErr w:type="gramEnd"/>
      <w:r w:rsidRPr="00E516F3">
        <w:rPr>
          <w:b/>
        </w:rPr>
        <w:t>:</w:t>
      </w:r>
      <w:r>
        <w:t xml:space="preserve"> существуют структуры, которые допускают и поощряют прямое и/или регулярное и/или демократическое участие гражданского общества, но не все три. </w:t>
      </w:r>
    </w:p>
    <w:p w:rsidR="00E516F3" w:rsidRDefault="00E516F3" w:rsidP="00E516F3">
      <w:pPr>
        <w:ind w:left="708"/>
      </w:pPr>
      <w:r w:rsidRPr="00E47822">
        <w:rPr>
          <w:b/>
        </w:rPr>
        <w:t xml:space="preserve">Полностью </w:t>
      </w:r>
      <w:proofErr w:type="gramStart"/>
      <w:r w:rsidRPr="00E47822">
        <w:rPr>
          <w:b/>
        </w:rPr>
        <w:t>согласен</w:t>
      </w:r>
      <w:proofErr w:type="gramEnd"/>
      <w:r w:rsidRPr="00E47822">
        <w:rPr>
          <w:b/>
        </w:rPr>
        <w:t>:</w:t>
      </w:r>
      <w:r>
        <w:t xml:space="preserve"> существуют структуры, которые допускают и поощряют участие гражданского общества, которое является полностью прямым</w:t>
      </w:r>
      <w:r>
        <w:t>, регулярным и демократическим.</w:t>
      </w:r>
    </w:p>
    <w:p w:rsidR="00E516F3" w:rsidRDefault="00E516F3" w:rsidP="00E516F3">
      <w:r>
        <w:t>После того, как каждая из пяти (5) категорий оценивается, как показано в таблице выше, одним оценщиком, вычисляется общий средний балл</w:t>
      </w:r>
      <w:r w:rsidR="00646281">
        <w:t xml:space="preserve"> по каждому</w:t>
      </w:r>
      <w:r>
        <w:t xml:space="preserve"> оценщик</w:t>
      </w:r>
      <w:r w:rsidR="00646281">
        <w:t>у</w:t>
      </w:r>
      <w:proofErr w:type="gramStart"/>
      <w:r>
        <w:t>.</w:t>
      </w:r>
      <w:proofErr w:type="gramEnd"/>
      <w:r>
        <w:t xml:space="preserve"> </w:t>
      </w:r>
      <w:r w:rsidR="00646281">
        <w:t>Разные о</w:t>
      </w:r>
      <w:r>
        <w:t>ценки затем усредняются для вычисления окончател</w:t>
      </w:r>
      <w:r>
        <w:t>ьного балла для каждого города.</w:t>
      </w:r>
    </w:p>
    <w:p w:rsidR="00E516F3" w:rsidRDefault="00E516F3" w:rsidP="00E516F3">
      <w:r>
        <w:t xml:space="preserve">Для определения доли городов со структурой прямого участия гражданского общества в городском планировании и управлении, которая функционирует регулярно и демократически, будет использоваться средняя точка по шкале </w:t>
      </w:r>
      <w:proofErr w:type="spellStart"/>
      <w:r>
        <w:t>Лайкерта</w:t>
      </w:r>
      <w:proofErr w:type="spellEnd"/>
      <w:r>
        <w:t>, равная 2,5. Значение показателя представляет собой долю городов, общий балл к</w:t>
      </w:r>
      <w:r>
        <w:t xml:space="preserve">оторых превышает средний балл. </w:t>
      </w:r>
    </w:p>
    <w:p w:rsidR="00CE1D04" w:rsidRDefault="00E516F3" w:rsidP="00E516F3">
      <w:r>
        <w:t>В результате, если у нас есть N городов, выбранных для оценки в данной стране, и n - это количество городов с оценками, превышающими среднюю точку, значение показателя будет рассчитано как:</w:t>
      </w:r>
    </w:p>
    <w:p w:rsidR="003C7C38" w:rsidRPr="00ED49DE" w:rsidRDefault="00ED49DE" w:rsidP="003C7C38">
      <w:pPr>
        <w:shd w:val="clear" w:color="auto" w:fill="FFFFFF"/>
        <w:spacing w:after="0"/>
        <w:jc w:val="center"/>
        <w:rPr>
          <w:rFonts w:eastAsia="Times New Roman" w:cs="Times New Roman"/>
          <w:szCs w:val="21"/>
          <w:lang w:eastAsia="en-GB"/>
        </w:rPr>
      </w:pPr>
      <m:oMath>
        <m:r>
          <m:rPr>
            <m:sty m:val="p"/>
          </m:rPr>
          <w:rPr>
            <w:rFonts w:ascii="Cambria Math" w:eastAsia="Times New Roman" w:hAnsi="Cambria Math" w:cs="Times New Roman"/>
            <w:szCs w:val="21"/>
            <w:lang w:eastAsia="en-GB"/>
          </w:rPr>
          <m:t>Значение показателя=</m:t>
        </m:r>
        <m:f>
          <m:fPr>
            <m:ctrlPr>
              <w:rPr>
                <w:rFonts w:ascii="Cambria Math" w:eastAsia="Times New Roman" w:hAnsi="Cambria Math" w:cs="Times New Roman"/>
                <w:szCs w:val="21"/>
                <w:lang w:eastAsia="en-GB"/>
              </w:rPr>
            </m:ctrlPr>
          </m:fPr>
          <m:num>
            <m:r>
              <m:rPr>
                <m:sty m:val="p"/>
              </m:rPr>
              <w:rPr>
                <w:rFonts w:ascii="Cambria Math" w:eastAsia="Times New Roman" w:hAnsi="Cambria Math" w:cs="Times New Roman"/>
                <w:szCs w:val="21"/>
                <w:lang w:eastAsia="en-GB"/>
              </w:rPr>
              <m:t>n</m:t>
            </m:r>
          </m:num>
          <m:den>
            <m:r>
              <m:rPr>
                <m:sty m:val="p"/>
              </m:rPr>
              <w:rPr>
                <w:rFonts w:ascii="Cambria Math" w:eastAsia="Times New Roman" w:hAnsi="Cambria Math" w:cs="Times New Roman"/>
                <w:szCs w:val="21"/>
                <w:lang w:eastAsia="en-GB"/>
              </w:rPr>
              <m:t>N</m:t>
            </m:r>
          </m:den>
        </m:f>
      </m:oMath>
      <w:r w:rsidR="003C7C38" w:rsidRPr="00ED49DE">
        <w:rPr>
          <w:rFonts w:eastAsia="Times New Roman" w:cs="Times New Roman"/>
          <w:szCs w:val="21"/>
          <w:lang w:eastAsia="en-GB"/>
        </w:rPr>
        <w:t xml:space="preserve"> (</w:t>
      </w:r>
      <w:r w:rsidR="003C7C38" w:rsidRPr="00ED49DE">
        <w:rPr>
          <w:rFonts w:eastAsia="Times New Roman" w:cs="Times New Roman"/>
          <w:szCs w:val="21"/>
          <w:lang w:eastAsia="en-GB"/>
        </w:rPr>
        <w:t>в процентах</w:t>
      </w:r>
      <w:r w:rsidR="003C7C38" w:rsidRPr="00ED49DE">
        <w:rPr>
          <w:rFonts w:eastAsia="Times New Roman" w:cs="Times New Roman"/>
          <w:szCs w:val="21"/>
          <w:lang w:eastAsia="en-GB"/>
        </w:rPr>
        <w:t>)</w:t>
      </w:r>
    </w:p>
    <w:p w:rsidR="003C7C38" w:rsidRDefault="003C7C38" w:rsidP="003C7C38">
      <w:pPr>
        <w:shd w:val="clear" w:color="auto" w:fill="FFFFFF"/>
        <w:spacing w:after="0"/>
        <w:jc w:val="center"/>
        <w:rPr>
          <w:rFonts w:eastAsia="Times New Roman" w:cs="Times New Roman"/>
          <w:szCs w:val="21"/>
          <w:lang w:eastAsia="en-GB"/>
        </w:rPr>
      </w:pPr>
    </w:p>
    <w:p w:rsidR="003C7C38" w:rsidRPr="003C7C38" w:rsidRDefault="003C7C38" w:rsidP="003C7C38">
      <w:r w:rsidRPr="003C7C38">
        <w:rPr>
          <w:lang w:eastAsia="en-GB"/>
        </w:rPr>
        <w:t>Следует отметить, что количество городов, в которых будет проводиться оценка, может быть определено с использованием подхода «Национальная выборка городов». Этот подход поможет составить выборку городов с использованием надежных статистических и научных методологий на основе нескольких соответствующих критериев/характеристик для конкретных городов, которые охватывают конкретные контексты стран, гарантируя, что выборка репрезент</w:t>
      </w:r>
      <w:r>
        <w:rPr>
          <w:lang w:eastAsia="en-GB"/>
        </w:rPr>
        <w:t>ативна для территории, географических особенностей</w:t>
      </w:r>
      <w:r w:rsidRPr="003C7C38">
        <w:rPr>
          <w:lang w:eastAsia="en-GB"/>
        </w:rPr>
        <w:t xml:space="preserve">, </w:t>
      </w:r>
      <w:r>
        <w:rPr>
          <w:lang w:eastAsia="en-GB"/>
        </w:rPr>
        <w:t>размера, истории данной страны и</w:t>
      </w:r>
      <w:r w:rsidRPr="003C7C38">
        <w:rPr>
          <w:lang w:eastAsia="en-GB"/>
        </w:rPr>
        <w:t xml:space="preserve"> так далее.</w:t>
      </w:r>
    </w:p>
    <w:p w:rsidR="003C7C38" w:rsidRPr="003C7C38" w:rsidRDefault="003C7C38" w:rsidP="003C7C38">
      <w:proofErr w:type="gramStart"/>
      <w:r w:rsidRPr="003C7C38">
        <w:lastRenderedPageBreak/>
        <w:t>Вариант 2: система показателей не будет использоваться для оценки имеющихся структур для участия гражданского общества в городском планировании и управлении, вместо этого будет проводиться оценка на национальном уровне, основанная на подтверждении наличия правовых требований к участию гражданского</w:t>
      </w:r>
      <w:r>
        <w:t xml:space="preserve"> общества в городских процессах</w:t>
      </w:r>
      <w:r w:rsidRPr="003C7C38">
        <w:t xml:space="preserve"> планирования и управления с последующим подтверждением того, что эт</w:t>
      </w:r>
      <w:r>
        <w:t>а</w:t>
      </w:r>
      <w:r w:rsidRPr="003C7C38">
        <w:t xml:space="preserve"> практика </w:t>
      </w:r>
      <w:r>
        <w:t xml:space="preserve">соответствует </w:t>
      </w:r>
      <w:r w:rsidRPr="003C7C38">
        <w:t>требованиями законодательства.</w:t>
      </w:r>
      <w:proofErr w:type="gramEnd"/>
      <w:r w:rsidRPr="003C7C38">
        <w:t xml:space="preserve"> Следовательно, если N — количество городов в стране, на которые распространяются правовые инструменты участия гражданского общества в городском планировании и управлении, а n — количество городов/муниципалитетов, где на практике происходит участие гражданского общества в городском планировании и управление, то</w:t>
      </w:r>
    </w:p>
    <w:p w:rsidR="003C7C38" w:rsidRPr="00ED49DE" w:rsidRDefault="003C7C38" w:rsidP="003C7C38">
      <w:pPr>
        <w:jc w:val="center"/>
        <w:rPr>
          <w:rFonts w:ascii="Cambria" w:hAnsi="Cambria"/>
          <w:lang w:eastAsia="en-GB"/>
        </w:rPr>
      </w:pPr>
      <m:oMath>
        <m:r>
          <m:rPr>
            <m:sty m:val="b"/>
          </m:rPr>
          <w:rPr>
            <w:rFonts w:ascii="Cambria Math" w:hAnsi="Cambria Math"/>
            <w:lang w:eastAsia="en-GB"/>
          </w:rPr>
          <m:t>Значение показателя</m:t>
        </m:r>
        <m:r>
          <m:rPr>
            <m:sty m:val="p"/>
          </m:rPr>
          <w:rPr>
            <w:rFonts w:ascii="Cambria Math" w:hAnsi="Cambria Math"/>
            <w:lang w:eastAsia="en-GB"/>
          </w:rPr>
          <m:t>=</m:t>
        </m:r>
        <m:f>
          <m:fPr>
            <m:ctrlPr>
              <w:rPr>
                <w:rFonts w:ascii="Cambria Math" w:hAnsi="Cambria Math"/>
                <w:lang w:eastAsia="en-GB"/>
              </w:rPr>
            </m:ctrlPr>
          </m:fPr>
          <m:num>
            <m:r>
              <m:rPr>
                <m:sty m:val="b"/>
              </m:rPr>
              <w:rPr>
                <w:rFonts w:ascii="Cambria Math" w:hAnsi="Cambria Math"/>
                <w:lang w:eastAsia="en-GB"/>
              </w:rPr>
              <m:t>n</m:t>
            </m:r>
          </m:num>
          <m:den>
            <m:r>
              <m:rPr>
                <m:sty m:val="b"/>
              </m:rPr>
              <w:rPr>
                <w:rFonts w:ascii="Cambria Math" w:hAnsi="Cambria Math"/>
                <w:lang w:eastAsia="en-GB"/>
              </w:rPr>
              <m:t>N</m:t>
            </m:r>
          </m:den>
        </m:f>
      </m:oMath>
      <w:r w:rsidRPr="00ED49DE">
        <w:rPr>
          <w:rFonts w:ascii="Cambria" w:hAnsi="Cambria"/>
          <w:lang w:eastAsia="en-GB"/>
        </w:rPr>
        <w:t xml:space="preserve"> (</w:t>
      </w:r>
      <w:r>
        <w:rPr>
          <w:rFonts w:ascii="Cambria" w:hAnsi="Cambria"/>
          <w:lang w:eastAsia="en-GB"/>
        </w:rPr>
        <w:t>в процентах</w:t>
      </w:r>
      <w:r w:rsidRPr="00ED49DE">
        <w:rPr>
          <w:rFonts w:ascii="Cambria" w:hAnsi="Cambria"/>
          <w:lang w:eastAsia="en-GB"/>
        </w:rPr>
        <w:t>)</w:t>
      </w:r>
    </w:p>
    <w:p w:rsidR="003C7C38" w:rsidRPr="00ED49DE" w:rsidRDefault="003C7C38" w:rsidP="003C7C38">
      <w:pPr>
        <w:rPr>
          <w:lang w:eastAsia="en-GB"/>
        </w:rPr>
      </w:pPr>
    </w:p>
    <w:p w:rsidR="003C7C38" w:rsidRPr="00ED49DE" w:rsidRDefault="003C7C38" w:rsidP="00E516F3"/>
    <w:p w:rsidR="002E15F9" w:rsidRPr="00BD29EC" w:rsidRDefault="002E15F9" w:rsidP="00A71EC6">
      <w:pPr>
        <w:pStyle w:val="MHeader2"/>
        <w:pBdr>
          <w:bottom w:val="single" w:sz="12" w:space="3" w:color="DDDDDD"/>
        </w:pBdr>
        <w:rPr>
          <w:color w:val="auto"/>
          <w:sz w:val="24"/>
          <w:szCs w:val="24"/>
          <w:lang w:val="ru-RU"/>
        </w:rPr>
      </w:pPr>
      <w:r w:rsidRPr="00BD29EC">
        <w:rPr>
          <w:color w:val="auto"/>
          <w:sz w:val="24"/>
          <w:szCs w:val="24"/>
          <w:lang w:val="ru-RU"/>
        </w:rPr>
        <w:t>4.</w:t>
      </w:r>
      <w:r w:rsidRPr="00BD29EC">
        <w:rPr>
          <w:color w:val="auto"/>
          <w:sz w:val="24"/>
          <w:szCs w:val="24"/>
        </w:rPr>
        <w:t>d</w:t>
      </w:r>
      <w:r w:rsidRPr="00BD29EC">
        <w:rPr>
          <w:color w:val="auto"/>
          <w:sz w:val="24"/>
          <w:szCs w:val="24"/>
          <w:lang w:val="ru-RU"/>
        </w:rPr>
        <w:t xml:space="preserve">. </w:t>
      </w:r>
      <w:proofErr w:type="spellStart"/>
      <w:r w:rsidR="00694160" w:rsidRPr="00A71EC6">
        <w:rPr>
          <w:b/>
          <w:color w:val="auto"/>
          <w:sz w:val="24"/>
          <w:szCs w:val="24"/>
          <w:lang w:val="ru-RU"/>
        </w:rPr>
        <w:t>Валидация</w:t>
      </w:r>
      <w:proofErr w:type="spellEnd"/>
    </w:p>
    <w:p w:rsidR="009A6A1B" w:rsidRDefault="009A6A1B" w:rsidP="009A6A1B">
      <w:r w:rsidRPr="009A6A1B">
        <w:t>В рамках процесса проверки ООН-</w:t>
      </w:r>
      <w:proofErr w:type="spellStart"/>
      <w:r w:rsidRPr="009A6A1B">
        <w:t>Хабитат</w:t>
      </w:r>
      <w:proofErr w:type="spellEnd"/>
      <w:r w:rsidRPr="009A6A1B">
        <w:t xml:space="preserve"> разработала шаблон для сбора данных, полученных странами через национальные статистические управления, а также другие государственные учреждения, отвечающие за официальную статистику (</w:t>
      </w:r>
      <w:hyperlink r:id="rId11" w:history="1">
        <w:r w:rsidRPr="009A6A1B">
          <w:rPr>
            <w:rStyle w:val="ac"/>
          </w:rPr>
          <w:t>https://data.unhabitat.org/pages/guidance</w:t>
        </w:r>
      </w:hyperlink>
      <w:r w:rsidRPr="009A6A1B">
        <w:t>). Собранные данные затем проверяются по нескольким критериям, включая используемые источники данных, применение согласованных на международном уровне определений, классификации и методологий к данным из этого источника и т. д. После рассмотрения соответствующим странам предоставляется соответствующая обратная связь для дальнейшего обсуждения.</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e</w:t>
      </w:r>
      <w:r w:rsidRPr="00BD29EC">
        <w:rPr>
          <w:color w:val="auto"/>
          <w:sz w:val="24"/>
          <w:szCs w:val="24"/>
          <w:lang w:val="ru-RU"/>
        </w:rPr>
        <w:t xml:space="preserve">. </w:t>
      </w:r>
      <w:r w:rsidR="00694160" w:rsidRPr="00A71EC6">
        <w:rPr>
          <w:b/>
          <w:color w:val="auto"/>
          <w:sz w:val="24"/>
          <w:szCs w:val="24"/>
          <w:lang w:val="ru-RU"/>
        </w:rPr>
        <w:t>Корректировки</w:t>
      </w:r>
    </w:p>
    <w:p w:rsidR="009A6A1B" w:rsidRDefault="00F92D6F" w:rsidP="009A6A1B">
      <w:r>
        <w:t>Не применимо</w:t>
      </w:r>
      <w:r w:rsidR="00694160" w:rsidRPr="00BD29EC">
        <w:t>.</w:t>
      </w:r>
      <w:r w:rsidR="009A6A1B" w:rsidRPr="009A6A1B">
        <w:t xml:space="preserve"> Любая корректировка данных согласовывается совместно после консультаций с соответствующими национальными агентствами, которые обмениваются точками данных для отчетности.</w:t>
      </w:r>
    </w:p>
    <w:p w:rsidR="002E15F9" w:rsidRPr="009A6A1B" w:rsidRDefault="002E15F9" w:rsidP="009A6A1B">
      <w:pPr>
        <w:pStyle w:val="MHeader2"/>
        <w:rPr>
          <w:b/>
          <w:color w:val="auto"/>
          <w:sz w:val="24"/>
          <w:szCs w:val="24"/>
          <w:lang w:val="ru-RU"/>
        </w:rPr>
      </w:pPr>
      <w:r w:rsidRPr="009A6A1B">
        <w:rPr>
          <w:color w:val="auto"/>
          <w:sz w:val="24"/>
          <w:szCs w:val="24"/>
          <w:lang w:val="ru-RU"/>
        </w:rPr>
        <w:t>4.f.</w:t>
      </w:r>
      <w:r w:rsidRPr="009A6A1B">
        <w:rPr>
          <w:b/>
          <w:color w:val="auto"/>
          <w:sz w:val="24"/>
          <w:szCs w:val="24"/>
          <w:lang w:val="ru-RU"/>
        </w:rPr>
        <w:t xml:space="preserve"> </w:t>
      </w:r>
      <w:r w:rsidR="00694160" w:rsidRPr="009A6A1B">
        <w:rPr>
          <w:b/>
          <w:color w:val="auto"/>
          <w:sz w:val="24"/>
          <w:szCs w:val="24"/>
          <w:lang w:val="ru-RU"/>
        </w:rPr>
        <w:t>Обработка отсутствующих значений (</w:t>
      </w:r>
      <w:proofErr w:type="spellStart"/>
      <w:r w:rsidR="00694160" w:rsidRPr="009A6A1B">
        <w:rPr>
          <w:b/>
          <w:color w:val="auto"/>
          <w:sz w:val="24"/>
          <w:szCs w:val="24"/>
          <w:lang w:val="ru-RU"/>
        </w:rPr>
        <w:t>i</w:t>
      </w:r>
      <w:proofErr w:type="spellEnd"/>
      <w:r w:rsidR="00694160" w:rsidRPr="009A6A1B">
        <w:rPr>
          <w:b/>
          <w:color w:val="auto"/>
          <w:sz w:val="24"/>
          <w:szCs w:val="24"/>
          <w:lang w:val="ru-RU"/>
        </w:rPr>
        <w:t>) на уровне страны и (ii) на региональном уровне</w:t>
      </w:r>
    </w:p>
    <w:p w:rsidR="00694160" w:rsidRPr="00BD29EC" w:rsidRDefault="009A6A1B" w:rsidP="009A6A1B">
      <w:r w:rsidRPr="009A6A1B">
        <w:t xml:space="preserve">Ожидается, что все страны будут более </w:t>
      </w:r>
      <w:r>
        <w:t xml:space="preserve">последовательно отчитываться по данному </w:t>
      </w:r>
      <w:r w:rsidRPr="009A6A1B">
        <w:t>городскому показателю через 2-4 года после 2015 года.</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g</w:t>
      </w:r>
      <w:r w:rsidRPr="00BD29EC">
        <w:rPr>
          <w:color w:val="auto"/>
          <w:sz w:val="24"/>
          <w:szCs w:val="24"/>
          <w:lang w:val="ru-RU"/>
        </w:rPr>
        <w:t xml:space="preserve">. </w:t>
      </w:r>
      <w:r w:rsidR="00E27922" w:rsidRPr="00A71EC6">
        <w:rPr>
          <w:b/>
          <w:color w:val="auto"/>
          <w:sz w:val="24"/>
          <w:szCs w:val="24"/>
          <w:lang w:val="ru-RU"/>
        </w:rPr>
        <w:t>Региональное агрегирование</w:t>
      </w:r>
      <w:r w:rsidR="00E27922" w:rsidRPr="00BD29EC">
        <w:rPr>
          <w:color w:val="auto"/>
          <w:sz w:val="24"/>
          <w:szCs w:val="24"/>
          <w:lang w:val="ru-RU"/>
        </w:rPr>
        <w:t xml:space="preserve"> </w:t>
      </w:r>
    </w:p>
    <w:p w:rsidR="002E15F9" w:rsidRPr="00BD29EC" w:rsidRDefault="009A6A1B" w:rsidP="009A6A1B">
      <w:proofErr w:type="gramStart"/>
      <w:r w:rsidRPr="009A6A1B">
        <w:t>Данные на глобальном/региональном уровнях будут оцениваться на основе национальных показателей, полученных на основе взвешенного агрегирования показателей для всех городов/городских районов или выборки городов, репрезентативных на национальном уровне (отобранных с использованием подхода национальной выборки городов, разработанного ООН-</w:t>
      </w:r>
      <w:proofErr w:type="spellStart"/>
      <w:r w:rsidRPr="009A6A1B">
        <w:t>Хабитат</w:t>
      </w:r>
      <w:proofErr w:type="spellEnd"/>
      <w:r w:rsidRPr="009A6A1B">
        <w:t>).</w:t>
      </w:r>
      <w:proofErr w:type="gramEnd"/>
      <w:r w:rsidRPr="009A6A1B">
        <w:t xml:space="preserve"> Взвешивание региональных и глобальных средних значений производится с использованием численности городского населения из </w:t>
      </w:r>
      <w:proofErr w:type="spellStart"/>
      <w:r w:rsidRPr="009A6A1B">
        <w:t>World</w:t>
      </w:r>
      <w:proofErr w:type="spellEnd"/>
      <w:r w:rsidRPr="009A6A1B">
        <w:t xml:space="preserve"> </w:t>
      </w:r>
      <w:proofErr w:type="spellStart"/>
      <w:r w:rsidRPr="009A6A1B">
        <w:lastRenderedPageBreak/>
        <w:t>Urbanization</w:t>
      </w:r>
      <w:proofErr w:type="spellEnd"/>
      <w:r w:rsidRPr="009A6A1B">
        <w:t xml:space="preserve"> </w:t>
      </w:r>
      <w:proofErr w:type="spellStart"/>
      <w:r w:rsidRPr="009A6A1B">
        <w:t>Prospects</w:t>
      </w:r>
      <w:proofErr w:type="spellEnd"/>
      <w:r w:rsidRPr="009A6A1B">
        <w:t>. Глобальным мониторингом будет руководить ООН-</w:t>
      </w:r>
      <w:proofErr w:type="spellStart"/>
      <w:r w:rsidRPr="009A6A1B">
        <w:t>Хабитат</w:t>
      </w:r>
      <w:proofErr w:type="spellEnd"/>
      <w:r w:rsidRPr="009A6A1B">
        <w:t xml:space="preserve"> при поддержке других партнеров и региональных комиссий.</w:t>
      </w:r>
    </w:p>
    <w:p w:rsidR="002E15F9"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h</w:t>
      </w:r>
      <w:r w:rsidRPr="00BD29EC">
        <w:rPr>
          <w:color w:val="auto"/>
          <w:sz w:val="24"/>
          <w:szCs w:val="24"/>
          <w:lang w:val="ru-RU"/>
        </w:rPr>
        <w:t xml:space="preserve">. </w:t>
      </w:r>
      <w:r w:rsidR="00E27922" w:rsidRPr="00A71EC6">
        <w:rPr>
          <w:b/>
          <w:color w:val="auto"/>
          <w:sz w:val="24"/>
          <w:szCs w:val="24"/>
          <w:lang w:val="ru-RU"/>
        </w:rPr>
        <w:t>Доступные странам методы для сбора данных на национальном уровне</w:t>
      </w:r>
    </w:p>
    <w:p w:rsidR="009A6A1B" w:rsidRPr="009A6A1B" w:rsidRDefault="009A6A1B" w:rsidP="009A6A1B">
      <w:r w:rsidRPr="009A6A1B">
        <w:t>ООН-</w:t>
      </w:r>
      <w:proofErr w:type="spellStart"/>
      <w:r w:rsidRPr="009A6A1B">
        <w:t>Хабитат</w:t>
      </w:r>
      <w:proofErr w:type="spellEnd"/>
      <w:r w:rsidRPr="009A6A1B">
        <w:t xml:space="preserve"> разработала пошаговый методологический документ по сбору данных и расчетам, который доступен </w:t>
      </w:r>
      <w:r>
        <w:t>по ссылке</w:t>
      </w:r>
      <w:r w:rsidRPr="009A6A1B">
        <w:t xml:space="preserve"> для варианта 1: </w:t>
      </w:r>
      <w:hyperlink r:id="rId12" w:history="1">
        <w:r w:rsidRPr="009A6A1B">
          <w:rPr>
            <w:rStyle w:val="ac"/>
          </w:rPr>
          <w:t>https://unhabitat.org/sites/default/files/2021/08/indicator_11.3.2_training_module_civic_participation.pdf</w:t>
        </w:r>
      </w:hyperlink>
      <w:r w:rsidRPr="009A6A1B">
        <w:t xml:space="preserve"> .</w:t>
      </w:r>
    </w:p>
    <w:p w:rsidR="009A6A1B" w:rsidRPr="00BD29EC" w:rsidRDefault="009A6A1B" w:rsidP="009A6A1B">
      <w:r w:rsidRPr="009A6A1B">
        <w:t>Кроме того, ООН-</w:t>
      </w:r>
      <w:proofErr w:type="spellStart"/>
      <w:r w:rsidRPr="009A6A1B">
        <w:t>Хабитат</w:t>
      </w:r>
      <w:proofErr w:type="spellEnd"/>
      <w:r w:rsidRPr="009A6A1B">
        <w:t xml:space="preserve"> разработала аудиовизуальный контент для показателя 11.3.2, который доступен через </w:t>
      </w:r>
      <w:r>
        <w:t>ее портал электронного обучения и</w:t>
      </w:r>
      <w:r w:rsidRPr="009A6A1B">
        <w:t xml:space="preserve"> пред</w:t>
      </w:r>
      <w:r>
        <w:t>ставляет</w:t>
      </w:r>
      <w:r w:rsidRPr="009A6A1B">
        <w:t xml:space="preserve"> более интерактивное обучение для </w:t>
      </w:r>
      <w:proofErr w:type="gramStart"/>
      <w:r w:rsidRPr="009A6A1B">
        <w:t>производителей</w:t>
      </w:r>
      <w:proofErr w:type="gramEnd"/>
      <w:r w:rsidRPr="009A6A1B">
        <w:t xml:space="preserve"> данных на разных уровнях. Содержание включает в себя курсы электронного обучения для самостоятельного обучения, в которых представлены описательные и практические пошаговые инструкции по расчету каждого </w:t>
      </w:r>
      <w:r>
        <w:t>показателя</w:t>
      </w:r>
      <w:r w:rsidRPr="009A6A1B">
        <w:t xml:space="preserve">. Эти курсы направлены на укрепление национального потенциала в области сбора, анализа и мониторинга городских показателей ЦУР. Они также предназначены для того, чтобы быть привлекательными для различных групп, от </w:t>
      </w:r>
      <w:proofErr w:type="gramStart"/>
      <w:r w:rsidRPr="009A6A1B">
        <w:t>производителей</w:t>
      </w:r>
      <w:proofErr w:type="gramEnd"/>
      <w:r w:rsidRPr="009A6A1B">
        <w:t xml:space="preserve"> данных до людей, просто заинтересованных в понимании показателей и их интерпретации. Это было направлено на расширение круга экспертов по городскому мониторингу и повышение уровня внедрения и использования инструментов в странах. Руководство по внедрению подхода «Национальная выборка городов» доступно здесь: https://unhabitat.org/sites/default/files/2020/06/national_sample_of_cities_english.pdf.</w:t>
      </w:r>
    </w:p>
    <w:p w:rsidR="002E15F9" w:rsidRDefault="002E15F9" w:rsidP="0075371E">
      <w:pPr>
        <w:pStyle w:val="MHeader2"/>
        <w:rPr>
          <w:b/>
          <w:color w:val="auto"/>
          <w:sz w:val="24"/>
          <w:szCs w:val="24"/>
          <w:lang w:val="ru-RU"/>
        </w:rPr>
      </w:pPr>
      <w:r w:rsidRPr="00BD29EC">
        <w:rPr>
          <w:color w:val="auto"/>
          <w:sz w:val="24"/>
          <w:szCs w:val="24"/>
          <w:lang w:val="ru-RU"/>
        </w:rPr>
        <w:t>4.</w:t>
      </w:r>
      <w:proofErr w:type="spellStart"/>
      <w:r w:rsidRPr="00BD29EC">
        <w:rPr>
          <w:color w:val="auto"/>
          <w:sz w:val="24"/>
          <w:szCs w:val="24"/>
        </w:rPr>
        <w:t>i</w:t>
      </w:r>
      <w:proofErr w:type="spellEnd"/>
      <w:r w:rsidRPr="00BD29EC">
        <w:rPr>
          <w:color w:val="auto"/>
          <w:sz w:val="24"/>
          <w:szCs w:val="24"/>
          <w:lang w:val="ru-RU"/>
        </w:rPr>
        <w:t xml:space="preserve">. </w:t>
      </w:r>
      <w:r w:rsidR="00E27922" w:rsidRPr="00A71EC6">
        <w:rPr>
          <w:b/>
          <w:color w:val="auto"/>
          <w:sz w:val="24"/>
          <w:szCs w:val="24"/>
          <w:lang w:val="ru-RU"/>
        </w:rPr>
        <w:t>Управление качеством</w:t>
      </w:r>
    </w:p>
    <w:p w:rsidR="009A6A1B" w:rsidRPr="00BD29EC" w:rsidRDefault="009A6A1B" w:rsidP="009A6A1B">
      <w:r w:rsidRPr="009A6A1B">
        <w:t>Чтобы обеспечить единообразие в производстве данных по странам, ООН-</w:t>
      </w:r>
      <w:proofErr w:type="spellStart"/>
      <w:r w:rsidRPr="009A6A1B">
        <w:t>Хабитат</w:t>
      </w:r>
      <w:proofErr w:type="spellEnd"/>
      <w:r w:rsidRPr="009A6A1B">
        <w:t xml:space="preserve"> разработала подробные пошаговые руководства по расчету показателя 11.3.2, в которых более подробно объясняются этапы, представленные в этих метаданных. </w:t>
      </w:r>
      <w:proofErr w:type="gramStart"/>
      <w:r w:rsidRPr="009A6A1B">
        <w:t xml:space="preserve">Подробные учебные пособия, которые будут постоянно обновляться, доступны по адресу </w:t>
      </w:r>
      <w:hyperlink r:id="rId13" w:history="1">
        <w:r w:rsidRPr="006308F7">
          <w:rPr>
            <w:rStyle w:val="ac"/>
          </w:rPr>
          <w:t>https://unhabitat.org/knowledge/data-and-analytics</w:t>
        </w:r>
      </w:hyperlink>
      <w:r w:rsidRPr="009A6A1B">
        <w:t xml:space="preserve">, </w:t>
      </w:r>
      <w:hyperlink r:id="rId14" w:history="1">
        <w:r w:rsidRPr="006308F7">
          <w:rPr>
            <w:rStyle w:val="ac"/>
          </w:rPr>
          <w:t>https://www.urbanagendaplatform.org/learning</w:t>
        </w:r>
      </w:hyperlink>
      <w:r w:rsidRPr="009A6A1B">
        <w:t xml:space="preserve"> и </w:t>
      </w:r>
      <w:hyperlink r:id="rId15" w:history="1">
        <w:r w:rsidRPr="006308F7">
          <w:rPr>
            <w:rStyle w:val="ac"/>
          </w:rPr>
          <w:t>https://data.unhabitat.org</w:t>
        </w:r>
      </w:hyperlink>
      <w:r w:rsidRPr="009A6A1B">
        <w:t>. /. В Секции данных и аналитики, которая отвечает за сбор данных по показателям, ООН-</w:t>
      </w:r>
      <w:proofErr w:type="spellStart"/>
      <w:r w:rsidRPr="009A6A1B">
        <w:t>Хабитат</w:t>
      </w:r>
      <w:proofErr w:type="spellEnd"/>
      <w:r w:rsidRPr="009A6A1B">
        <w:t xml:space="preserve"> имеет группу экспертов по данным, которые проверяют все представленные данные и оказывают непосредственную поддержку странам в расчете показателей.</w:t>
      </w:r>
      <w:proofErr w:type="gramEnd"/>
    </w:p>
    <w:p w:rsidR="002E15F9" w:rsidRDefault="002E15F9" w:rsidP="0075371E">
      <w:pPr>
        <w:pStyle w:val="MHeader2"/>
        <w:rPr>
          <w:b/>
          <w:color w:val="auto"/>
          <w:sz w:val="24"/>
          <w:szCs w:val="24"/>
          <w:lang w:val="ru-RU"/>
        </w:rPr>
      </w:pPr>
      <w:r w:rsidRPr="00040034">
        <w:rPr>
          <w:color w:val="auto"/>
          <w:sz w:val="24"/>
          <w:szCs w:val="24"/>
          <w:lang w:val="ru-RU"/>
        </w:rPr>
        <w:t>4.</w:t>
      </w:r>
      <w:r w:rsidRPr="00BD29EC">
        <w:rPr>
          <w:color w:val="auto"/>
          <w:sz w:val="24"/>
          <w:szCs w:val="24"/>
        </w:rPr>
        <w:t>j</w:t>
      </w:r>
      <w:r w:rsidR="00E27922" w:rsidRPr="00040034">
        <w:rPr>
          <w:color w:val="auto"/>
          <w:sz w:val="24"/>
          <w:szCs w:val="24"/>
          <w:lang w:val="ru-RU"/>
        </w:rPr>
        <w:t>.</w:t>
      </w:r>
      <w:r w:rsidRPr="00040034">
        <w:rPr>
          <w:color w:val="auto"/>
          <w:sz w:val="24"/>
          <w:szCs w:val="24"/>
          <w:lang w:val="ru-RU"/>
        </w:rPr>
        <w:t xml:space="preserve"> </w:t>
      </w:r>
      <w:r w:rsidR="003859BD">
        <w:rPr>
          <w:b/>
          <w:color w:val="auto"/>
          <w:sz w:val="24"/>
          <w:szCs w:val="24"/>
          <w:lang w:val="ru-RU"/>
        </w:rPr>
        <w:t>Гарантия</w:t>
      </w:r>
      <w:r w:rsidR="00E27922" w:rsidRPr="00A71EC6">
        <w:rPr>
          <w:b/>
          <w:color w:val="auto"/>
          <w:sz w:val="24"/>
          <w:szCs w:val="24"/>
          <w:lang w:val="ru-RU"/>
        </w:rPr>
        <w:t xml:space="preserve"> качества</w:t>
      </w:r>
    </w:p>
    <w:p w:rsidR="006308F7" w:rsidRPr="00040034" w:rsidRDefault="006308F7" w:rsidP="006308F7">
      <w:r w:rsidRPr="006308F7">
        <w:t>ООН-</w:t>
      </w:r>
      <w:proofErr w:type="spellStart"/>
      <w:r w:rsidRPr="006308F7">
        <w:t>Хабитат</w:t>
      </w:r>
      <w:proofErr w:type="spellEnd"/>
      <w:r w:rsidRPr="006308F7">
        <w:t xml:space="preserve"> поддерживает глобальную базу данных городских показателей, которая используется для мониторинга городских показателей, взятых из ЦУР, NUA, флагманских отчетов (например, </w:t>
      </w:r>
      <w:proofErr w:type="spellStart"/>
      <w:r w:rsidRPr="006308F7">
        <w:t>World</w:t>
      </w:r>
      <w:proofErr w:type="spellEnd"/>
      <w:r w:rsidRPr="006308F7">
        <w:t xml:space="preserve"> </w:t>
      </w:r>
      <w:proofErr w:type="spellStart"/>
      <w:r w:rsidRPr="006308F7">
        <w:t>Cities</w:t>
      </w:r>
      <w:proofErr w:type="spellEnd"/>
      <w:r w:rsidRPr="006308F7">
        <w:t xml:space="preserve"> </w:t>
      </w:r>
      <w:proofErr w:type="spellStart"/>
      <w:r w:rsidRPr="006308F7">
        <w:t>Report</w:t>
      </w:r>
      <w:proofErr w:type="spellEnd"/>
      <w:r w:rsidRPr="006308F7">
        <w:t xml:space="preserve">) и других официальных отчетов. Как правило, все новые данные тщательно анализируются техническим персоналом отдела данных и аналитики на предмет их согласованности и общего качества перед публикацией в базе данных городских показателей. Это гарантирует, что в базу данных будет включена только самая точная и достоверная информация. </w:t>
      </w:r>
      <w:proofErr w:type="gramStart"/>
      <w:r w:rsidRPr="006308F7">
        <w:t xml:space="preserve">Ключевые элементы, рассматриваемые в обзоре, включают: надлежащее документирование источников данных; репрезентативность данных на национальном уровне, использование надлежащей </w:t>
      </w:r>
      <w:r w:rsidRPr="006308F7">
        <w:lastRenderedPageBreak/>
        <w:t>методологии для сбора и анализа данных (например, надлежащий процесс выборки, значения, основанные на действительных размерах выборки), использование соответствующих концепций и определений, согласованность тенденций данных с ранее опубликованными/от</w:t>
      </w:r>
      <w:r>
        <w:t>четными оценками для показателя</w:t>
      </w:r>
      <w:r w:rsidRPr="006308F7">
        <w:t>.</w:t>
      </w:r>
      <w:proofErr w:type="gramEnd"/>
    </w:p>
    <w:p w:rsidR="002E15F9" w:rsidRDefault="0075371E" w:rsidP="0075371E">
      <w:pPr>
        <w:pStyle w:val="MHeader2"/>
        <w:rPr>
          <w:color w:val="auto"/>
          <w:sz w:val="24"/>
          <w:szCs w:val="24"/>
          <w:lang w:val="ru-RU"/>
        </w:rPr>
      </w:pPr>
      <w:r w:rsidRPr="00BD29EC">
        <w:rPr>
          <w:color w:val="auto"/>
          <w:sz w:val="24"/>
          <w:szCs w:val="24"/>
          <w:lang w:val="ru-RU"/>
        </w:rPr>
        <w:t>4.</w:t>
      </w:r>
      <w:r w:rsidRPr="00BD29EC">
        <w:rPr>
          <w:color w:val="auto"/>
          <w:sz w:val="24"/>
          <w:szCs w:val="24"/>
        </w:rPr>
        <w:t>k</w:t>
      </w:r>
      <w:r w:rsidRPr="00BD29EC">
        <w:rPr>
          <w:color w:val="auto"/>
          <w:sz w:val="24"/>
          <w:szCs w:val="24"/>
          <w:lang w:val="ru-RU"/>
        </w:rPr>
        <w:t xml:space="preserve">. </w:t>
      </w:r>
      <w:r w:rsidRPr="00A71EC6">
        <w:rPr>
          <w:b/>
          <w:color w:val="auto"/>
          <w:sz w:val="24"/>
          <w:szCs w:val="24"/>
          <w:lang w:val="ru-RU"/>
        </w:rPr>
        <w:t>Оценка качества</w:t>
      </w:r>
      <w:r w:rsidRPr="00BD29EC">
        <w:rPr>
          <w:color w:val="auto"/>
          <w:sz w:val="24"/>
          <w:szCs w:val="24"/>
          <w:lang w:val="ru-RU"/>
        </w:rPr>
        <w:t xml:space="preserve"> </w:t>
      </w:r>
    </w:p>
    <w:p w:rsidR="006308F7" w:rsidRPr="00BD29EC" w:rsidRDefault="006308F7" w:rsidP="006308F7">
      <w:r w:rsidRPr="006308F7">
        <w:t>После получения данных от государств-членов ООН-</w:t>
      </w:r>
      <w:proofErr w:type="spellStart"/>
      <w:r w:rsidRPr="006308F7">
        <w:t>Хабитат</w:t>
      </w:r>
      <w:proofErr w:type="spellEnd"/>
      <w:r w:rsidRPr="006308F7">
        <w:t xml:space="preserve"> использует контрольный список, относящийся к каждому показателю, для оценки а) соответствия процесса производства данных положениям о метаданных и б) подтверждения точности источников данных, использованных для расчета показателя. </w:t>
      </w:r>
      <w:proofErr w:type="gramStart"/>
      <w:r w:rsidRPr="006308F7">
        <w:t>Оба компонента отражены в шаблоне отчетности, предоставленном в распоряжение национальных статистических управлений, что помогает оценить, были ли расчеты выполнены с использовани</w:t>
      </w:r>
      <w:r>
        <w:t>ем предлагаемых исходных данных показателей</w:t>
      </w:r>
      <w:r w:rsidRPr="006308F7">
        <w:t xml:space="preserve"> или косвенных показателей.</w:t>
      </w:r>
      <w:proofErr w:type="gramEnd"/>
      <w:r w:rsidRPr="006308F7">
        <w:t xml:space="preserve"> В шаблоне отчетности также запрашивается информация, которая помогает понять, были ли национальные данные по этому показателю получены на основе репрезентативной выборки городских систем страны, или оценки были сделаны только для избранных городов/городских районов, данные по которым </w:t>
      </w:r>
      <w:proofErr w:type="gramStart"/>
      <w:r w:rsidRPr="006308F7">
        <w:t>легко доступны</w:t>
      </w:r>
      <w:proofErr w:type="gramEnd"/>
      <w:r w:rsidRPr="006308F7">
        <w:t>.</w:t>
      </w: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5. </w:t>
      </w:r>
      <w:r w:rsidR="0075371E" w:rsidRPr="00BD29EC">
        <w:rPr>
          <w:b/>
          <w:color w:val="auto"/>
          <w:sz w:val="24"/>
          <w:szCs w:val="24"/>
          <w:lang w:val="ru-RU"/>
        </w:rPr>
        <w:t xml:space="preserve">Доступность и </w:t>
      </w:r>
      <w:proofErr w:type="spellStart"/>
      <w:r w:rsidR="0075371E" w:rsidRPr="00BD29EC">
        <w:rPr>
          <w:b/>
          <w:color w:val="auto"/>
          <w:sz w:val="24"/>
          <w:szCs w:val="24"/>
          <w:lang w:val="ru-RU"/>
        </w:rPr>
        <w:t>дезагрегирование</w:t>
      </w:r>
      <w:proofErr w:type="spellEnd"/>
      <w:r w:rsidR="0075371E" w:rsidRPr="00BD29EC">
        <w:rPr>
          <w:b/>
          <w:color w:val="auto"/>
          <w:sz w:val="24"/>
          <w:szCs w:val="24"/>
          <w:lang w:val="ru-RU"/>
        </w:rPr>
        <w:t xml:space="preserve"> данных</w:t>
      </w:r>
    </w:p>
    <w:p w:rsidR="0075371E" w:rsidRDefault="0075371E" w:rsidP="0075371E">
      <w:pPr>
        <w:pStyle w:val="MText"/>
        <w:rPr>
          <w:color w:val="auto"/>
          <w:sz w:val="24"/>
          <w:szCs w:val="24"/>
          <w:lang w:val="ru-RU"/>
        </w:rPr>
      </w:pPr>
      <w:r w:rsidRPr="00BD29EC">
        <w:rPr>
          <w:color w:val="auto"/>
          <w:sz w:val="24"/>
          <w:szCs w:val="24"/>
          <w:lang w:val="ru-RU"/>
        </w:rPr>
        <w:t>Доступность данных:</w:t>
      </w:r>
    </w:p>
    <w:p w:rsidR="006308F7" w:rsidRPr="006308F7" w:rsidRDefault="006308F7" w:rsidP="006308F7">
      <w:r w:rsidRPr="006308F7">
        <w:t xml:space="preserve">Данные доступны в отдельных странах/городах по некоторым компонентам: для регионов Африки: </w:t>
      </w:r>
      <w:proofErr w:type="gramStart"/>
      <w:r w:rsidRPr="006308F7">
        <w:t>Египет (Каир), Мавритания (</w:t>
      </w:r>
      <w:proofErr w:type="spellStart"/>
      <w:r w:rsidRPr="006308F7">
        <w:t>Тевраг-Зейна</w:t>
      </w:r>
      <w:proofErr w:type="spellEnd"/>
      <w:r w:rsidRPr="006308F7">
        <w:t>), Мозамбик (</w:t>
      </w:r>
      <w:proofErr w:type="spellStart"/>
      <w:r w:rsidRPr="006308F7">
        <w:t>Матола</w:t>
      </w:r>
      <w:proofErr w:type="spellEnd"/>
      <w:r w:rsidRPr="006308F7">
        <w:t>), Сенегал (Дакар), Марокко (Касабланка), Танзания, Намибия, Малави.</w:t>
      </w:r>
      <w:proofErr w:type="gramEnd"/>
    </w:p>
    <w:p w:rsidR="006308F7" w:rsidRPr="006308F7" w:rsidRDefault="006308F7" w:rsidP="006308F7">
      <w:r w:rsidRPr="006308F7">
        <w:t xml:space="preserve">В европейском регионе: </w:t>
      </w:r>
      <w:proofErr w:type="gramStart"/>
      <w:r w:rsidRPr="006308F7">
        <w:t>Испания (Барселона), Великобритания (</w:t>
      </w:r>
      <w:proofErr w:type="spellStart"/>
      <w:r w:rsidRPr="006308F7">
        <w:t>Стэнфордский</w:t>
      </w:r>
      <w:proofErr w:type="spellEnd"/>
      <w:r w:rsidRPr="006308F7">
        <w:t xml:space="preserve"> городской совет), Франция (коммуна </w:t>
      </w:r>
      <w:proofErr w:type="spellStart"/>
      <w:r w:rsidRPr="006308F7">
        <w:t>Плейн</w:t>
      </w:r>
      <w:proofErr w:type="spellEnd"/>
      <w:r w:rsidRPr="006308F7">
        <w:t xml:space="preserve">), Бельгия (Брюссель), Берлин (Германия), </w:t>
      </w:r>
      <w:proofErr w:type="spellStart"/>
      <w:r w:rsidRPr="006308F7">
        <w:t>Нантер</w:t>
      </w:r>
      <w:proofErr w:type="spellEnd"/>
      <w:r>
        <w:t xml:space="preserve"> (Франция), Ирландия, Исландия.</w:t>
      </w:r>
      <w:proofErr w:type="gramEnd"/>
    </w:p>
    <w:p w:rsidR="006308F7" w:rsidRPr="006308F7" w:rsidRDefault="006308F7" w:rsidP="006308F7">
      <w:r w:rsidRPr="006308F7">
        <w:t>В Латинской Америке данные доступны по отдельн</w:t>
      </w:r>
      <w:r>
        <w:t>ым городам Бразилии и Колумбии.</w:t>
      </w:r>
    </w:p>
    <w:p w:rsidR="006308F7" w:rsidRPr="00BD29EC" w:rsidRDefault="006308F7" w:rsidP="006308F7">
      <w:r w:rsidRPr="006308F7">
        <w:t>Другие страны, которые готовятся предоставить данные по городам, включают Южную Африку (несколько городов), Швецию, Великобританию (выбранные города) и Кению (5 выбранных округов).</w:t>
      </w:r>
    </w:p>
    <w:p w:rsidR="0075371E" w:rsidRDefault="0075371E" w:rsidP="0075371E">
      <w:pPr>
        <w:pStyle w:val="MText"/>
        <w:rPr>
          <w:color w:val="auto"/>
          <w:sz w:val="24"/>
          <w:szCs w:val="24"/>
          <w:lang w:val="ru-RU"/>
        </w:rPr>
      </w:pPr>
      <w:r w:rsidRPr="00BD29EC">
        <w:rPr>
          <w:color w:val="auto"/>
          <w:sz w:val="24"/>
          <w:szCs w:val="24"/>
          <w:lang w:val="ru-RU"/>
        </w:rPr>
        <w:t>Временные ряды:</w:t>
      </w:r>
    </w:p>
    <w:p w:rsidR="006308F7" w:rsidRPr="00BD29EC" w:rsidRDefault="006308F7" w:rsidP="006308F7">
      <w:r w:rsidRPr="006308F7">
        <w:t>Имеющиеся данные охватывают период</w:t>
      </w:r>
      <w:r>
        <w:t xml:space="preserve"> с 2018 года</w:t>
      </w:r>
      <w:r w:rsidRPr="006308F7">
        <w:t>. Поскольку усилия и возможности по сбору и анализу такого рода данных различны для каждой страны, продолжительность временных рядов для каждой страны будет сильно различаться.</w:t>
      </w:r>
    </w:p>
    <w:p w:rsidR="0075371E" w:rsidRDefault="0075371E" w:rsidP="0075371E">
      <w:pPr>
        <w:pStyle w:val="MText"/>
        <w:rPr>
          <w:color w:val="auto"/>
          <w:sz w:val="24"/>
          <w:szCs w:val="24"/>
          <w:lang w:val="ru-RU"/>
        </w:rPr>
      </w:pPr>
      <w:r w:rsidRPr="00BD29EC">
        <w:rPr>
          <w:color w:val="auto"/>
          <w:sz w:val="24"/>
          <w:szCs w:val="24"/>
          <w:lang w:val="ru-RU"/>
        </w:rPr>
        <w:t>Разбивка:</w:t>
      </w:r>
    </w:p>
    <w:p w:rsidR="006308F7" w:rsidRPr="006308F7" w:rsidRDefault="006308F7" w:rsidP="006308F7">
      <w:r w:rsidRPr="006308F7">
        <w:t xml:space="preserve">Возможная </w:t>
      </w:r>
      <w:proofErr w:type="spellStart"/>
      <w:r w:rsidRPr="006308F7">
        <w:t>дезагрегация</w:t>
      </w:r>
      <w:proofErr w:type="spellEnd"/>
      <w:r w:rsidRPr="006308F7">
        <w:t>:</w:t>
      </w:r>
    </w:p>
    <w:p w:rsidR="006308F7" w:rsidRPr="006308F7" w:rsidRDefault="006308F7" w:rsidP="006308F7">
      <w:r w:rsidRPr="006308F7">
        <w:t>• Разбивка по городским характеристикам</w:t>
      </w:r>
    </w:p>
    <w:p w:rsidR="006308F7" w:rsidRPr="006308F7" w:rsidRDefault="006308F7" w:rsidP="006308F7">
      <w:r w:rsidRPr="006308F7">
        <w:t>• По регулярности участия</w:t>
      </w:r>
    </w:p>
    <w:p w:rsidR="006308F7" w:rsidRPr="00BD29EC" w:rsidRDefault="006308F7" w:rsidP="006308F7">
      <w:r w:rsidRPr="006308F7">
        <w:t>• По характеру и типологии существующих структур</w:t>
      </w: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lastRenderedPageBreak/>
        <w:t xml:space="preserve">6. </w:t>
      </w:r>
      <w:r w:rsidR="0075371E" w:rsidRPr="00BD29EC">
        <w:rPr>
          <w:b/>
          <w:color w:val="auto"/>
          <w:sz w:val="24"/>
          <w:szCs w:val="24"/>
          <w:lang w:val="ru-RU"/>
        </w:rPr>
        <w:t>Сопоставимость / отклонение от международных стандартов</w:t>
      </w:r>
    </w:p>
    <w:p w:rsidR="006308F7" w:rsidRPr="006308F7" w:rsidRDefault="006308F7" w:rsidP="006308F7">
      <w:pPr>
        <w:rPr>
          <w:lang w:eastAsia="en-GB"/>
        </w:rPr>
      </w:pPr>
      <w:r w:rsidRPr="006308F7">
        <w:rPr>
          <w:lang w:eastAsia="en-GB"/>
        </w:rPr>
        <w:t>Источники расхождений:</w:t>
      </w:r>
    </w:p>
    <w:p w:rsidR="006308F7" w:rsidRDefault="006308F7" w:rsidP="006308F7">
      <w:pPr>
        <w:rPr>
          <w:lang w:eastAsia="en-GB"/>
        </w:rPr>
      </w:pPr>
      <w:r w:rsidRPr="006308F7">
        <w:rPr>
          <w:lang w:eastAsia="en-GB"/>
        </w:rPr>
        <w:t>Для этого показателя национальные данные, построенные на основе «подхода по национальной выборке городов», будут использоваться для получения окончательных оценок для отчетности в национальных и глобальных цифрах. Поскольку за сбор данных отвечают национальные агентства, не ожидается возникновения каких-либо различий между данными, полученными в стране, и международными оценочными данными по показателю. Там, где такие расхождения существуют, они будут устранены посредством запланированных технических совещаний и семинаров по развитию потенциала.</w:t>
      </w:r>
    </w:p>
    <w:p w:rsidR="00040034" w:rsidRDefault="00040034" w:rsidP="006308F7">
      <w:pPr>
        <w:pBdr>
          <w:bottom w:val="single" w:sz="12" w:space="4" w:color="DDDDDD"/>
        </w:pBdr>
        <w:shd w:val="clear" w:color="auto" w:fill="FFFFFF"/>
        <w:spacing w:after="100"/>
        <w:outlineLvl w:val="2"/>
        <w:rPr>
          <w:rFonts w:eastAsia="Times New Roman" w:cs="Times New Roman"/>
          <w:b/>
          <w:szCs w:val="24"/>
          <w:lang w:eastAsia="en-GB"/>
        </w:rPr>
      </w:pPr>
      <w:r w:rsidRPr="006308F7">
        <w:rPr>
          <w:rFonts w:eastAsia="Times New Roman" w:cs="Times New Roman"/>
          <w:b/>
          <w:szCs w:val="24"/>
          <w:lang w:eastAsia="en-GB"/>
        </w:rPr>
        <w:t xml:space="preserve">7. </w:t>
      </w:r>
      <w:r>
        <w:rPr>
          <w:rFonts w:eastAsia="Times New Roman" w:cs="Times New Roman"/>
          <w:b/>
          <w:szCs w:val="24"/>
          <w:lang w:eastAsia="en-GB"/>
        </w:rPr>
        <w:t>Ссылки</w:t>
      </w:r>
      <w:r w:rsidRPr="006308F7">
        <w:rPr>
          <w:rFonts w:eastAsia="Times New Roman" w:cs="Times New Roman"/>
          <w:b/>
          <w:szCs w:val="24"/>
          <w:lang w:eastAsia="en-GB"/>
        </w:rPr>
        <w:t xml:space="preserve"> </w:t>
      </w:r>
      <w:r>
        <w:rPr>
          <w:rFonts w:eastAsia="Times New Roman" w:cs="Times New Roman"/>
          <w:b/>
          <w:szCs w:val="24"/>
          <w:lang w:eastAsia="en-GB"/>
        </w:rPr>
        <w:t>и</w:t>
      </w:r>
      <w:r w:rsidRPr="006308F7">
        <w:rPr>
          <w:rFonts w:eastAsia="Times New Roman" w:cs="Times New Roman"/>
          <w:b/>
          <w:szCs w:val="24"/>
          <w:lang w:eastAsia="en-GB"/>
        </w:rPr>
        <w:t xml:space="preserve"> </w:t>
      </w:r>
      <w:r>
        <w:rPr>
          <w:rFonts w:eastAsia="Times New Roman" w:cs="Times New Roman"/>
          <w:b/>
          <w:szCs w:val="24"/>
          <w:lang w:eastAsia="en-GB"/>
        </w:rPr>
        <w:t>документы</w:t>
      </w:r>
    </w:p>
    <w:p w:rsidR="006308F7" w:rsidRPr="006308F7" w:rsidRDefault="00144059" w:rsidP="006308F7">
      <w:pPr>
        <w:rPr>
          <w:lang w:eastAsia="en-GB"/>
        </w:rPr>
      </w:pPr>
      <w:r>
        <w:rPr>
          <w:lang w:eastAsia="en-GB"/>
        </w:rPr>
        <w:t>Использованные документы</w:t>
      </w:r>
      <w:bookmarkStart w:id="5" w:name="_GoBack"/>
      <w:bookmarkEnd w:id="5"/>
      <w:r w:rsidR="006308F7" w:rsidRPr="006308F7">
        <w:rPr>
          <w:lang w:eastAsia="en-GB"/>
        </w:rPr>
        <w:t>:</w:t>
      </w:r>
    </w:p>
    <w:p w:rsidR="006308F7" w:rsidRPr="006308F7" w:rsidRDefault="006308F7" w:rsidP="006308F7">
      <w:pPr>
        <w:rPr>
          <w:lang w:eastAsia="en-GB"/>
        </w:rPr>
      </w:pPr>
      <w:r w:rsidRPr="006308F7">
        <w:rPr>
          <w:lang w:eastAsia="en-GB"/>
        </w:rPr>
        <w:t>ООН-</w:t>
      </w:r>
      <w:proofErr w:type="spellStart"/>
      <w:r w:rsidRPr="006308F7">
        <w:rPr>
          <w:lang w:eastAsia="en-GB"/>
        </w:rPr>
        <w:t>Хабитат</w:t>
      </w:r>
      <w:proofErr w:type="spellEnd"/>
      <w:r w:rsidRPr="006308F7">
        <w:rPr>
          <w:lang w:eastAsia="en-GB"/>
        </w:rPr>
        <w:t>. Планирование устойчивых городов: Глобальный доклад о населенных пункта</w:t>
      </w:r>
      <w:r>
        <w:rPr>
          <w:lang w:eastAsia="en-GB"/>
        </w:rPr>
        <w:t>х за 2009 год. Страницы 93-109.</w:t>
      </w:r>
    </w:p>
    <w:p w:rsidR="006308F7" w:rsidRPr="006308F7" w:rsidRDefault="006308F7" w:rsidP="006308F7">
      <w:pPr>
        <w:rPr>
          <w:lang w:eastAsia="en-GB"/>
        </w:rPr>
      </w:pPr>
      <w:proofErr w:type="spellStart"/>
      <w:r w:rsidRPr="006308F7">
        <w:rPr>
          <w:lang w:eastAsia="en-GB"/>
        </w:rPr>
        <w:t>Зиари</w:t>
      </w:r>
      <w:proofErr w:type="spellEnd"/>
      <w:r w:rsidRPr="006308F7">
        <w:rPr>
          <w:lang w:eastAsia="en-GB"/>
        </w:rPr>
        <w:t xml:space="preserve"> </w:t>
      </w:r>
      <w:proofErr w:type="spellStart"/>
      <w:r w:rsidRPr="006308F7">
        <w:rPr>
          <w:lang w:eastAsia="en-GB"/>
        </w:rPr>
        <w:t>Керамат</w:t>
      </w:r>
      <w:proofErr w:type="spellEnd"/>
      <w:r w:rsidRPr="006308F7">
        <w:rPr>
          <w:lang w:eastAsia="en-GB"/>
        </w:rPr>
        <w:t xml:space="preserve"> Аллах, </w:t>
      </w:r>
      <w:proofErr w:type="spellStart"/>
      <w:r w:rsidRPr="006308F7">
        <w:rPr>
          <w:lang w:eastAsia="en-GB"/>
        </w:rPr>
        <w:t>Никпай</w:t>
      </w:r>
      <w:proofErr w:type="spellEnd"/>
      <w:r w:rsidRPr="006308F7">
        <w:rPr>
          <w:lang w:eastAsia="en-GB"/>
        </w:rPr>
        <w:t xml:space="preserve"> </w:t>
      </w:r>
      <w:proofErr w:type="spellStart"/>
      <w:r w:rsidRPr="006308F7">
        <w:rPr>
          <w:lang w:eastAsia="en-GB"/>
        </w:rPr>
        <w:t>Вахид</w:t>
      </w:r>
      <w:proofErr w:type="spellEnd"/>
      <w:r w:rsidRPr="006308F7">
        <w:rPr>
          <w:lang w:eastAsia="en-GB"/>
        </w:rPr>
        <w:t xml:space="preserve">, </w:t>
      </w:r>
      <w:proofErr w:type="spellStart"/>
      <w:r w:rsidRPr="006308F7">
        <w:rPr>
          <w:lang w:eastAsia="en-GB"/>
        </w:rPr>
        <w:t>Хоссейни</w:t>
      </w:r>
      <w:proofErr w:type="spellEnd"/>
      <w:r w:rsidRPr="006308F7">
        <w:rPr>
          <w:lang w:eastAsia="en-GB"/>
        </w:rPr>
        <w:t xml:space="preserve"> Али</w:t>
      </w:r>
      <w:proofErr w:type="gramStart"/>
      <w:r w:rsidRPr="006308F7">
        <w:rPr>
          <w:lang w:eastAsia="en-GB"/>
        </w:rPr>
        <w:t>.</w:t>
      </w:r>
      <w:proofErr w:type="gramEnd"/>
      <w:r w:rsidRPr="006308F7">
        <w:rPr>
          <w:lang w:eastAsia="en-GB"/>
        </w:rPr>
        <w:t xml:space="preserve"> </w:t>
      </w:r>
      <w:r w:rsidR="00144059">
        <w:rPr>
          <w:lang w:eastAsia="en-GB"/>
        </w:rPr>
        <w:t>И</w:t>
      </w:r>
      <w:r w:rsidR="00144059" w:rsidRPr="006308F7">
        <w:rPr>
          <w:lang w:eastAsia="en-GB"/>
        </w:rPr>
        <w:t xml:space="preserve">змерение уровня участия общественности </w:t>
      </w:r>
      <w:r w:rsidR="00144059">
        <w:rPr>
          <w:lang w:eastAsia="en-GB"/>
        </w:rPr>
        <w:t>в</w:t>
      </w:r>
      <w:r w:rsidR="00144059" w:rsidRPr="006308F7">
        <w:rPr>
          <w:lang w:eastAsia="en-GB"/>
        </w:rPr>
        <w:t xml:space="preserve"> </w:t>
      </w:r>
      <w:r w:rsidR="00144059">
        <w:rPr>
          <w:lang w:eastAsia="en-GB"/>
        </w:rPr>
        <w:t>г</w:t>
      </w:r>
      <w:r w:rsidR="00144059" w:rsidRPr="006308F7">
        <w:rPr>
          <w:lang w:eastAsia="en-GB"/>
        </w:rPr>
        <w:t xml:space="preserve">ородском </w:t>
      </w:r>
      <w:r w:rsidR="00144059">
        <w:rPr>
          <w:lang w:eastAsia="en-GB"/>
        </w:rPr>
        <w:t>у</w:t>
      </w:r>
      <w:r w:rsidR="00144059" w:rsidRPr="006308F7">
        <w:rPr>
          <w:lang w:eastAsia="en-GB"/>
        </w:rPr>
        <w:t xml:space="preserve">правлении на основе модели эффективного управления городами: тематическое исследование </w:t>
      </w:r>
      <w:proofErr w:type="spellStart"/>
      <w:r w:rsidR="00144059">
        <w:rPr>
          <w:lang w:eastAsia="en-GB"/>
        </w:rPr>
        <w:t>Я</w:t>
      </w:r>
      <w:r w:rsidR="00144059" w:rsidRPr="006308F7">
        <w:rPr>
          <w:lang w:eastAsia="en-GB"/>
        </w:rPr>
        <w:t>суджа</w:t>
      </w:r>
      <w:proofErr w:type="spellEnd"/>
      <w:r w:rsidR="00144059" w:rsidRPr="006308F7">
        <w:rPr>
          <w:lang w:eastAsia="en-GB"/>
        </w:rPr>
        <w:t>. жилищное строительство и сельская среда</w:t>
      </w:r>
      <w:proofErr w:type="gramStart"/>
      <w:r w:rsidR="00144059">
        <w:rPr>
          <w:lang w:eastAsia="en-GB"/>
        </w:rPr>
        <w:t>.</w:t>
      </w:r>
      <w:proofErr w:type="gramEnd"/>
      <w:r w:rsidR="00144059" w:rsidRPr="006308F7">
        <w:rPr>
          <w:lang w:eastAsia="en-GB"/>
        </w:rPr>
        <w:t xml:space="preserve"> </w:t>
      </w:r>
      <w:r w:rsidR="00144059">
        <w:rPr>
          <w:lang w:eastAsia="en-GB"/>
        </w:rPr>
        <w:t>В</w:t>
      </w:r>
      <w:r w:rsidR="00144059" w:rsidRPr="006308F7">
        <w:rPr>
          <w:lang w:eastAsia="en-GB"/>
        </w:rPr>
        <w:t>есна 2013, том 32, номер 141; страницы с 69 по 86.</w:t>
      </w:r>
    </w:p>
    <w:sectPr w:rsidR="006308F7" w:rsidRPr="006308F7">
      <w:head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3A6" w:rsidRDefault="009F43A6" w:rsidP="00F73DBC">
      <w:pPr>
        <w:spacing w:after="0" w:line="240" w:lineRule="auto"/>
      </w:pPr>
      <w:r>
        <w:separator/>
      </w:r>
    </w:p>
  </w:endnote>
  <w:endnote w:type="continuationSeparator" w:id="0">
    <w:p w:rsidR="009F43A6" w:rsidRDefault="009F43A6" w:rsidP="00F73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3A6" w:rsidRDefault="009F43A6" w:rsidP="00F73DBC">
      <w:pPr>
        <w:spacing w:after="0" w:line="240" w:lineRule="auto"/>
      </w:pPr>
      <w:r>
        <w:separator/>
      </w:r>
    </w:p>
  </w:footnote>
  <w:footnote w:type="continuationSeparator" w:id="0">
    <w:p w:rsidR="009F43A6" w:rsidRDefault="009F43A6" w:rsidP="00F73DBC">
      <w:pPr>
        <w:spacing w:after="0" w:line="240" w:lineRule="auto"/>
      </w:pPr>
      <w:r>
        <w:continuationSeparator/>
      </w:r>
    </w:p>
  </w:footnote>
  <w:footnote w:id="1">
    <w:p w:rsidR="00420E53" w:rsidRDefault="00420E53">
      <w:pPr>
        <w:pStyle w:val="a4"/>
      </w:pPr>
      <w:r>
        <w:rPr>
          <w:rStyle w:val="a6"/>
        </w:rPr>
        <w:footnoteRef/>
      </w:r>
      <w:r>
        <w:t xml:space="preserve"> </w:t>
      </w:r>
      <w:r w:rsidRPr="00420E53">
        <w:t xml:space="preserve">Рекомендация по методу разграничения городов, городских и сельских районов для международных статистических сопоставлений. </w:t>
      </w:r>
      <w:hyperlink r:id="rId1" w:history="1">
        <w:r w:rsidRPr="00420E53">
          <w:rPr>
            <w:rStyle w:val="ac"/>
          </w:rPr>
          <w:t>https://unstats.un.org/unsd/statcom/51st-session/documents/BG-Item3j-RecommendationE.pdf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8D1" w:rsidRPr="00087B96" w:rsidRDefault="009508D1" w:rsidP="009508D1">
    <w:pPr>
      <w:pStyle w:val="ae"/>
      <w:jc w:val="right"/>
      <w:rPr>
        <w:rFonts w:cs="Times New Roman"/>
        <w:i/>
      </w:rPr>
    </w:pPr>
    <w:r w:rsidRPr="00087B96">
      <w:rPr>
        <w:rFonts w:cs="Times New Roman"/>
        <w:i/>
      </w:rPr>
      <w:t xml:space="preserve">Неофициальный перевод </w:t>
    </w:r>
  </w:p>
  <w:p w:rsidR="009508D1" w:rsidRPr="00087B96" w:rsidRDefault="009508D1" w:rsidP="009508D1">
    <w:pPr>
      <w:pStyle w:val="ae"/>
      <w:jc w:val="right"/>
      <w:rPr>
        <w:rFonts w:cs="Times New Roman"/>
      </w:rPr>
    </w:pPr>
    <w:r w:rsidRPr="00087B96">
      <w:rPr>
        <w:rFonts w:cs="Times New Roman"/>
      </w:rPr>
      <w:t xml:space="preserve">Последнее обновление: </w:t>
    </w:r>
    <w:r w:rsidR="006C1974">
      <w:rPr>
        <w:rFonts w:cs="Times New Roman"/>
      </w:rPr>
      <w:t>июнь</w:t>
    </w:r>
    <w:r w:rsidR="00781DE7" w:rsidRPr="00087B96">
      <w:rPr>
        <w:rFonts w:cs="Times New Roman"/>
      </w:rPr>
      <w:t xml:space="preserve"> 2022</w:t>
    </w:r>
  </w:p>
  <w:p w:rsidR="009508D1" w:rsidRDefault="009508D1">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B63BB"/>
    <w:multiLevelType w:val="hybridMultilevel"/>
    <w:tmpl w:val="B0C86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26A3170"/>
    <w:multiLevelType w:val="hybridMultilevel"/>
    <w:tmpl w:val="1CF669A2"/>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6904FA"/>
    <w:multiLevelType w:val="hybridMultilevel"/>
    <w:tmpl w:val="8436A3E6"/>
    <w:lvl w:ilvl="0" w:tplc="27868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614A86"/>
    <w:multiLevelType w:val="hybridMultilevel"/>
    <w:tmpl w:val="F768F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8FC"/>
    <w:rsid w:val="00004BE3"/>
    <w:rsid w:val="00040034"/>
    <w:rsid w:val="000476F9"/>
    <w:rsid w:val="00053D20"/>
    <w:rsid w:val="00087B96"/>
    <w:rsid w:val="000A210D"/>
    <w:rsid w:val="000A229E"/>
    <w:rsid w:val="000C5EF5"/>
    <w:rsid w:val="000D7671"/>
    <w:rsid w:val="00116248"/>
    <w:rsid w:val="00144059"/>
    <w:rsid w:val="001470A2"/>
    <w:rsid w:val="001612F6"/>
    <w:rsid w:val="00165896"/>
    <w:rsid w:val="001762D0"/>
    <w:rsid w:val="001A163A"/>
    <w:rsid w:val="001E2FC9"/>
    <w:rsid w:val="002064C4"/>
    <w:rsid w:val="002306F8"/>
    <w:rsid w:val="00291FA0"/>
    <w:rsid w:val="002C7BF9"/>
    <w:rsid w:val="002E122C"/>
    <w:rsid w:val="002E15F9"/>
    <w:rsid w:val="002F63E5"/>
    <w:rsid w:val="00303D71"/>
    <w:rsid w:val="00312813"/>
    <w:rsid w:val="003143BC"/>
    <w:rsid w:val="003746BC"/>
    <w:rsid w:val="003859BD"/>
    <w:rsid w:val="003A325C"/>
    <w:rsid w:val="003C7C38"/>
    <w:rsid w:val="003D58DC"/>
    <w:rsid w:val="00407AF0"/>
    <w:rsid w:val="00407E4E"/>
    <w:rsid w:val="004143B4"/>
    <w:rsid w:val="00420E53"/>
    <w:rsid w:val="00421928"/>
    <w:rsid w:val="004344AC"/>
    <w:rsid w:val="00447C79"/>
    <w:rsid w:val="00456E71"/>
    <w:rsid w:val="004D2413"/>
    <w:rsid w:val="004E087E"/>
    <w:rsid w:val="00503B4A"/>
    <w:rsid w:val="00587D0B"/>
    <w:rsid w:val="005D188C"/>
    <w:rsid w:val="005E47BD"/>
    <w:rsid w:val="005F2C0B"/>
    <w:rsid w:val="006308F7"/>
    <w:rsid w:val="00646281"/>
    <w:rsid w:val="006704C2"/>
    <w:rsid w:val="00682107"/>
    <w:rsid w:val="00694160"/>
    <w:rsid w:val="006B260E"/>
    <w:rsid w:val="006B3939"/>
    <w:rsid w:val="006C1974"/>
    <w:rsid w:val="006C43F8"/>
    <w:rsid w:val="006D7049"/>
    <w:rsid w:val="00702333"/>
    <w:rsid w:val="00705161"/>
    <w:rsid w:val="00741A39"/>
    <w:rsid w:val="0075371E"/>
    <w:rsid w:val="00753F18"/>
    <w:rsid w:val="00780F08"/>
    <w:rsid w:val="00781DE7"/>
    <w:rsid w:val="007B07B2"/>
    <w:rsid w:val="007B0CFD"/>
    <w:rsid w:val="007B32CE"/>
    <w:rsid w:val="007C27E0"/>
    <w:rsid w:val="007D1185"/>
    <w:rsid w:val="007E2C09"/>
    <w:rsid w:val="007F06DF"/>
    <w:rsid w:val="00836F3E"/>
    <w:rsid w:val="00853C09"/>
    <w:rsid w:val="009508D1"/>
    <w:rsid w:val="00957A62"/>
    <w:rsid w:val="009655B4"/>
    <w:rsid w:val="009737AE"/>
    <w:rsid w:val="00980F79"/>
    <w:rsid w:val="00982FE8"/>
    <w:rsid w:val="009A6A1B"/>
    <w:rsid w:val="009B42BD"/>
    <w:rsid w:val="009C064B"/>
    <w:rsid w:val="009F43A6"/>
    <w:rsid w:val="00A110F9"/>
    <w:rsid w:val="00A53D4B"/>
    <w:rsid w:val="00A618FC"/>
    <w:rsid w:val="00A71EC6"/>
    <w:rsid w:val="00A82CD3"/>
    <w:rsid w:val="00A91FDE"/>
    <w:rsid w:val="00AC1A97"/>
    <w:rsid w:val="00B0378B"/>
    <w:rsid w:val="00B72F77"/>
    <w:rsid w:val="00B95FC2"/>
    <w:rsid w:val="00BD29EC"/>
    <w:rsid w:val="00BE2C5D"/>
    <w:rsid w:val="00BE415C"/>
    <w:rsid w:val="00C47A4A"/>
    <w:rsid w:val="00C515AF"/>
    <w:rsid w:val="00C8596F"/>
    <w:rsid w:val="00C90708"/>
    <w:rsid w:val="00C95AB2"/>
    <w:rsid w:val="00CA1CB1"/>
    <w:rsid w:val="00CE1D04"/>
    <w:rsid w:val="00D05466"/>
    <w:rsid w:val="00D2619D"/>
    <w:rsid w:val="00DA19D7"/>
    <w:rsid w:val="00DC18AA"/>
    <w:rsid w:val="00E123F7"/>
    <w:rsid w:val="00E21B43"/>
    <w:rsid w:val="00E27922"/>
    <w:rsid w:val="00E33CA8"/>
    <w:rsid w:val="00E47822"/>
    <w:rsid w:val="00E516F3"/>
    <w:rsid w:val="00E559F9"/>
    <w:rsid w:val="00E90BD4"/>
    <w:rsid w:val="00EA206F"/>
    <w:rsid w:val="00EB362A"/>
    <w:rsid w:val="00EB389E"/>
    <w:rsid w:val="00ED49DE"/>
    <w:rsid w:val="00EE0900"/>
    <w:rsid w:val="00F374BA"/>
    <w:rsid w:val="00F5412C"/>
    <w:rsid w:val="00F6371F"/>
    <w:rsid w:val="00F73DBC"/>
    <w:rsid w:val="00F84FF1"/>
    <w:rsid w:val="00F92D6F"/>
    <w:rsid w:val="00FB66D9"/>
    <w:rsid w:val="00FE3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7B2"/>
    <w:pPr>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paragraph" w:customStyle="1" w:styleId="Default">
    <w:name w:val="Default"/>
    <w:rsid w:val="00004BE3"/>
    <w:pPr>
      <w:autoSpaceDE w:val="0"/>
      <w:autoSpaceDN w:val="0"/>
      <w:adjustRightInd w:val="0"/>
      <w:spacing w:after="0" w:line="240" w:lineRule="auto"/>
    </w:pPr>
    <w:rPr>
      <w:rFonts w:ascii="Calibri" w:hAnsi="Calibri" w:cs="Calibri"/>
      <w:color w:val="000000"/>
      <w:sz w:val="24"/>
      <w:szCs w:val="24"/>
    </w:rPr>
  </w:style>
  <w:style w:type="character" w:styleId="af4">
    <w:name w:val="FollowedHyperlink"/>
    <w:basedOn w:val="a0"/>
    <w:uiPriority w:val="99"/>
    <w:semiHidden/>
    <w:unhideWhenUsed/>
    <w:rsid w:val="00447C7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7B2"/>
    <w:pPr>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paragraph" w:customStyle="1" w:styleId="Default">
    <w:name w:val="Default"/>
    <w:rsid w:val="00004BE3"/>
    <w:pPr>
      <w:autoSpaceDE w:val="0"/>
      <w:autoSpaceDN w:val="0"/>
      <w:adjustRightInd w:val="0"/>
      <w:spacing w:after="0" w:line="240" w:lineRule="auto"/>
    </w:pPr>
    <w:rPr>
      <w:rFonts w:ascii="Calibri" w:hAnsi="Calibri" w:cs="Calibri"/>
      <w:color w:val="000000"/>
      <w:sz w:val="24"/>
      <w:szCs w:val="24"/>
    </w:rPr>
  </w:style>
  <w:style w:type="character" w:styleId="af4">
    <w:name w:val="FollowedHyperlink"/>
    <w:basedOn w:val="a0"/>
    <w:uiPriority w:val="99"/>
    <w:semiHidden/>
    <w:unhideWhenUsed/>
    <w:rsid w:val="00447C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587598">
      <w:bodyDiv w:val="1"/>
      <w:marLeft w:val="0"/>
      <w:marRight w:val="0"/>
      <w:marTop w:val="0"/>
      <w:marBottom w:val="0"/>
      <w:divBdr>
        <w:top w:val="none" w:sz="0" w:space="0" w:color="auto"/>
        <w:left w:val="none" w:sz="0" w:space="0" w:color="auto"/>
        <w:bottom w:val="none" w:sz="0" w:space="0" w:color="auto"/>
        <w:right w:val="none" w:sz="0" w:space="0" w:color="auto"/>
      </w:divBdr>
      <w:divsChild>
        <w:div w:id="1241058033">
          <w:marLeft w:val="0"/>
          <w:marRight w:val="0"/>
          <w:marTop w:val="0"/>
          <w:marBottom w:val="0"/>
          <w:divBdr>
            <w:top w:val="none" w:sz="0" w:space="0" w:color="auto"/>
            <w:left w:val="none" w:sz="0" w:space="0" w:color="auto"/>
            <w:bottom w:val="none" w:sz="0" w:space="0" w:color="auto"/>
            <w:right w:val="none" w:sz="0" w:space="0" w:color="auto"/>
          </w:divBdr>
          <w:divsChild>
            <w:div w:id="1056591856">
              <w:marLeft w:val="0"/>
              <w:marRight w:val="60"/>
              <w:marTop w:val="0"/>
              <w:marBottom w:val="0"/>
              <w:divBdr>
                <w:top w:val="none" w:sz="0" w:space="0" w:color="auto"/>
                <w:left w:val="none" w:sz="0" w:space="0" w:color="auto"/>
                <w:bottom w:val="none" w:sz="0" w:space="0" w:color="auto"/>
                <w:right w:val="none" w:sz="0" w:space="0" w:color="auto"/>
              </w:divBdr>
              <w:divsChild>
                <w:div w:id="1369186745">
                  <w:marLeft w:val="0"/>
                  <w:marRight w:val="0"/>
                  <w:marTop w:val="0"/>
                  <w:marBottom w:val="120"/>
                  <w:divBdr>
                    <w:top w:val="single" w:sz="6" w:space="0" w:color="C0C0C0"/>
                    <w:left w:val="single" w:sz="6" w:space="0" w:color="D9D9D9"/>
                    <w:bottom w:val="single" w:sz="6" w:space="0" w:color="D9D9D9"/>
                    <w:right w:val="single" w:sz="6" w:space="0" w:color="D9D9D9"/>
                  </w:divBdr>
                  <w:divsChild>
                    <w:div w:id="355885312">
                      <w:marLeft w:val="0"/>
                      <w:marRight w:val="0"/>
                      <w:marTop w:val="0"/>
                      <w:marBottom w:val="0"/>
                      <w:divBdr>
                        <w:top w:val="none" w:sz="0" w:space="0" w:color="auto"/>
                        <w:left w:val="none" w:sz="0" w:space="0" w:color="auto"/>
                        <w:bottom w:val="none" w:sz="0" w:space="0" w:color="auto"/>
                        <w:right w:val="none" w:sz="0" w:space="0" w:color="auto"/>
                      </w:divBdr>
                    </w:div>
                    <w:div w:id="14047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728724">
          <w:marLeft w:val="0"/>
          <w:marRight w:val="0"/>
          <w:marTop w:val="0"/>
          <w:marBottom w:val="0"/>
          <w:divBdr>
            <w:top w:val="none" w:sz="0" w:space="0" w:color="auto"/>
            <w:left w:val="none" w:sz="0" w:space="0" w:color="auto"/>
            <w:bottom w:val="none" w:sz="0" w:space="0" w:color="auto"/>
            <w:right w:val="none" w:sz="0" w:space="0" w:color="auto"/>
          </w:divBdr>
          <w:divsChild>
            <w:div w:id="705913797">
              <w:marLeft w:val="60"/>
              <w:marRight w:val="0"/>
              <w:marTop w:val="0"/>
              <w:marBottom w:val="0"/>
              <w:divBdr>
                <w:top w:val="none" w:sz="0" w:space="0" w:color="auto"/>
                <w:left w:val="none" w:sz="0" w:space="0" w:color="auto"/>
                <w:bottom w:val="none" w:sz="0" w:space="0" w:color="auto"/>
                <w:right w:val="none" w:sz="0" w:space="0" w:color="auto"/>
              </w:divBdr>
              <w:divsChild>
                <w:div w:id="331955539">
                  <w:marLeft w:val="0"/>
                  <w:marRight w:val="0"/>
                  <w:marTop w:val="0"/>
                  <w:marBottom w:val="0"/>
                  <w:divBdr>
                    <w:top w:val="none" w:sz="0" w:space="0" w:color="auto"/>
                    <w:left w:val="none" w:sz="0" w:space="0" w:color="auto"/>
                    <w:bottom w:val="none" w:sz="0" w:space="0" w:color="auto"/>
                    <w:right w:val="none" w:sz="0" w:space="0" w:color="auto"/>
                  </w:divBdr>
                  <w:divsChild>
                    <w:div w:id="675494967">
                      <w:marLeft w:val="0"/>
                      <w:marRight w:val="0"/>
                      <w:marTop w:val="0"/>
                      <w:marBottom w:val="120"/>
                      <w:divBdr>
                        <w:top w:val="single" w:sz="6" w:space="0" w:color="F5F5F5"/>
                        <w:left w:val="single" w:sz="6" w:space="0" w:color="F5F5F5"/>
                        <w:bottom w:val="single" w:sz="6" w:space="0" w:color="F5F5F5"/>
                        <w:right w:val="single" w:sz="6" w:space="0" w:color="F5F5F5"/>
                      </w:divBdr>
                      <w:divsChild>
                        <w:div w:id="889072327">
                          <w:marLeft w:val="0"/>
                          <w:marRight w:val="0"/>
                          <w:marTop w:val="0"/>
                          <w:marBottom w:val="0"/>
                          <w:divBdr>
                            <w:top w:val="none" w:sz="0" w:space="0" w:color="auto"/>
                            <w:left w:val="none" w:sz="0" w:space="0" w:color="auto"/>
                            <w:bottom w:val="none" w:sz="0" w:space="0" w:color="auto"/>
                            <w:right w:val="none" w:sz="0" w:space="0" w:color="auto"/>
                          </w:divBdr>
                          <w:divsChild>
                            <w:div w:id="12898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nhabitat.org/knowledge/data-and-analytic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unhabitat.org/sites/default/files/2021/08/indicator_11.3.2_training_module_civic_participation.pdf%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ata.unhabitat.org/pages/guidance" TargetMode="External"/><Relationship Id="rId5" Type="http://schemas.openxmlformats.org/officeDocument/2006/relationships/settings" Target="settings.xml"/><Relationship Id="rId15" Type="http://schemas.openxmlformats.org/officeDocument/2006/relationships/hyperlink" Target="https://data.unhabitat.org" TargetMode="External"/><Relationship Id="rId10" Type="http://schemas.openxmlformats.org/officeDocument/2006/relationships/hyperlink" Target="https://unhabitat.org/sites/default/files/2020/06/national_sample_of_cities_english.pdf%20" TargetMode="External"/><Relationship Id="rId4" Type="http://schemas.microsoft.com/office/2007/relationships/stylesWithEffects" Target="stylesWithEffects.xml"/><Relationship Id="rId9" Type="http://schemas.openxmlformats.org/officeDocument/2006/relationships/hyperlink" Target="https://ee.humanitarianresponse.info/x/sh3jEDMr%20" TargetMode="External"/><Relationship Id="rId14" Type="http://schemas.openxmlformats.org/officeDocument/2006/relationships/hyperlink" Target="https://www.urbanagendaplatform.org/learnin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unstats.un.org/unsd/statcom/51st-session/documents/BG-Item3j-RecommendationE.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1F055-6F01-4AB1-8511-1EC741A9D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13</Pages>
  <Words>4578</Words>
  <Characters>26095</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30612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БойкоТатьяна Евгеньевна</dc:creator>
  <cp:lastModifiedBy>Жирякова Екатерина Александровна</cp:lastModifiedBy>
  <cp:revision>9</cp:revision>
  <dcterms:created xsi:type="dcterms:W3CDTF">2022-06-08T14:36:00Z</dcterms:created>
  <dcterms:modified xsi:type="dcterms:W3CDTF">2022-06-09T07:29:00Z</dcterms:modified>
</cp:coreProperties>
</file>