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11</w:t>
      </w:r>
      <w:r w:rsidR="00780F08" w:rsidRPr="00BD29EC">
        <w:rPr>
          <w:rFonts w:eastAsia="Arial Unicode MS" w:cs="Times New Roman"/>
          <w:szCs w:val="24"/>
          <w:bdr w:val="nil"/>
          <w:lang w:eastAsia="ru-RU"/>
        </w:rPr>
        <w:t xml:space="preserve">: </w:t>
      </w:r>
      <w:r w:rsidR="00EA206F" w:rsidRPr="00EA206F">
        <w:t>Обеспечение открытости, безопасности, жизнестойкости и экологической устойчивости городов и населенных пунктов</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B378D2">
      <w:pPr>
        <w:rPr>
          <w:rFonts w:cs="Times New Roman"/>
          <w:szCs w:val="24"/>
        </w:rPr>
      </w:pPr>
      <w:r>
        <w:rPr>
          <w:rFonts w:cs="Times New Roman"/>
          <w:szCs w:val="24"/>
        </w:rPr>
        <w:t>1</w:t>
      </w:r>
      <w:r w:rsidR="004D2413">
        <w:rPr>
          <w:rFonts w:cs="Times New Roman"/>
          <w:szCs w:val="24"/>
        </w:rPr>
        <w:t>1</w:t>
      </w:r>
      <w:r w:rsidR="00780F08" w:rsidRPr="00BD29EC">
        <w:rPr>
          <w:rFonts w:cs="Times New Roman"/>
          <w:szCs w:val="24"/>
        </w:rPr>
        <w:t>.</w:t>
      </w:r>
      <w:r w:rsidR="00B378D2">
        <w:rPr>
          <w:rFonts w:cs="Times New Roman"/>
          <w:szCs w:val="24"/>
        </w:rPr>
        <w:t>5</w:t>
      </w:r>
      <w:r w:rsidR="00780F08" w:rsidRPr="00BD29EC">
        <w:rPr>
          <w:rFonts w:cs="Times New Roman"/>
          <w:szCs w:val="24"/>
        </w:rPr>
        <w:t xml:space="preserve">.  </w:t>
      </w:r>
      <w:r w:rsidR="00B378D2">
        <w:t>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уделяя особое внимание защите малоимущих и уязвимых групп населения</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4D2413">
        <w:rPr>
          <w:rFonts w:cs="Times New Roman"/>
          <w:szCs w:val="24"/>
        </w:rPr>
        <w:t>1</w:t>
      </w:r>
      <w:r w:rsidR="00780F08" w:rsidRPr="00BD29EC">
        <w:rPr>
          <w:rFonts w:cs="Times New Roman"/>
          <w:szCs w:val="24"/>
        </w:rPr>
        <w:t>.</w:t>
      </w:r>
      <w:r w:rsidR="00B378D2">
        <w:rPr>
          <w:rFonts w:cs="Times New Roman"/>
          <w:szCs w:val="24"/>
        </w:rPr>
        <w:t>5</w:t>
      </w:r>
      <w:r w:rsidR="002064C4">
        <w:rPr>
          <w:rFonts w:cs="Times New Roman"/>
          <w:szCs w:val="24"/>
        </w:rPr>
        <w:t>.</w:t>
      </w:r>
      <w:r w:rsidR="00B378D2">
        <w:rPr>
          <w:rFonts w:cs="Times New Roman"/>
          <w:szCs w:val="24"/>
        </w:rPr>
        <w:t>3</w:t>
      </w:r>
      <w:r w:rsidR="00C95AB2">
        <w:rPr>
          <w:rFonts w:cs="Times New Roman"/>
          <w:szCs w:val="24"/>
        </w:rPr>
        <w:t>.</w:t>
      </w:r>
      <w:r w:rsidR="00780F08" w:rsidRPr="00BD29EC">
        <w:rPr>
          <w:rFonts w:cs="Times New Roman"/>
          <w:szCs w:val="24"/>
        </w:rPr>
        <w:t xml:space="preserve"> </w:t>
      </w:r>
      <w:r w:rsidR="00B378D2" w:rsidRPr="00B378D2">
        <w:rPr>
          <w:rFonts w:cs="Times New Roman"/>
          <w:szCs w:val="24"/>
        </w:rPr>
        <w:t>a) Ущерб важнейшим объектам инфраструктуры и b) количество сбоев в работе основных служб из-за бедствий</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2825F6" w:rsidRPr="002825F6" w:rsidRDefault="002825F6" w:rsidP="002825F6">
      <w:pPr>
        <w:rPr>
          <w:rFonts w:eastAsia="Times New Roman" w:cs="Times New Roman"/>
          <w:szCs w:val="21"/>
          <w:lang w:eastAsia="en-GB"/>
        </w:rPr>
      </w:pPr>
      <w:r w:rsidRPr="007943C2">
        <w:rPr>
          <w:lang w:val="es-ES"/>
        </w:rPr>
        <w:t>2017-07-07</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2825F6" w:rsidRPr="002825F6" w:rsidRDefault="002825F6" w:rsidP="002825F6">
      <w:r w:rsidRPr="002825F6">
        <w:t>1.5; 11.5; 11.</w:t>
      </w:r>
      <w:r w:rsidRPr="00913626">
        <w:t>b</w:t>
      </w:r>
      <w:r w:rsidRPr="002825F6">
        <w:t>; 13.1; 2.4; 3.6; 3.9; 3.</w:t>
      </w:r>
      <w:r w:rsidRPr="00913626">
        <w:t>d</w:t>
      </w:r>
      <w:r w:rsidRPr="002825F6">
        <w:t>; 4.</w:t>
      </w:r>
      <w:r w:rsidRPr="00913626">
        <w:t>a</w:t>
      </w:r>
      <w:r w:rsidRPr="002825F6">
        <w:t>; 6.6; 9.1; 9.</w:t>
      </w:r>
      <w:r w:rsidRPr="00913626">
        <w:t>a</w:t>
      </w:r>
      <w:r w:rsidRPr="002825F6">
        <w:t>; 11.1; 11.3; 11.</w:t>
      </w:r>
      <w:r w:rsidRPr="00913626">
        <w:t>c</w:t>
      </w:r>
      <w:r w:rsidRPr="002825F6">
        <w:t>; 13.2; 13.3; 13.</w:t>
      </w:r>
      <w:r w:rsidRPr="00913626">
        <w:t>a</w:t>
      </w:r>
      <w:r w:rsidRPr="002825F6">
        <w:t>; 13.</w:t>
      </w:r>
      <w:r w:rsidRPr="00913626">
        <w:t>b</w:t>
      </w:r>
      <w:r w:rsidRPr="002825F6">
        <w:t>; 14.2; 15.1; 15.2; 15.3; 15.9.</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2825F6" w:rsidRDefault="002825F6" w:rsidP="002825F6">
      <w:pPr>
        <w:rPr>
          <w:bdr w:val="nil"/>
          <w:lang w:eastAsia="ru-RU"/>
        </w:rPr>
      </w:pPr>
      <w:bookmarkStart w:id="0" w:name="_Toc37932744"/>
      <w:bookmarkStart w:id="1" w:name="_Toc36813072"/>
      <w:bookmarkStart w:id="2" w:name="_Toc36812685"/>
      <w:bookmarkStart w:id="3" w:name="_Toc36812572"/>
      <w:bookmarkStart w:id="4" w:name="_Toc36655609"/>
      <w:r w:rsidRPr="002825F6">
        <w:rPr>
          <w:bdr w:val="nil"/>
          <w:lang w:eastAsia="ru-RU"/>
        </w:rPr>
        <w:t>Управление Организации Объединенных Наций по уменьшению опасности бедствий (МСУОБООН)</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2825F6" w:rsidRDefault="002825F6" w:rsidP="002825F6">
      <w:pPr>
        <w:rPr>
          <w:bdr w:val="nil"/>
          <w:lang w:eastAsia="ru-RU"/>
        </w:rPr>
      </w:pPr>
      <w:r w:rsidRPr="002825F6">
        <w:rPr>
          <w:bdr w:val="nil"/>
          <w:lang w:eastAsia="ru-RU"/>
        </w:rPr>
        <w:t>Управление Организации Объединенных Наций по уменьшению опасности бедствий (МСУОБООН)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0F4DB4" w:rsidRPr="000F4DB4" w:rsidRDefault="000F4DB4" w:rsidP="000F4DB4">
      <w:r w:rsidRPr="000F4DB4">
        <w:t>Прямой экономический ущерб: денежная стоимость полного или частичного уничтожения материальных активов, существующих в пострадавшем районе. Прямые экономические потери п</w:t>
      </w:r>
      <w:r>
        <w:t>рактически</w:t>
      </w:r>
      <w:r w:rsidRPr="000F4DB4">
        <w:t xml:space="preserve"> эквивалентны физическому ущербу.</w:t>
      </w:r>
    </w:p>
    <w:p w:rsidR="000F4DB4" w:rsidRDefault="000F4DB4" w:rsidP="000F4DB4">
      <w:r w:rsidRPr="000F4DB4">
        <w:t xml:space="preserve">[a] Межправительственная рабочая группа экспертов открытого состава по показателям и терминологии, касающимся уменьшения опасности бедствий, учрежденная Генеральной Ассамблеей (резолюция 69/284), разрабатывает набор показателей для оценки глобального прогресса в осуществлении </w:t>
      </w:r>
      <w:proofErr w:type="spellStart"/>
      <w:r w:rsidRPr="000F4DB4">
        <w:t>Сендайской</w:t>
      </w:r>
      <w:proofErr w:type="spellEnd"/>
      <w:r w:rsidRPr="000F4DB4">
        <w:t xml:space="preserve"> рамочной программы. Эти </w:t>
      </w:r>
      <w:r w:rsidRPr="000F4DB4">
        <w:lastRenderedPageBreak/>
        <w:t xml:space="preserve">показатели в конечном итоге будут отражать договоренности по показателям </w:t>
      </w:r>
      <w:proofErr w:type="spellStart"/>
      <w:r w:rsidRPr="000F4DB4">
        <w:t>Сендайской</w:t>
      </w:r>
      <w:proofErr w:type="spellEnd"/>
      <w:r w:rsidRPr="000F4DB4">
        <w:t xml:space="preserve"> рамочной программы.</w:t>
      </w:r>
    </w:p>
    <w:p w:rsidR="00DA19D7" w:rsidRP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F4DB4" w:rsidRPr="00BD29EC" w:rsidRDefault="000F4DB4" w:rsidP="000F4DB4">
      <w:r w:rsidRPr="000F4DB4">
        <w:t>Национальная база данных о потерях в результате стихийных бедствий, представленная МСУОБООН</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F4DB4" w:rsidRPr="00BD29EC" w:rsidRDefault="000F4DB4" w:rsidP="000F4DB4">
      <w:r w:rsidRPr="000F4DB4">
        <w:t xml:space="preserve">Официальный партнер (партнеры) на </w:t>
      </w:r>
      <w:proofErr w:type="spellStart"/>
      <w:r w:rsidRPr="000F4DB4">
        <w:t>страновом</w:t>
      </w:r>
      <w:proofErr w:type="spellEnd"/>
      <w:r w:rsidRPr="000F4DB4">
        <w:t xml:space="preserve"> уровне </w:t>
      </w:r>
      <w:proofErr w:type="gramStart"/>
      <w:r w:rsidRPr="000F4DB4">
        <w:t>создаст</w:t>
      </w:r>
      <w:proofErr w:type="gramEnd"/>
      <w:r w:rsidRPr="000F4DB4">
        <w:t>/скорректирует национальные базы данных о потерях в результате стихийных бедствий в соответствии с рекомендациями и руководящими принципами OEIWG.</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F4DB4" w:rsidRPr="00BD29EC" w:rsidRDefault="000F4DB4" w:rsidP="000F4DB4">
      <w:r>
        <w:t>2017-2018</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F4DB4" w:rsidRPr="00BD29EC" w:rsidRDefault="000F4DB4" w:rsidP="000F4DB4">
      <w:r w:rsidRPr="000F4DB4">
        <w:t>Первоначальные наборы данных в 2017 году, первый достаточно полный набор данных к 2019 году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91846" w:rsidRPr="00C91846" w:rsidRDefault="00C91846" w:rsidP="00C91846">
      <w:r>
        <w:t>Наименование</w:t>
      </w:r>
      <w:r w:rsidRPr="00C91846">
        <w:t>:</w:t>
      </w:r>
    </w:p>
    <w:p w:rsidR="00C91846" w:rsidRPr="00C91846" w:rsidRDefault="00C91846" w:rsidP="00C91846">
      <w:r w:rsidRPr="00C91846">
        <w:t xml:space="preserve">В большинстве стран национальные базы данных о потерях в результате стихийных бедствий создаются и управляются учреждениями специального назначения, включая национальные агентства по борьбе со стихийными бедствиями, агентства гражданской защиты и метеорологические агентства, а данные о стихийных бедствиях собираются отраслевыми министерствами. Некоторые исключения включают академические учреждения, проводящие долгосрочные исследовательские программы, НПО, занимающиеся </w:t>
      </w:r>
      <w:r w:rsidRPr="00C91846">
        <w:rPr>
          <w:lang w:val="en-GB"/>
        </w:rPr>
        <w:t>DRR</w:t>
      </w:r>
      <w:r w:rsidRPr="00C91846">
        <w:t xml:space="preserve"> и DRM, а также страховые базы данных или источники данных, когда прони</w:t>
      </w:r>
      <w:r>
        <w:t>кновение на рынок очень велико.</w:t>
      </w:r>
    </w:p>
    <w:p w:rsidR="00C91846" w:rsidRPr="00C91846" w:rsidRDefault="00C91846" w:rsidP="00C91846">
      <w:r w:rsidRPr="00C91846">
        <w:t>Описание:</w:t>
      </w:r>
    </w:p>
    <w:p w:rsidR="00C91846" w:rsidRPr="00A71EC6" w:rsidRDefault="00C91846" w:rsidP="00C91846">
      <w:r w:rsidRPr="00C91846">
        <w:t xml:space="preserve">В большинстве стран национальные базы данных о потерях в результате стихийных бедствий создаются и управляются учреждениями специального назначения, включая национальные агентства по борьбе со стихийными бедствиями, агентства гражданской защиты и метеорологические агентства, а данные о стихийных бедствиях собираются отраслевыми министерствами. Некоторые исключения включают академические </w:t>
      </w:r>
      <w:r w:rsidRPr="00C91846">
        <w:lastRenderedPageBreak/>
        <w:t xml:space="preserve">учреждения, проводящие долгосрочные исследовательские программы, НПО, занимающиеся </w:t>
      </w:r>
      <w:r w:rsidRPr="00C91846">
        <w:rPr>
          <w:lang w:val="en-GB"/>
        </w:rPr>
        <w:t>DRR</w:t>
      </w:r>
      <w:r w:rsidRPr="00C91846">
        <w:t xml:space="preserve"> и DRM, а также страховые базы данных или источники данных, когда проникновение на рынок очень велико.</w:t>
      </w:r>
      <w: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91846" w:rsidRPr="00BD29EC" w:rsidRDefault="00C91846" w:rsidP="00C91846">
      <w:pPr>
        <w:rPr>
          <w:szCs w:val="24"/>
        </w:rPr>
      </w:pPr>
      <w:r w:rsidRPr="000F4DB4">
        <w:t>МСУОБООН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C91846" w:rsidP="00C91846">
      <w:r w:rsidRPr="00C91846">
        <w:t>На данные о потерях в результате стихийных бедствий существенное влияние оказывают крупномасштабные катастрофические события, которые представляют собой важные выбросы. МСУОБ ООН рекомендует странам представлять данные по событиям, чтобы можно было провести дополнительный анализ, включив или исключив такие катастрофические события, которые могут представлять собой важные выбросы.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91846" w:rsidRPr="00BD29EC" w:rsidRDefault="00C91846" w:rsidP="00C91846">
      <w:r w:rsidRPr="00C91846">
        <w:t xml:space="preserve">Не в каждой стране имеется сопоставимая национальная база данных о потерях в результате стихийных бедствий, соответствующая этим руководящим принципам (хотя в настоящее время охват превышает 89 стран). Поэтому ожидается, что к 2020 году все страны </w:t>
      </w:r>
      <w:proofErr w:type="gramStart"/>
      <w:r w:rsidRPr="00C91846">
        <w:t>создадут</w:t>
      </w:r>
      <w:proofErr w:type="gramEnd"/>
      <w:r w:rsidRPr="00C91846">
        <w:t>/скорректируют национальные базы данных о потерях в результате стихийных бедствий в соответствии с рекомендациями и руководящими принципами OEIWG.</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91846" w:rsidRPr="00C91846" w:rsidRDefault="00C91846" w:rsidP="00C91846">
      <w:r w:rsidRPr="00C91846">
        <w:t>Примечание: Методология расчета для н</w:t>
      </w:r>
      <w:r>
        <w:t xml:space="preserve">ескольких показателей является  </w:t>
      </w:r>
      <w:r w:rsidRPr="00C91846">
        <w:t xml:space="preserve">всеобъемлющей, длинной (около 180 страниц) и, вероятно, выходит за рамки этих метаданных. МСУОБООН предпочитает ссылаться на результаты Межправительственной рабочей группы открытого состава, в которой представлена полная подробная методология для каждого показателя и </w:t>
      </w:r>
      <w:proofErr w:type="spellStart"/>
      <w:r w:rsidRPr="00C91846">
        <w:t>суб</w:t>
      </w:r>
      <w:r>
        <w:t>показателя</w:t>
      </w:r>
      <w:proofErr w:type="spellEnd"/>
      <w:r w:rsidRPr="00C91846">
        <w:t>.</w:t>
      </w:r>
    </w:p>
    <w:p w:rsidR="00C91846" w:rsidRPr="00C91846" w:rsidRDefault="00C91846" w:rsidP="00C91846">
      <w:r w:rsidRPr="00C91846">
        <w:t>Последнюю версию этих методик можно получить по адресу:</w:t>
      </w:r>
    </w:p>
    <w:p w:rsidR="00C91846" w:rsidRPr="00C91846" w:rsidRDefault="00C91846" w:rsidP="00C91846">
      <w:hyperlink r:id="rId9" w:history="1">
        <w:r w:rsidRPr="00C91846">
          <w:rPr>
            <w:rStyle w:val="ac"/>
          </w:rPr>
          <w:t>http://www.preventionweb.net/documents/oiewg/Technical%20Collection%20of%20Concept%20Notes%20on%20Indicators.pdf</w:t>
        </w:r>
      </w:hyperlink>
    </w:p>
    <w:p w:rsidR="00C91846" w:rsidRPr="00C91846" w:rsidRDefault="00C91846" w:rsidP="00C91846">
      <w:r w:rsidRPr="00C91846">
        <w:t>Краткое резюме:</w:t>
      </w:r>
    </w:p>
    <w:p w:rsidR="00C91846" w:rsidRDefault="00C91846" w:rsidP="00C91846">
      <w:proofErr w:type="gramStart"/>
      <w:r w:rsidRPr="00C91846">
        <w:t>Первоначальные национальные базы данных о потерях в результате стихийных бедствий обычно регистрируют стоимость физического ущерба (потеря единицы жилья, потеря инфраструктуры и т.д.), Которую необходимо перевести в денежную стоимость в соответствии с методологией МСУОБ ООН*. Преобразованное глобальное значение делится на мировой ВВП (с поправкой на инфляцию, постоянный доллар США), рассчитанный на основе показателей развития Всемирного банка.</w:t>
      </w:r>
      <w:proofErr w:type="gramEnd"/>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lastRenderedPageBreak/>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340F20">
      <w:r w:rsidRPr="00BD29EC">
        <w:t>•</w:t>
      </w:r>
      <w:r w:rsidRPr="00BD29EC">
        <w:tab/>
      </w:r>
      <w:r w:rsidR="00694160" w:rsidRPr="00BD29EC">
        <w:t>На уровне страны</w:t>
      </w:r>
    </w:p>
    <w:p w:rsidR="00340F20" w:rsidRDefault="00340F20" w:rsidP="00340F20">
      <w:r w:rsidRPr="00340F20">
        <w:t>В данных Национальной базы данных о потерях от стихийных бедствий отсутствующие значения и 0 или нуль считаются эквивалентными. Это следствие типичной формы отчетов о стихийных бедствиях, в которых учитываются только те воздействия, которые произошли. Обычно о воздействиях, которые не происходят, просто не сообщается (т. е. нет явных сообщений о том, что чего-то не произошло, например, если в результате стихийного бедствия не было нанесено сельскохозяйственного ущерба, в соответствующем отчете просто н</w:t>
      </w:r>
      <w:r>
        <w:t>ет раз</w:t>
      </w:r>
      <w:r w:rsidR="00A17177">
        <w:t>дела о сельском хозяйстве</w:t>
      </w:r>
      <w:r w:rsidRPr="00340F20">
        <w:t>).</w:t>
      </w:r>
    </w:p>
    <w:p w:rsidR="002E15F9" w:rsidRPr="00BD29EC" w:rsidRDefault="002E15F9" w:rsidP="00340F20">
      <w:r w:rsidRPr="00BD29EC">
        <w:t>•</w:t>
      </w:r>
      <w:r w:rsidRPr="00BD29EC">
        <w:tab/>
      </w:r>
      <w:r w:rsidR="00694160" w:rsidRPr="00BD29EC">
        <w:t>На региональном и глобальном уровнях</w:t>
      </w:r>
    </w:p>
    <w:p w:rsidR="00694160" w:rsidRPr="00BD29EC" w:rsidRDefault="00C91846" w:rsidP="00340F20">
      <w:r>
        <w:t xml:space="preserve">Не применимо.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6866" w:rsidRPr="002E6866" w:rsidRDefault="002E6866" w:rsidP="002E6866">
      <w:r w:rsidRPr="002E6866">
        <w:t xml:space="preserve">См. раздел "Метод </w:t>
      </w:r>
      <w:r>
        <w:t>расчета</w:t>
      </w:r>
      <w:r w:rsidRPr="002E6866">
        <w:t>".</w:t>
      </w:r>
    </w:p>
    <w:p w:rsidR="002E15F9" w:rsidRPr="00BD29EC" w:rsidRDefault="002E6866" w:rsidP="002E6866">
      <w:r>
        <w:t>Б</w:t>
      </w:r>
      <w:r w:rsidRPr="002E6866">
        <w:t>удет рассчитан</w:t>
      </w:r>
      <w:r>
        <w:t>о</w:t>
      </w:r>
      <w:r w:rsidRPr="002E6866">
        <w:t xml:space="preserve"> как сумма Прямых экономических потерь на страну, деленная на общий мировой ВВП.</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2E6866">
      <w:r w:rsidRPr="00BD29EC">
        <w:t>Доступность данных:</w:t>
      </w:r>
    </w:p>
    <w:p w:rsidR="002E6866" w:rsidRPr="002E6866" w:rsidRDefault="002E6866" w:rsidP="002E6866">
      <w:r>
        <w:t>Около 100 стран</w:t>
      </w:r>
    </w:p>
    <w:p w:rsidR="002E6866" w:rsidRPr="00BD29EC" w:rsidRDefault="002E6866" w:rsidP="002E6866">
      <w:r w:rsidRPr="002E6866">
        <w:t xml:space="preserve">Число стран, имеющих национальные базы данных о потерях в результате стихийных бедствий, использующие инструменты и методологию </w:t>
      </w:r>
      <w:proofErr w:type="spellStart"/>
      <w:r w:rsidRPr="002E6866">
        <w:t>DesInventar</w:t>
      </w:r>
      <w:proofErr w:type="spellEnd"/>
      <w:r w:rsidRPr="002E6866">
        <w:t xml:space="preserve">, в настоящее время составляет 89 стран. Учитывая требования к данным о потерях в результате стихийных бедствий, закрепленные в отчетности по ЦУР и целям </w:t>
      </w:r>
      <w:proofErr w:type="spellStart"/>
      <w:r w:rsidRPr="002E6866">
        <w:t>Сендайской</w:t>
      </w:r>
      <w:proofErr w:type="spellEnd"/>
      <w:r w:rsidRPr="002E6866">
        <w:t xml:space="preserve"> рамочной программы, ожидается, что к 2020 году все государства-члены создадут или скорректируют свои национальные базы данных о потерях в результате стихийных бедствий в соответствии с рекомендациями и руководящими принципами OEIWG.</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DD7A01" w:rsidRPr="00BD29EC" w:rsidRDefault="00DD7A01" w:rsidP="00DD7A01">
      <w:r w:rsidRPr="00DD7A01">
        <w:t>С 1990 по 2013 год: Национальная база данных о потерях в результате бедствий.</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DD7A01" w:rsidRPr="00DD7A01" w:rsidRDefault="00DD7A01" w:rsidP="00DD7A01">
      <w:r w:rsidRPr="00DD7A01">
        <w:lastRenderedPageBreak/>
        <w:t xml:space="preserve">По стране, по событию, по типу опасности (например, после классификации IRDR </w:t>
      </w:r>
      <w:proofErr w:type="gramStart"/>
      <w:r w:rsidRPr="00DD7A01">
        <w:t>возможна</w:t>
      </w:r>
      <w:proofErr w:type="gramEnd"/>
      <w:r w:rsidRPr="00DD7A01">
        <w:t xml:space="preserve"> </w:t>
      </w:r>
      <w:proofErr w:type="spellStart"/>
      <w:r w:rsidRPr="00DD7A01">
        <w:t>дезагрегация</w:t>
      </w:r>
      <w:proofErr w:type="spellEnd"/>
      <w:r w:rsidRPr="00DD7A01">
        <w:t xml:space="preserve"> по климатологическим, гидрологическим, метеорологическим, геофизическим, биологическим и</w:t>
      </w:r>
      <w:r>
        <w:t xml:space="preserve"> внеземным стихийным бедствиям)</w:t>
      </w:r>
    </w:p>
    <w:p w:rsidR="00DD7A01" w:rsidRPr="00DD7A01" w:rsidRDefault="00DD7A01" w:rsidP="00DD7A01">
      <w:r w:rsidRPr="00DD7A01">
        <w:t>По категориям потери активов (здравоохране</w:t>
      </w:r>
      <w:r>
        <w:t>ние/образование/дороги и т. д.)</w:t>
      </w:r>
    </w:p>
    <w:p w:rsidR="00DD7A01" w:rsidRPr="00DD7A01" w:rsidRDefault="00DD7A01" w:rsidP="00DD7A01">
      <w:r w:rsidRPr="00DD7A01">
        <w:t>По виду транспорта</w:t>
      </w:r>
      <w:r>
        <w:t xml:space="preserve"> (для 11.5.2)</w:t>
      </w:r>
    </w:p>
    <w:p w:rsidR="00DD7A01" w:rsidRPr="00BD29EC" w:rsidRDefault="00DD7A01" w:rsidP="00DD7A01">
      <w:r w:rsidRPr="00DD7A01">
        <w:t>По сфере услуг (для 11.5.2)</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DD7A01" w:rsidRPr="00DD7A01" w:rsidRDefault="00DD7A01" w:rsidP="00DD7A01">
      <w:pPr>
        <w:rPr>
          <w:lang w:eastAsia="en-GB"/>
        </w:rPr>
      </w:pPr>
      <w:r w:rsidRPr="00DD7A01">
        <w:rPr>
          <w:lang w:eastAsia="en-GB"/>
        </w:rPr>
        <w:t>Источники расхождений:</w:t>
      </w:r>
    </w:p>
    <w:p w:rsidR="00DD7A01" w:rsidRPr="00DD7A01" w:rsidRDefault="00DD7A01" w:rsidP="00DD7A01">
      <w:pPr>
        <w:rPr>
          <w:lang w:eastAsia="en-GB"/>
        </w:rPr>
      </w:pPr>
      <w:r w:rsidRPr="00DD7A01">
        <w:rPr>
          <w:lang w:eastAsia="en-GB"/>
        </w:rPr>
        <w:t xml:space="preserve">Пороговое значение (например, </w:t>
      </w:r>
      <w:proofErr w:type="gramStart"/>
      <w:r w:rsidRPr="00DD7A01">
        <w:rPr>
          <w:lang w:eastAsia="en-GB"/>
        </w:rPr>
        <w:t>включая</w:t>
      </w:r>
      <w:proofErr w:type="gramEnd"/>
      <w:r w:rsidRPr="00DD7A01">
        <w:rPr>
          <w:lang w:eastAsia="en-GB"/>
        </w:rPr>
        <w:t>/исключая небольшие/крупномасштабные бедствия): Международные источники данных регистрируют только события, которые превышают некоторый порог воздействия.</w:t>
      </w:r>
      <w:r>
        <w:rPr>
          <w:lang w:eastAsia="en-GB"/>
        </w:rPr>
        <w:t xml:space="preserve"> Например, EM</w:t>
      </w:r>
      <w:r w:rsidRPr="00DD7A01">
        <w:rPr>
          <w:lang w:eastAsia="en-GB"/>
        </w:rPr>
        <w:t xml:space="preserve">DAT регистрирует только события со смертностью более 10, поражением более 100 или международной декларацией. В глобальных </w:t>
      </w:r>
      <w:proofErr w:type="gramStart"/>
      <w:r w:rsidRPr="00DD7A01">
        <w:rPr>
          <w:lang w:eastAsia="en-GB"/>
        </w:rPr>
        <w:t>базах</w:t>
      </w:r>
      <w:proofErr w:type="gramEnd"/>
      <w:r w:rsidRPr="00DD7A01">
        <w:rPr>
          <w:lang w:eastAsia="en-GB"/>
        </w:rPr>
        <w:t xml:space="preserve"> данных о стихийных бедствиях частного страхования или перестрахования регистрируются только события, повлекшие за собой застрахованные убытки, что негативно сказывается на странах с низким уровнем проникновения </w:t>
      </w:r>
      <w:r>
        <w:rPr>
          <w:lang w:eastAsia="en-GB"/>
        </w:rPr>
        <w:t>страхования на рынок</w:t>
      </w:r>
      <w:r w:rsidRPr="00DD7A01">
        <w:rPr>
          <w:lang w:eastAsia="en-GB"/>
        </w:rPr>
        <w:t xml:space="preserve">. </w:t>
      </w:r>
    </w:p>
    <w:p w:rsidR="00DD7A01" w:rsidRPr="00DD7A01" w:rsidRDefault="00DD7A01" w:rsidP="00DD7A01">
      <w:pPr>
        <w:rPr>
          <w:lang w:eastAsia="en-GB"/>
        </w:rPr>
      </w:pPr>
      <w:r w:rsidRPr="00DD7A01">
        <w:rPr>
          <w:lang w:eastAsia="en-GB"/>
        </w:rPr>
        <w:t xml:space="preserve">Методология/определение: Международные источники данных используют вторичные источники данных для сбора своих наборов данных. Эти источники данных обычно имеют неоднородные или даже противоречивые методологии, что приводит к созданию разнородных наборов данных. </w:t>
      </w:r>
    </w:p>
    <w:p w:rsidR="00DD7A01" w:rsidRDefault="00DD7A01" w:rsidP="00DD7A01">
      <w:pPr>
        <w:rPr>
          <w:lang w:eastAsia="en-GB"/>
        </w:rPr>
      </w:pPr>
      <w:r w:rsidRPr="00DD7A01">
        <w:rPr>
          <w:lang w:eastAsia="en-GB"/>
        </w:rPr>
        <w:t>Наблюдение (данные на национальном уровне являются более полными): Международные сборщики данных из-за ограничений доступа к информации не регистрируют большое количество событий, которые не публикуются на международном уровне или никогда не "просматриваются" используемыми вторичными источниками данных.</w:t>
      </w:r>
    </w:p>
    <w:p w:rsidR="00040034" w:rsidRDefault="00040034" w:rsidP="00DD7A01">
      <w:pPr>
        <w:pBdr>
          <w:bottom w:val="single" w:sz="12" w:space="4" w:color="DDDDDD"/>
        </w:pBdr>
        <w:shd w:val="clear" w:color="auto" w:fill="FFFFFF"/>
        <w:spacing w:after="100"/>
        <w:outlineLvl w:val="2"/>
        <w:rPr>
          <w:rFonts w:eastAsia="Times New Roman" w:cs="Times New Roman"/>
          <w:b/>
          <w:szCs w:val="24"/>
          <w:lang w:eastAsia="en-GB"/>
        </w:rPr>
      </w:pPr>
      <w:r w:rsidRPr="00DD7A01">
        <w:rPr>
          <w:rFonts w:eastAsia="Times New Roman" w:cs="Times New Roman"/>
          <w:b/>
          <w:szCs w:val="24"/>
          <w:lang w:eastAsia="en-GB"/>
        </w:rPr>
        <w:t xml:space="preserve">7. </w:t>
      </w:r>
      <w:r>
        <w:rPr>
          <w:rFonts w:eastAsia="Times New Roman" w:cs="Times New Roman"/>
          <w:b/>
          <w:szCs w:val="24"/>
          <w:lang w:eastAsia="en-GB"/>
        </w:rPr>
        <w:t>Ссылки</w:t>
      </w:r>
      <w:r w:rsidRPr="00DD7A01">
        <w:rPr>
          <w:rFonts w:eastAsia="Times New Roman" w:cs="Times New Roman"/>
          <w:b/>
          <w:szCs w:val="24"/>
          <w:lang w:eastAsia="en-GB"/>
        </w:rPr>
        <w:t xml:space="preserve"> </w:t>
      </w:r>
      <w:r>
        <w:rPr>
          <w:rFonts w:eastAsia="Times New Roman" w:cs="Times New Roman"/>
          <w:b/>
          <w:szCs w:val="24"/>
          <w:lang w:eastAsia="en-GB"/>
        </w:rPr>
        <w:t>и</w:t>
      </w:r>
      <w:r w:rsidRPr="00DD7A01">
        <w:rPr>
          <w:rFonts w:eastAsia="Times New Roman" w:cs="Times New Roman"/>
          <w:b/>
          <w:szCs w:val="24"/>
          <w:lang w:eastAsia="en-GB"/>
        </w:rPr>
        <w:t xml:space="preserve"> </w:t>
      </w:r>
      <w:r>
        <w:rPr>
          <w:rFonts w:eastAsia="Times New Roman" w:cs="Times New Roman"/>
          <w:b/>
          <w:szCs w:val="24"/>
          <w:lang w:eastAsia="en-GB"/>
        </w:rPr>
        <w:t>документы</w:t>
      </w:r>
    </w:p>
    <w:p w:rsidR="00DD7A01" w:rsidRPr="00913626" w:rsidRDefault="00DD7A01" w:rsidP="00DD7A01">
      <w:pPr>
        <w:rPr>
          <w:lang w:eastAsia="en-GB"/>
        </w:rPr>
      </w:pPr>
      <w:r w:rsidRPr="00913626">
        <w:rPr>
          <w:lang w:eastAsia="en-GB"/>
        </w:rPr>
        <w:t>URL:</w:t>
      </w:r>
    </w:p>
    <w:p w:rsidR="00DD7A01" w:rsidRDefault="00DD7A01" w:rsidP="00DD7A01">
      <w:pPr>
        <w:rPr>
          <w:lang w:eastAsia="en-GB"/>
        </w:rPr>
      </w:pPr>
      <w:hyperlink r:id="rId10" w:history="1">
        <w:r w:rsidRPr="00663187">
          <w:rPr>
            <w:rStyle w:val="ac"/>
            <w:lang w:eastAsia="en-GB"/>
          </w:rPr>
          <w:t>http://www.preventionweb.net/documents/oiewg/Technical%20Collection%20of%20Concept%20Notes%20on%20Indicators.pdf</w:t>
        </w:r>
      </w:hyperlink>
    </w:p>
    <w:p w:rsidR="00DD7A01" w:rsidRDefault="00DD7A01" w:rsidP="00DD7A01">
      <w:pPr>
        <w:rPr>
          <w:lang w:eastAsia="en-GB"/>
        </w:rPr>
      </w:pPr>
      <w:r>
        <w:rPr>
          <w:lang w:eastAsia="en-GB"/>
        </w:rPr>
        <w:t>Использованные документы:</w:t>
      </w:r>
    </w:p>
    <w:p w:rsidR="00DD7A01" w:rsidRDefault="00DD7A01" w:rsidP="00DD7A01">
      <w:pPr>
        <w:rPr>
          <w:lang w:eastAsia="en-GB"/>
        </w:rPr>
      </w:pPr>
      <w:r>
        <w:rPr>
          <w:lang w:eastAsia="en-GB"/>
        </w:rPr>
        <w:t xml:space="preserve">Межправительственная рабочая группа экспертов открытого состава по показателям и терминологии, касающимся уменьшения опасности бедствий (OEIWG), была наделена Генеральной Ассамблеей ООН ответственностью за разработку набора показателей для оценки глобального прогресса в осуществлении </w:t>
      </w:r>
      <w:proofErr w:type="spellStart"/>
      <w:r>
        <w:rPr>
          <w:lang w:eastAsia="en-GB"/>
        </w:rPr>
        <w:t>Сендайской</w:t>
      </w:r>
      <w:proofErr w:type="spellEnd"/>
      <w:r>
        <w:rPr>
          <w:lang w:eastAsia="en-GB"/>
        </w:rPr>
        <w:t xml:space="preserve"> рамочной программы в соответствии с семью глобальными целями. Работа OEIWG должна быть завершена к декабрю 2016 года, и ее доклад будет представлен на рассмотрение Генеральной </w:t>
      </w:r>
      <w:r w:rsidR="00312647">
        <w:rPr>
          <w:lang w:eastAsia="en-GB"/>
        </w:rPr>
        <w:lastRenderedPageBreak/>
        <w:t>Ассамблеи. М</w:t>
      </w:r>
      <w:r>
        <w:rPr>
          <w:lang w:eastAsia="en-GB"/>
        </w:rPr>
        <w:t xml:space="preserve">ЭГ-ЦУР и Статистическая комиссия ООН официально признают роль </w:t>
      </w:r>
      <w:r w:rsidR="00312647" w:rsidRPr="00312647">
        <w:rPr>
          <w:lang w:eastAsia="en-GB"/>
        </w:rPr>
        <w:t>OEIWG</w:t>
      </w:r>
      <w:bookmarkStart w:id="5" w:name="_GoBack"/>
      <w:bookmarkEnd w:id="5"/>
      <w:r>
        <w:rPr>
          <w:lang w:eastAsia="en-GB"/>
        </w:rPr>
        <w:t xml:space="preserve"> и возложили ответственность за дальнейшее уточнение и разработку методологии для показателей ЦУР, связанных со стихийными бедствиями, на</w:t>
      </w:r>
      <w:r>
        <w:rPr>
          <w:lang w:eastAsia="en-GB"/>
        </w:rPr>
        <w:t xml:space="preserve"> эту рабочую группу.</w:t>
      </w:r>
    </w:p>
    <w:p w:rsidR="00DD7A01" w:rsidRDefault="00DD7A01" w:rsidP="00DD7A01">
      <w:pPr>
        <w:rPr>
          <w:lang w:eastAsia="en-GB"/>
        </w:rPr>
      </w:pPr>
      <w:hyperlink r:id="rId11" w:history="1">
        <w:r w:rsidRPr="00DD7A01">
          <w:rPr>
            <w:rStyle w:val="ac"/>
            <w:lang w:eastAsia="en-GB"/>
          </w:rPr>
          <w:t>http://www.preventionweb.net/drr-framework/open-ended-working-group/</w:t>
        </w:r>
      </w:hyperlink>
    </w:p>
    <w:p w:rsidR="00DD7A01" w:rsidRDefault="00DD7A01" w:rsidP="00DD7A01">
      <w:pPr>
        <w:rPr>
          <w:lang w:eastAsia="en-GB"/>
        </w:rPr>
      </w:pPr>
      <w:r>
        <w:rPr>
          <w:lang w:eastAsia="en-GB"/>
        </w:rPr>
        <w:t xml:space="preserve">Последняя версия </w:t>
      </w:r>
      <w:r>
        <w:rPr>
          <w:lang w:eastAsia="en-GB"/>
        </w:rPr>
        <w:t>документов доступна по адресу:</w:t>
      </w:r>
    </w:p>
    <w:p w:rsidR="00DD7A01" w:rsidRPr="00DD7A01" w:rsidRDefault="00DD7A01" w:rsidP="00DD7A01">
      <w:pPr>
        <w:rPr>
          <w:lang w:eastAsia="en-GB"/>
        </w:rPr>
      </w:pPr>
      <w:hyperlink r:id="rId12" w:history="1">
        <w:r w:rsidRPr="00DD7A01">
          <w:rPr>
            <w:rStyle w:val="ac"/>
            <w:lang w:eastAsia="en-GB"/>
          </w:rPr>
          <w:t>http://www.preventionweb.net/drr-framework/open-ended-working-group/sessional-intersessional-documents</w:t>
        </w:r>
      </w:hyperlink>
    </w:p>
    <w:sectPr w:rsidR="00DD7A01" w:rsidRPr="00DD7A01">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AD" w:rsidRDefault="008138AD" w:rsidP="00F73DBC">
      <w:pPr>
        <w:spacing w:after="0" w:line="240" w:lineRule="auto"/>
      </w:pPr>
      <w:r>
        <w:separator/>
      </w:r>
    </w:p>
  </w:endnote>
  <w:endnote w:type="continuationSeparator" w:id="0">
    <w:p w:rsidR="008138AD" w:rsidRDefault="008138AD"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AD" w:rsidRDefault="008138AD" w:rsidP="00F73DBC">
      <w:pPr>
        <w:spacing w:after="0" w:line="240" w:lineRule="auto"/>
      </w:pPr>
      <w:r>
        <w:separator/>
      </w:r>
    </w:p>
  </w:footnote>
  <w:footnote w:type="continuationSeparator" w:id="0">
    <w:p w:rsidR="008138AD" w:rsidRDefault="008138AD"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7D1FD7">
      <w:rPr>
        <w:rFonts w:cs="Times New Roman"/>
      </w:rPr>
      <w:t>июнь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4DB4"/>
    <w:rsid w:val="00116248"/>
    <w:rsid w:val="001470A2"/>
    <w:rsid w:val="001612F6"/>
    <w:rsid w:val="00165896"/>
    <w:rsid w:val="001762D0"/>
    <w:rsid w:val="001A163A"/>
    <w:rsid w:val="001E2FC9"/>
    <w:rsid w:val="002064C4"/>
    <w:rsid w:val="002306F8"/>
    <w:rsid w:val="002825F6"/>
    <w:rsid w:val="00291FA0"/>
    <w:rsid w:val="002C7BF9"/>
    <w:rsid w:val="002E122C"/>
    <w:rsid w:val="002E15F9"/>
    <w:rsid w:val="002E6866"/>
    <w:rsid w:val="002F63E5"/>
    <w:rsid w:val="00303D71"/>
    <w:rsid w:val="00312647"/>
    <w:rsid w:val="003143BC"/>
    <w:rsid w:val="00340F20"/>
    <w:rsid w:val="003746BC"/>
    <w:rsid w:val="003859BD"/>
    <w:rsid w:val="003A325C"/>
    <w:rsid w:val="003D58DC"/>
    <w:rsid w:val="00407AF0"/>
    <w:rsid w:val="00407E4E"/>
    <w:rsid w:val="004143B4"/>
    <w:rsid w:val="00421928"/>
    <w:rsid w:val="004344AC"/>
    <w:rsid w:val="00456E71"/>
    <w:rsid w:val="004D2413"/>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D1FD7"/>
    <w:rsid w:val="007F06DF"/>
    <w:rsid w:val="008138AD"/>
    <w:rsid w:val="00836F3E"/>
    <w:rsid w:val="00853C09"/>
    <w:rsid w:val="009508D1"/>
    <w:rsid w:val="00957A62"/>
    <w:rsid w:val="009655B4"/>
    <w:rsid w:val="009737AE"/>
    <w:rsid w:val="00980F79"/>
    <w:rsid w:val="00982FE8"/>
    <w:rsid w:val="009C064B"/>
    <w:rsid w:val="009F43A6"/>
    <w:rsid w:val="00A110F9"/>
    <w:rsid w:val="00A17177"/>
    <w:rsid w:val="00A53D4B"/>
    <w:rsid w:val="00A618FC"/>
    <w:rsid w:val="00A71EC6"/>
    <w:rsid w:val="00A82CD3"/>
    <w:rsid w:val="00A91FDE"/>
    <w:rsid w:val="00AC1A97"/>
    <w:rsid w:val="00B0378B"/>
    <w:rsid w:val="00B378D2"/>
    <w:rsid w:val="00B72F77"/>
    <w:rsid w:val="00BD29EC"/>
    <w:rsid w:val="00BE2C5D"/>
    <w:rsid w:val="00BE415C"/>
    <w:rsid w:val="00C47A4A"/>
    <w:rsid w:val="00C515AF"/>
    <w:rsid w:val="00C8596F"/>
    <w:rsid w:val="00C90708"/>
    <w:rsid w:val="00C91846"/>
    <w:rsid w:val="00C95AB2"/>
    <w:rsid w:val="00CA1CB1"/>
    <w:rsid w:val="00D05466"/>
    <w:rsid w:val="00D2619D"/>
    <w:rsid w:val="00DA19D7"/>
    <w:rsid w:val="00DC18AA"/>
    <w:rsid w:val="00DD7A01"/>
    <w:rsid w:val="00E123F7"/>
    <w:rsid w:val="00E21B43"/>
    <w:rsid w:val="00E27922"/>
    <w:rsid w:val="00E33CA8"/>
    <w:rsid w:val="00E559F9"/>
    <w:rsid w:val="00E90BD4"/>
    <w:rsid w:val="00EA206F"/>
    <w:rsid w:val="00EB362A"/>
    <w:rsid w:val="00EB389E"/>
    <w:rsid w:val="00EE0900"/>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2825F6"/>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825F6"/>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2825F6"/>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825F6"/>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ventionweb.net/drr-framework/open-ended-working-group/sessional-intersessional-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ionweb.net/drr-framework/open-ended-working-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ventionweb.net/documents/oiewg/Technical%20Collection%20of%20Concept%20Notes%20on%20Indicators.pdf" TargetMode="External"/><Relationship Id="rId4" Type="http://schemas.microsoft.com/office/2007/relationships/stylesWithEffects" Target="stylesWithEffects.xml"/><Relationship Id="rId9" Type="http://schemas.openxmlformats.org/officeDocument/2006/relationships/hyperlink" Target="http://www.preventionweb.net/documents/oiewg/Technical%20Collection%20of%20Concept%20Notes%20on%20Indicator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01B2-08BD-4247-9C3F-F9EDB4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2022-06-09T11:42:00Z</dcterms:created>
  <dcterms:modified xsi:type="dcterms:W3CDTF">2022-06-09T12:01:00Z</dcterms:modified>
</cp:coreProperties>
</file>