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6D5488">
        <w:rPr>
          <w:rFonts w:eastAsia="Arial Unicode MS" w:cs="Times New Roman"/>
          <w:szCs w:val="24"/>
          <w:bdr w:val="nil"/>
          <w:lang w:eastAsia="ru-RU"/>
        </w:rPr>
        <w:t>5</w:t>
      </w:r>
      <w:r w:rsidR="00780F08" w:rsidRPr="00BD29EC">
        <w:rPr>
          <w:rFonts w:eastAsia="Arial Unicode MS" w:cs="Times New Roman"/>
          <w:szCs w:val="24"/>
          <w:bdr w:val="nil"/>
          <w:lang w:eastAsia="ru-RU"/>
        </w:rPr>
        <w:t xml:space="preserve">: </w:t>
      </w:r>
      <w:r w:rsidR="006D5488" w:rsidRPr="006D5488">
        <w:t xml:space="preserve">Защита и восстановление экосистем </w:t>
      </w:r>
      <w:proofErr w:type="gramStart"/>
      <w:r w:rsidR="006D5488" w:rsidRPr="006D5488">
        <w:t>суши</w:t>
      </w:r>
      <w:proofErr w:type="gramEnd"/>
      <w:r w:rsidR="006D5488" w:rsidRPr="006D5488">
        <w:t xml:space="preserve">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биологического разнообразия</w:t>
      </w:r>
      <w:r w:rsidR="006D5488">
        <w:t>.</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w:t>
      </w:r>
      <w:r w:rsidR="006D5488">
        <w:rPr>
          <w:rFonts w:cs="Times New Roman"/>
          <w:szCs w:val="24"/>
        </w:rPr>
        <w:t>5</w:t>
      </w:r>
      <w:r w:rsidR="00780F08" w:rsidRPr="00BD29EC">
        <w:rPr>
          <w:rFonts w:cs="Times New Roman"/>
          <w:szCs w:val="24"/>
        </w:rPr>
        <w:t>.</w:t>
      </w:r>
      <w:r w:rsidR="007A5A2C">
        <w:rPr>
          <w:rFonts w:cs="Times New Roman"/>
          <w:szCs w:val="24"/>
        </w:rPr>
        <w:t>4</w:t>
      </w:r>
      <w:r w:rsidR="00780F08" w:rsidRPr="00BD29EC">
        <w:rPr>
          <w:rFonts w:cs="Times New Roman"/>
          <w:szCs w:val="24"/>
        </w:rPr>
        <w:t xml:space="preserve">.  </w:t>
      </w:r>
      <w:bookmarkStart w:id="0" w:name="_GoBack"/>
      <w:r w:rsidR="007805F9" w:rsidRPr="007805F9">
        <w:t>К 2030 году обеспечить сохранение горных экосистем, в том числе их биоразнообразия, для того чтобы повысить их способность давать блага, необходимые для устойчивого развития.</w:t>
      </w:r>
      <w:bookmarkEnd w:id="0"/>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741A39">
        <w:rPr>
          <w:rFonts w:cs="Times New Roman"/>
          <w:szCs w:val="24"/>
        </w:rPr>
        <w:t>1</w:t>
      </w:r>
      <w:r w:rsidR="006D5488">
        <w:rPr>
          <w:rFonts w:cs="Times New Roman"/>
          <w:szCs w:val="24"/>
        </w:rPr>
        <w:t>5</w:t>
      </w:r>
      <w:r w:rsidR="00780F08" w:rsidRPr="00BD29EC">
        <w:rPr>
          <w:rFonts w:cs="Times New Roman"/>
          <w:szCs w:val="24"/>
        </w:rPr>
        <w:t>.</w:t>
      </w:r>
      <w:r w:rsidR="007A5A2C">
        <w:rPr>
          <w:rFonts w:cs="Times New Roman"/>
          <w:szCs w:val="24"/>
        </w:rPr>
        <w:t>4</w:t>
      </w:r>
      <w:r w:rsidR="002064C4">
        <w:rPr>
          <w:rFonts w:cs="Times New Roman"/>
          <w:szCs w:val="24"/>
        </w:rPr>
        <w:t>.</w:t>
      </w:r>
      <w:r w:rsidR="00B518DC">
        <w:rPr>
          <w:rFonts w:cs="Times New Roman"/>
          <w:szCs w:val="24"/>
        </w:rPr>
        <w:t>1</w:t>
      </w:r>
      <w:r w:rsidR="00C95AB2" w:rsidRPr="00AF6ABF">
        <w:t>.</w:t>
      </w:r>
      <w:r w:rsidR="00780F08" w:rsidRPr="00AF6ABF">
        <w:t xml:space="preserve"> </w:t>
      </w:r>
      <w:r w:rsidR="00AF6ABF" w:rsidRPr="00AF6ABF">
        <w:t>Доля важных с точки зрения биологического разнообразия горных районов, находящихся под охраной</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AF6ABF" w:rsidP="00AF6ABF">
      <w:r w:rsidRPr="00AF6ABF">
        <w:t>Эти метаданные применяются ко всем рядам по этому показателю.</w:t>
      </w: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004BE3" w:rsidRPr="00004BE3" w:rsidRDefault="00004BE3" w:rsidP="00004BE3">
      <w:pPr>
        <w:rPr>
          <w:b/>
        </w:rPr>
      </w:pPr>
      <w:r>
        <w:t xml:space="preserve"> </w:t>
      </w:r>
      <w:r w:rsidR="00AF6ABF" w:rsidRPr="00AF6ABF">
        <w:t>2022-07-07</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AF6ABF" w:rsidRDefault="00AF6ABF" w:rsidP="00AF6ABF">
      <w:r>
        <w:t>Другие связанные показатели:</w:t>
      </w:r>
    </w:p>
    <w:p w:rsidR="00AF6ABF" w:rsidRDefault="00AF6ABF" w:rsidP="00AF6ABF">
      <w:r>
        <w:t>ЦУР 14.5.1 Отношение площади охраняемых районов к общей площади морских районов.</w:t>
      </w:r>
    </w:p>
    <w:p w:rsidR="00AF6ABF" w:rsidRDefault="00AF6ABF" w:rsidP="00AF6ABF">
      <w:r>
        <w:t xml:space="preserve">ЦУР 15.1.2 </w:t>
      </w:r>
      <w:r w:rsidRPr="00AF6ABF">
        <w:t>Доля важных с точки зрения биологического разнообразия районов суши и пресноводных районов, находящихся под охраной, в разбивке по видам экосистем.</w:t>
      </w:r>
    </w:p>
    <w:p w:rsidR="00AF6ABF" w:rsidRDefault="00E33CA8" w:rsidP="00AF6ABF">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AF6ABF" w:rsidRPr="00DF1F76" w:rsidRDefault="00AF6ABF" w:rsidP="00AF6ABF">
      <w:pPr>
        <w:rPr>
          <w:bdr w:val="nil"/>
          <w:lang w:eastAsia="ru-RU"/>
        </w:rPr>
      </w:pPr>
      <w:proofErr w:type="spellStart"/>
      <w:r w:rsidRPr="00DF1F76">
        <w:rPr>
          <w:bdr w:val="nil"/>
          <w:lang w:eastAsia="ru-RU"/>
        </w:rPr>
        <w:t>BirdLife</w:t>
      </w:r>
      <w:proofErr w:type="spellEnd"/>
      <w:r w:rsidRPr="00DF1F76">
        <w:rPr>
          <w:bdr w:val="nil"/>
          <w:lang w:eastAsia="ru-RU"/>
        </w:rPr>
        <w:t xml:space="preserve"> </w:t>
      </w:r>
      <w:proofErr w:type="spellStart"/>
      <w:r w:rsidRPr="00DF1F76">
        <w:rPr>
          <w:bdr w:val="nil"/>
          <w:lang w:eastAsia="ru-RU"/>
        </w:rPr>
        <w:t>International</w:t>
      </w:r>
      <w:proofErr w:type="spellEnd"/>
      <w:r w:rsidRPr="00DF1F76">
        <w:rPr>
          <w:bdr w:val="nil"/>
          <w:lang w:eastAsia="ru-RU"/>
        </w:rPr>
        <w:t xml:space="preserve"> (BLI)</w:t>
      </w:r>
      <w:r>
        <w:rPr>
          <w:bdr w:val="nil"/>
          <w:lang w:eastAsia="ru-RU"/>
        </w:rPr>
        <w:t xml:space="preserve"> </w:t>
      </w:r>
      <w:r w:rsidRPr="00AC7710">
        <w:t>– международная организация по защите птиц и сохранению их среды обитания.</w:t>
      </w:r>
    </w:p>
    <w:p w:rsidR="00AF6ABF" w:rsidRPr="00DF1F76" w:rsidRDefault="00AF6ABF" w:rsidP="00AF6ABF">
      <w:pPr>
        <w:rPr>
          <w:bdr w:val="nil"/>
          <w:lang w:eastAsia="ru-RU"/>
        </w:rPr>
      </w:pPr>
      <w:r w:rsidRPr="00DF1F76">
        <w:rPr>
          <w:bdr w:val="nil"/>
          <w:lang w:eastAsia="ru-RU"/>
        </w:rPr>
        <w:t>Международный союз охраны природы (МСОП)</w:t>
      </w:r>
    </w:p>
    <w:p w:rsidR="00AF6ABF" w:rsidRPr="00DF1F76" w:rsidRDefault="00AF6ABF" w:rsidP="00AF6ABF">
      <w:pPr>
        <w:rPr>
          <w:bdr w:val="nil"/>
          <w:lang w:eastAsia="ru-RU"/>
        </w:rPr>
      </w:pPr>
      <w:r w:rsidRPr="00DF1F76">
        <w:rPr>
          <w:bdr w:val="nil"/>
          <w:lang w:eastAsia="ru-RU"/>
        </w:rPr>
        <w:t>Всемирный центр мониторинга охраны окружающей среды ООН (</w:t>
      </w:r>
      <w:r>
        <w:rPr>
          <w:bdr w:val="nil"/>
          <w:lang w:eastAsia="ru-RU"/>
        </w:rPr>
        <w:t>ЮНЕП</w:t>
      </w:r>
      <w:r w:rsidRPr="00DF1F76">
        <w:rPr>
          <w:bdr w:val="nil"/>
          <w:lang w:eastAsia="ru-RU"/>
        </w:rPr>
        <w:t>-</w:t>
      </w:r>
      <w:r>
        <w:rPr>
          <w:bdr w:val="nil"/>
          <w:lang w:eastAsia="ru-RU"/>
        </w:rPr>
        <w:t>ВЦМООС</w:t>
      </w:r>
      <w:r w:rsidRPr="00DF1F76">
        <w:rPr>
          <w:bdr w:val="nil"/>
          <w:lang w:eastAsia="ru-RU"/>
        </w:rPr>
        <w:t>)</w:t>
      </w:r>
    </w:p>
    <w:p w:rsidR="00A91FDE" w:rsidRPr="00AF6ABF" w:rsidRDefault="00AF6ABF" w:rsidP="00AF6ABF">
      <w:pPr>
        <w:rPr>
          <w:bdr w:val="nil"/>
          <w:lang w:eastAsia="ru-RU"/>
        </w:rPr>
      </w:pPr>
      <w:proofErr w:type="gramStart"/>
      <w:r w:rsidRPr="00DF1F76">
        <w:rPr>
          <w:bdr w:val="nil"/>
          <w:lang w:eastAsia="ru-RU"/>
        </w:rPr>
        <w:t>ООН</w:t>
      </w:r>
      <w:proofErr w:type="gramEnd"/>
      <w:r w:rsidRPr="00DF1F76">
        <w:rPr>
          <w:bdr w:val="nil"/>
          <w:lang w:eastAsia="ru-RU"/>
        </w:rPr>
        <w:t xml:space="preserve"> Окружающая среда</w:t>
      </w:r>
    </w:p>
    <w:p w:rsidR="00957A62" w:rsidRPr="00BD29EC" w:rsidRDefault="00957A62" w:rsidP="0075371E">
      <w:pPr>
        <w:pStyle w:val="MHeader"/>
        <w:rPr>
          <w:b/>
          <w:color w:val="auto"/>
          <w:sz w:val="24"/>
          <w:szCs w:val="24"/>
          <w:lang w:val="ru-RU"/>
        </w:rPr>
      </w:pPr>
      <w:bookmarkStart w:id="1" w:name="_Toc37932744"/>
      <w:bookmarkStart w:id="2" w:name="_Toc36813072"/>
      <w:bookmarkStart w:id="3" w:name="_Toc36812685"/>
      <w:bookmarkStart w:id="4" w:name="_Toc36812572"/>
      <w:bookmarkStart w:id="5" w:name="_Toc36655609"/>
      <w:r w:rsidRPr="00BD29EC">
        <w:rPr>
          <w:b/>
          <w:color w:val="auto"/>
          <w:sz w:val="24"/>
          <w:szCs w:val="24"/>
          <w:lang w:val="ru-RU"/>
        </w:rPr>
        <w:t xml:space="preserve">1. </w:t>
      </w:r>
      <w:bookmarkEnd w:id="1"/>
      <w:bookmarkEnd w:id="2"/>
      <w:bookmarkEnd w:id="3"/>
      <w:bookmarkEnd w:id="4"/>
      <w:bookmarkEnd w:id="5"/>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AF6ABF" w:rsidRPr="00DF1F76" w:rsidRDefault="00AF6ABF" w:rsidP="00AF6ABF">
      <w:pPr>
        <w:rPr>
          <w:bdr w:val="nil"/>
          <w:lang w:eastAsia="ru-RU"/>
        </w:rPr>
      </w:pPr>
      <w:proofErr w:type="spellStart"/>
      <w:r w:rsidRPr="00DF1F76">
        <w:rPr>
          <w:bdr w:val="nil"/>
          <w:lang w:eastAsia="ru-RU"/>
        </w:rPr>
        <w:t>BirdLife</w:t>
      </w:r>
      <w:proofErr w:type="spellEnd"/>
      <w:r w:rsidRPr="00DF1F76">
        <w:rPr>
          <w:bdr w:val="nil"/>
          <w:lang w:eastAsia="ru-RU"/>
        </w:rPr>
        <w:t xml:space="preserve"> </w:t>
      </w:r>
      <w:proofErr w:type="spellStart"/>
      <w:r w:rsidRPr="00DF1F76">
        <w:rPr>
          <w:bdr w:val="nil"/>
          <w:lang w:eastAsia="ru-RU"/>
        </w:rPr>
        <w:t>International</w:t>
      </w:r>
      <w:proofErr w:type="spellEnd"/>
      <w:r w:rsidRPr="00DF1F76">
        <w:rPr>
          <w:bdr w:val="nil"/>
          <w:lang w:eastAsia="ru-RU"/>
        </w:rPr>
        <w:t xml:space="preserve"> (BLI)</w:t>
      </w:r>
      <w:r>
        <w:rPr>
          <w:bdr w:val="nil"/>
          <w:lang w:eastAsia="ru-RU"/>
        </w:rPr>
        <w:t xml:space="preserve"> </w:t>
      </w:r>
      <w:r w:rsidRPr="00AC7710">
        <w:t>– международная организация по защите птиц и сохранению их среды обитания.</w:t>
      </w:r>
    </w:p>
    <w:p w:rsidR="00AF6ABF" w:rsidRPr="00DF1F76" w:rsidRDefault="00AF6ABF" w:rsidP="00AF6ABF">
      <w:pPr>
        <w:rPr>
          <w:bdr w:val="nil"/>
          <w:lang w:eastAsia="ru-RU"/>
        </w:rPr>
      </w:pPr>
      <w:r w:rsidRPr="00DF1F76">
        <w:rPr>
          <w:bdr w:val="nil"/>
          <w:lang w:eastAsia="ru-RU"/>
        </w:rPr>
        <w:t>Международный союз охраны природы (МСОП)</w:t>
      </w:r>
    </w:p>
    <w:p w:rsidR="00AF6ABF" w:rsidRPr="00DF1F76" w:rsidRDefault="00AF6ABF" w:rsidP="00AF6ABF">
      <w:pPr>
        <w:rPr>
          <w:bdr w:val="nil"/>
          <w:lang w:eastAsia="ru-RU"/>
        </w:rPr>
      </w:pPr>
      <w:r w:rsidRPr="00DF1F76">
        <w:rPr>
          <w:bdr w:val="nil"/>
          <w:lang w:eastAsia="ru-RU"/>
        </w:rPr>
        <w:lastRenderedPageBreak/>
        <w:t>Всемирный центр мониторинга охраны окружающей среды ООН (</w:t>
      </w:r>
      <w:r>
        <w:rPr>
          <w:bdr w:val="nil"/>
          <w:lang w:eastAsia="ru-RU"/>
        </w:rPr>
        <w:t>ЮНЕП</w:t>
      </w:r>
      <w:r w:rsidRPr="00DF1F76">
        <w:rPr>
          <w:bdr w:val="nil"/>
          <w:lang w:eastAsia="ru-RU"/>
        </w:rPr>
        <w:t>-</w:t>
      </w:r>
      <w:r>
        <w:rPr>
          <w:bdr w:val="nil"/>
          <w:lang w:eastAsia="ru-RU"/>
        </w:rPr>
        <w:t>ВЦМООС</w:t>
      </w:r>
      <w:r w:rsidRPr="00DF1F76">
        <w:rPr>
          <w:bdr w:val="nil"/>
          <w:lang w:eastAsia="ru-RU"/>
        </w:rPr>
        <w:t>)</w:t>
      </w:r>
    </w:p>
    <w:p w:rsidR="00AF6ABF" w:rsidRPr="00AF6ABF" w:rsidRDefault="00AF6ABF" w:rsidP="00AF6ABF">
      <w:pPr>
        <w:rPr>
          <w:bdr w:val="nil"/>
          <w:lang w:eastAsia="ru-RU"/>
        </w:rPr>
      </w:pPr>
      <w:proofErr w:type="gramStart"/>
      <w:r w:rsidRPr="00DF1F76">
        <w:rPr>
          <w:bdr w:val="nil"/>
          <w:lang w:eastAsia="ru-RU"/>
        </w:rPr>
        <w:t>ООН</w:t>
      </w:r>
      <w:proofErr w:type="gramEnd"/>
      <w:r w:rsidRPr="00DF1F76">
        <w:rPr>
          <w:bdr w:val="nil"/>
          <w:lang w:eastAsia="ru-RU"/>
        </w:rPr>
        <w:t xml:space="preserve"> Окружающая среда</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AF6ABF">
      <w:r>
        <w:t>Определение:</w:t>
      </w:r>
    </w:p>
    <w:p w:rsidR="00AF6ABF" w:rsidRDefault="00AF6ABF" w:rsidP="00AF6ABF">
      <w:proofErr w:type="gramStart"/>
      <w:r>
        <w:t>Показатель</w:t>
      </w:r>
      <w:r w:rsidRPr="00AF6ABF">
        <w:t xml:space="preserve"> Доля важных с точки зрения биологического разнообразия горных районов, находящихся под охраной показывает временные тенденции среднего процента каждого важного для горного биоразнообразия участка (т. Районные меры по сохранению (OECM).</w:t>
      </w:r>
      <w:proofErr w:type="gramEnd"/>
    </w:p>
    <w:p w:rsidR="00DA19D7" w:rsidRDefault="003859BD" w:rsidP="00AF6ABF">
      <w:r>
        <w:t>Основные понятия</w:t>
      </w:r>
    </w:p>
    <w:p w:rsidR="00AF6ABF" w:rsidRPr="00AF6ABF" w:rsidRDefault="00AF6ABF" w:rsidP="00AF6ABF">
      <w:r w:rsidRPr="00BB54F4">
        <w:t xml:space="preserve">Охраняемые районы, по определению Международного союза охраны природы (IUCN; </w:t>
      </w:r>
      <w:proofErr w:type="spellStart"/>
      <w:r w:rsidRPr="00BB54F4">
        <w:t>Dudley</w:t>
      </w:r>
      <w:proofErr w:type="spellEnd"/>
      <w:r w:rsidRPr="00BB54F4">
        <w:t xml:space="preserve"> 2008) – это четко определенные географические пространства, признанные и управляемые посредством юридических или иных эффективных сре</w:t>
      </w:r>
      <w:proofErr w:type="gramStart"/>
      <w:r w:rsidRPr="00BB54F4">
        <w:t>дств дл</w:t>
      </w:r>
      <w:proofErr w:type="gramEnd"/>
      <w:r w:rsidRPr="00BB54F4">
        <w:t>я достижения долгосрочного сохранения природы с соответствующими природными ресурсами и культурными ценностями.</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700A83" w:rsidP="00700A83">
      <w:r w:rsidRPr="00700A83">
        <w:t>Процент</w:t>
      </w:r>
      <w:proofErr w:type="gramStart"/>
      <w:r w:rsidRPr="00700A83">
        <w:t xml:space="preserve"> (%) (</w:t>
      </w:r>
      <w:proofErr w:type="gramEnd"/>
      <w:r w:rsidRPr="00700A83">
        <w:t>Средний процент кажд</w:t>
      </w:r>
      <w:r>
        <w:t>ого ключевого горного района</w:t>
      </w:r>
      <w:r w:rsidRPr="00700A83">
        <w:t xml:space="preserve"> б</w:t>
      </w:r>
      <w:r>
        <w:t>иоразнообразия (КРБ), охваченного (т. е. перекрывающегося</w:t>
      </w:r>
      <w:r w:rsidRPr="00700A83">
        <w:t>) охраняемыми территориями и/или OECM.)</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D80D9D" w:rsidRPr="00B14EDF" w:rsidRDefault="00D80D9D" w:rsidP="00D80D9D">
      <w:r w:rsidRPr="00B14EDF">
        <w:t xml:space="preserve">Охраняемые районы определены, как описано выше МСОП (МСОП; </w:t>
      </w:r>
      <w:proofErr w:type="spellStart"/>
      <w:r w:rsidRPr="00B14EDF">
        <w:t>Dudley</w:t>
      </w:r>
      <w:proofErr w:type="spellEnd"/>
      <w:r w:rsidRPr="00B14EDF">
        <w:t xml:space="preserve"> 2008), и задокументированы во Всемирной базе данных об охраняемых районах (WDPA). (</w:t>
      </w:r>
      <w:hyperlink r:id="rId9" w:history="1">
        <w:r w:rsidRPr="00B14EDF">
          <w:rPr>
            <w:color w:val="0000FF" w:themeColor="hyperlink"/>
            <w:u w:val="single"/>
          </w:rPr>
          <w:t>www.protectedplanet.net</w:t>
        </w:r>
      </w:hyperlink>
      <w:r w:rsidRPr="00B14EDF">
        <w:t>).</w:t>
      </w:r>
    </w:p>
    <w:p w:rsidR="00D80D9D" w:rsidRPr="00B14EDF" w:rsidRDefault="00D80D9D" w:rsidP="00D80D9D">
      <w:pPr>
        <w:rPr>
          <w:rFonts w:cs="Times New Roman"/>
          <w:szCs w:val="24"/>
        </w:rPr>
      </w:pPr>
      <w:r w:rsidRPr="00B14EDF">
        <w:rPr>
          <w:rFonts w:cs="Times New Roman"/>
          <w:szCs w:val="24"/>
        </w:rPr>
        <w:t>Важно отметить, что в рамках этого определения, охватывающего сохранение, восстановление и устойчивое использование выделяются следующие типы специализированных управляемых объектов (охраняемых зон):</w:t>
      </w:r>
    </w:p>
    <w:p w:rsidR="00D80D9D" w:rsidRPr="00B14EDF" w:rsidRDefault="00D80D9D" w:rsidP="00D80D9D">
      <w:pPr>
        <w:rPr>
          <w:rFonts w:cs="Times New Roman"/>
          <w:szCs w:val="24"/>
        </w:rPr>
      </w:pPr>
      <w:r w:rsidRPr="00B14EDF">
        <w:rPr>
          <w:rFonts w:cs="Times New Roman"/>
          <w:szCs w:val="24"/>
        </w:rPr>
        <w:t xml:space="preserve">- Категория </w:t>
      </w:r>
      <w:proofErr w:type="spellStart"/>
      <w:r w:rsidRPr="00B14EDF">
        <w:rPr>
          <w:rFonts w:cs="Times New Roman"/>
          <w:szCs w:val="24"/>
        </w:rPr>
        <w:t>Ia</w:t>
      </w:r>
      <w:proofErr w:type="spellEnd"/>
      <w:r w:rsidRPr="00B14EDF">
        <w:rPr>
          <w:rFonts w:cs="Times New Roman"/>
          <w:szCs w:val="24"/>
        </w:rPr>
        <w:t>: Полный заповедник</w:t>
      </w:r>
    </w:p>
    <w:p w:rsidR="00D80D9D" w:rsidRPr="00B14EDF" w:rsidRDefault="00D80D9D" w:rsidP="00D80D9D">
      <w:pPr>
        <w:rPr>
          <w:rFonts w:cs="Times New Roman"/>
          <w:szCs w:val="24"/>
        </w:rPr>
      </w:pPr>
      <w:r w:rsidRPr="00B14EDF">
        <w:rPr>
          <w:rFonts w:cs="Times New Roman"/>
          <w:szCs w:val="24"/>
        </w:rPr>
        <w:t xml:space="preserve">- Категория </w:t>
      </w:r>
      <w:proofErr w:type="spellStart"/>
      <w:r w:rsidRPr="00B14EDF">
        <w:rPr>
          <w:rFonts w:cs="Times New Roman"/>
          <w:szCs w:val="24"/>
        </w:rPr>
        <w:t>Ib</w:t>
      </w:r>
      <w:proofErr w:type="spellEnd"/>
      <w:r w:rsidRPr="00B14EDF">
        <w:rPr>
          <w:rFonts w:cs="Times New Roman"/>
          <w:szCs w:val="24"/>
        </w:rPr>
        <w:t>: Природный заповедник (местность, нетронутая деятельностью человека)</w:t>
      </w:r>
    </w:p>
    <w:p w:rsidR="00D80D9D" w:rsidRPr="00B14EDF" w:rsidRDefault="00D80D9D" w:rsidP="00D80D9D">
      <w:pPr>
        <w:rPr>
          <w:rFonts w:cs="Times New Roman"/>
          <w:szCs w:val="24"/>
        </w:rPr>
      </w:pPr>
      <w:r w:rsidRPr="00B14EDF">
        <w:rPr>
          <w:rFonts w:cs="Times New Roman"/>
          <w:szCs w:val="24"/>
        </w:rPr>
        <w:t>- Категория II: Национальный парк</w:t>
      </w:r>
    </w:p>
    <w:p w:rsidR="00D80D9D" w:rsidRPr="00B14EDF" w:rsidRDefault="00D80D9D" w:rsidP="00D80D9D">
      <w:pPr>
        <w:rPr>
          <w:rFonts w:cs="Times New Roman"/>
          <w:szCs w:val="24"/>
        </w:rPr>
      </w:pPr>
      <w:r w:rsidRPr="00B14EDF">
        <w:rPr>
          <w:rFonts w:cs="Times New Roman"/>
          <w:szCs w:val="24"/>
        </w:rPr>
        <w:t>- Категория III: Памятник природы или особенный природный объект</w:t>
      </w:r>
    </w:p>
    <w:p w:rsidR="00D80D9D" w:rsidRPr="00B14EDF" w:rsidRDefault="00D80D9D" w:rsidP="00D80D9D">
      <w:pPr>
        <w:rPr>
          <w:rFonts w:cs="Times New Roman"/>
          <w:szCs w:val="24"/>
        </w:rPr>
      </w:pPr>
      <w:r w:rsidRPr="00B14EDF">
        <w:rPr>
          <w:rFonts w:cs="Times New Roman"/>
          <w:szCs w:val="24"/>
        </w:rPr>
        <w:t>- Категория IV: Область управления местами обитания / видами (охрана угодий)</w:t>
      </w:r>
    </w:p>
    <w:p w:rsidR="00D80D9D" w:rsidRPr="00B14EDF" w:rsidRDefault="00D80D9D" w:rsidP="00D80D9D">
      <w:pPr>
        <w:rPr>
          <w:rFonts w:cs="Times New Roman"/>
          <w:szCs w:val="24"/>
        </w:rPr>
      </w:pPr>
      <w:r w:rsidRPr="00B14EDF">
        <w:rPr>
          <w:rFonts w:cs="Times New Roman"/>
          <w:szCs w:val="24"/>
        </w:rPr>
        <w:t>- Категория V: Охраняемый ландшафт / морской ландшафт</w:t>
      </w:r>
    </w:p>
    <w:p w:rsidR="00D80D9D" w:rsidRPr="00B14EDF" w:rsidRDefault="00D80D9D" w:rsidP="00D80D9D">
      <w:pPr>
        <w:rPr>
          <w:rFonts w:cs="Times New Roman"/>
          <w:szCs w:val="24"/>
        </w:rPr>
      </w:pPr>
      <w:r w:rsidRPr="00B14EDF">
        <w:rPr>
          <w:rFonts w:cs="Times New Roman"/>
          <w:szCs w:val="24"/>
        </w:rPr>
        <w:t>- Категория VI: Охраняемая территория с устойчивым использованием природных ресурсов</w:t>
      </w:r>
    </w:p>
    <w:p w:rsidR="00D80D9D" w:rsidRPr="00B14EDF" w:rsidRDefault="00D80D9D" w:rsidP="00D80D9D">
      <w:pPr>
        <w:rPr>
          <w:rFonts w:cs="Times New Roman"/>
          <w:szCs w:val="24"/>
        </w:rPr>
      </w:pPr>
      <w:r w:rsidRPr="00B14EDF">
        <w:rPr>
          <w:rFonts w:cs="Times New Roman"/>
          <w:szCs w:val="24"/>
        </w:rPr>
        <w:lastRenderedPageBreak/>
        <w:t>Статус «назначенный» (действующий) присваивается охраняемой области, когда соответствующий орган в соответствии с национальным законодательством или общей практикой (например, посредством исполнительного декрета и т. п.), официально одобряет документ о назначении. Назначение должно быть проведено для целей сохранения биоразнообразия, а не с целью фактической охраны определенных участков, для проведения иных действий (например, военных).</w:t>
      </w:r>
    </w:p>
    <w:p w:rsidR="00D80D9D" w:rsidRPr="00B14EDF" w:rsidRDefault="00D80D9D" w:rsidP="00D80D9D">
      <w:pPr>
        <w:rPr>
          <w:rFonts w:cs="Times New Roman"/>
          <w:szCs w:val="24"/>
        </w:rPr>
      </w:pPr>
      <w:r w:rsidRPr="00B14EDF">
        <w:rPr>
          <w:rFonts w:cs="Times New Roman"/>
          <w:szCs w:val="24"/>
        </w:rPr>
        <w:t xml:space="preserve">Данные об охраняемых территориях управляются в WDPA (www.protectedplanet.net) </w:t>
      </w:r>
      <w:r w:rsidRPr="00B14EDF">
        <w:rPr>
          <w:bdr w:val="nil"/>
          <w:lang w:eastAsia="ru-RU"/>
        </w:rPr>
        <w:t>ЮНЕП-ВЦМООС</w:t>
      </w:r>
      <w:r w:rsidRPr="00B14EDF">
        <w:rPr>
          <w:rFonts w:cs="Times New Roman"/>
          <w:szCs w:val="24"/>
        </w:rPr>
        <w:t>.</w:t>
      </w:r>
    </w:p>
    <w:p w:rsidR="00D80D9D" w:rsidRPr="00B14EDF" w:rsidRDefault="00D80D9D" w:rsidP="00D80D9D">
      <w:pPr>
        <w:rPr>
          <w:rFonts w:cs="Times New Roman"/>
          <w:szCs w:val="24"/>
        </w:rPr>
      </w:pPr>
      <w:r w:rsidRPr="00B14EDF">
        <w:rPr>
          <w:rFonts w:cs="Times New Roman"/>
          <w:szCs w:val="24"/>
        </w:rPr>
        <w:t>OECM определяются, как описано выше, в Конвенции о биологическом разнообразии (КБР 2018) и задокументированы во Всемирной базе данных по другим эффективным территориальным мерам сохранения (WDOECM) (www.protectedplanet.net/</w:t>
      </w:r>
      <w:proofErr w:type="spellStart"/>
      <w:r w:rsidRPr="00B14EDF">
        <w:rPr>
          <w:rFonts w:cs="Times New Roman"/>
          <w:szCs w:val="24"/>
        </w:rPr>
        <w:t>en</w:t>
      </w:r>
      <w:proofErr w:type="spellEnd"/>
      <w:r w:rsidRPr="00B14EDF">
        <w:rPr>
          <w:rFonts w:cs="Times New Roman"/>
          <w:szCs w:val="24"/>
        </w:rPr>
        <w:t>/</w:t>
      </w:r>
      <w:proofErr w:type="spellStart"/>
      <w:r w:rsidRPr="00B14EDF">
        <w:rPr>
          <w:rFonts w:cs="Times New Roman"/>
          <w:szCs w:val="24"/>
        </w:rPr>
        <w:t>thematic-areas</w:t>
      </w:r>
      <w:proofErr w:type="spellEnd"/>
      <w:r w:rsidRPr="00B14EDF">
        <w:rPr>
          <w:rFonts w:cs="Times New Roman"/>
          <w:szCs w:val="24"/>
        </w:rPr>
        <w:t>/</w:t>
      </w:r>
      <w:proofErr w:type="spellStart"/>
      <w:r w:rsidRPr="00B14EDF">
        <w:rPr>
          <w:rFonts w:cs="Times New Roman"/>
          <w:szCs w:val="24"/>
        </w:rPr>
        <w:t>oecms</w:t>
      </w:r>
      <w:proofErr w:type="spellEnd"/>
      <w:r w:rsidRPr="00B14EDF">
        <w:rPr>
          <w:rFonts w:cs="Times New Roman"/>
          <w:szCs w:val="24"/>
        </w:rPr>
        <w:t>).</w:t>
      </w:r>
    </w:p>
    <w:p w:rsidR="00D80D9D" w:rsidRPr="00B14EDF" w:rsidRDefault="00D80D9D" w:rsidP="00D80D9D">
      <w:pPr>
        <w:rPr>
          <w:rFonts w:cs="Times New Roman"/>
          <w:szCs w:val="24"/>
        </w:rPr>
      </w:pPr>
      <w:r w:rsidRPr="00B14EDF">
        <w:rPr>
          <w:rFonts w:cs="Times New Roman"/>
          <w:szCs w:val="24"/>
        </w:rPr>
        <w:t xml:space="preserve">OECM определяются Конвенцией о биологическом разнообразии (КБР) как «географически определенная территория, отличная от охраняемой территории, которая регулируется и управляется таким образом, чтобы добиться положительных и устойчивых долгосрочных результатов для сохранения биоразнообразия на месте </w:t>
      </w:r>
      <w:proofErr w:type="gramStart"/>
      <w:r w:rsidRPr="00B14EDF">
        <w:rPr>
          <w:rFonts w:cs="Times New Roman"/>
          <w:szCs w:val="24"/>
        </w:rPr>
        <w:t>с</w:t>
      </w:r>
      <w:proofErr w:type="gramEnd"/>
      <w:r w:rsidRPr="00B14EDF">
        <w:rPr>
          <w:rFonts w:cs="Times New Roman"/>
          <w:szCs w:val="24"/>
        </w:rPr>
        <w:t xml:space="preserve"> связанными с ними функциями и услугами экосистемы и, где это применимо, культурными, духовными, социально-экономическими и другими местными ценностями» (КБР, 2018 год). Данные о производителях оборудования управляются в WDOECM (www.protectedplanet.net/</w:t>
      </w:r>
      <w:proofErr w:type="spellStart"/>
      <w:r w:rsidRPr="00B14EDF">
        <w:rPr>
          <w:rFonts w:cs="Times New Roman"/>
          <w:szCs w:val="24"/>
        </w:rPr>
        <w:t>en</w:t>
      </w:r>
      <w:proofErr w:type="spellEnd"/>
      <w:r w:rsidRPr="00B14EDF">
        <w:rPr>
          <w:rFonts w:cs="Times New Roman"/>
          <w:szCs w:val="24"/>
        </w:rPr>
        <w:t>/</w:t>
      </w:r>
      <w:proofErr w:type="spellStart"/>
      <w:r w:rsidRPr="00B14EDF">
        <w:rPr>
          <w:rFonts w:cs="Times New Roman"/>
          <w:szCs w:val="24"/>
        </w:rPr>
        <w:t>thematic-areas</w:t>
      </w:r>
      <w:proofErr w:type="spellEnd"/>
      <w:r w:rsidRPr="00B14EDF">
        <w:rPr>
          <w:rFonts w:cs="Times New Roman"/>
          <w:szCs w:val="24"/>
        </w:rPr>
        <w:t>/</w:t>
      </w:r>
      <w:proofErr w:type="spellStart"/>
      <w:r w:rsidRPr="00B14EDF">
        <w:rPr>
          <w:rFonts w:cs="Times New Roman"/>
          <w:szCs w:val="24"/>
        </w:rPr>
        <w:t>oecms</w:t>
      </w:r>
      <w:proofErr w:type="spellEnd"/>
      <w:r w:rsidRPr="00B14EDF">
        <w:rPr>
          <w:rFonts w:cs="Times New Roman"/>
          <w:szCs w:val="24"/>
        </w:rPr>
        <w:t>) ЮНЕП-ВЦМООС.</w:t>
      </w:r>
    </w:p>
    <w:p w:rsidR="00D80D9D" w:rsidRPr="00B14EDF" w:rsidRDefault="00D80D9D" w:rsidP="00D80D9D">
      <w:pPr>
        <w:rPr>
          <w:rFonts w:cs="Times New Roman"/>
          <w:szCs w:val="24"/>
        </w:rPr>
      </w:pPr>
      <w:r w:rsidRPr="00B14EDF">
        <w:rPr>
          <w:rFonts w:cs="Times New Roman"/>
          <w:szCs w:val="24"/>
        </w:rPr>
        <w:t>Ключевые районы биоразнообразия (КРБ) определены, как описано выше МСОП (2016 г.), и задокументированы во Всемирной базе данных КРБ (WDKBA) (www.keybiodiversityareas.org/</w:t>
      </w:r>
      <w:proofErr w:type="spellStart"/>
      <w:r w:rsidRPr="00B14EDF">
        <w:rPr>
          <w:rFonts w:cs="Times New Roman"/>
          <w:szCs w:val="24"/>
        </w:rPr>
        <w:t>kba-data</w:t>
      </w:r>
      <w:proofErr w:type="spellEnd"/>
      <w:r w:rsidRPr="00B14EDF">
        <w:rPr>
          <w:rFonts w:cs="Times New Roman"/>
          <w:szCs w:val="24"/>
        </w:rPr>
        <w:t>).</w:t>
      </w:r>
    </w:p>
    <w:p w:rsidR="00D80D9D" w:rsidRPr="00B14EDF" w:rsidRDefault="00D80D9D" w:rsidP="00D80D9D">
      <w:pPr>
        <w:rPr>
          <w:rFonts w:cs="Times New Roman"/>
          <w:szCs w:val="24"/>
        </w:rPr>
      </w:pPr>
      <w:r w:rsidRPr="00B14EDF">
        <w:rPr>
          <w:rFonts w:cs="Times New Roman"/>
          <w:szCs w:val="24"/>
        </w:rPr>
        <w:t>Участки, вносящие значительный вклад в глобальное сохранение биоразнообразия, определяются в соответствии с глобальными критериями, изложенными в Глобальном стандарте определения КРБ (МСОП, 2016 г.), применяемом на национальном уровне. КРБ охватывают (а) важные районы орнитологии и биоразнообразия, то есть участки, вносящие значительный вклад в глобальное сохранение биоразнообразия, выявленные с использованием данных о птицах, из которых в общей сложности было выявлено более 13 000 участков во всех странах мира (</w:t>
      </w:r>
      <w:proofErr w:type="spellStart"/>
      <w:r w:rsidRPr="00B14EDF">
        <w:rPr>
          <w:rFonts w:cs="Times New Roman"/>
          <w:szCs w:val="24"/>
        </w:rPr>
        <w:t>BirdLife</w:t>
      </w:r>
      <w:proofErr w:type="spellEnd"/>
      <w:r w:rsidRPr="00B14EDF">
        <w:rPr>
          <w:rFonts w:cs="Times New Roman"/>
          <w:szCs w:val="24"/>
        </w:rPr>
        <w:t xml:space="preserve"> </w:t>
      </w:r>
      <w:proofErr w:type="spellStart"/>
      <w:r w:rsidRPr="00B14EDF">
        <w:rPr>
          <w:rFonts w:cs="Times New Roman"/>
          <w:szCs w:val="24"/>
        </w:rPr>
        <w:t>International</w:t>
      </w:r>
      <w:proofErr w:type="spellEnd"/>
      <w:r w:rsidRPr="00B14EDF">
        <w:rPr>
          <w:rFonts w:cs="Times New Roman"/>
          <w:szCs w:val="24"/>
        </w:rPr>
        <w:t>, 2014 г., Дональд и др., 2018 г.); (b) Участки Альянса за нулевое вымирание (</w:t>
      </w:r>
      <w:proofErr w:type="spellStart"/>
      <w:r w:rsidRPr="00B14EDF">
        <w:rPr>
          <w:rFonts w:cs="Times New Roman"/>
          <w:szCs w:val="24"/>
        </w:rPr>
        <w:t>Ricketts</w:t>
      </w:r>
      <w:proofErr w:type="spellEnd"/>
      <w:r w:rsidRPr="00B14EDF">
        <w:rPr>
          <w:rFonts w:cs="Times New Roman"/>
          <w:szCs w:val="24"/>
        </w:rPr>
        <w:t xml:space="preserve"> </w:t>
      </w:r>
      <w:proofErr w:type="spellStart"/>
      <w:r w:rsidRPr="00B14EDF">
        <w:rPr>
          <w:rFonts w:cs="Times New Roman"/>
          <w:szCs w:val="24"/>
        </w:rPr>
        <w:t>et</w:t>
      </w:r>
      <w:proofErr w:type="spellEnd"/>
      <w:r w:rsidRPr="00B14EDF">
        <w:rPr>
          <w:rFonts w:cs="Times New Roman"/>
          <w:szCs w:val="24"/>
        </w:rPr>
        <w:t xml:space="preserve"> </w:t>
      </w:r>
      <w:proofErr w:type="spellStart"/>
      <w:r w:rsidRPr="00B14EDF">
        <w:rPr>
          <w:rFonts w:cs="Times New Roman"/>
          <w:szCs w:val="24"/>
        </w:rPr>
        <w:t>al</w:t>
      </w:r>
      <w:proofErr w:type="spellEnd"/>
      <w:r w:rsidRPr="00B14EDF">
        <w:rPr>
          <w:rFonts w:cs="Times New Roman"/>
          <w:szCs w:val="24"/>
        </w:rPr>
        <w:t xml:space="preserve">. 2005), т. е. участки, фактически содержащие всю </w:t>
      </w:r>
      <w:proofErr w:type="gramStart"/>
      <w:r w:rsidRPr="00B14EDF">
        <w:rPr>
          <w:rFonts w:cs="Times New Roman"/>
          <w:szCs w:val="24"/>
        </w:rPr>
        <w:t>популяцию</w:t>
      </w:r>
      <w:proofErr w:type="gramEnd"/>
      <w:r w:rsidRPr="00B14EDF">
        <w:rPr>
          <w:rFonts w:cs="Times New Roman"/>
          <w:szCs w:val="24"/>
        </w:rPr>
        <w:t xml:space="preserve"> по крайней мере одного вида, оцененного как находящийся в критическом состоянии или находящийся под угрозой исчезновения в Красном списке видов, находящихся под угрозой исчезновения МСОП, из которых 853 участка выявлено 1483 вида млекопитающих, птиц, амфибий, рептилий, пресноводных ракообразных, рифообразующих кораллов, хвойных, саговниковых и других таксонов; (c) КРБ, определенные в соответствии с более ранней версией критериев КРБ (</w:t>
      </w:r>
      <w:proofErr w:type="spellStart"/>
      <w:r w:rsidRPr="00B14EDF">
        <w:rPr>
          <w:rFonts w:cs="Times New Roman"/>
          <w:szCs w:val="24"/>
        </w:rPr>
        <w:t>Langhammer</w:t>
      </w:r>
      <w:proofErr w:type="spellEnd"/>
      <w:r w:rsidRPr="00B14EDF">
        <w:rPr>
          <w:rFonts w:cs="Times New Roman"/>
          <w:szCs w:val="24"/>
        </w:rPr>
        <w:t xml:space="preserve"> </w:t>
      </w:r>
      <w:proofErr w:type="spellStart"/>
      <w:r w:rsidRPr="00B14EDF">
        <w:rPr>
          <w:rFonts w:cs="Times New Roman"/>
          <w:szCs w:val="24"/>
        </w:rPr>
        <w:t>et</w:t>
      </w:r>
      <w:proofErr w:type="spellEnd"/>
      <w:r w:rsidRPr="00B14EDF">
        <w:rPr>
          <w:rFonts w:cs="Times New Roman"/>
          <w:szCs w:val="24"/>
        </w:rPr>
        <w:t xml:space="preserve"> </w:t>
      </w:r>
      <w:proofErr w:type="spellStart"/>
      <w:r w:rsidRPr="00B14EDF">
        <w:rPr>
          <w:rFonts w:cs="Times New Roman"/>
          <w:szCs w:val="24"/>
        </w:rPr>
        <w:t>al</w:t>
      </w:r>
      <w:proofErr w:type="spellEnd"/>
      <w:r w:rsidRPr="00B14EDF">
        <w:rPr>
          <w:rFonts w:cs="Times New Roman"/>
          <w:szCs w:val="24"/>
        </w:rPr>
        <w:t xml:space="preserve">. 2007), включая те, которые были определены в профилях горячих точек экосистемы, разработанных при поддержке Фонда партнерства по критически важным экосистемам. Эти три подмножества пересматриваются с использованием Глобального стандарта, </w:t>
      </w:r>
      <w:r w:rsidRPr="00B14EDF">
        <w:rPr>
          <w:rFonts w:cs="Times New Roman"/>
          <w:szCs w:val="24"/>
        </w:rPr>
        <w:lastRenderedPageBreak/>
        <w:t>который объединяет эти подходы наряду с другими механизмами для определения важных участков для других видов и экосистем (МСОП, 2016 г.).</w:t>
      </w:r>
    </w:p>
    <w:p w:rsidR="000A229E" w:rsidRPr="00D80D9D" w:rsidRDefault="00D80D9D" w:rsidP="00D80D9D">
      <w:pPr>
        <w:rPr>
          <w:rFonts w:cs="Times New Roman"/>
          <w:szCs w:val="24"/>
        </w:rPr>
      </w:pPr>
      <w:r w:rsidRPr="00B14EDF">
        <w:rPr>
          <w:rFonts w:cs="Times New Roman"/>
          <w:szCs w:val="24"/>
        </w:rPr>
        <w:t>Данные по КРБ управляются в WDKBA (www.keybiodiversityareas.org/</w:t>
      </w:r>
      <w:proofErr w:type="spellStart"/>
      <w:r w:rsidRPr="00B14EDF">
        <w:rPr>
          <w:rFonts w:cs="Times New Roman"/>
          <w:szCs w:val="24"/>
        </w:rPr>
        <w:t>kba-data</w:t>
      </w:r>
      <w:proofErr w:type="spellEnd"/>
      <w:r w:rsidRPr="00B14EDF">
        <w:rPr>
          <w:rFonts w:cs="Times New Roman"/>
          <w:szCs w:val="24"/>
        </w:rPr>
        <w:t xml:space="preserve">) компанией </w:t>
      </w:r>
      <w:proofErr w:type="spellStart"/>
      <w:r w:rsidRPr="00B14EDF">
        <w:rPr>
          <w:rFonts w:cs="Times New Roman"/>
          <w:szCs w:val="24"/>
        </w:rPr>
        <w:t>BirdLife</w:t>
      </w:r>
      <w:proofErr w:type="spellEnd"/>
      <w:r w:rsidRPr="00B14EDF">
        <w:rPr>
          <w:rFonts w:cs="Times New Roman"/>
          <w:szCs w:val="24"/>
        </w:rPr>
        <w:t xml:space="preserve"> </w:t>
      </w:r>
      <w:proofErr w:type="spellStart"/>
      <w:r w:rsidRPr="00B14EDF">
        <w:rPr>
          <w:rFonts w:cs="Times New Roman"/>
          <w:szCs w:val="24"/>
        </w:rPr>
        <w:t>International</w:t>
      </w:r>
      <w:proofErr w:type="spellEnd"/>
      <w:r w:rsidRPr="00B14EDF">
        <w:rPr>
          <w:rFonts w:cs="Times New Roman"/>
          <w:szCs w:val="24"/>
        </w:rPr>
        <w:t xml:space="preserve"> от имени Партнерства КРБ.</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D80D9D" w:rsidRDefault="00D80D9D" w:rsidP="00D80D9D">
      <w:r w:rsidRPr="00FF5580">
        <w:t xml:space="preserve">Данные об охраняемых территориях собираются министерствами окружающей среды и другими министерствами, отвечающими за определение и содержание охраняемых территорий. Данные об охраняемых территориях для объектов, обозначенных в соответствии с </w:t>
      </w:r>
      <w:proofErr w:type="spellStart"/>
      <w:r w:rsidRPr="00FF5580">
        <w:t>Рамсарской</w:t>
      </w:r>
      <w:proofErr w:type="spellEnd"/>
      <w:r w:rsidRPr="00FF5580">
        <w:t xml:space="preserve"> конвенцией и Конвенцией о всемирном наследии ЮНЕСКО, собираются через соответствующие международные секретариаты конвенций. Данные об охраняемых территориях глобально объединяются в WDPA ЮНЕП-</w:t>
      </w:r>
      <w:r w:rsidRPr="00B5727D">
        <w:rPr>
          <w:rFonts w:cs="Times New Roman"/>
          <w:szCs w:val="24"/>
        </w:rPr>
        <w:t>ВЦМООС</w:t>
      </w:r>
      <w:r w:rsidRPr="00FF5580">
        <w:t xml:space="preserve"> в соответствии с мандатом на составление Списка охраняемых территорий Организации Объединенных Наций (</w:t>
      </w:r>
      <w:proofErr w:type="spellStart"/>
      <w:r w:rsidRPr="00FF5580">
        <w:t>Deguignet</w:t>
      </w:r>
      <w:proofErr w:type="spellEnd"/>
      <w:r w:rsidRPr="00FF5580">
        <w:t xml:space="preserve"> </w:t>
      </w:r>
      <w:proofErr w:type="spellStart"/>
      <w:r w:rsidRPr="00FF5580">
        <w:t>et</w:t>
      </w:r>
      <w:proofErr w:type="spellEnd"/>
      <w:r w:rsidRPr="00FF5580">
        <w:t xml:space="preserve"> </w:t>
      </w:r>
      <w:proofErr w:type="spellStart"/>
      <w:r w:rsidRPr="00FF5580">
        <w:t>al</w:t>
      </w:r>
      <w:proofErr w:type="spellEnd"/>
      <w:r w:rsidRPr="00FF5580">
        <w:t xml:space="preserve">. 2014). </w:t>
      </w:r>
      <w:proofErr w:type="gramStart"/>
      <w:r w:rsidRPr="00FF5580">
        <w:t xml:space="preserve">Они распространяются через </w:t>
      </w:r>
      <w:hyperlink r:id="rId10" w:history="1">
        <w:proofErr w:type="spellStart"/>
        <w:r w:rsidRPr="00781B50">
          <w:rPr>
            <w:rStyle w:val="ac"/>
          </w:rPr>
          <w:t>Protected</w:t>
        </w:r>
        <w:proofErr w:type="spellEnd"/>
        <w:r w:rsidRPr="00781B50">
          <w:rPr>
            <w:rStyle w:val="ac"/>
          </w:rPr>
          <w:t xml:space="preserve"> </w:t>
        </w:r>
        <w:proofErr w:type="spellStart"/>
        <w:r w:rsidRPr="00781B50">
          <w:rPr>
            <w:rStyle w:val="ac"/>
          </w:rPr>
          <w:t>Planet</w:t>
        </w:r>
        <w:proofErr w:type="spellEnd"/>
      </w:hyperlink>
      <w:r w:rsidRPr="00FF5580">
        <w:t>, которым с</w:t>
      </w:r>
      <w:r>
        <w:t xml:space="preserve">овместно управляют </w:t>
      </w:r>
      <w:r w:rsidRPr="00FF5580">
        <w:t>ЮНЕП-</w:t>
      </w:r>
      <w:r w:rsidRPr="00B5727D">
        <w:rPr>
          <w:rFonts w:cs="Times New Roman"/>
          <w:szCs w:val="24"/>
        </w:rPr>
        <w:t>ВЦМООС</w:t>
      </w:r>
      <w:r w:rsidRPr="00FF5580">
        <w:t xml:space="preserve"> </w:t>
      </w:r>
      <w:r>
        <w:t>и МСОП</w:t>
      </w:r>
      <w:r w:rsidRPr="00FF5580">
        <w:t xml:space="preserve"> и </w:t>
      </w:r>
      <w:r>
        <w:t>его Всемирная комиссия</w:t>
      </w:r>
      <w:r w:rsidRPr="00FF5580">
        <w:t xml:space="preserve"> по охраняемым территориям (ЮНЕП-</w:t>
      </w:r>
      <w:r w:rsidRPr="00B5727D">
        <w:rPr>
          <w:rFonts w:cs="Times New Roman"/>
          <w:szCs w:val="24"/>
        </w:rPr>
        <w:t>ВЦМООС</w:t>
      </w:r>
      <w:r w:rsidRPr="00FF5580">
        <w:t xml:space="preserve"> 2016).</w:t>
      </w:r>
      <w:proofErr w:type="gramEnd"/>
    </w:p>
    <w:p w:rsidR="00D80D9D" w:rsidRDefault="00D80D9D" w:rsidP="00D80D9D">
      <w:r w:rsidRPr="00643D7D">
        <w:t xml:space="preserve">Другие эффективные территориальные меры по сохранению (OECM) собраны в WDOECM. Эту базу данных можно рассматривать как дочернюю базу данных WDPA, поскольку она также размещена на </w:t>
      </w:r>
      <w:proofErr w:type="spellStart"/>
      <w:r w:rsidRPr="00643D7D">
        <w:t>Protected</w:t>
      </w:r>
      <w:proofErr w:type="spellEnd"/>
      <w:r w:rsidRPr="00643D7D">
        <w:t xml:space="preserve"> </w:t>
      </w:r>
      <w:proofErr w:type="spellStart"/>
      <w:r w:rsidRPr="00643D7D">
        <w:t>Planet</w:t>
      </w:r>
      <w:proofErr w:type="spellEnd"/>
      <w:r w:rsidRPr="00643D7D">
        <w:t xml:space="preserve">. Кроме того, базы данных имеют много одинаковых полей и имеют почти идентичный рабочий процесс; отличаются только тем, что они перечисляют. OECM — это быстро развивающаяся область работы, поэтому для получения последней информации об OECM и WDOECM обращайтесь в </w:t>
      </w:r>
      <w:r w:rsidRPr="00FF5580">
        <w:t>ЮНЕП-</w:t>
      </w:r>
      <w:r w:rsidRPr="00B5727D">
        <w:rPr>
          <w:rFonts w:cs="Times New Roman"/>
          <w:szCs w:val="24"/>
        </w:rPr>
        <w:t>ВЦМООС</w:t>
      </w:r>
      <w:r w:rsidRPr="00643D7D">
        <w:t>.</w:t>
      </w:r>
    </w:p>
    <w:p w:rsidR="00D80D9D" w:rsidRPr="00D80D9D" w:rsidRDefault="00D80D9D" w:rsidP="00D80D9D">
      <w:r w:rsidRPr="00BB54F4">
        <w:t xml:space="preserve">Ключевые области биоразнообразия определены в национальных масштабах с участием многих заинтересованных сторон, посредством следования стандартным критериям и пороговым значениям. Данные о ключевых аспектах биоразнообразия объединены во Всемирную базу данных по ключевым областям биоразнообразия, которой управляет </w:t>
      </w:r>
      <w:proofErr w:type="spellStart"/>
      <w:r w:rsidRPr="00BB54F4">
        <w:t>BirdLife</w:t>
      </w:r>
      <w:proofErr w:type="spellEnd"/>
      <w:r w:rsidRPr="00BB54F4">
        <w:t xml:space="preserve"> </w:t>
      </w:r>
      <w:proofErr w:type="spellStart"/>
      <w:r w:rsidRPr="00BB54F4">
        <w:t>International</w:t>
      </w:r>
      <w:proofErr w:type="spellEnd"/>
      <w:r w:rsidRPr="00BB54F4">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D80D9D" w:rsidRPr="00D345BB" w:rsidRDefault="00D80D9D" w:rsidP="00D80D9D">
      <w:r w:rsidRPr="00D345BB">
        <w:t xml:space="preserve">См. информацию в других разделах и подробную информацию о процессе определения КРБ на сайте www.keybiodiversityareas.org/working-with-kbas/proposing-updating. Руководство по предложению, рассмотрению, назначению и подтверждению КРБ доступно в Секретариате КРБ (2019 г.) по </w:t>
      </w:r>
      <w:r>
        <w:t>ссылке</w:t>
      </w:r>
      <w:r w:rsidRPr="00D345BB">
        <w:t xml:space="preserve"> http://www.keybiodiversityareas.org/assets/35687f50ac0bcad155ab17447b48885a.</w:t>
      </w:r>
    </w:p>
    <w:p w:rsidR="00D80D9D" w:rsidRPr="00D345BB" w:rsidRDefault="00D80D9D" w:rsidP="00D80D9D">
      <w:r w:rsidRPr="00D345BB">
        <w:t xml:space="preserve">Процесс идентификации КРБ является в высшей степени инклюзивным и консультативным. Любой, у кого есть соответствующие данные, может предложить </w:t>
      </w:r>
      <w:r>
        <w:t>место</w:t>
      </w:r>
      <w:r w:rsidRPr="00D345BB">
        <w:t xml:space="preserve">. Консультации с заинтересованными сторонами на национальном уровне (как с неправительственными, так и с государственными организациями) необходимы в процессе подачи заявки. Любое предложение сайта должно пройти независимую </w:t>
      </w:r>
      <w:r w:rsidRPr="00D345BB">
        <w:lastRenderedPageBreak/>
        <w:t xml:space="preserve">проверку. Затем следует номинация официального сайта с полной документацией, соответствующей Стандартам документации для КРБ. </w:t>
      </w:r>
      <w:r>
        <w:t>Места</w:t>
      </w:r>
      <w:r w:rsidRPr="00D345BB">
        <w:t>, подтвержденные Секретариатом КРБ как КРБ, затем публикуются на веб-сайте КРБ.</w:t>
      </w:r>
    </w:p>
    <w:p w:rsidR="00D80D9D" w:rsidRPr="00D80D9D" w:rsidRDefault="00D80D9D" w:rsidP="00D80D9D">
      <w:r w:rsidRPr="00D345BB">
        <w:t>Представление предложений по КРБ в WDKBA следует за процессом систематической проверки, чтобы убедиться, что критерии КРБ применялись правильно и что участки могут быть признаны важными для глобального сохранения биоразнообразия. Были назначены региональные координаторы, чтобы помочь тем, кто предлагает КРБ, разработать предложения, а затем обеспечить их независимое рассмотрение. Руководство по предложению, рассмотрению, назначению и подтверждению участков было опубликовано, чтобы помочь лицам, предлагающим предложения, в процессе разработки предложений и процесса рассмотрения, указав, где они могут получить помощь при составлении предложения.</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D80D9D" w:rsidRPr="00D80D9D" w:rsidRDefault="00D80D9D" w:rsidP="00D80D9D">
      <w:r w:rsidRPr="00D345BB">
        <w:t>ЮНЕП-ВЦМООС составляет Список охраняемых территорий ООН каждые 5–10 лет на основе информации, предоставленной национальными министерствами/ведомствами. В промежуточный период между составлением Списков ООН ЮНЕП-ВЦМООС тесно сотрудничает с национальными министерствами/агентствами и НПО, ответственными за определение и содержание охраняемых территорий, постоянно обновляя WDPA по мере поступления новых данных. WDOECM также постоянно обновляется. WDKBA также постоянно обновляется, и в настоящее время обновления выпускаются два раза в год по мере поступления новых национальных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D80D9D" w:rsidRPr="00D80D9D" w:rsidRDefault="00D80D9D" w:rsidP="00D80D9D">
      <w:r>
        <w:t>Показатель</w:t>
      </w:r>
      <w:r w:rsidRPr="0068494D">
        <w:t xml:space="preserve"> обновляется каждый ноябрь-декабрь с использованием последних версий наборов данных об охраняемых территориях, OECM и КРБ.</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D80D9D" w:rsidRPr="00D80D9D" w:rsidRDefault="00D80D9D" w:rsidP="00D80D9D">
      <w:r w:rsidRPr="0068494D">
        <w:t>Данные об охраняемых территориях собираются министерствами окружающей среды и другими министерствами, отвечающими за определение и содержание охраняемых территорий. КРБ определяются в национальном масштабе посредством процессов с участием многих заинтересованных сторон в соответствии с установленными процессами и стандартными критериями и пороговыми значениями (подробности см. выше).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D80D9D" w:rsidRPr="008C07E5" w:rsidRDefault="00D80D9D" w:rsidP="00D80D9D">
      <w:proofErr w:type="spellStart"/>
      <w:r w:rsidRPr="008C07E5">
        <w:t>BirdLife</w:t>
      </w:r>
      <w:proofErr w:type="spellEnd"/>
      <w:r w:rsidRPr="008C07E5">
        <w:t xml:space="preserve"> </w:t>
      </w:r>
      <w:proofErr w:type="spellStart"/>
      <w:r w:rsidRPr="008C07E5">
        <w:t>International</w:t>
      </w:r>
      <w:proofErr w:type="spellEnd"/>
      <w:r w:rsidRPr="008C07E5">
        <w:t>, МСОП, ЮНЕП-ВЦ</w:t>
      </w:r>
      <w:r>
        <w:t>МООС</w:t>
      </w:r>
    </w:p>
    <w:p w:rsidR="00D80D9D" w:rsidRPr="00D80D9D" w:rsidRDefault="00D80D9D" w:rsidP="00D80D9D">
      <w:r w:rsidRPr="008C07E5">
        <w:t>Данные об охраняемых территориях глобально объединяются в WDPA ЮНЕП-ВЦМООС в соответствии с мандатом на составление Списка охраняемых территорий Организации Объединенных Наций (</w:t>
      </w:r>
      <w:proofErr w:type="spellStart"/>
      <w:r w:rsidRPr="008C07E5">
        <w:t>Deguignet</w:t>
      </w:r>
      <w:proofErr w:type="spellEnd"/>
      <w:r w:rsidRPr="008C07E5">
        <w:t xml:space="preserve"> </w:t>
      </w:r>
      <w:proofErr w:type="spellStart"/>
      <w:r w:rsidRPr="008C07E5">
        <w:t>et</w:t>
      </w:r>
      <w:proofErr w:type="spellEnd"/>
      <w:r w:rsidRPr="008C07E5">
        <w:t xml:space="preserve"> </w:t>
      </w:r>
      <w:proofErr w:type="spellStart"/>
      <w:r w:rsidRPr="008C07E5">
        <w:t>al</w:t>
      </w:r>
      <w:proofErr w:type="spellEnd"/>
      <w:r w:rsidRPr="008C07E5">
        <w:t xml:space="preserve">. 2014). </w:t>
      </w:r>
      <w:proofErr w:type="gramStart"/>
      <w:r w:rsidRPr="008C07E5">
        <w:t xml:space="preserve">Они распространяются через </w:t>
      </w:r>
      <w:proofErr w:type="spellStart"/>
      <w:r w:rsidRPr="008C07E5">
        <w:t>Protected</w:t>
      </w:r>
      <w:proofErr w:type="spellEnd"/>
      <w:r w:rsidRPr="008C07E5">
        <w:t xml:space="preserve"> </w:t>
      </w:r>
      <w:proofErr w:type="spellStart"/>
      <w:r w:rsidRPr="008C07E5">
        <w:t>Planet</w:t>
      </w:r>
      <w:proofErr w:type="spellEnd"/>
      <w:r w:rsidRPr="008C07E5">
        <w:t xml:space="preserve">, которым совместно управляют ЮНЕП-ВЦМООС и </w:t>
      </w:r>
      <w:r>
        <w:t>МСОП</w:t>
      </w:r>
      <w:r w:rsidRPr="008C07E5">
        <w:t xml:space="preserve"> и его Всемирная комиссия по охраняемым территориям (ЮНЕП-ВЦМООС 2016).</w:t>
      </w:r>
      <w:proofErr w:type="gramEnd"/>
      <w:r w:rsidRPr="008C07E5">
        <w:t xml:space="preserve"> Данные КРБ объединены в WDKBA, которым управляет </w:t>
      </w:r>
      <w:proofErr w:type="spellStart"/>
      <w:r w:rsidRPr="008C07E5">
        <w:t>BirdLife</w:t>
      </w:r>
      <w:proofErr w:type="spellEnd"/>
      <w:r w:rsidRPr="008C07E5">
        <w:t xml:space="preserve"> </w:t>
      </w:r>
      <w:proofErr w:type="spellStart"/>
      <w:r w:rsidRPr="008C07E5">
        <w:t>International</w:t>
      </w:r>
      <w:proofErr w:type="spellEnd"/>
      <w:r w:rsidRPr="008C07E5">
        <w:t xml:space="preserve"> (2019).</w:t>
      </w:r>
    </w:p>
    <w:p w:rsidR="000A229E" w:rsidRPr="00BD29EC" w:rsidRDefault="000A229E" w:rsidP="0075371E">
      <w:pPr>
        <w:pStyle w:val="MHeader2"/>
        <w:rPr>
          <w:color w:val="auto"/>
          <w:sz w:val="24"/>
          <w:szCs w:val="24"/>
          <w:lang w:val="ru-RU"/>
        </w:rPr>
      </w:pPr>
      <w:r w:rsidRPr="00BD29EC">
        <w:rPr>
          <w:color w:val="auto"/>
          <w:sz w:val="24"/>
          <w:szCs w:val="24"/>
          <w:lang w:val="ru-RU"/>
        </w:rPr>
        <w:lastRenderedPageBreak/>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D80D9D" w:rsidRPr="001A0BE1" w:rsidRDefault="00D80D9D" w:rsidP="00D80D9D">
      <w:r w:rsidRPr="001A0BE1">
        <w:t>Данные об охраняемых территориях и данные OECM объединяются в глобальном масштабе в WDPA и WDOECM группой ЮНЕП-ВЦМООС в соответствии с мандатом на составление Списка охраняемых территорий Организации Объединенных Наций (</w:t>
      </w:r>
      <w:proofErr w:type="spellStart"/>
      <w:r w:rsidRPr="001A0BE1">
        <w:t>Deguignet</w:t>
      </w:r>
      <w:proofErr w:type="spellEnd"/>
      <w:r w:rsidRPr="001A0BE1">
        <w:t xml:space="preserve"> </w:t>
      </w:r>
      <w:proofErr w:type="spellStart"/>
      <w:r w:rsidRPr="001A0BE1">
        <w:t>et</w:t>
      </w:r>
      <w:proofErr w:type="spellEnd"/>
      <w:r w:rsidRPr="001A0BE1">
        <w:t xml:space="preserve"> </w:t>
      </w:r>
      <w:proofErr w:type="spellStart"/>
      <w:r w:rsidRPr="001A0BE1">
        <w:t>al</w:t>
      </w:r>
      <w:proofErr w:type="spellEnd"/>
      <w:r w:rsidRPr="001A0BE1">
        <w:t>. 2014).</w:t>
      </w:r>
    </w:p>
    <w:p w:rsidR="00D80D9D" w:rsidRPr="001A0BE1" w:rsidRDefault="00D80D9D" w:rsidP="00D80D9D">
      <w:r w:rsidRPr="001A0BE1">
        <w:t xml:space="preserve">Согласно Соглашению о партнерстве с КРБ, </w:t>
      </w:r>
      <w:proofErr w:type="spellStart"/>
      <w:r w:rsidRPr="001A0BE1">
        <w:t>BirdLife</w:t>
      </w:r>
      <w:proofErr w:type="spellEnd"/>
      <w:r w:rsidRPr="001A0BE1">
        <w:t xml:space="preserve"> </w:t>
      </w:r>
      <w:proofErr w:type="spellStart"/>
      <w:r w:rsidRPr="001A0BE1">
        <w:t>International</w:t>
      </w:r>
      <w:proofErr w:type="spellEnd"/>
      <w:r w:rsidRPr="001A0BE1">
        <w:t xml:space="preserve"> </w:t>
      </w:r>
      <w:proofErr w:type="gramStart"/>
      <w:r w:rsidRPr="001A0BE1">
        <w:t>уполномочена</w:t>
      </w:r>
      <w:proofErr w:type="gramEnd"/>
      <w:r w:rsidRPr="001A0BE1">
        <w:t xml:space="preserve"> управлять данными о КРБ в WDKBA от имени Партнерства с КРБ.</w:t>
      </w:r>
    </w:p>
    <w:p w:rsidR="00980F79" w:rsidRPr="00D80D9D" w:rsidRDefault="00D80D9D" w:rsidP="00D80D9D">
      <w:proofErr w:type="spellStart"/>
      <w:r w:rsidRPr="001A0BE1">
        <w:t>BirdLife</w:t>
      </w:r>
      <w:proofErr w:type="spellEnd"/>
      <w:r w:rsidRPr="001A0BE1">
        <w:t xml:space="preserve"> </w:t>
      </w:r>
      <w:proofErr w:type="spellStart"/>
      <w:r w:rsidRPr="001A0BE1">
        <w:t>International</w:t>
      </w:r>
      <w:proofErr w:type="spellEnd"/>
      <w:r w:rsidRPr="001A0BE1">
        <w:t>, МСОП и ЮНЕП-ВЦМООС сотрудничают для получения показателя охвата КРБ охраняемыми районами и OECM.</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3438D2" w:rsidRDefault="003438D2" w:rsidP="003438D2">
      <w:r w:rsidRPr="001107EF">
        <w:t xml:space="preserve">Охрана важных объектов имеет жизненно </w:t>
      </w:r>
      <w:proofErr w:type="gramStart"/>
      <w:r w:rsidRPr="001107EF">
        <w:t>важное значение</w:t>
      </w:r>
      <w:proofErr w:type="gramEnd"/>
      <w:r w:rsidRPr="001107EF">
        <w:t xml:space="preserve"> для сдерживания сокращения биоразнообразия и обеспечения долгосрочного и устойчивого использования природных ресурсов. Создание охраняемых районов является важным механизмом для достижения этой цели, и этот показатель служит средством измерения прогресса в деле сохранения, восстановления и устойчивого использования экосистем и их услуг в соответствии с обязательствами по международным соглашениям. Важно отметить, что, хотя он может быть дезагрегирован для представления информации о любой отдельно взятой экосистеме, представляющей интерес, он не ограничивается каким-либо одним типом экосистемы.</w:t>
      </w:r>
    </w:p>
    <w:p w:rsidR="003438D2" w:rsidRDefault="003438D2" w:rsidP="003438D2">
      <w:r>
        <w:t>Уровни доступа к охраняемым территориям различаются в зависимости от категорий управления охраняемыми территориями. Некоторые районы, такие как научные заповедники, поддерживаются в их естественном состоянии и закрыты для любого другого использования. Другие используются для отдыха или туризма или даже открыты для устойчивой добычи природных ресурсов. Помимо защиты биоразнообразия, охраняемые территории имеют высокую социальную и экономическую ценность: поддержка местных источников сре</w:t>
      </w:r>
      <w:proofErr w:type="gramStart"/>
      <w:r>
        <w:t>дств к с</w:t>
      </w:r>
      <w:proofErr w:type="gramEnd"/>
      <w:r>
        <w:t>уществованию; поддержание рыболовства; сохранение несметных богатств генетических ресурсов; поддержка процветающих отраслей отдыха и туризма; обеспечение науки, исследований и образования; и формирование основы для культурных и других нематериальных ценностей.</w:t>
      </w:r>
    </w:p>
    <w:p w:rsidR="00081BDF" w:rsidRDefault="003438D2" w:rsidP="00081BDF">
      <w:r w:rsidRPr="003438D2">
        <w:t xml:space="preserve">Этот показатель добавляет значимую информацию, дополняет и строится на основе традиционно сообщаемых простых статистических данных о горных районах, охваченных охраняемыми районами, рассчитанных путем деления общей охраняемой территории в стране на общую территориальную площадь страны и умножения на </w:t>
      </w:r>
      <w:r>
        <w:t xml:space="preserve">100 (например, </w:t>
      </w:r>
      <w:proofErr w:type="spellStart"/>
      <w:r>
        <w:t>Chape</w:t>
      </w:r>
      <w:proofErr w:type="spellEnd"/>
      <w:r>
        <w:t xml:space="preserve"> </w:t>
      </w:r>
      <w:proofErr w:type="spellStart"/>
      <w:r>
        <w:t>et</w:t>
      </w:r>
      <w:proofErr w:type="spellEnd"/>
      <w:r>
        <w:t xml:space="preserve"> a</w:t>
      </w:r>
      <w:r>
        <w:rPr>
          <w:lang w:val="en-US"/>
        </w:rPr>
        <w:t>l</w:t>
      </w:r>
      <w:r w:rsidRPr="003438D2">
        <w:t>,</w:t>
      </w:r>
      <w:r>
        <w:t xml:space="preserve"> </w:t>
      </w:r>
      <w:r w:rsidRPr="003438D2">
        <w:t>2005).</w:t>
      </w:r>
      <w:r w:rsidR="00081BDF" w:rsidRPr="00081BDF">
        <w:t xml:space="preserve"> </w:t>
      </w:r>
      <w:r w:rsidR="00081BDF">
        <w:t>Такие статистические данные о процентном охвате территорий не учитывают крайних различий в значимости биоразнообразия по пространству (</w:t>
      </w:r>
      <w:proofErr w:type="spellStart"/>
      <w:r w:rsidR="00081BDF">
        <w:t>Rodrigues</w:t>
      </w:r>
      <w:proofErr w:type="spellEnd"/>
      <w:r w:rsidR="00081BDF">
        <w:t xml:space="preserve"> </w:t>
      </w:r>
      <w:proofErr w:type="spellStart"/>
      <w:r w:rsidR="00081BDF">
        <w:t>et</w:t>
      </w:r>
      <w:proofErr w:type="spellEnd"/>
      <w:r w:rsidR="00081BDF">
        <w:t xml:space="preserve"> </w:t>
      </w:r>
      <w:proofErr w:type="spellStart"/>
      <w:r w:rsidR="00081BDF">
        <w:t>al</w:t>
      </w:r>
      <w:proofErr w:type="spellEnd"/>
      <w:r w:rsidR="00081BDF">
        <w:t>., 2004), и поэтому существует риск получения искаженных результатов из-за защиты больших территорий за счет тех, которые требуют защиты.</w:t>
      </w:r>
    </w:p>
    <w:p w:rsidR="002E15F9" w:rsidRPr="003438D2" w:rsidRDefault="00081BDF" w:rsidP="00081BDF">
      <w:r w:rsidRPr="00CD5BAD">
        <w:lastRenderedPageBreak/>
        <w:t xml:space="preserve">Этот показатель использовался для отслеживания прогресса в реализации Стратегического плана по сохранению биоразнообразия на 2011-2020 годы (CBD 2014, </w:t>
      </w:r>
      <w:proofErr w:type="spellStart"/>
      <w:r w:rsidRPr="00CD5BAD">
        <w:t>Tittensor</w:t>
      </w:r>
      <w:proofErr w:type="spellEnd"/>
      <w:r w:rsidRPr="00CD5BAD">
        <w:t xml:space="preserve"> </w:t>
      </w:r>
      <w:proofErr w:type="spellStart"/>
      <w:r w:rsidRPr="00CD5BAD">
        <w:t>et</w:t>
      </w:r>
      <w:proofErr w:type="spellEnd"/>
      <w:r w:rsidRPr="00CD5BAD">
        <w:t xml:space="preserve"> </w:t>
      </w:r>
      <w:proofErr w:type="spellStart"/>
      <w:r w:rsidRPr="00CD5BAD">
        <w:t>al</w:t>
      </w:r>
      <w:proofErr w:type="spellEnd"/>
      <w:r w:rsidRPr="00CD5BAD">
        <w:t>. 2014, CBD 2020a) и использовался в качестве показателя достижения Цели Конвенции о биологическом разнообразии на 2010 год (</w:t>
      </w:r>
      <w:proofErr w:type="spellStart"/>
      <w:r w:rsidRPr="00CD5BAD">
        <w:t>Butchart</w:t>
      </w:r>
      <w:proofErr w:type="spellEnd"/>
      <w:r w:rsidRPr="00CD5BAD">
        <w:t xml:space="preserve"> </w:t>
      </w:r>
      <w:proofErr w:type="spellStart"/>
      <w:r w:rsidRPr="00CD5BAD">
        <w:t>et</w:t>
      </w:r>
      <w:proofErr w:type="spellEnd"/>
      <w:r w:rsidRPr="00CD5BAD">
        <w:t xml:space="preserve"> </w:t>
      </w:r>
      <w:proofErr w:type="spellStart"/>
      <w:r w:rsidRPr="00CD5BAD">
        <w:t>al</w:t>
      </w:r>
      <w:proofErr w:type="spellEnd"/>
      <w:r w:rsidRPr="00CD5BAD">
        <w:t>. 2010). Он был предложен в качестве показателя для мониторинга прогресса в реализации Глобальной рамочной программы по сохранению биоразнообразия на период после 2020 года (CBD 2020b).</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6D47BE" w:rsidRPr="003978B1" w:rsidRDefault="006D47BE" w:rsidP="006D47BE">
      <w:r w:rsidRPr="003978B1">
        <w:t xml:space="preserve">Критерии контроля качества применяются для обеспечения согласованности и сопоставимости данных в WDPA. Новые данные проверяются в </w:t>
      </w:r>
      <w:r w:rsidRPr="001A0BE1">
        <w:t>ЮНЕП-ВЦМООС</w:t>
      </w:r>
      <w:r w:rsidRPr="003978B1">
        <w:t xml:space="preserve"> с помощью ряда инструментов и переводятся в стандартную структуру данных WDPA. Расхождения между данными в WDPA и новыми данными сводятся к минимуму путем предоставления руководства (</w:t>
      </w:r>
      <w:r w:rsidRPr="001A0BE1">
        <w:t xml:space="preserve">ЮНЕП-ВЦМООС </w:t>
      </w:r>
      <w:r w:rsidRPr="003978B1">
        <w:t>2019) и устраняются при общении с поставщиками данных. Аналогичные процессы применяются для включения данных в WDKBA (</w:t>
      </w:r>
      <w:proofErr w:type="spellStart"/>
      <w:r w:rsidRPr="003978B1">
        <w:t>BirdLife</w:t>
      </w:r>
      <w:proofErr w:type="spellEnd"/>
      <w:r w:rsidRPr="003978B1">
        <w:t xml:space="preserve"> </w:t>
      </w:r>
      <w:proofErr w:type="spellStart"/>
      <w:r w:rsidRPr="003978B1">
        <w:t>International</w:t>
      </w:r>
      <w:proofErr w:type="spellEnd"/>
      <w:r w:rsidRPr="003978B1">
        <w:t xml:space="preserve"> 2019).</w:t>
      </w:r>
    </w:p>
    <w:p w:rsidR="006D47BE" w:rsidRDefault="006D47BE" w:rsidP="006D47BE">
      <w:r>
        <w:t>Показатель</w:t>
      </w:r>
      <w:r w:rsidRPr="003978B1">
        <w:t xml:space="preserve"> не измеряет эффективность охраняемых территорий в сокращении утраты биоразнообразия, которая в конечном итоге зависит от ряда факторов управления и </w:t>
      </w:r>
      <w:proofErr w:type="spellStart"/>
      <w:r w:rsidRPr="003978B1">
        <w:t>правоприменения</w:t>
      </w:r>
      <w:proofErr w:type="spellEnd"/>
      <w:r w:rsidRPr="003978B1">
        <w:t xml:space="preserve">, не охваченных </w:t>
      </w:r>
      <w:r>
        <w:t>показателем. В настоящее время внедряются</w:t>
      </w:r>
      <w:r w:rsidRPr="003978B1">
        <w:t xml:space="preserve"> инициатив</w:t>
      </w:r>
      <w:r>
        <w:t>ы</w:t>
      </w:r>
      <w:r w:rsidRPr="003978B1">
        <w:t xml:space="preserve"> по устранению этого ограничения. В частности, были разработаны многочисленные механизмы для оценки управления охраняемыми районами, которые могут быть объединены в показатель (</w:t>
      </w:r>
      <w:proofErr w:type="spellStart"/>
      <w:r w:rsidRPr="003978B1">
        <w:t>Леверингтон</w:t>
      </w:r>
      <w:proofErr w:type="spellEnd"/>
      <w:r w:rsidRPr="003978B1">
        <w:t xml:space="preserve"> и др., 2010 г.). Он используется Партнерством по </w:t>
      </w:r>
      <w:r>
        <w:t>показателям</w:t>
      </w:r>
      <w:r w:rsidRPr="003978B1">
        <w:t xml:space="preserve"> биоразнообразия в качестве дополнительного </w:t>
      </w:r>
      <w:r>
        <w:t>показателя</w:t>
      </w:r>
      <w:r w:rsidRPr="003978B1">
        <w:t xml:space="preserve"> прогресса в достижении </w:t>
      </w:r>
      <w:proofErr w:type="spellStart"/>
      <w:r w:rsidRPr="003978B1">
        <w:t>Айтинской</w:t>
      </w:r>
      <w:proofErr w:type="spellEnd"/>
      <w:r w:rsidRPr="003978B1">
        <w:t xml:space="preserve"> целевой задач</w:t>
      </w:r>
      <w:r>
        <w:t xml:space="preserve">и 11 в области биоразнообразия </w:t>
      </w:r>
      <w:r w:rsidRPr="003978B1">
        <w:t>(http://www.bipindicators.net/pamanagement). Однако связь между этими мерами и результатами охраняемых территорий может быть слабой (</w:t>
      </w:r>
      <w:proofErr w:type="spellStart"/>
      <w:r w:rsidRPr="003978B1">
        <w:t>Nolte</w:t>
      </w:r>
      <w:proofErr w:type="spellEnd"/>
      <w:r w:rsidRPr="003978B1">
        <w:t xml:space="preserve"> &amp; </w:t>
      </w:r>
      <w:proofErr w:type="spellStart"/>
      <w:r w:rsidRPr="003978B1">
        <w:t>Agrawal</w:t>
      </w:r>
      <w:proofErr w:type="spellEnd"/>
      <w:r w:rsidRPr="003978B1">
        <w:t xml:space="preserve"> 2013). Совсем недавно начали разрабатываться подходы к «зеленому списку», включающие как эффективность управления, так и результаты охраняемых районов, и они, вероятно, будут становиться все более важными по мере их тестирования и более широкого применения.</w:t>
      </w:r>
    </w:p>
    <w:p w:rsidR="006D47BE" w:rsidRDefault="006D47BE" w:rsidP="006D47BE">
      <w:r>
        <w:t>Пробелы в данных и знаниях могут возникать из-за трудностей с определением того, соответствует ли участок определению охраняемой территории, данному МСОП, или определению OECM, принятому в КБР. Однако, учитывая, что оба они включены в показатель, неправильная классификация (как того, так и другого) не влияет на расчетное значение показателя.</w:t>
      </w:r>
    </w:p>
    <w:p w:rsidR="006D47BE" w:rsidRDefault="006D47BE" w:rsidP="006D47BE">
      <w:r>
        <w:t xml:space="preserve">Что касается важных участков, то самым большим ограничением является то, что до настоящего времени идентификация участков была сосредоточена в основном на конкретных подмножествах биоразнообразия, например, на птицах (для важных территорий птиц и биоразнообразия) и видах, находящихся под угрозой исчезновения (для участков Альянса за нулевое вымирание). </w:t>
      </w:r>
      <w:proofErr w:type="gramStart"/>
      <w:r>
        <w:t xml:space="preserve">В то время как важные районы орнитологии и биоразнообразия задокументированы как хорошие заменители биоразнообразия в целом (Брукс и др., 2001 г., </w:t>
      </w:r>
      <w:proofErr w:type="spellStart"/>
      <w:r>
        <w:t>Пейн</w:t>
      </w:r>
      <w:proofErr w:type="spellEnd"/>
      <w:r>
        <w:t xml:space="preserve"> и др., 2005 г.), применение единого стандарта для определения участков КРБ (МСОП, 2016 г.) на разных уровнях </w:t>
      </w:r>
      <w:r>
        <w:lastRenderedPageBreak/>
        <w:t>биоразнообразие (гены, виды, экосистемы) и различные таксономические группы остаются высокоприоритетными, опираясь на усилия, предпринятые на сегодняшний день (</w:t>
      </w:r>
      <w:proofErr w:type="spellStart"/>
      <w:r>
        <w:t>Eken</w:t>
      </w:r>
      <w:proofErr w:type="spellEnd"/>
      <w:r>
        <w:t xml:space="preserve"> </w:t>
      </w:r>
      <w:proofErr w:type="spellStart"/>
      <w:r>
        <w:t>et</w:t>
      </w:r>
      <w:proofErr w:type="spellEnd"/>
      <w:r>
        <w:t xml:space="preserve"> </w:t>
      </w:r>
      <w:proofErr w:type="spellStart"/>
      <w:r>
        <w:t>al</w:t>
      </w:r>
      <w:proofErr w:type="spellEnd"/>
      <w:r>
        <w:t>. 2004</w:t>
      </w:r>
      <w:proofErr w:type="gramEnd"/>
      <w:r>
        <w:t xml:space="preserve">, </w:t>
      </w:r>
      <w:proofErr w:type="spellStart"/>
      <w:proofErr w:type="gramStart"/>
      <w:r>
        <w:t>Knight</w:t>
      </w:r>
      <w:proofErr w:type="spellEnd"/>
      <w:r>
        <w:t xml:space="preserve"> </w:t>
      </w:r>
      <w:proofErr w:type="spellStart"/>
      <w:r>
        <w:t>et</w:t>
      </w:r>
      <w:proofErr w:type="spellEnd"/>
      <w:r>
        <w:t xml:space="preserve"> </w:t>
      </w:r>
      <w:proofErr w:type="spellStart"/>
      <w:r>
        <w:t>al</w:t>
      </w:r>
      <w:proofErr w:type="spellEnd"/>
      <w:r>
        <w:t xml:space="preserve">. 2007, </w:t>
      </w:r>
      <w:proofErr w:type="spellStart"/>
      <w:r>
        <w:t>Langhammer</w:t>
      </w:r>
      <w:proofErr w:type="spellEnd"/>
      <w:r>
        <w:t xml:space="preserve"> </w:t>
      </w:r>
      <w:proofErr w:type="spellStart"/>
      <w:r>
        <w:t>et</w:t>
      </w:r>
      <w:proofErr w:type="spellEnd"/>
      <w:r>
        <w:t xml:space="preserve"> </w:t>
      </w:r>
      <w:proofErr w:type="spellStart"/>
      <w:r>
        <w:t>al</w:t>
      </w:r>
      <w:proofErr w:type="spellEnd"/>
      <w:r>
        <w:t xml:space="preserve">. 2007, </w:t>
      </w:r>
      <w:proofErr w:type="spellStart"/>
      <w:r>
        <w:t>Foster</w:t>
      </w:r>
      <w:proofErr w:type="spellEnd"/>
      <w:r>
        <w:t xml:space="preserve"> </w:t>
      </w:r>
      <w:proofErr w:type="spellStart"/>
      <w:r>
        <w:t>et</w:t>
      </w:r>
      <w:proofErr w:type="spellEnd"/>
      <w:r>
        <w:t xml:space="preserve"> </w:t>
      </w:r>
      <w:proofErr w:type="spellStart"/>
      <w:r>
        <w:t>al</w:t>
      </w:r>
      <w:proofErr w:type="spellEnd"/>
      <w:r>
        <w:t>. 2012).</w:t>
      </w:r>
      <w:proofErr w:type="gramEnd"/>
      <w:r>
        <w:t xml:space="preserve"> Птицы в настоящее время составляют менее 50% видов, для которых были определены КРБ, и по мере продолжения идентификации КРБ для других таксонов и элементов биоразнообразия такое смещение станет менее важным соображением в будущем.</w:t>
      </w:r>
    </w:p>
    <w:p w:rsidR="006D47BE" w:rsidRDefault="006D47BE" w:rsidP="006D47BE">
      <w:r>
        <w:t>Идентификация КРБ была подтверждена для ряда стран и регионов, где комплексные данные о биоразнообразии позволяют официально рассчитать важность участка (или «незаменимость») с использованием методов систематического природоохранного планирования (</w:t>
      </w:r>
      <w:proofErr w:type="spellStart"/>
      <w:r>
        <w:t>Di</w:t>
      </w:r>
      <w:proofErr w:type="spellEnd"/>
      <w:r>
        <w:t xml:space="preserve"> </w:t>
      </w:r>
      <w:proofErr w:type="spellStart"/>
      <w:r>
        <w:t>Marco</w:t>
      </w:r>
      <w:proofErr w:type="spellEnd"/>
      <w:r>
        <w:t xml:space="preserve"> </w:t>
      </w:r>
      <w:proofErr w:type="spellStart"/>
      <w:r>
        <w:t>et</w:t>
      </w:r>
      <w:proofErr w:type="spellEnd"/>
      <w:r>
        <w:t xml:space="preserve"> </w:t>
      </w:r>
      <w:proofErr w:type="spellStart"/>
      <w:r>
        <w:t>al</w:t>
      </w:r>
      <w:proofErr w:type="spellEnd"/>
      <w:r>
        <w:t xml:space="preserve">. 2016, </w:t>
      </w:r>
      <w:proofErr w:type="spellStart"/>
      <w:r>
        <w:t>Montesino</w:t>
      </w:r>
      <w:proofErr w:type="spellEnd"/>
      <w:r>
        <w:t xml:space="preserve"> </w:t>
      </w:r>
      <w:proofErr w:type="spellStart"/>
      <w:r>
        <w:t>Pouzols</w:t>
      </w:r>
      <w:proofErr w:type="spellEnd"/>
      <w:r>
        <w:t xml:space="preserve"> </w:t>
      </w:r>
      <w:proofErr w:type="spellStart"/>
      <w:r>
        <w:t>et</w:t>
      </w:r>
      <w:proofErr w:type="spellEnd"/>
      <w:r>
        <w:t xml:space="preserve"> </w:t>
      </w:r>
      <w:proofErr w:type="spellStart"/>
      <w:r>
        <w:t>al</w:t>
      </w:r>
      <w:proofErr w:type="spellEnd"/>
      <w:r>
        <w:t>. 2014).</w:t>
      </w:r>
    </w:p>
    <w:p w:rsidR="006D47BE" w:rsidRPr="006D47BE" w:rsidRDefault="006D47BE" w:rsidP="006D47BE">
      <w:proofErr w:type="gramStart"/>
      <w:r>
        <w:t>Дальнейшее развитие показателя будет включать: a) расширение таксономического охвата КРБ за счет применения стандарта КРБ (МСОП, 2016 г.) к широкому кругу позвоночных, беспозвоночных, растений и типов экосистем; б) улучшение данных об охраняемых территориях путем дальнейшего увеличения доли участков с документально подтвержденными датами определения и с оцифрованными многоугольниками границ (а не координатами);</w:t>
      </w:r>
      <w:proofErr w:type="gramEnd"/>
      <w:r>
        <w:t xml:space="preserve"> и c) увеличение количества документации о других эффективных районных мерах по сохранению во Всемирной базе данных OECM.</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1B7858" w:rsidRDefault="006D47BE" w:rsidP="006D47BE">
      <w:proofErr w:type="gramStart"/>
      <w:r w:rsidRPr="006D47BE">
        <w:t>Этот показатель рассчитывается на основе данных, полученных в результате пространственного перекрытия между цифровыми полигонами для охраняемых районов из Всемирной базы данных об охраняемых районах (</w:t>
      </w:r>
      <w:r>
        <w:t>ЮНЕП-ВЦМООС &amp; МСОП</w:t>
      </w:r>
      <w:r w:rsidRPr="006D47BE">
        <w:t xml:space="preserve"> 2020), цифровыми полигонами для других эффективных мер по сохранению на основе районов из Всемирной базы данных </w:t>
      </w:r>
      <w:proofErr w:type="spellStart"/>
      <w:r w:rsidRPr="006D47BE">
        <w:t>OECMs</w:t>
      </w:r>
      <w:proofErr w:type="spellEnd"/>
      <w:r w:rsidRPr="006D47BE">
        <w:t xml:space="preserve"> и цифровыми полигонами для горных ключевых районов биоразнообразия (из Всемирно</w:t>
      </w:r>
      <w:r w:rsidR="001B7858">
        <w:t xml:space="preserve">й базы данных </w:t>
      </w:r>
      <w:proofErr w:type="spellStart"/>
      <w:r w:rsidR="001B7858">
        <w:t>OECMs</w:t>
      </w:r>
      <w:proofErr w:type="spellEnd"/>
      <w:r w:rsidR="001B7858">
        <w:t>,</w:t>
      </w:r>
      <w:r w:rsidRPr="006D47BE">
        <w:t xml:space="preserve"> Всемирная база данных ключевых</w:t>
      </w:r>
      <w:proofErr w:type="gramEnd"/>
      <w:r w:rsidRPr="006D47BE">
        <w:t xml:space="preserve"> районов биоразнообразия, включая Важные районы о</w:t>
      </w:r>
      <w:r w:rsidR="001B7858">
        <w:t xml:space="preserve">битания птиц и биоразнообразия, </w:t>
      </w:r>
      <w:r w:rsidRPr="006D47BE">
        <w:t>Альянса за нулевое вымирание и другие ключевые районы биоразнообразия). Участки были классифицированы как Ключевые районы биоразнообразия в горах путем проведения пространственного перекрытия между полигонами Ключевых районов биоразнообразия и горным растровым слоем (</w:t>
      </w:r>
      <w:r w:rsidR="001B7858">
        <w:t>ЮНЕП-ВЦМООС</w:t>
      </w:r>
      <w:r w:rsidRPr="006D47BE">
        <w:t xml:space="preserve"> 2002), классифицируя любой Ключевой Район биоразнообразия как Ключевой район биоразнообразия в горах, где имеет</w:t>
      </w:r>
      <w:r w:rsidR="001B7858">
        <w:t>ся</w:t>
      </w:r>
      <w:r w:rsidRPr="006D47BE">
        <w:t xml:space="preserve"> перекрытие ≥5% с горным слоем. Значение показателя на данный момент времени, основанное на данных о годе создания охраняемой территории, зарегистрированных во Всемирной базе данных об охраняемых территориях, рассчитывается как средняя процентная доля каждого признанного в настоящее время Ключевого района биоразнообразия, который охвачен охраняемыми районами и/или Другими Эффективными природоохр</w:t>
      </w:r>
      <w:r>
        <w:t>анными мерами</w:t>
      </w:r>
      <w:r w:rsidR="001B7858">
        <w:t>.</w:t>
      </w:r>
    </w:p>
    <w:p w:rsidR="001B7858" w:rsidRDefault="001B7858" w:rsidP="001B7858">
      <w:r>
        <w:t xml:space="preserve">Охраняемые территории, не имеющие цифровых границ во Всемирной базе данных охраняемых территорий, а также участки со статусом «предложено» или «не сообщается» не включены. </w:t>
      </w:r>
      <w:proofErr w:type="spellStart"/>
      <w:r>
        <w:t>Дегазетированные</w:t>
      </w:r>
      <w:proofErr w:type="spellEnd"/>
      <w:r>
        <w:t xml:space="preserve"> сайты не хранятся в WDPA и также не включаются. Биосферные заповедники и заповедники, созданные человеком, также исключены, поскольку они часто содержат потенциально незащищенные территории. Год создания </w:t>
      </w:r>
      <w:r>
        <w:lastRenderedPageBreak/>
        <w:t>охраняемых территорий неизвестен примерно для 12% охраняемых территорий во Всемирной базе данных об охраняемых территориях, что создает неопределенность в отношении изменения площади охраняемых территорий с течением времени. Чтобы отразить эту неопределенность, год был случайным образом назначен из другого охраняемого района в той же стране, а затем эта процедура была повторена 1000 раз с построением среднего значения.</w:t>
      </w:r>
    </w:p>
    <w:p w:rsidR="006D47BE" w:rsidRDefault="001B7858" w:rsidP="001B7858">
      <w:r>
        <w:t>До 2017 года показатель представлялся в виде процентной доли Ключевых территорий биоразнообразия, полностью покрытых охраняемыми территориями. Однако теперь он представлен как средний процент каждой ключевой области биоразнообразия, охваченной охраняемыми территориями, чтобы лучше отражать тенденции в охвате охраняемыми территориями для стран или регионов с небольшим количеством полностью охваченных ключевых областей биоразнообразия или без них</w:t>
      </w:r>
      <w:r w:rsidR="006D47BE">
        <w:t>.</w:t>
      </w:r>
      <w:r>
        <w:t xml:space="preserve"> </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FE09D5" w:rsidRPr="00B3166E" w:rsidRDefault="00FE09D5" w:rsidP="00FE09D5">
      <w:r w:rsidRPr="00B3166E">
        <w:t xml:space="preserve">Охраняемые районы и OECM проверяются в ходе </w:t>
      </w:r>
      <w:r>
        <w:t>коммуникации</w:t>
      </w:r>
      <w:r w:rsidRPr="00B3166E">
        <w:t xml:space="preserve"> с управляющим органом, который подписывает соглашение с поставщиком данных о том, что эти объекты, </w:t>
      </w:r>
      <w:r>
        <w:t>по их данным</w:t>
      </w:r>
      <w:r w:rsidRPr="00B3166E">
        <w:t xml:space="preserve">, являются точным описанием рассматриваемых объектов. Со временем данные для </w:t>
      </w:r>
      <w:r>
        <w:t>объектов</w:t>
      </w:r>
      <w:r w:rsidRPr="00B3166E">
        <w:t xml:space="preserve"> могут улучшиться или </w:t>
      </w:r>
      <w:r>
        <w:t>некоторые</w:t>
      </w:r>
      <w:r w:rsidRPr="00B3166E">
        <w:t xml:space="preserve"> аспекты</w:t>
      </w:r>
      <w:r>
        <w:t xml:space="preserve"> объектов</w:t>
      </w:r>
      <w:r w:rsidRPr="00B3166E">
        <w:t xml:space="preserve"> могут измениться, и когда это произойдет, управляющий орган </w:t>
      </w:r>
      <w:r>
        <w:t>объекта</w:t>
      </w:r>
      <w:r w:rsidRPr="00B3166E">
        <w:t xml:space="preserve"> потребует дополнительное соглашение об обмене данными.</w:t>
      </w:r>
    </w:p>
    <w:p w:rsidR="00FE09D5" w:rsidRPr="00B3166E" w:rsidRDefault="00FE09D5" w:rsidP="00FE09D5">
      <w:proofErr w:type="gramStart"/>
      <w:r w:rsidRPr="00B3166E">
        <w:t>Предложенные</w:t>
      </w:r>
      <w:proofErr w:type="gramEnd"/>
      <w:r w:rsidRPr="00B3166E">
        <w:t xml:space="preserve"> КРБ проходят тщательную проверку региональными координаторами, формальную проверку предложений КРБ независимыми рецензентами и утверждение назначенных КРБ секретариатом КРБ. Для получения дополнительной информации см. Руководство по предложению, рассмотрению, назначению и подтверждению КРБ, доступное в</w:t>
      </w:r>
      <w:r>
        <w:t xml:space="preserve"> Секретариате КРБ (2019 г.) по ссылке</w:t>
      </w:r>
      <w:r w:rsidRPr="00B3166E">
        <w:t xml:space="preserve"> http://www.keybiodiversityareas.org/assets/35687f50ac0bcad155ab17447b48885a.</w:t>
      </w:r>
    </w:p>
    <w:p w:rsidR="00FE09D5" w:rsidRDefault="00FE09D5" w:rsidP="00FE09D5">
      <w:r>
        <w:t>Показатели</w:t>
      </w:r>
      <w:r w:rsidRPr="00B3166E">
        <w:t xml:space="preserve"> охвата охраняемыми районами КРБ обновляются каждый год, обновленные </w:t>
      </w:r>
      <w:r>
        <w:t>показатели</w:t>
      </w:r>
      <w:r w:rsidRPr="00B3166E">
        <w:t xml:space="preserve"> (и лежащие в их основе номера охраняемых районов, OECM и КРБ) становятся доступными для рассмотрения странами до подачи в базу данных показателей ЦУР. </w:t>
      </w:r>
      <w:r w:rsidRPr="002F689D">
        <w:t xml:space="preserve">Это достигается за счет обновления </w:t>
      </w:r>
      <w:proofErr w:type="spellStart"/>
      <w:r w:rsidRPr="002F689D">
        <w:t>страновых</w:t>
      </w:r>
      <w:proofErr w:type="spellEnd"/>
      <w:r w:rsidRPr="002F689D">
        <w:t xml:space="preserve"> профилей в Инструменте комплексной оценки биоразнообразия (https://iba</w:t>
      </w:r>
      <w:r>
        <w:t>t-alliance.org/country_profiles</w:t>
      </w:r>
      <w:r w:rsidRPr="002F689D">
        <w:t>) и распространение их для консультаций и рассмотрения среди Национальных координаторов КБР, Координаторов Национального статистического управления ЦУР и государств - членов МСОП.</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FE09D5" w:rsidRDefault="00FE09D5" w:rsidP="00FE09D5">
      <w:r w:rsidRPr="002F689D">
        <w:t>В индекс не вносится никаких корректировок в отношении согласования разбивок или соответствия конкретным международным или национальным определениям.</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FE09D5" w:rsidRDefault="00FE09D5" w:rsidP="00FE09D5">
      <w:r w:rsidRPr="00BF51D3">
        <w:lastRenderedPageBreak/>
        <w:t>Данные доступны для охраняемых территорий и КРБ во всех странах мира, поэтому нет необходимости в условном исчислении или оценке данных на национальном уровне</w:t>
      </w:r>
      <w:r w:rsidRPr="00203F48">
        <w:t>.</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8C61E1" w:rsidRDefault="008C61E1" w:rsidP="008C61E1">
      <w:r w:rsidRPr="00203F48">
        <w:t>Глобальные показатели охвата охраняемыми районами важных для биоразнообразия участков рассчитываются как средний процент каждой КРБ, охваченной охраняемыми районами и другими эффективными мерами по сохранению на основе площадей. Данные генерируются по всем странам, поэтому, несмотря на неопределенность данных, пропущенных значений как таковых нет, поэтому нет необходимости в</w:t>
      </w:r>
      <w:r>
        <w:t>о</w:t>
      </w:r>
      <w:r w:rsidRPr="00203F48">
        <w:t xml:space="preserve"> </w:t>
      </w:r>
      <w:r>
        <w:t>вменении</w:t>
      </w:r>
      <w:r w:rsidRPr="00203F48">
        <w:t xml:space="preserve"> или оценке.</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8C61E1" w:rsidRDefault="008C61E1" w:rsidP="008C61E1">
      <w:r w:rsidRPr="00BF51D3">
        <w:t>Региональные индексы рассчитываются как средний процент каждой КРБ в регионе, охваченном (т. е. перекрывающемся) охраняемыми территориями и/или OECM: другими словами, процент каждой КРБ, охваченной этими обозначениями, усредненный по всем КРБ в конкретном р</w:t>
      </w:r>
      <w:r>
        <w:t xml:space="preserve">егионе. </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8C61E1" w:rsidRPr="00F47FCD" w:rsidRDefault="008C61E1" w:rsidP="008C61E1">
      <w:pPr>
        <w:rPr>
          <w:b/>
          <w:i/>
        </w:rPr>
      </w:pPr>
      <w:r w:rsidRPr="00F47FCD">
        <w:rPr>
          <w:b/>
          <w:i/>
        </w:rPr>
        <w:t>Охраняемые территории</w:t>
      </w:r>
    </w:p>
    <w:p w:rsidR="008C61E1" w:rsidRPr="00A44A7E" w:rsidRDefault="008C61E1" w:rsidP="008C61E1">
      <w:r w:rsidRPr="00A44A7E">
        <w:t xml:space="preserve">Данные об охраняемых территориях представляются государственными органами в WDPA и распространяются через </w:t>
      </w:r>
      <w:proofErr w:type="spellStart"/>
      <w:r w:rsidRPr="00A44A7E">
        <w:t>Protected</w:t>
      </w:r>
      <w:proofErr w:type="spellEnd"/>
      <w:r w:rsidRPr="00A44A7E">
        <w:t xml:space="preserve"> </w:t>
      </w:r>
      <w:proofErr w:type="spellStart"/>
      <w:r w:rsidRPr="00A44A7E">
        <w:t>Planet</w:t>
      </w:r>
      <w:proofErr w:type="spellEnd"/>
      <w:r w:rsidRPr="00A44A7E">
        <w:t>. WDPA берет свое начало в мандате ООН 1959 года, когда Экономический и Социальный Совет Организации Объединенных Наций призвал к составлению списка национальных парков и эквивалентных запове</w:t>
      </w:r>
      <w:r>
        <w:t>дников Резолюцией 713 (XXVIII).</w:t>
      </w:r>
    </w:p>
    <w:p w:rsidR="008C61E1" w:rsidRDefault="008C61E1" w:rsidP="008C61E1">
      <w:r w:rsidRPr="00A44A7E">
        <w:t>Таким образом, данные об охраняемых территориях собираются непосредственно из государственных учреждений, региональных центров и других авторитетных источников при отсутствии государственного источника. Все записи имеют уникальный идентификатор метаданных (</w:t>
      </w:r>
      <w:proofErr w:type="spellStart"/>
      <w:r w:rsidRPr="00A44A7E">
        <w:t>MetadataID</w:t>
      </w:r>
      <w:proofErr w:type="spellEnd"/>
      <w:r w:rsidRPr="00A44A7E">
        <w:t>), который связывает пространственную базу данных с исходной таблицей, в которой описаны все источники. Данные сопоставляются и стандартизируются в соответствии со стандартами данных WDPA и подтверждаются источником. Процесс сопоставления, проверки и публикации данных, а также протоколы и стандарты данных WDPA регулярно обновляются в Руководстве пользователя WDPA (https://www.protectedplanet.net/c/wdpa-manual), доступно</w:t>
      </w:r>
      <w:r>
        <w:t>м на сайте www.protectedplanet</w:t>
      </w:r>
      <w:r w:rsidRPr="00A44A7E">
        <w:t>.net, где все пространственные данные и исходная таблица также публикуются каждый месяц и могут быть загружены. Руководство пользователя WDPA (опубликовано на английском, испанском и французском языках) содержит рекомендации для стран о том, как представлять данные об охраняемых территориях в WDPA, о преимуществах предоставления таких данных, а также о стандартах данных и выполняемых проверках качества.</w:t>
      </w:r>
    </w:p>
    <w:p w:rsidR="008C61E1" w:rsidRPr="00F47FCD" w:rsidRDefault="008C61E1" w:rsidP="008C61E1">
      <w:pPr>
        <w:rPr>
          <w:b/>
          <w:i/>
        </w:rPr>
      </w:pPr>
      <w:r w:rsidRPr="00F47FCD">
        <w:rPr>
          <w:b/>
          <w:i/>
        </w:rPr>
        <w:t>OECMS</w:t>
      </w:r>
    </w:p>
    <w:p w:rsidR="008C61E1" w:rsidRDefault="008C61E1" w:rsidP="008C61E1">
      <w:r>
        <w:lastRenderedPageBreak/>
        <w:t>Руководящие принципы, общие характеристики и критерии идентификации OECM доступны в CBD (2018) по ссылке https://www.cbd.int/doc/decisions/cop-14/cop-14-dec-08-en.pdf.</w:t>
      </w:r>
    </w:p>
    <w:p w:rsidR="008C61E1" w:rsidRDefault="008C61E1" w:rsidP="008C61E1">
      <w:r>
        <w:t xml:space="preserve">Руководство по распознаванию и отчетности по другим эффективным мерам по сохранению на территориальном уровне доступно в Целевой группе МСОП-ВКОП по OECM (2019 г.) по ссылке </w:t>
      </w:r>
      <w:hyperlink r:id="rId11" w:history="1">
        <w:r w:rsidRPr="00FD6CDC">
          <w:rPr>
            <w:rStyle w:val="ac"/>
          </w:rPr>
          <w:t>https://portals.iucn.org/library/node/48773</w:t>
        </w:r>
      </w:hyperlink>
      <w:r>
        <w:t>.</w:t>
      </w:r>
    </w:p>
    <w:p w:rsidR="008C61E1" w:rsidRPr="00F47FCD" w:rsidRDefault="008C61E1" w:rsidP="008C61E1">
      <w:pPr>
        <w:rPr>
          <w:b/>
          <w:i/>
        </w:rPr>
      </w:pPr>
      <w:r w:rsidRPr="00F47FCD">
        <w:rPr>
          <w:b/>
          <w:i/>
        </w:rPr>
        <w:t>КРБ</w:t>
      </w:r>
    </w:p>
    <w:p w:rsidR="008C61E1" w:rsidRDefault="008C61E1" w:rsidP="008C61E1">
      <w:r>
        <w:t>«Глобальный стандарт идентификации КРБ» (https://portals.iucn.org/library/node/46259) содержит стандартные рекомендации, доступные странам при идентификации КРБ. Рекомендации по использованию Глобального стандарта идентификации КРБ доступны по ссылке https://portals.iucn.org/library/node/49131.</w:t>
      </w:r>
    </w:p>
    <w:p w:rsidR="008C61E1" w:rsidRDefault="008C61E1" w:rsidP="008C61E1">
      <w:r>
        <w:t>Руководство по предложению, рассмотрению, назначению и подтверждению КРБ доступно в Секретариате КРБ (2019 г.) по ссылке http://www.keybiodiversityareas.org/assets/35687f50ac0bcad155ab17447b48885a.</w:t>
      </w:r>
    </w:p>
    <w:p w:rsidR="008C61E1" w:rsidRDefault="008C61E1" w:rsidP="008C61E1">
      <w:r>
        <w:t>Краткое изложение процесса определения КРБ доступно по ссылке www.keybiodiversityareas.org/working-with-kbas/proposing-updating.</w:t>
      </w:r>
    </w:p>
    <w:p w:rsidR="008C61E1" w:rsidRDefault="008C61E1" w:rsidP="008C61E1">
      <w:r>
        <w:t>Процесс идентификации КРБ является инклюзивным, консультативным и осуществляется на национальном уровне. Любой, у кого есть соответствующие данные, может предложить участок в качестве КРБ, хотя при определении участка требуется консультация с соответствующими заинтересованными сторонами на местном и национальном уровне, что должно быть задокументировано в предложении. Чтобы предложить участок в качестве КРБ, предлагающий должен применить критерии КРБ к данным об элементах биоразнообразия (видах и экосистемах) на участке. С процессом предложения связана необходимость точно очертить участок, чтобы его границы были четкими. Хотя любое лицо, обладающее соответствующими научными данными, может предложить место для квалификации в качестве КРБ, в процессе подачи предложений требуются широкие консультации с заинтересованными сторонами на национальном уровне (как с неправительственными, так и с государственными организациями). Формальное предложение затем делается с использованием процесса предложения, который обеспечивает независимую проверку предложения, прежде чем сайт будет включен в WDKBA. Это важно, учитывая, что статус объекта КРБ может привести к изменениям в действиях правительств, компаний частного сектора и других учреждений после соответствующих консультаций.</w:t>
      </w:r>
    </w:p>
    <w:p w:rsidR="008C61E1" w:rsidRDefault="008C61E1" w:rsidP="008C61E1">
      <w:proofErr w:type="gramStart"/>
      <w:r>
        <w:t xml:space="preserve">Идентификация КРБ основывается на существующей сети КРБ, включая те, которые определены как (а) Важные районы орнитологии и биоразнообразия через Партнерство </w:t>
      </w:r>
      <w:proofErr w:type="spellStart"/>
      <w:r>
        <w:t>BirdLife</w:t>
      </w:r>
      <w:proofErr w:type="spellEnd"/>
      <w:r>
        <w:t xml:space="preserve"> 120 национальных организаций (http://www.birdlife.org/worldwide/partnership/birdlife-partners), (b) Сайты Альянса за нулевой вымирание, созданные 93 национальными и международными организациями Альянса (http://www.zeroextinction.org/partners.html), и (c) другие КРБ, созданные организациями гражданского общества при поддержке</w:t>
      </w:r>
      <w:proofErr w:type="gramEnd"/>
      <w:r>
        <w:t xml:space="preserve"> Партнерского фонда критически </w:t>
      </w:r>
      <w:r>
        <w:lastRenderedPageBreak/>
        <w:t>важных экосистем в разработке профилей экосистем, названных в каждом из перечисленных здесь профилей (http://www.cepf.net/resources/publications/Pages/ecosystem_profiles.aspx), с усилением новых данных и расширением сети этих сайтов.</w:t>
      </w:r>
    </w:p>
    <w:p w:rsidR="008C61E1" w:rsidRDefault="008C61E1" w:rsidP="008C61E1">
      <w:r>
        <w:t>Основные этапы процесса идентификации КРБ следующие:</w:t>
      </w:r>
    </w:p>
    <w:p w:rsidR="008C61E1" w:rsidRDefault="008C61E1" w:rsidP="008C61E1">
      <w:r>
        <w:t>i) представление выражений о намерениях по определению КРБ в региональные координационные центры;</w:t>
      </w:r>
    </w:p>
    <w:p w:rsidR="008C61E1" w:rsidRDefault="008C61E1" w:rsidP="008C61E1">
      <w:proofErr w:type="spellStart"/>
      <w:proofErr w:type="gramStart"/>
      <w:r>
        <w:t>ii</w:t>
      </w:r>
      <w:proofErr w:type="spellEnd"/>
      <w:r>
        <w:t>) Процесс разработки предложения, в ходе которого предлагающие собирают соответствующие данные и документацию и консультируются с национальными экспертами, включая организации, которые уже определили КРБ в стране, либо через национальные координационные группы по КРБ, либо самостоятельно;</w:t>
      </w:r>
      <w:proofErr w:type="gramEnd"/>
    </w:p>
    <w:p w:rsidR="008C61E1" w:rsidRDefault="008C61E1" w:rsidP="008C61E1">
      <w:proofErr w:type="spellStart"/>
      <w:proofErr w:type="gramStart"/>
      <w:r>
        <w:t>iii</w:t>
      </w:r>
      <w:proofErr w:type="spellEnd"/>
      <w:r>
        <w:t>) рассмотрение предложенных КРБ независимыми экспертами-рецензентами с проверкой точности информации в рамках их области знаний; а также</w:t>
      </w:r>
      <w:proofErr w:type="gramEnd"/>
    </w:p>
    <w:p w:rsidR="008C61E1" w:rsidRDefault="008C61E1" w:rsidP="008C61E1">
      <w:proofErr w:type="spellStart"/>
      <w:proofErr w:type="gramStart"/>
      <w:r>
        <w:t>iv</w:t>
      </w:r>
      <w:proofErr w:type="spellEnd"/>
      <w:r>
        <w:t>) этап номинации площадки, включающий представление всей соответствующей документации для проверки Секретариатом КРБ.</w:t>
      </w:r>
      <w:proofErr w:type="gramEnd"/>
      <w:r>
        <w:t xml:space="preserve"> Участки, подтвержденные Секретариатом КРБ как КРБ, затем публикуются на веб-сайте КРБ (http://www.keybiodiversityareas.org/home).</w:t>
      </w:r>
    </w:p>
    <w:p w:rsidR="008C61E1" w:rsidRDefault="008C61E1" w:rsidP="008C61E1">
      <w:r>
        <w:t>После того, как КРБ идентифицирован, важным является мониторинг его квалифицирующих признаков и его природоохранного статуса. Авторы предложений, рецензенты и те, кто занимается мониторингом, могут присоединиться к сообществу КРБ, чтобы обменяться опытом и примерами из практики.</w:t>
      </w:r>
    </w:p>
    <w:p w:rsidR="008C61E1" w:rsidRPr="008C61E1" w:rsidRDefault="008C61E1" w:rsidP="008C61E1">
      <w:r>
        <w:t xml:space="preserve">Код R для расчета покрытия охраняемых территорий КРБ задокументирован </w:t>
      </w:r>
      <w:proofErr w:type="spellStart"/>
      <w:r>
        <w:t>Simkins</w:t>
      </w:r>
      <w:proofErr w:type="spellEnd"/>
      <w:r>
        <w:t xml:space="preserve"> </w:t>
      </w:r>
      <w:proofErr w:type="spellStart"/>
      <w:r>
        <w:t>et</w:t>
      </w:r>
      <w:proofErr w:type="spellEnd"/>
      <w:r>
        <w:t xml:space="preserve"> </w:t>
      </w:r>
      <w:proofErr w:type="spellStart"/>
      <w:r>
        <w:t>al</w:t>
      </w:r>
      <w:proofErr w:type="spellEnd"/>
      <w:r>
        <w:t>. (2020).</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8C61E1" w:rsidRPr="006A0282" w:rsidRDefault="008C61E1" w:rsidP="008C61E1">
      <w:r w:rsidRPr="006A0282">
        <w:t>Охраняемые зоны и OECM см. в разделе о проверке. Обеспечение того, чтобы WDPA и WDOECM оставались точным и верным отображением реальности, является бесконечной задачей; однако со временем качество данных (например, доля участков с определенными границами) повышается.</w:t>
      </w:r>
    </w:p>
    <w:p w:rsidR="008C61E1" w:rsidRPr="008C61E1" w:rsidRDefault="008C61E1" w:rsidP="008C61E1">
      <w:r w:rsidRPr="006A0282">
        <w:t xml:space="preserve">Для КРБ см. выше и ниже, а также руководство по предложению, рассмотрению, выдвижению и подтверждению КРБ, которое доступно в Секретариате КРБ (2019 г.) по </w:t>
      </w:r>
      <w:r>
        <w:t xml:space="preserve">ссылке </w:t>
      </w:r>
      <w:r w:rsidRPr="006A0282">
        <w:t xml:space="preserve">http://www.keybiodiversityareas.org/assets/35687f50ac0bcad155ab17447b48885a. Качество данных обеспечивается за счет широкого участия заинтересованных сторон в процессе подачи предложений по КРБ, проверки данных региональными координаторами, официального рассмотрения предложений по КРБ независимыми рецензентами и утверждения номинаций секретариатом КРБ. </w:t>
      </w:r>
      <w:proofErr w:type="gramStart"/>
      <w:r w:rsidRPr="006A0282">
        <w:t xml:space="preserve">Кроме того, независимый комитет по стандартам и апелляциям КРБ обеспечивает правильное применение Глобального стандарта для идентификации КРБ и контролирует формальную процедуру рассмотрения </w:t>
      </w:r>
      <w:r w:rsidRPr="006A0282">
        <w:lastRenderedPageBreak/>
        <w:t>апелляций против идентификации КРБ (см. http://www.keybiodiversityareas.org/assets). /1b388c918e14c5f4c3d7a0237eb0d366).</w:t>
      </w:r>
      <w:proofErr w:type="gramEnd"/>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8C61E1" w:rsidRDefault="008C61E1" w:rsidP="008C61E1">
      <w:r w:rsidRPr="00116555">
        <w:t>Информация о процессе сбора, стандартизации и публикации данных об охраняемых территориях доступна в Руководстве пользователя WDPA по адресу: https://www.protectedplanet.net/c/wdpa-manual, которое доступно на английском, французском и испанском языках. Конкретные рекомендации приведены на странице https://www.protectedplanet.net/c/world-database-on-protected-areas, например, по предопределенным полям или таблицам поиска в WDPA: https://www.protectedplanet.net /c/</w:t>
      </w:r>
      <w:proofErr w:type="spellStart"/>
      <w:r w:rsidRPr="00116555">
        <w:t>wdpa-lookup-tables</w:t>
      </w:r>
      <w:proofErr w:type="spellEnd"/>
      <w:r w:rsidRPr="00116555">
        <w:t>, как кодируются записи WDPA, как собираются данные о международных и региональных обозначениях, как регулярно обновляется база данных и как выполнять статистику покрытия охраняемых территорий.</w:t>
      </w:r>
    </w:p>
    <w:p w:rsidR="008C61E1" w:rsidRDefault="008C61E1" w:rsidP="008C61E1">
      <w:r>
        <w:t>Качество данных в процессе определения КРБ обеспечивается с помощью процессов, установленных Партнерством КРБ (http://www.keybiodiversityareas.org/kba-partners) и Секретариатом КРБ. Качество данных обеспечивается за счет широкого участия заинтересованных сторон в процессе подачи предложений по КРБ, проверки данных региональными координаторами, официального рассмотрения предложений по КРБ независимыми рецензентами и утверждения номинаций секретариатом КРБ.</w:t>
      </w:r>
    </w:p>
    <w:p w:rsidR="008C61E1" w:rsidRDefault="008C61E1" w:rsidP="008C61E1">
      <w:proofErr w:type="gramStart"/>
      <w:r>
        <w:t xml:space="preserve">Кроме того, председатели Комиссии по выживанию видов МСОП и Всемирной комиссии по охраняемым территориям (оба избираются членами МСОП из правительств и неправительственных организаций) назначают председателя независимого Комитета по стандартам и апелляциям КРБ, который обеспечивает правильное применение Глобального стандарта для идентификации КРБ, а также контролирует формальную процедуру рассмотрения апелляций против идентификации КРБ (см. </w:t>
      </w:r>
      <w:hyperlink r:id="rId12" w:history="1">
        <w:r w:rsidRPr="00FD6CDC">
          <w:rPr>
            <w:rStyle w:val="ac"/>
          </w:rPr>
          <w:t>http://www.keybiodiversityareas.org/assets/1b388c918e14c5f4c3d7a0237eb0d366</w:t>
        </w:r>
      </w:hyperlink>
      <w:r>
        <w:t>).</w:t>
      </w:r>
      <w:proofErr w:type="gramEnd"/>
    </w:p>
    <w:p w:rsidR="008C61E1" w:rsidRPr="008C61E1" w:rsidRDefault="008C61E1" w:rsidP="008C61E1">
      <w:proofErr w:type="gramStart"/>
      <w:r w:rsidRPr="00116555">
        <w:t>Перед подачей в базу данных показателей ЦУР ООН ежегодно обновляемые показатели охвата КРБ охраняемыми районами и другими эффективными мерами по сохранению на основе районов включаются в обновленные профили стран в Инструменте комплексной оценки биоразнообразия (https://ibat-alliance.org/country_profiles), а затем направля</w:t>
      </w:r>
      <w:r>
        <w:t>ю</w:t>
      </w:r>
      <w:r w:rsidRPr="00116555">
        <w:t>тся для консультаций Национальным координаторам Конвенции о биологическом разнообразии (https://www.cbd.int/information/nfp.shtml), представителям ЦУР национальных</w:t>
      </w:r>
      <w:proofErr w:type="gramEnd"/>
      <w:r w:rsidRPr="00116555">
        <w:t xml:space="preserve"> статистических управлений и представителям постоянных представительств ООН (Женева).</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8C61E1" w:rsidRPr="00BC3D19" w:rsidRDefault="008C61E1" w:rsidP="008C61E1">
      <w:r>
        <w:t>Высокая</w:t>
      </w:r>
      <w:r w:rsidRPr="00BC3D19">
        <w:t>.</w:t>
      </w:r>
    </w:p>
    <w:p w:rsidR="008C61E1" w:rsidRPr="00BC3D19" w:rsidRDefault="008C61E1" w:rsidP="008C61E1">
      <w:r w:rsidRPr="00BC3D19">
        <w:t>Каждое агентство-</w:t>
      </w:r>
      <w:r>
        <w:t>куратор</w:t>
      </w:r>
      <w:r w:rsidRPr="00BC3D19">
        <w:t xml:space="preserve"> несет ответственность за управление качеством своей собственной базы данных.</w:t>
      </w:r>
    </w:p>
    <w:p w:rsidR="008C61E1" w:rsidRPr="008C61E1" w:rsidRDefault="008C61E1" w:rsidP="008C61E1">
      <w:r w:rsidRPr="00BC3D19">
        <w:t xml:space="preserve">Оценка качества показателя проводится совместно между учреждениями, ответственными за </w:t>
      </w:r>
      <w:r>
        <w:t>показатель</w:t>
      </w:r>
      <w:r w:rsidRPr="00BC3D19">
        <w:t>.</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lastRenderedPageBreak/>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8C61E1" w:rsidRPr="00210697" w:rsidRDefault="008C61E1" w:rsidP="008C61E1">
      <w:r w:rsidRPr="00210697">
        <w:t xml:space="preserve">Этот показатель был </w:t>
      </w:r>
      <w:r>
        <w:t>отнесен</w:t>
      </w:r>
      <w:r w:rsidRPr="00210697">
        <w:t xml:space="preserve"> </w:t>
      </w:r>
      <w:r>
        <w:t>МЭГ-ЦУР</w:t>
      </w:r>
      <w:r w:rsidRPr="00210697">
        <w:t xml:space="preserve"> к</w:t>
      </w:r>
      <w:r>
        <w:t xml:space="preserve"> уровню</w:t>
      </w:r>
      <w:r w:rsidRPr="00210697">
        <w:t xml:space="preserve"> 1. Текущие данные доступны для всех стран мира, и они обновляются на постоянной основе. </w:t>
      </w:r>
      <w:proofErr w:type="gramStart"/>
      <w:r w:rsidRPr="00210697">
        <w:t>Значения индексов для каждой страны доступны в Базе данных показателей ЦУР ООН https://unstats.</w:t>
      </w:r>
      <w:r>
        <w:t>un.org/sdgs/indicators/database</w:t>
      </w:r>
      <w:r w:rsidRPr="00210697">
        <w:t>/. Графики охвата охраняемых территорий КРБ также доступны для каждой страны на панели мониторинга показателей BIP (https://bipdashboard.natures</w:t>
      </w:r>
      <w:r>
        <w:t>erve.org/bip/SelectCountry.html</w:t>
      </w:r>
      <w:r w:rsidRPr="00210697">
        <w:t xml:space="preserve">), а также </w:t>
      </w:r>
      <w:r>
        <w:t xml:space="preserve">доступны </w:t>
      </w:r>
      <w:proofErr w:type="spellStart"/>
      <w:r w:rsidRPr="00210697">
        <w:t>Страновые</w:t>
      </w:r>
      <w:proofErr w:type="spellEnd"/>
      <w:r w:rsidRPr="00210697">
        <w:t xml:space="preserve"> профили Комплексного инструмента оценки биоразнообразия (https://iba</w:t>
      </w:r>
      <w:r>
        <w:t>t-alliance.org/country_profiles).</w:t>
      </w:r>
      <w:proofErr w:type="gramEnd"/>
    </w:p>
    <w:p w:rsidR="008C61E1" w:rsidRPr="008C61E1" w:rsidRDefault="008C61E1" w:rsidP="008C61E1">
      <w:r w:rsidRPr="00210697">
        <w:t>Исходные данные об охраняемых районах и других эффективных природоохранных мерах на основе районов доступны по адресу www.protectedplanet.net . Данные о КРБ доступны по адре</w:t>
      </w:r>
      <w:r>
        <w:t>су www.keybiodiversityareas.org</w:t>
      </w:r>
      <w:r w:rsidRPr="00210697">
        <w:t>. Данные о подмножествах КРБ доступны для важных районов обитания птиц и биоразнообразия на http://datazone.birdlife.org/site/search и для Альянса за нулевое вымирание объекто</w:t>
      </w:r>
      <w:r>
        <w:t>в в https://zeroextinction.org.</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8C61E1" w:rsidRPr="008C61E1" w:rsidRDefault="008C61E1" w:rsidP="008C61E1">
      <w:r w:rsidRPr="00434EEF">
        <w:t xml:space="preserve">Учитывая, что данные для глобального показателя собираются на национальном уровне, их легко дезагрегировать по национальному и региональному уровням (например, </w:t>
      </w:r>
      <w:proofErr w:type="spellStart"/>
      <w:r w:rsidRPr="00434EEF">
        <w:t>Han</w:t>
      </w:r>
      <w:proofErr w:type="spellEnd"/>
      <w:r w:rsidRPr="00434EEF">
        <w:t xml:space="preserve"> </w:t>
      </w:r>
      <w:proofErr w:type="spellStart"/>
      <w:r w:rsidRPr="00434EEF">
        <w:t>et</w:t>
      </w:r>
      <w:proofErr w:type="spellEnd"/>
      <w:r w:rsidRPr="00434EEF">
        <w:t xml:space="preserve"> </w:t>
      </w:r>
      <w:proofErr w:type="spellStart"/>
      <w:r w:rsidRPr="00434EEF">
        <w:t>al</w:t>
      </w:r>
      <w:proofErr w:type="spellEnd"/>
      <w:r w:rsidRPr="00434EEF">
        <w:t xml:space="preserve">., 2014) или, наоборот, агрегировать на глобальном уровне. </w:t>
      </w:r>
      <w:proofErr w:type="gramStart"/>
      <w:r w:rsidRPr="00434EEF">
        <w:t>K</w:t>
      </w:r>
      <w:proofErr w:type="gramEnd"/>
      <w:r>
        <w:t>РБ</w:t>
      </w:r>
      <w:r w:rsidRPr="00434EEF">
        <w:t xml:space="preserve"> охватывают все типы экосистем в морской среде (</w:t>
      </w:r>
      <w:proofErr w:type="spellStart"/>
      <w:r w:rsidRPr="00434EEF">
        <w:t>Edgar</w:t>
      </w:r>
      <w:proofErr w:type="spellEnd"/>
      <w:r w:rsidRPr="00434EEF">
        <w:t xml:space="preserve"> </w:t>
      </w:r>
      <w:proofErr w:type="spellStart"/>
      <w:r w:rsidRPr="00434EEF">
        <w:t>et</w:t>
      </w:r>
      <w:proofErr w:type="spellEnd"/>
      <w:r w:rsidRPr="00434EEF">
        <w:t xml:space="preserve"> </w:t>
      </w:r>
      <w:proofErr w:type="spellStart"/>
      <w:r w:rsidRPr="00434EEF">
        <w:t>al</w:t>
      </w:r>
      <w:proofErr w:type="spellEnd"/>
      <w:r w:rsidRPr="00434EEF">
        <w:t xml:space="preserve">. 2008) и за ее пределами. Таким образом, этот показатель может быть представлен в сочетании по всем морским системам наряду с наземными или пресноводными системами или в разбивке по ним. Однако отдельные </w:t>
      </w:r>
      <w:proofErr w:type="gramStart"/>
      <w:r w:rsidRPr="00434EEF">
        <w:t>K</w:t>
      </w:r>
      <w:proofErr w:type="gramEnd"/>
      <w:r>
        <w:t>РБ</w:t>
      </w:r>
      <w:r w:rsidRPr="00434EEF">
        <w:t xml:space="preserve"> могут охватывать морские, наземные и пресноводные системы одновременно, и поэтому определение результатов не является просто аддитивным.</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8C61E1" w:rsidRPr="00874B2A" w:rsidRDefault="008C61E1" w:rsidP="008C61E1">
      <w:pPr>
        <w:rPr>
          <w:lang w:eastAsia="en-GB"/>
        </w:rPr>
      </w:pPr>
      <w:r w:rsidRPr="00874B2A">
        <w:rPr>
          <w:lang w:eastAsia="en-GB"/>
        </w:rPr>
        <w:t xml:space="preserve">Национальные процессы предоставляют данные, которые включены в WDPA, WDOECM и Всемирную базу данных КРБ, поэтому расхождений между национальными показателями и глобальными очень мало. Одним из незначительных отличий является то, что WDPA включает охраняемые территории, обозначенные на международном уровне (например, объекты всемирного наследия ЮНЕСКО, </w:t>
      </w:r>
      <w:proofErr w:type="spellStart"/>
      <w:r w:rsidRPr="00874B2A">
        <w:rPr>
          <w:lang w:eastAsia="en-GB"/>
        </w:rPr>
        <w:t>Рамсарские</w:t>
      </w:r>
      <w:proofErr w:type="spellEnd"/>
      <w:r w:rsidRPr="00874B2A">
        <w:rPr>
          <w:lang w:eastAsia="en-GB"/>
        </w:rPr>
        <w:t xml:space="preserve"> угодья и т. д.), некоторые из которых не считаются их суверенными государствами охраняемыми территориями.</w:t>
      </w:r>
    </w:p>
    <w:p w:rsidR="008C61E1" w:rsidRDefault="008C61E1" w:rsidP="008C61E1">
      <w:pPr>
        <w:rPr>
          <w:lang w:eastAsia="en-GB"/>
        </w:rPr>
      </w:pPr>
      <w:r w:rsidRPr="00874B2A">
        <w:rPr>
          <w:lang w:eastAsia="en-GB"/>
        </w:rPr>
        <w:t>Обратите внимание, что, поскольку страны не представляют в WDPA исчерпывающие данные об охраняемых территориях, удаленных из газет, более ранние значения показателя могут незначительно занижать охват. Кроме того, существует задержка между моментом, когда охраняемая территория обозначена на земле, и моментом, когда об этом сообщается в WDPA. Таким образом, текущий или недавний охват также может быть недооценен.</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40034">
        <w:rPr>
          <w:rFonts w:eastAsia="Times New Roman" w:cs="Times New Roman"/>
          <w:b/>
          <w:szCs w:val="24"/>
          <w:lang w:val="en-US" w:eastAsia="en-GB"/>
        </w:rPr>
        <w:t xml:space="preserve">7. </w:t>
      </w:r>
      <w:r>
        <w:rPr>
          <w:rFonts w:eastAsia="Times New Roman" w:cs="Times New Roman"/>
          <w:b/>
          <w:szCs w:val="24"/>
          <w:lang w:eastAsia="en-GB"/>
        </w:rPr>
        <w:t>Ссылки</w:t>
      </w:r>
      <w:r w:rsidRPr="00040034">
        <w:rPr>
          <w:rFonts w:eastAsia="Times New Roman" w:cs="Times New Roman"/>
          <w:b/>
          <w:szCs w:val="24"/>
          <w:lang w:val="en-US" w:eastAsia="en-GB"/>
        </w:rPr>
        <w:t xml:space="preserve"> </w:t>
      </w:r>
      <w:r>
        <w:rPr>
          <w:rFonts w:eastAsia="Times New Roman" w:cs="Times New Roman"/>
          <w:b/>
          <w:szCs w:val="24"/>
          <w:lang w:eastAsia="en-GB"/>
        </w:rPr>
        <w:t>и</w:t>
      </w:r>
      <w:r w:rsidRPr="00040034">
        <w:rPr>
          <w:rFonts w:eastAsia="Times New Roman" w:cs="Times New Roman"/>
          <w:b/>
          <w:szCs w:val="24"/>
          <w:lang w:val="en-US" w:eastAsia="en-GB"/>
        </w:rPr>
        <w:t xml:space="preserve"> </w:t>
      </w:r>
      <w:r>
        <w:rPr>
          <w:rFonts w:eastAsia="Times New Roman" w:cs="Times New Roman"/>
          <w:b/>
          <w:szCs w:val="24"/>
          <w:lang w:eastAsia="en-GB"/>
        </w:rPr>
        <w:t>документы</w:t>
      </w:r>
    </w:p>
    <w:p w:rsidR="008C61E1" w:rsidRPr="008C61E1" w:rsidRDefault="008C61E1" w:rsidP="008C61E1">
      <w:pPr>
        <w:pStyle w:val="MText"/>
        <w:rPr>
          <w:b/>
          <w:bCs/>
          <w:lang w:val="ru-RU"/>
        </w:rPr>
      </w:pPr>
      <w:r w:rsidRPr="00901CCF">
        <w:rPr>
          <w:b/>
          <w:bCs/>
        </w:rPr>
        <w:lastRenderedPageBreak/>
        <w:t>URL</w:t>
      </w:r>
      <w:r w:rsidRPr="008C61E1">
        <w:rPr>
          <w:b/>
          <w:bCs/>
          <w:lang w:val="ru-RU"/>
        </w:rPr>
        <w:t>:</w:t>
      </w:r>
    </w:p>
    <w:p w:rsidR="008C61E1" w:rsidRPr="008C61E1" w:rsidRDefault="007805F9" w:rsidP="008C61E1">
      <w:hyperlink r:id="rId13" w:history="1">
        <w:r w:rsidR="008C61E1" w:rsidRPr="006C3A73">
          <w:rPr>
            <w:rStyle w:val="ac"/>
          </w:rPr>
          <w:t>http</w:t>
        </w:r>
        <w:r w:rsidR="008C61E1" w:rsidRPr="008C61E1">
          <w:rPr>
            <w:rStyle w:val="ac"/>
          </w:rPr>
          <w:t>://</w:t>
        </w:r>
        <w:r w:rsidR="008C61E1" w:rsidRPr="006C3A73">
          <w:rPr>
            <w:rStyle w:val="ac"/>
          </w:rPr>
          <w:t>www</w:t>
        </w:r>
        <w:r w:rsidR="008C61E1" w:rsidRPr="008C61E1">
          <w:rPr>
            <w:rStyle w:val="ac"/>
          </w:rPr>
          <w:t>.</w:t>
        </w:r>
        <w:r w:rsidR="008C61E1" w:rsidRPr="006C3A73">
          <w:rPr>
            <w:rStyle w:val="ac"/>
          </w:rPr>
          <w:t>unep</w:t>
        </w:r>
        <w:r w:rsidR="008C61E1" w:rsidRPr="008C61E1">
          <w:rPr>
            <w:rStyle w:val="ac"/>
          </w:rPr>
          <w:t>-</w:t>
        </w:r>
        <w:r w:rsidR="008C61E1" w:rsidRPr="006C3A73">
          <w:rPr>
            <w:rStyle w:val="ac"/>
          </w:rPr>
          <w:t>wcmc</w:t>
        </w:r>
        <w:r w:rsidR="008C61E1" w:rsidRPr="008C61E1">
          <w:rPr>
            <w:rStyle w:val="ac"/>
          </w:rPr>
          <w:t>.</w:t>
        </w:r>
        <w:r w:rsidR="008C61E1" w:rsidRPr="006C3A73">
          <w:rPr>
            <w:rStyle w:val="ac"/>
          </w:rPr>
          <w:t>org</w:t>
        </w:r>
        <w:r w:rsidR="008C61E1" w:rsidRPr="008C61E1">
          <w:rPr>
            <w:rStyle w:val="ac"/>
          </w:rPr>
          <w:t>/</w:t>
        </w:r>
      </w:hyperlink>
      <w:proofErr w:type="gramStart"/>
      <w:r w:rsidR="008C61E1" w:rsidRPr="008C61E1">
        <w:t xml:space="preserve"> ;</w:t>
      </w:r>
      <w:proofErr w:type="gramEnd"/>
      <w:r w:rsidR="008C61E1" w:rsidRPr="008C61E1">
        <w:t xml:space="preserve"> </w:t>
      </w:r>
      <w:hyperlink r:id="rId14" w:history="1">
        <w:r w:rsidR="008C61E1" w:rsidRPr="006C3A73">
          <w:rPr>
            <w:rStyle w:val="ac"/>
          </w:rPr>
          <w:t>http</w:t>
        </w:r>
        <w:r w:rsidR="008C61E1" w:rsidRPr="008C61E1">
          <w:rPr>
            <w:rStyle w:val="ac"/>
          </w:rPr>
          <w:t>://</w:t>
        </w:r>
        <w:r w:rsidR="008C61E1" w:rsidRPr="006C3A73">
          <w:rPr>
            <w:rStyle w:val="ac"/>
          </w:rPr>
          <w:t>www</w:t>
        </w:r>
        <w:r w:rsidR="008C61E1" w:rsidRPr="008C61E1">
          <w:rPr>
            <w:rStyle w:val="ac"/>
          </w:rPr>
          <w:t>.</w:t>
        </w:r>
        <w:r w:rsidR="008C61E1" w:rsidRPr="006C3A73">
          <w:rPr>
            <w:rStyle w:val="ac"/>
          </w:rPr>
          <w:t>birdlife</w:t>
        </w:r>
        <w:r w:rsidR="008C61E1" w:rsidRPr="008C61E1">
          <w:rPr>
            <w:rStyle w:val="ac"/>
          </w:rPr>
          <w:t>.</w:t>
        </w:r>
        <w:r w:rsidR="008C61E1" w:rsidRPr="006C3A73">
          <w:rPr>
            <w:rStyle w:val="ac"/>
          </w:rPr>
          <w:t>org</w:t>
        </w:r>
        <w:r w:rsidR="008C61E1" w:rsidRPr="008C61E1">
          <w:rPr>
            <w:rStyle w:val="ac"/>
          </w:rPr>
          <w:t>/</w:t>
        </w:r>
      </w:hyperlink>
      <w:r w:rsidR="008C61E1" w:rsidRPr="008C61E1">
        <w:t xml:space="preserve"> ; </w:t>
      </w:r>
      <w:hyperlink r:id="rId15" w:history="1">
        <w:r w:rsidR="008C61E1" w:rsidRPr="006C3A73">
          <w:rPr>
            <w:rStyle w:val="ac"/>
          </w:rPr>
          <w:t>http</w:t>
        </w:r>
        <w:r w:rsidR="008C61E1" w:rsidRPr="008C61E1">
          <w:rPr>
            <w:rStyle w:val="ac"/>
          </w:rPr>
          <w:t>://</w:t>
        </w:r>
        <w:r w:rsidR="008C61E1" w:rsidRPr="006C3A73">
          <w:rPr>
            <w:rStyle w:val="ac"/>
          </w:rPr>
          <w:t>www</w:t>
        </w:r>
        <w:r w:rsidR="008C61E1" w:rsidRPr="008C61E1">
          <w:rPr>
            <w:rStyle w:val="ac"/>
          </w:rPr>
          <w:t>.</w:t>
        </w:r>
        <w:r w:rsidR="008C61E1" w:rsidRPr="006C3A73">
          <w:rPr>
            <w:rStyle w:val="ac"/>
          </w:rPr>
          <w:t>iucn</w:t>
        </w:r>
        <w:r w:rsidR="008C61E1" w:rsidRPr="008C61E1">
          <w:rPr>
            <w:rStyle w:val="ac"/>
          </w:rPr>
          <w:t>.</w:t>
        </w:r>
        <w:r w:rsidR="008C61E1" w:rsidRPr="006C3A73">
          <w:rPr>
            <w:rStyle w:val="ac"/>
          </w:rPr>
          <w:t>org</w:t>
        </w:r>
        <w:r w:rsidR="008C61E1" w:rsidRPr="008C61E1">
          <w:rPr>
            <w:rStyle w:val="ac"/>
          </w:rPr>
          <w:t>/</w:t>
        </w:r>
      </w:hyperlink>
      <w:r w:rsidR="008C61E1" w:rsidRPr="008C61E1">
        <w:t xml:space="preserve"> </w:t>
      </w:r>
    </w:p>
    <w:p w:rsidR="008C61E1" w:rsidRPr="007805F9" w:rsidRDefault="008C61E1" w:rsidP="008C61E1">
      <w:pPr>
        <w:rPr>
          <w:b/>
          <w:bCs/>
          <w:lang w:val="en-US"/>
        </w:rPr>
      </w:pPr>
      <w:r>
        <w:rPr>
          <w:b/>
          <w:bCs/>
        </w:rPr>
        <w:t>Использованные</w:t>
      </w:r>
      <w:r w:rsidRPr="007805F9">
        <w:rPr>
          <w:b/>
          <w:bCs/>
          <w:lang w:val="en-US"/>
        </w:rPr>
        <w:t xml:space="preserve"> </w:t>
      </w:r>
      <w:r>
        <w:rPr>
          <w:b/>
          <w:bCs/>
        </w:rPr>
        <w:t>документы</w:t>
      </w:r>
      <w:r w:rsidRPr="007805F9">
        <w:rPr>
          <w:b/>
          <w:bCs/>
          <w:lang w:val="en-US"/>
        </w:rPr>
        <w:t>:</w:t>
      </w:r>
    </w:p>
    <w:p w:rsidR="008C61E1" w:rsidRPr="007805F9" w:rsidRDefault="008C61E1" w:rsidP="008C61E1">
      <w:pPr>
        <w:rPr>
          <w:lang w:val="en-US"/>
        </w:rPr>
      </w:pPr>
      <w:proofErr w:type="gramStart"/>
      <w:r w:rsidRPr="007805F9">
        <w:rPr>
          <w:lang w:val="en-US"/>
        </w:rPr>
        <w:t>BIRDLIFE INTERNATIONAL (2014).</w:t>
      </w:r>
      <w:proofErr w:type="gramEnd"/>
      <w:r w:rsidRPr="007805F9">
        <w:rPr>
          <w:lang w:val="en-US"/>
        </w:rPr>
        <w:t xml:space="preserve"> Important Bird and Biodiversity Areas: a global network for conserving nature and benefiting people. Cambridge, UK: </w:t>
      </w:r>
      <w:proofErr w:type="spellStart"/>
      <w:r w:rsidRPr="007805F9">
        <w:rPr>
          <w:lang w:val="en-US"/>
        </w:rPr>
        <w:t>BirdLife</w:t>
      </w:r>
      <w:proofErr w:type="spellEnd"/>
      <w:r w:rsidRPr="007805F9">
        <w:rPr>
          <w:lang w:val="en-US"/>
        </w:rPr>
        <w:t xml:space="preserve"> International. </w:t>
      </w:r>
      <w:proofErr w:type="gramStart"/>
      <w:r w:rsidRPr="007805F9">
        <w:rPr>
          <w:lang w:val="en-US"/>
        </w:rPr>
        <w:t>Available at datazone.birdlife.org/</w:t>
      </w:r>
      <w:proofErr w:type="spellStart"/>
      <w:r w:rsidRPr="007805F9">
        <w:rPr>
          <w:lang w:val="en-US"/>
        </w:rPr>
        <w:t>sowb</w:t>
      </w:r>
      <w:proofErr w:type="spellEnd"/>
      <w:r w:rsidRPr="007805F9">
        <w:rPr>
          <w:lang w:val="en-US"/>
        </w:rPr>
        <w:t>/</w:t>
      </w:r>
      <w:proofErr w:type="spellStart"/>
      <w:r w:rsidRPr="007805F9">
        <w:rPr>
          <w:lang w:val="en-US"/>
        </w:rPr>
        <w:t>sowbpubs#IBA</w:t>
      </w:r>
      <w:proofErr w:type="spellEnd"/>
      <w:r w:rsidRPr="007805F9">
        <w:rPr>
          <w:lang w:val="en-US"/>
        </w:rPr>
        <w:t>.</w:t>
      </w:r>
      <w:proofErr w:type="gramEnd"/>
    </w:p>
    <w:p w:rsidR="008C61E1" w:rsidRPr="007805F9" w:rsidRDefault="008C61E1" w:rsidP="008C61E1">
      <w:pPr>
        <w:rPr>
          <w:lang w:val="en-US"/>
        </w:rPr>
      </w:pPr>
    </w:p>
    <w:p w:rsidR="008C61E1" w:rsidRPr="007805F9" w:rsidRDefault="008C61E1" w:rsidP="008C61E1">
      <w:pPr>
        <w:rPr>
          <w:lang w:val="en-US"/>
        </w:rPr>
      </w:pPr>
      <w:proofErr w:type="gramStart"/>
      <w:r w:rsidRPr="007805F9">
        <w:rPr>
          <w:lang w:val="en-US"/>
        </w:rPr>
        <w:t>BIRDLIFE INTERNATIONAL (2019) World Database of Key Biodiversity Areas.</w:t>
      </w:r>
      <w:proofErr w:type="gramEnd"/>
      <w:r w:rsidRPr="007805F9">
        <w:rPr>
          <w:lang w:val="en-US"/>
        </w:rPr>
        <w:t xml:space="preserve"> </w:t>
      </w:r>
      <w:proofErr w:type="gramStart"/>
      <w:r w:rsidRPr="007805F9">
        <w:rPr>
          <w:lang w:val="en-US"/>
        </w:rPr>
        <w:t xml:space="preserve">Developed by the KBA Partnership: </w:t>
      </w:r>
      <w:proofErr w:type="spellStart"/>
      <w:r w:rsidRPr="007805F9">
        <w:rPr>
          <w:lang w:val="en-US"/>
        </w:rPr>
        <w:t>BirdLife</w:t>
      </w:r>
      <w:proofErr w:type="spellEnd"/>
      <w:r w:rsidRPr="007805F9">
        <w:rPr>
          <w:lang w:val="en-US"/>
        </w:rPr>
        <w:t xml:space="preserve"> International, International Union for the Conservation of Nature, Amphibian Survival Alliance, Conservation International, Critical Ecosystem Partnership Fund, Global Environment Facility, Global Wildlife Conservation, NatureServe, Rainforest Trust, Royal Society for the Protection of Birds, Wildlife Conservation Society and World Wildlife Fund.</w:t>
      </w:r>
      <w:proofErr w:type="gramEnd"/>
      <w:r w:rsidRPr="007805F9">
        <w:rPr>
          <w:lang w:val="en-US"/>
        </w:rPr>
        <w:t xml:space="preserve"> </w:t>
      </w:r>
      <w:proofErr w:type="gramStart"/>
      <w:r w:rsidRPr="007805F9">
        <w:rPr>
          <w:lang w:val="en-US"/>
        </w:rPr>
        <w:t>September 2019 version.</w:t>
      </w:r>
      <w:proofErr w:type="gramEnd"/>
      <w:r w:rsidRPr="007805F9">
        <w:rPr>
          <w:lang w:val="en-US"/>
        </w:rPr>
        <w:t xml:space="preserve"> </w:t>
      </w:r>
      <w:proofErr w:type="gramStart"/>
      <w:r w:rsidRPr="007805F9">
        <w:rPr>
          <w:lang w:val="en-US"/>
        </w:rPr>
        <w:t>Available at http://keybiodiversityareas.org/sites/search.</w:t>
      </w:r>
      <w:proofErr w:type="gramEnd"/>
    </w:p>
    <w:p w:rsidR="008C61E1" w:rsidRPr="007805F9" w:rsidRDefault="008C61E1" w:rsidP="008C61E1">
      <w:pPr>
        <w:rPr>
          <w:lang w:val="en-US"/>
        </w:rPr>
      </w:pPr>
      <w:proofErr w:type="gramStart"/>
      <w:r w:rsidRPr="007805F9">
        <w:rPr>
          <w:lang w:val="en-US"/>
        </w:rPr>
        <w:t>BROOKS, T. et al. (2001).</w:t>
      </w:r>
      <w:proofErr w:type="gramEnd"/>
      <w:r w:rsidRPr="007805F9">
        <w:rPr>
          <w:lang w:val="en-US"/>
        </w:rPr>
        <w:t xml:space="preserve"> Conservation priorities for birds and biodiversity: do East African Important Bird Areas represent species diversity in other terrestrial vertebrate groups? Ostrich suppl. 15: 3–12. </w:t>
      </w:r>
      <w:proofErr w:type="gramStart"/>
      <w:r w:rsidRPr="007805F9">
        <w:rPr>
          <w:lang w:val="en-US"/>
        </w:rPr>
        <w:t xml:space="preserve">Available  </w:t>
      </w:r>
      <w:r w:rsidRPr="008C61E1">
        <w:rPr>
          <w:lang w:val="en-US"/>
        </w:rPr>
        <w:t>from</w:t>
      </w:r>
      <w:proofErr w:type="gramEnd"/>
      <w:r w:rsidRPr="008C61E1">
        <w:rPr>
          <w:lang w:val="en-US"/>
        </w:rPr>
        <w:t>: http://www.tandfonline.com/doi/abs/10.2989/00306520109485329#.VafbVJPVq75.</w:t>
      </w:r>
    </w:p>
    <w:p w:rsidR="008C61E1" w:rsidRPr="008C61E1" w:rsidRDefault="008C61E1" w:rsidP="008C61E1">
      <w:pPr>
        <w:rPr>
          <w:lang w:val="en-US"/>
        </w:rPr>
      </w:pPr>
      <w:r w:rsidRPr="007805F9">
        <w:rPr>
          <w:lang w:val="en-US"/>
        </w:rPr>
        <w:t xml:space="preserve">BROOKS, T.M. et al. (2016) Goal 15: Life on land. Sustainable manage forests, combat desertification, halt and reverse land degradation, halt biodiversity loss. </w:t>
      </w:r>
      <w:r w:rsidRPr="000D0117">
        <w:rPr>
          <w:lang w:val="es-ES"/>
        </w:rPr>
        <w:t xml:space="preserve">Pp. 497–522 in Durán y Lalaguna, P., Díaz Barrado, C.M. &amp; Fernández Liesa, C.R. (eds.) </w:t>
      </w:r>
      <w:proofErr w:type="gramStart"/>
      <w:r w:rsidRPr="007805F9">
        <w:rPr>
          <w:lang w:val="en-US"/>
        </w:rPr>
        <w:t>International Society and Sustainable Development Goals.</w:t>
      </w:r>
      <w:proofErr w:type="gramEnd"/>
      <w:r w:rsidRPr="007805F9">
        <w:rPr>
          <w:lang w:val="en-US"/>
        </w:rPr>
        <w:t xml:space="preserve"> </w:t>
      </w:r>
      <w:proofErr w:type="gramStart"/>
      <w:r w:rsidRPr="007805F9">
        <w:rPr>
          <w:lang w:val="en-US"/>
        </w:rPr>
        <w:t xml:space="preserve">Editorial </w:t>
      </w:r>
      <w:proofErr w:type="spellStart"/>
      <w:r w:rsidRPr="007805F9">
        <w:rPr>
          <w:lang w:val="en-US"/>
        </w:rPr>
        <w:t>Aranzadi</w:t>
      </w:r>
      <w:proofErr w:type="spellEnd"/>
      <w:r w:rsidRPr="007805F9">
        <w:rPr>
          <w:lang w:val="en-US"/>
        </w:rPr>
        <w:t xml:space="preserve">, </w:t>
      </w:r>
      <w:proofErr w:type="spellStart"/>
      <w:r w:rsidRPr="007805F9">
        <w:rPr>
          <w:lang w:val="en-US"/>
        </w:rPr>
        <w:t>Cizur</w:t>
      </w:r>
      <w:proofErr w:type="spellEnd"/>
      <w:r w:rsidRPr="007805F9">
        <w:rPr>
          <w:lang w:val="en-US"/>
        </w:rPr>
        <w:t xml:space="preserve"> </w:t>
      </w:r>
      <w:proofErr w:type="spellStart"/>
      <w:r w:rsidRPr="007805F9">
        <w:rPr>
          <w:lang w:val="en-US"/>
        </w:rPr>
        <w:t>Menor</w:t>
      </w:r>
      <w:proofErr w:type="spellEnd"/>
      <w:r w:rsidRPr="007805F9">
        <w:rPr>
          <w:lang w:val="en-US"/>
        </w:rPr>
        <w:t>, Spain.</w:t>
      </w:r>
      <w:proofErr w:type="gramEnd"/>
      <w:r w:rsidRPr="007805F9">
        <w:rPr>
          <w:lang w:val="en-US"/>
        </w:rPr>
        <w:t xml:space="preserve"> </w:t>
      </w:r>
      <w:r w:rsidRPr="008C61E1">
        <w:rPr>
          <w:lang w:val="en-US"/>
        </w:rPr>
        <w:t>Available from: https://www.thomsonreuters.es/es/tienda/pdp/duo.html?pid=10008456</w:t>
      </w:r>
    </w:p>
    <w:p w:rsidR="008C61E1" w:rsidRPr="008C61E1" w:rsidRDefault="008C61E1" w:rsidP="008C61E1">
      <w:bookmarkStart w:id="6" w:name="_Hlk100060709"/>
      <w:r w:rsidRPr="00513E34">
        <w:rPr>
          <w:lang w:val="fr-FR"/>
        </w:rPr>
        <w:t xml:space="preserve">BUTCHART, S. H. M. et al. </w:t>
      </w:r>
      <w:r w:rsidRPr="007805F9">
        <w:rPr>
          <w:lang w:val="en-US"/>
        </w:rPr>
        <w:t xml:space="preserve">(2010). Global biodiversity: indicators of recent declines. </w:t>
      </w:r>
      <w:r w:rsidRPr="00492F91">
        <w:rPr>
          <w:lang w:val="fr-FR"/>
        </w:rPr>
        <w:t xml:space="preserve">Science 328: 1164–1168. Available from </w:t>
      </w:r>
      <w:r w:rsidRPr="00A575F4">
        <w:rPr>
          <w:lang w:val="fr-FR"/>
        </w:rPr>
        <w:t>https://www.science.org/doi/10.1126/science.1187512</w:t>
      </w:r>
      <w:r w:rsidRPr="00492F91">
        <w:rPr>
          <w:lang w:val="fr-FR"/>
        </w:rPr>
        <w:t>.</w:t>
      </w:r>
      <w:bookmarkEnd w:id="6"/>
    </w:p>
    <w:p w:rsidR="008C61E1" w:rsidRPr="008C61E1" w:rsidRDefault="008C61E1" w:rsidP="008C61E1">
      <w:pPr>
        <w:rPr>
          <w:lang w:val="en-US"/>
        </w:rPr>
      </w:pPr>
      <w:r w:rsidRPr="000D0117">
        <w:rPr>
          <w:lang w:val="fr-FR"/>
        </w:rPr>
        <w:t xml:space="preserve">BUTCHART, S. H. M. et al. </w:t>
      </w:r>
      <w:r w:rsidRPr="007805F9">
        <w:rPr>
          <w:lang w:val="en-US"/>
        </w:rPr>
        <w:t xml:space="preserve">(2012). Protecting important sites for biodiversity contributes to meeting global conservation targets. </w:t>
      </w:r>
      <w:proofErr w:type="spellStart"/>
      <w:r w:rsidRPr="007805F9">
        <w:rPr>
          <w:lang w:val="en-US"/>
        </w:rPr>
        <w:t>PLoS</w:t>
      </w:r>
      <w:proofErr w:type="spellEnd"/>
      <w:r w:rsidRPr="007805F9">
        <w:rPr>
          <w:lang w:val="en-US"/>
        </w:rPr>
        <w:t xml:space="preserve"> One 7(3): e32529. </w:t>
      </w:r>
      <w:proofErr w:type="gramStart"/>
      <w:r w:rsidRPr="008C61E1">
        <w:rPr>
          <w:lang w:val="en-US"/>
        </w:rPr>
        <w:t>Available from http://journals.plos.org/plosone/article?id=10.1371/journal.pone.0032529.</w:t>
      </w:r>
      <w:proofErr w:type="gramEnd"/>
    </w:p>
    <w:p w:rsidR="008C61E1" w:rsidRPr="007805F9" w:rsidRDefault="008C61E1" w:rsidP="008C61E1">
      <w:pPr>
        <w:rPr>
          <w:lang w:val="en-US"/>
        </w:rPr>
      </w:pPr>
      <w:r w:rsidRPr="000D0117">
        <w:rPr>
          <w:lang w:val="fr-FR"/>
        </w:rPr>
        <w:t xml:space="preserve">BUTCHART, S. H. M. et al. </w:t>
      </w:r>
      <w:proofErr w:type="gramStart"/>
      <w:r w:rsidRPr="007805F9">
        <w:rPr>
          <w:lang w:val="en-US"/>
        </w:rPr>
        <w:t>(2015). Shortfalls and solutions for meeting national and global conservation area targets.</w:t>
      </w:r>
      <w:proofErr w:type="gramEnd"/>
      <w:r w:rsidRPr="007805F9">
        <w:rPr>
          <w:lang w:val="en-US"/>
        </w:rPr>
        <w:t xml:space="preserve"> Conservation Letters 8: 329–337. </w:t>
      </w:r>
      <w:proofErr w:type="gramStart"/>
      <w:r w:rsidRPr="007805F9">
        <w:rPr>
          <w:lang w:val="en-US"/>
        </w:rPr>
        <w:t>Available from http://onlinelibrary.wiley.com/doi/10.1111/conl.12158/full.</w:t>
      </w:r>
      <w:proofErr w:type="gramEnd"/>
    </w:p>
    <w:p w:rsidR="008C61E1" w:rsidRDefault="008C61E1" w:rsidP="008C61E1">
      <w:proofErr w:type="gramStart"/>
      <w:r w:rsidRPr="007805F9">
        <w:rPr>
          <w:lang w:val="en-US"/>
        </w:rPr>
        <w:t>CBD (2014).</w:t>
      </w:r>
      <w:proofErr w:type="gramEnd"/>
      <w:r w:rsidRPr="007805F9">
        <w:rPr>
          <w:lang w:val="en-US"/>
        </w:rPr>
        <w:t xml:space="preserve"> </w:t>
      </w:r>
      <w:proofErr w:type="gramStart"/>
      <w:r w:rsidRPr="007805F9">
        <w:rPr>
          <w:lang w:val="en-US"/>
        </w:rPr>
        <w:t>Global Biodiversity Outlook 4.</w:t>
      </w:r>
      <w:proofErr w:type="gramEnd"/>
      <w:r w:rsidRPr="007805F9">
        <w:rPr>
          <w:lang w:val="en-US"/>
        </w:rPr>
        <w:t xml:space="preserve"> </w:t>
      </w:r>
      <w:proofErr w:type="gramStart"/>
      <w:r w:rsidRPr="007805F9">
        <w:rPr>
          <w:lang w:val="en-US"/>
        </w:rPr>
        <w:t>Convention on Biological Diversity, Montréal, Canada.</w:t>
      </w:r>
      <w:proofErr w:type="gramEnd"/>
      <w:r w:rsidRPr="007805F9">
        <w:rPr>
          <w:lang w:val="en-US"/>
        </w:rPr>
        <w:t xml:space="preserve"> </w:t>
      </w:r>
      <w:proofErr w:type="spellStart"/>
      <w:r>
        <w:t>Available</w:t>
      </w:r>
      <w:proofErr w:type="spellEnd"/>
      <w:r>
        <w:t xml:space="preserve"> </w:t>
      </w:r>
      <w:proofErr w:type="spellStart"/>
      <w:r>
        <w:t>from</w:t>
      </w:r>
      <w:proofErr w:type="spellEnd"/>
      <w:r>
        <w:t xml:space="preserve"> </w:t>
      </w:r>
      <w:hyperlink r:id="rId16" w:history="1">
        <w:r w:rsidRPr="00BF4294">
          <w:rPr>
            <w:rStyle w:val="ac"/>
          </w:rPr>
          <w:t>https://www.cbd.int/gbo4/</w:t>
        </w:r>
      </w:hyperlink>
      <w:r>
        <w:t>.</w:t>
      </w:r>
    </w:p>
    <w:p w:rsidR="008C61E1" w:rsidRPr="008C61E1" w:rsidRDefault="008C61E1" w:rsidP="008C61E1">
      <w:pPr>
        <w:rPr>
          <w:lang w:val="en-US" w:eastAsia="en-GB"/>
        </w:rPr>
      </w:pPr>
      <w:proofErr w:type="gramStart"/>
      <w:r w:rsidRPr="008C61E1">
        <w:rPr>
          <w:lang w:val="en-US" w:eastAsia="en-GB"/>
        </w:rPr>
        <w:t>CBD (2018).</w:t>
      </w:r>
      <w:proofErr w:type="gramEnd"/>
      <w:r w:rsidRPr="008C61E1">
        <w:rPr>
          <w:lang w:val="en-US" w:eastAsia="en-GB"/>
        </w:rPr>
        <w:t xml:space="preserve"> </w:t>
      </w:r>
      <w:proofErr w:type="gramStart"/>
      <w:r w:rsidRPr="008C61E1">
        <w:rPr>
          <w:lang w:val="en-US" w:eastAsia="en-GB"/>
        </w:rPr>
        <w:t>Protected areas and other effective area-based conservation measures.</w:t>
      </w:r>
      <w:proofErr w:type="gramEnd"/>
      <w:r w:rsidRPr="008C61E1">
        <w:rPr>
          <w:lang w:val="en-US" w:eastAsia="en-GB"/>
        </w:rPr>
        <w:t xml:space="preserve"> Decision 14/8 adopted by the Conference of the Parties to the Convention on Biological Diversity. </w:t>
      </w:r>
      <w:proofErr w:type="gramStart"/>
      <w:r w:rsidRPr="008C61E1">
        <w:rPr>
          <w:lang w:val="en-US" w:eastAsia="en-GB"/>
        </w:rPr>
        <w:t xml:space="preserve">Available at </w:t>
      </w:r>
      <w:hyperlink r:id="rId17" w:history="1">
        <w:r w:rsidRPr="008C61E1">
          <w:rPr>
            <w:rStyle w:val="ac"/>
            <w:rFonts w:ascii="Calibri" w:eastAsia="Times New Roman" w:hAnsi="Calibri" w:cs="Times New Roman"/>
            <w:sz w:val="21"/>
            <w:szCs w:val="21"/>
            <w:lang w:val="en-US" w:eastAsia="en-GB"/>
          </w:rPr>
          <w:t>https://www.cbd.int/doc/decisions/cop-14/cop-14-dec-08-en.pdf</w:t>
        </w:r>
      </w:hyperlink>
      <w:r w:rsidRPr="008C61E1">
        <w:rPr>
          <w:lang w:val="en-US" w:eastAsia="en-GB"/>
        </w:rPr>
        <w:t>.</w:t>
      </w:r>
      <w:proofErr w:type="gramEnd"/>
      <w:r w:rsidRPr="008C61E1">
        <w:rPr>
          <w:lang w:val="en-US" w:eastAsia="en-GB"/>
        </w:rPr>
        <w:t xml:space="preserve"> </w:t>
      </w:r>
    </w:p>
    <w:p w:rsidR="008C61E1" w:rsidRPr="007805F9" w:rsidRDefault="008C61E1" w:rsidP="008C61E1">
      <w:pPr>
        <w:rPr>
          <w:lang w:val="en-US" w:eastAsia="en-GB"/>
        </w:rPr>
      </w:pPr>
      <w:proofErr w:type="gramStart"/>
      <w:r w:rsidRPr="008C61E1">
        <w:rPr>
          <w:lang w:val="en-US" w:eastAsia="en-GB"/>
        </w:rPr>
        <w:lastRenderedPageBreak/>
        <w:t>CBD (2020a).</w:t>
      </w:r>
      <w:proofErr w:type="gramEnd"/>
      <w:r w:rsidRPr="008C61E1">
        <w:rPr>
          <w:lang w:val="en-US" w:eastAsia="en-GB"/>
        </w:rPr>
        <w:t xml:space="preserve"> </w:t>
      </w:r>
      <w:proofErr w:type="gramStart"/>
      <w:r w:rsidRPr="008C61E1">
        <w:rPr>
          <w:lang w:val="en-US" w:eastAsia="en-GB"/>
        </w:rPr>
        <w:t>Global Biodiversity Outlook 5.</w:t>
      </w:r>
      <w:proofErr w:type="gramEnd"/>
      <w:r w:rsidRPr="008C61E1">
        <w:rPr>
          <w:lang w:val="en-US" w:eastAsia="en-GB"/>
        </w:rPr>
        <w:t xml:space="preserve"> </w:t>
      </w:r>
      <w:proofErr w:type="gramStart"/>
      <w:r w:rsidRPr="008C61E1">
        <w:rPr>
          <w:lang w:val="en-US" w:eastAsia="en-GB"/>
        </w:rPr>
        <w:t>Convention on Biological Diversity, Montréal, Canada.</w:t>
      </w:r>
      <w:proofErr w:type="gramEnd"/>
      <w:r w:rsidRPr="008C61E1">
        <w:rPr>
          <w:lang w:val="en-US" w:eastAsia="en-GB"/>
        </w:rPr>
        <w:t xml:space="preserve"> </w:t>
      </w:r>
      <w:proofErr w:type="gramStart"/>
      <w:r w:rsidRPr="008C61E1">
        <w:rPr>
          <w:lang w:val="en-US" w:eastAsia="en-GB"/>
        </w:rPr>
        <w:t>Available from https://www.cbd.int/gbo5/.</w:t>
      </w:r>
      <w:proofErr w:type="gramEnd"/>
      <w:r w:rsidRPr="008C61E1">
        <w:rPr>
          <w:lang w:val="en-US" w:eastAsia="en-GB"/>
        </w:rPr>
        <w:t xml:space="preserve"> </w:t>
      </w:r>
    </w:p>
    <w:p w:rsidR="008C61E1" w:rsidRPr="008C61E1" w:rsidRDefault="008C61E1" w:rsidP="008C61E1">
      <w:pPr>
        <w:rPr>
          <w:lang w:val="en-US"/>
        </w:rPr>
      </w:pPr>
      <w:proofErr w:type="gramStart"/>
      <w:r w:rsidRPr="008C61E1">
        <w:rPr>
          <w:lang w:val="en-US" w:eastAsia="en-GB"/>
        </w:rPr>
        <w:t>CBD (2020b).</w:t>
      </w:r>
      <w:proofErr w:type="gramEnd"/>
      <w:r w:rsidRPr="008C61E1">
        <w:rPr>
          <w:lang w:val="en-US" w:eastAsia="en-GB"/>
        </w:rPr>
        <w:t xml:space="preserve"> Post-2020 Global Biodiversity Framework: Scientific and technical information to support the review of the updated Goals and Targets, and related indicators and baselines. </w:t>
      </w:r>
      <w:r w:rsidRPr="000D0117">
        <w:rPr>
          <w:lang w:val="fr-FR" w:eastAsia="en-GB"/>
        </w:rPr>
        <w:t>Document CBD/SBSTTA/24/3. Available at: https://www.cbd.int/doc/c/705d/6b4b/a1a463c1b19392bde6fa08f3/sbstta-24-03-en.pdf.</w:t>
      </w:r>
    </w:p>
    <w:p w:rsidR="008C61E1" w:rsidRPr="007805F9" w:rsidRDefault="008C61E1" w:rsidP="008C61E1">
      <w:pPr>
        <w:rPr>
          <w:lang w:val="en-US"/>
        </w:rPr>
      </w:pPr>
      <w:r w:rsidRPr="000D0117">
        <w:rPr>
          <w:lang w:val="fr-FR"/>
        </w:rPr>
        <w:t xml:space="preserve">CHAPE, S. et al. </w:t>
      </w:r>
      <w:r w:rsidRPr="007805F9">
        <w:rPr>
          <w:lang w:val="en-US"/>
        </w:rPr>
        <w:t xml:space="preserve">(2005). Measuring the extent and effectiveness of protected areas as an indicator for meeting global biodiversity targets. Philosophical Transactions of the Royal Society B 360: 443–445. </w:t>
      </w:r>
      <w:proofErr w:type="gramStart"/>
      <w:r w:rsidRPr="007805F9">
        <w:rPr>
          <w:lang w:val="en-US"/>
        </w:rPr>
        <w:t>Available from http://rstb.royalsocietypublishing.org/content/360/1454/443.short.</w:t>
      </w:r>
      <w:proofErr w:type="gramEnd"/>
    </w:p>
    <w:p w:rsidR="008C61E1" w:rsidRPr="008C61E1" w:rsidRDefault="008C61E1" w:rsidP="008C61E1">
      <w:pPr>
        <w:rPr>
          <w:lang w:val="en-US"/>
        </w:rPr>
      </w:pPr>
      <w:proofErr w:type="gramStart"/>
      <w:r w:rsidRPr="007805F9">
        <w:rPr>
          <w:lang w:val="en-US"/>
        </w:rPr>
        <w:t>DEGUIGNET, M., et al. (2014).</w:t>
      </w:r>
      <w:proofErr w:type="gramEnd"/>
      <w:r w:rsidRPr="007805F9">
        <w:rPr>
          <w:lang w:val="en-US"/>
        </w:rPr>
        <w:t xml:space="preserve"> </w:t>
      </w:r>
      <w:proofErr w:type="gramStart"/>
      <w:r w:rsidRPr="007805F9">
        <w:rPr>
          <w:lang w:val="en-US"/>
        </w:rPr>
        <w:t>2014 United Nations List of Protected Areas.</w:t>
      </w:r>
      <w:proofErr w:type="gramEnd"/>
      <w:r w:rsidRPr="007805F9">
        <w:rPr>
          <w:lang w:val="en-US"/>
        </w:rPr>
        <w:t xml:space="preserve"> </w:t>
      </w:r>
      <w:proofErr w:type="gramStart"/>
      <w:r w:rsidRPr="007805F9">
        <w:rPr>
          <w:lang w:val="en-US"/>
        </w:rPr>
        <w:t>UNEP-WCMC, Cambridge, UK.</w:t>
      </w:r>
      <w:proofErr w:type="gramEnd"/>
      <w:r w:rsidRPr="007805F9">
        <w:rPr>
          <w:lang w:val="en-US"/>
        </w:rPr>
        <w:t xml:space="preserve"> </w:t>
      </w:r>
      <w:proofErr w:type="gramStart"/>
      <w:r w:rsidRPr="008C61E1">
        <w:rPr>
          <w:lang w:val="en-US"/>
        </w:rPr>
        <w:t>Available from http://unep-wcmc.org/system/dataset_file_fields/files/000/000/263/original/2014_UN_List_of_Protected_Areas_EN_web.PDF?1415613322.</w:t>
      </w:r>
      <w:proofErr w:type="gramEnd"/>
    </w:p>
    <w:p w:rsidR="008C61E1" w:rsidRPr="007805F9" w:rsidRDefault="008C61E1" w:rsidP="008C61E1">
      <w:pPr>
        <w:rPr>
          <w:lang w:val="en-US"/>
        </w:rPr>
      </w:pPr>
      <w:proofErr w:type="gramStart"/>
      <w:r w:rsidRPr="007805F9">
        <w:rPr>
          <w:lang w:val="en-US"/>
        </w:rPr>
        <w:t>DI MARCO, M., et al. (2016).</w:t>
      </w:r>
      <w:proofErr w:type="gramEnd"/>
      <w:r w:rsidRPr="007805F9">
        <w:rPr>
          <w:lang w:val="en-US"/>
        </w:rPr>
        <w:t xml:space="preserve"> </w:t>
      </w:r>
      <w:proofErr w:type="gramStart"/>
      <w:r w:rsidRPr="007805F9">
        <w:rPr>
          <w:lang w:val="en-US"/>
        </w:rPr>
        <w:t>Quantifying the relative irreplaceability of Important Bird and Biodiversity Areas.</w:t>
      </w:r>
      <w:proofErr w:type="gramEnd"/>
      <w:r w:rsidRPr="007805F9">
        <w:rPr>
          <w:lang w:val="en-US"/>
        </w:rPr>
        <w:t xml:space="preserve"> Conservation Biology 30: 392–402. </w:t>
      </w:r>
      <w:proofErr w:type="gramStart"/>
      <w:r w:rsidRPr="007805F9">
        <w:rPr>
          <w:lang w:val="en-US"/>
        </w:rPr>
        <w:t>Available from http://onlinelibrary.wiley.com/doi/10.1111/cobi.12609/abstract.</w:t>
      </w:r>
      <w:proofErr w:type="gramEnd"/>
    </w:p>
    <w:p w:rsidR="008C61E1" w:rsidRPr="007805F9" w:rsidRDefault="008C61E1" w:rsidP="008C61E1">
      <w:pPr>
        <w:rPr>
          <w:lang w:val="en-US"/>
        </w:rPr>
      </w:pPr>
      <w:r w:rsidRPr="007805F9">
        <w:rPr>
          <w:lang w:val="en-US"/>
        </w:rPr>
        <w:t xml:space="preserve">DONALD, P. et al. (2018) Important Bird and Biodiversity Areas (IBAs): the development and characteristics of a global inventory of key sites for biodiversity. </w:t>
      </w:r>
      <w:proofErr w:type="gramStart"/>
      <w:r w:rsidRPr="007805F9">
        <w:rPr>
          <w:lang w:val="en-US"/>
        </w:rPr>
        <w:t xml:space="preserve">Bird </w:t>
      </w:r>
      <w:proofErr w:type="spellStart"/>
      <w:r w:rsidRPr="007805F9">
        <w:rPr>
          <w:lang w:val="en-US"/>
        </w:rPr>
        <w:t>Conserv</w:t>
      </w:r>
      <w:proofErr w:type="spellEnd"/>
      <w:r w:rsidRPr="007805F9">
        <w:rPr>
          <w:lang w:val="en-US"/>
        </w:rPr>
        <w:t>.</w:t>
      </w:r>
      <w:proofErr w:type="gramEnd"/>
      <w:r w:rsidRPr="007805F9">
        <w:rPr>
          <w:lang w:val="en-US"/>
        </w:rPr>
        <w:t xml:space="preserve"> </w:t>
      </w:r>
      <w:proofErr w:type="spellStart"/>
      <w:proofErr w:type="gramStart"/>
      <w:r w:rsidRPr="007805F9">
        <w:rPr>
          <w:lang w:val="en-US"/>
        </w:rPr>
        <w:t>Internat.</w:t>
      </w:r>
      <w:proofErr w:type="spellEnd"/>
      <w:proofErr w:type="gramEnd"/>
      <w:r w:rsidRPr="007805F9">
        <w:rPr>
          <w:lang w:val="en-US"/>
        </w:rPr>
        <w:t xml:space="preserve"> 29:177–198.</w:t>
      </w:r>
    </w:p>
    <w:p w:rsidR="008C61E1" w:rsidRPr="007805F9" w:rsidRDefault="008C61E1" w:rsidP="008C61E1">
      <w:pPr>
        <w:rPr>
          <w:lang w:val="en-US"/>
        </w:rPr>
      </w:pPr>
      <w:r w:rsidRPr="007805F9">
        <w:rPr>
          <w:lang w:val="en-US"/>
        </w:rPr>
        <w:t xml:space="preserve">DUDLEY, N. (2008). </w:t>
      </w:r>
      <w:proofErr w:type="gramStart"/>
      <w:r w:rsidRPr="007805F9">
        <w:rPr>
          <w:lang w:val="en-US"/>
        </w:rPr>
        <w:t>Guidelines for Applying Protected Area Management Categories.</w:t>
      </w:r>
      <w:proofErr w:type="gramEnd"/>
      <w:r w:rsidRPr="007805F9">
        <w:rPr>
          <w:lang w:val="en-US"/>
        </w:rPr>
        <w:t xml:space="preserve"> </w:t>
      </w:r>
      <w:proofErr w:type="gramStart"/>
      <w:r w:rsidRPr="007805F9">
        <w:rPr>
          <w:lang w:val="en-US"/>
        </w:rPr>
        <w:t>International Union for Conservation of Nature (IUCN).</w:t>
      </w:r>
      <w:proofErr w:type="gramEnd"/>
      <w:r w:rsidRPr="007805F9">
        <w:rPr>
          <w:lang w:val="en-US"/>
        </w:rPr>
        <w:t xml:space="preserve"> Gland, Switzerland. </w:t>
      </w:r>
      <w:proofErr w:type="gramStart"/>
      <w:r w:rsidRPr="007805F9">
        <w:rPr>
          <w:lang w:val="en-US"/>
        </w:rPr>
        <w:t>Available from https://portals.iucn.org/library/node/9243.</w:t>
      </w:r>
      <w:proofErr w:type="gramEnd"/>
    </w:p>
    <w:p w:rsidR="008C61E1" w:rsidRPr="007805F9" w:rsidRDefault="008C61E1" w:rsidP="008C61E1">
      <w:pPr>
        <w:rPr>
          <w:lang w:val="en-US"/>
        </w:rPr>
      </w:pPr>
      <w:r w:rsidRPr="007805F9">
        <w:rPr>
          <w:lang w:val="en-US"/>
        </w:rPr>
        <w:t xml:space="preserve">EDGAR, G.J. et al. (2008). Key Biodiversity Areas as globally significant target sites for the conservation of marine biological diversity. Aquatic Conservation: Marine and Freshwater Ecosystems 18: 969–983. </w:t>
      </w:r>
      <w:proofErr w:type="gramStart"/>
      <w:r w:rsidRPr="007805F9">
        <w:rPr>
          <w:lang w:val="en-US"/>
        </w:rPr>
        <w:t>Available from http://onlinelibrary.wiley.com/doi/10.1002/aqc.902/abstract.</w:t>
      </w:r>
      <w:proofErr w:type="gramEnd"/>
    </w:p>
    <w:p w:rsidR="008C61E1" w:rsidRPr="007805F9" w:rsidRDefault="008C61E1" w:rsidP="008C61E1">
      <w:pPr>
        <w:rPr>
          <w:lang w:val="en-US"/>
        </w:rPr>
      </w:pPr>
      <w:r w:rsidRPr="007805F9">
        <w:rPr>
          <w:lang w:val="en-US"/>
        </w:rPr>
        <w:t xml:space="preserve">EKEN, G. et al. (2004). Key biodiversity areas as site conservation targets. </w:t>
      </w:r>
      <w:r w:rsidRPr="00AF5D46">
        <w:rPr>
          <w:lang w:val="fr-FR"/>
        </w:rPr>
        <w:t>BioScience 54: 1110–1118. Available from http://bioscience.oxfordjournals.org/content/54/12/1110.short.</w:t>
      </w:r>
    </w:p>
    <w:p w:rsidR="008C61E1" w:rsidRPr="007805F9" w:rsidRDefault="008C61E1" w:rsidP="008C61E1">
      <w:pPr>
        <w:rPr>
          <w:lang w:val="en-US"/>
        </w:rPr>
      </w:pPr>
      <w:r w:rsidRPr="0010585F">
        <w:rPr>
          <w:lang w:val="fr-FR"/>
        </w:rPr>
        <w:t xml:space="preserve">FOSTER, M.N. et al. </w:t>
      </w:r>
      <w:r w:rsidRPr="007805F9">
        <w:rPr>
          <w:lang w:val="en-US"/>
        </w:rPr>
        <w:t xml:space="preserve">(2012) </w:t>
      </w:r>
      <w:proofErr w:type="gramStart"/>
      <w:r w:rsidRPr="007805F9">
        <w:rPr>
          <w:lang w:val="en-US"/>
        </w:rPr>
        <w:t>The</w:t>
      </w:r>
      <w:proofErr w:type="gramEnd"/>
      <w:r w:rsidRPr="007805F9">
        <w:rPr>
          <w:lang w:val="en-US"/>
        </w:rPr>
        <w:t xml:space="preserve"> identification of sites of biodiversity conservation significance: progress with the application of a global standard. Journal of Threatened Taxa 4: 2733–2744. Available from </w:t>
      </w:r>
    </w:p>
    <w:p w:rsidR="008C61E1" w:rsidRPr="007805F9" w:rsidRDefault="008C61E1" w:rsidP="008C61E1">
      <w:pPr>
        <w:rPr>
          <w:lang w:val="en-US"/>
        </w:rPr>
      </w:pPr>
      <w:r w:rsidRPr="007805F9">
        <w:rPr>
          <w:lang w:val="en-US"/>
        </w:rPr>
        <w:t>https://threatenedtaxa.org/index.php/JoTT/article/view/779.</w:t>
      </w:r>
    </w:p>
    <w:p w:rsidR="008C61E1" w:rsidRDefault="008C61E1" w:rsidP="008C61E1">
      <w:proofErr w:type="gramStart"/>
      <w:r w:rsidRPr="007805F9">
        <w:rPr>
          <w:lang w:val="en-US"/>
        </w:rPr>
        <w:t>Global Administrative Areas (2019).</w:t>
      </w:r>
      <w:proofErr w:type="gramEnd"/>
      <w:r w:rsidRPr="007805F9">
        <w:rPr>
          <w:lang w:val="en-US"/>
        </w:rPr>
        <w:t xml:space="preserve"> </w:t>
      </w:r>
      <w:proofErr w:type="gramStart"/>
      <w:r w:rsidRPr="007805F9">
        <w:rPr>
          <w:lang w:val="en-US"/>
        </w:rPr>
        <w:t>GADM database of Global Administrative Areas, version 2.8.</w:t>
      </w:r>
      <w:proofErr w:type="gramEnd"/>
      <w:r w:rsidRPr="007805F9">
        <w:rPr>
          <w:lang w:val="en-US"/>
        </w:rPr>
        <w:t xml:space="preserve"> </w:t>
      </w:r>
      <w:proofErr w:type="spellStart"/>
      <w:r>
        <w:t>Available</w:t>
      </w:r>
      <w:proofErr w:type="spellEnd"/>
      <w:r>
        <w:t xml:space="preserve"> </w:t>
      </w:r>
      <w:proofErr w:type="spellStart"/>
      <w:r>
        <w:t>from</w:t>
      </w:r>
      <w:proofErr w:type="spellEnd"/>
      <w:r>
        <w:t xml:space="preserve"> www.gadm.org.</w:t>
      </w:r>
    </w:p>
    <w:p w:rsidR="008C61E1" w:rsidRPr="008C61E1" w:rsidRDefault="008C61E1" w:rsidP="008C61E1">
      <w:pPr>
        <w:rPr>
          <w:lang w:val="en-US"/>
        </w:rPr>
      </w:pPr>
      <w:r>
        <w:t xml:space="preserve">HAN, X. et al. (2014). </w:t>
      </w:r>
      <w:r w:rsidRPr="007805F9">
        <w:rPr>
          <w:lang w:val="en-US"/>
        </w:rPr>
        <w:t xml:space="preserve">A Biodiversity indicators dashboard: addressing challenges to monitoring progress towards the Aichi Biodiversity Targets using disaggregated global data. </w:t>
      </w:r>
      <w:proofErr w:type="spellStart"/>
      <w:r w:rsidRPr="007805F9">
        <w:rPr>
          <w:lang w:val="en-US"/>
        </w:rPr>
        <w:t>PLoS</w:t>
      </w:r>
      <w:proofErr w:type="spellEnd"/>
      <w:r w:rsidRPr="007805F9">
        <w:rPr>
          <w:lang w:val="en-US"/>
        </w:rPr>
        <w:t xml:space="preserve"> ONE </w:t>
      </w:r>
      <w:r w:rsidRPr="007805F9">
        <w:rPr>
          <w:lang w:val="en-US"/>
        </w:rPr>
        <w:lastRenderedPageBreak/>
        <w:t xml:space="preserve">9(11): e112046. </w:t>
      </w:r>
      <w:proofErr w:type="gramStart"/>
      <w:r w:rsidRPr="008C61E1">
        <w:rPr>
          <w:lang w:val="en-US"/>
        </w:rPr>
        <w:t>Available from http://journals.plos.org/plosone/article?id=10.1371/journal.pone.0112046.</w:t>
      </w:r>
      <w:proofErr w:type="gramEnd"/>
    </w:p>
    <w:p w:rsidR="008C61E1" w:rsidRPr="007805F9" w:rsidRDefault="008C61E1" w:rsidP="008C61E1">
      <w:pPr>
        <w:rPr>
          <w:lang w:val="en-US"/>
        </w:rPr>
      </w:pPr>
      <w:r w:rsidRPr="000D0117">
        <w:rPr>
          <w:lang w:val="fr-FR"/>
        </w:rPr>
        <w:t xml:space="preserve">HOLLAND, R.A. et al. </w:t>
      </w:r>
      <w:r w:rsidRPr="007805F9">
        <w:rPr>
          <w:lang w:val="en-US"/>
        </w:rPr>
        <w:t xml:space="preserve">(2012). Conservation priorities for freshwater biodiversity: the key biodiversity area approach refined and tested for continental Africa. Biological Conservation 148: 167–179. Available from </w:t>
      </w:r>
    </w:p>
    <w:p w:rsidR="008C61E1" w:rsidRPr="007805F9" w:rsidRDefault="008C61E1" w:rsidP="008C61E1">
      <w:pPr>
        <w:rPr>
          <w:lang w:val="en-US"/>
        </w:rPr>
      </w:pPr>
      <w:r w:rsidRPr="007805F9">
        <w:rPr>
          <w:lang w:val="en-US"/>
        </w:rPr>
        <w:t>http://www.sciencedirect.com/science/article/pii/S0006320712000298.</w:t>
      </w:r>
    </w:p>
    <w:p w:rsidR="008C61E1" w:rsidRPr="007805F9" w:rsidRDefault="008C61E1" w:rsidP="008C61E1">
      <w:pPr>
        <w:rPr>
          <w:lang w:val="en-US"/>
        </w:rPr>
      </w:pPr>
    </w:p>
    <w:p w:rsidR="008C61E1" w:rsidRPr="007805F9" w:rsidRDefault="008C61E1" w:rsidP="008C61E1">
      <w:pPr>
        <w:rPr>
          <w:lang w:val="en-US"/>
        </w:rPr>
      </w:pPr>
      <w:proofErr w:type="gramStart"/>
      <w:r w:rsidRPr="007805F9">
        <w:rPr>
          <w:lang w:val="en-US"/>
        </w:rPr>
        <w:t>IUCN (2016).</w:t>
      </w:r>
      <w:proofErr w:type="gramEnd"/>
      <w:r w:rsidRPr="007805F9">
        <w:rPr>
          <w:lang w:val="en-US"/>
        </w:rPr>
        <w:t xml:space="preserve"> </w:t>
      </w:r>
      <w:proofErr w:type="gramStart"/>
      <w:r w:rsidRPr="007805F9">
        <w:rPr>
          <w:lang w:val="en-US"/>
        </w:rPr>
        <w:t>A Global Standard for the Identification of Key Biodiversity Areas.</w:t>
      </w:r>
      <w:proofErr w:type="gramEnd"/>
      <w:r w:rsidRPr="007805F9">
        <w:rPr>
          <w:lang w:val="en-US"/>
        </w:rPr>
        <w:t xml:space="preserve"> </w:t>
      </w:r>
      <w:proofErr w:type="gramStart"/>
      <w:r w:rsidRPr="007805F9">
        <w:rPr>
          <w:lang w:val="en-US"/>
        </w:rPr>
        <w:t>International Union for Conservation of Nature, Gland, Switzerland.</w:t>
      </w:r>
      <w:proofErr w:type="gramEnd"/>
      <w:r w:rsidRPr="007805F9">
        <w:rPr>
          <w:lang w:val="en-US"/>
        </w:rPr>
        <w:t xml:space="preserve"> </w:t>
      </w:r>
      <w:proofErr w:type="gramStart"/>
      <w:r w:rsidRPr="007805F9">
        <w:rPr>
          <w:lang w:val="en-US"/>
        </w:rPr>
        <w:t>Available from https://portals.iucn.org/library/node/46259.</w:t>
      </w:r>
      <w:proofErr w:type="gramEnd"/>
    </w:p>
    <w:p w:rsidR="008C61E1" w:rsidRDefault="008C61E1" w:rsidP="008C61E1">
      <w:proofErr w:type="gramStart"/>
      <w:r w:rsidRPr="007805F9">
        <w:rPr>
          <w:lang w:val="en-US"/>
        </w:rPr>
        <w:t>IUCN-WCPA Task Force on OECMs (2019).</w:t>
      </w:r>
      <w:proofErr w:type="gramEnd"/>
      <w:r w:rsidRPr="007805F9">
        <w:rPr>
          <w:lang w:val="en-US"/>
        </w:rPr>
        <w:t xml:space="preserve"> </w:t>
      </w:r>
      <w:proofErr w:type="spellStart"/>
      <w:r w:rsidRPr="007805F9">
        <w:rPr>
          <w:lang w:val="en-US"/>
        </w:rPr>
        <w:t>Recognising</w:t>
      </w:r>
      <w:proofErr w:type="spellEnd"/>
      <w:r w:rsidRPr="007805F9">
        <w:rPr>
          <w:lang w:val="en-US"/>
        </w:rPr>
        <w:t xml:space="preserve"> and reporting other effective area-based conservation measures. </w:t>
      </w:r>
      <w:proofErr w:type="spellStart"/>
      <w:r>
        <w:t>Gland</w:t>
      </w:r>
      <w:proofErr w:type="spellEnd"/>
      <w:r>
        <w:t xml:space="preserve">, </w:t>
      </w:r>
      <w:proofErr w:type="spellStart"/>
      <w:r>
        <w:t>Switzerland</w:t>
      </w:r>
      <w:proofErr w:type="spellEnd"/>
      <w:r>
        <w:t>: IUCN.</w:t>
      </w:r>
    </w:p>
    <w:p w:rsidR="008C61E1" w:rsidRPr="008C61E1" w:rsidRDefault="008C61E1" w:rsidP="008C61E1">
      <w:pPr>
        <w:rPr>
          <w:lang w:val="en-US"/>
        </w:rPr>
      </w:pPr>
      <w:r w:rsidRPr="007805F9">
        <w:rPr>
          <w:lang w:val="en-US"/>
        </w:rPr>
        <w:t xml:space="preserve">JONAS, H.D. et al. (2014) </w:t>
      </w:r>
      <w:proofErr w:type="gramStart"/>
      <w:r w:rsidRPr="007805F9">
        <w:rPr>
          <w:lang w:val="en-US"/>
        </w:rPr>
        <w:t>New</w:t>
      </w:r>
      <w:proofErr w:type="gramEnd"/>
      <w:r w:rsidRPr="007805F9">
        <w:rPr>
          <w:lang w:val="en-US"/>
        </w:rPr>
        <w:t xml:space="preserve"> steps of change: looking beyond protected areas to consider other effective area-based conservation measures. Parks 20: 111–128. </w:t>
      </w:r>
      <w:proofErr w:type="gramStart"/>
      <w:r w:rsidRPr="008C61E1">
        <w:rPr>
          <w:lang w:val="en-US"/>
        </w:rPr>
        <w:t>Available from http://parksjournal.com/wp-content/uploads/2014/10/PARKS-20.2-Jonas-et-al-10.2305IUCN.CH_.2014.PARKS-20-2.HDJ_.en_.pdf.</w:t>
      </w:r>
      <w:proofErr w:type="gramEnd"/>
    </w:p>
    <w:p w:rsidR="008C61E1" w:rsidRPr="007805F9" w:rsidRDefault="008C61E1" w:rsidP="008C61E1">
      <w:pPr>
        <w:rPr>
          <w:lang w:val="en-US"/>
        </w:rPr>
      </w:pPr>
      <w:proofErr w:type="gramStart"/>
      <w:r w:rsidRPr="007805F9">
        <w:rPr>
          <w:lang w:val="en-US"/>
        </w:rPr>
        <w:t>KBA Secretariat (2019).</w:t>
      </w:r>
      <w:proofErr w:type="gramEnd"/>
      <w:r w:rsidRPr="007805F9">
        <w:rPr>
          <w:lang w:val="en-US"/>
        </w:rPr>
        <w:t xml:space="preserve"> Key Biodiversity Areas Proposal Process: Guidance on Proposing, Reviewing, Nominating and Confirming sites. </w:t>
      </w:r>
      <w:proofErr w:type="gramStart"/>
      <w:r w:rsidRPr="007805F9">
        <w:rPr>
          <w:lang w:val="en-US"/>
        </w:rPr>
        <w:t>Version 1.0.</w:t>
      </w:r>
      <w:proofErr w:type="gramEnd"/>
      <w:r w:rsidRPr="007805F9">
        <w:rPr>
          <w:lang w:val="en-US"/>
        </w:rPr>
        <w:t xml:space="preserve"> </w:t>
      </w:r>
      <w:proofErr w:type="gramStart"/>
      <w:r w:rsidRPr="007805F9">
        <w:rPr>
          <w:lang w:val="en-US"/>
        </w:rPr>
        <w:t>Prepared by the KBA Secretariat and KBA Committee of the KBA Partnership.</w:t>
      </w:r>
      <w:proofErr w:type="gramEnd"/>
      <w:r w:rsidRPr="007805F9">
        <w:rPr>
          <w:lang w:val="en-US"/>
        </w:rPr>
        <w:t xml:space="preserve"> Cambridge, UK. </w:t>
      </w:r>
      <w:proofErr w:type="gramStart"/>
      <w:r w:rsidRPr="007805F9">
        <w:rPr>
          <w:lang w:val="en-US"/>
        </w:rPr>
        <w:t xml:space="preserve">Available at </w:t>
      </w:r>
      <w:hyperlink r:id="rId18" w:history="1">
        <w:r w:rsidRPr="007805F9">
          <w:rPr>
            <w:rStyle w:val="ac"/>
            <w:lang w:val="en-US"/>
          </w:rPr>
          <w:t>http://www.keybiodiversityareas.org/assets/35687f50ac0bcad155ab17447b48885a</w:t>
        </w:r>
      </w:hyperlink>
      <w:r w:rsidRPr="007805F9">
        <w:rPr>
          <w:lang w:val="en-US"/>
        </w:rPr>
        <w:t>.</w:t>
      </w:r>
      <w:proofErr w:type="gramEnd"/>
      <w:r w:rsidRPr="007805F9">
        <w:rPr>
          <w:lang w:val="en-US"/>
        </w:rPr>
        <w:t xml:space="preserve"> </w:t>
      </w:r>
    </w:p>
    <w:p w:rsidR="008C61E1" w:rsidRPr="000D0117" w:rsidRDefault="008C61E1" w:rsidP="008C61E1">
      <w:pPr>
        <w:rPr>
          <w:lang w:val="fr-FR"/>
        </w:rPr>
      </w:pPr>
      <w:proofErr w:type="gramStart"/>
      <w:r w:rsidRPr="007805F9">
        <w:rPr>
          <w:lang w:val="en-US"/>
        </w:rPr>
        <w:t>KNIGHT, A. T. et al. (2007).</w:t>
      </w:r>
      <w:proofErr w:type="gramEnd"/>
      <w:r w:rsidRPr="007805F9">
        <w:rPr>
          <w:lang w:val="en-US"/>
        </w:rPr>
        <w:t xml:space="preserve"> </w:t>
      </w:r>
      <w:proofErr w:type="gramStart"/>
      <w:r w:rsidRPr="007805F9">
        <w:rPr>
          <w:lang w:val="en-US"/>
        </w:rPr>
        <w:t>Improving the Key Biodiversity Areas approach for effective conservation planning.</w:t>
      </w:r>
      <w:proofErr w:type="gramEnd"/>
      <w:r w:rsidRPr="007805F9">
        <w:rPr>
          <w:lang w:val="en-US"/>
        </w:rPr>
        <w:t xml:space="preserve"> </w:t>
      </w:r>
      <w:r w:rsidRPr="000D0117">
        <w:rPr>
          <w:lang w:val="fr-FR"/>
        </w:rPr>
        <w:t xml:space="preserve">BioScience 57: 256–261. Available from </w:t>
      </w:r>
    </w:p>
    <w:p w:rsidR="008C61E1" w:rsidRPr="008C61E1" w:rsidRDefault="008C61E1" w:rsidP="008C61E1">
      <w:pPr>
        <w:rPr>
          <w:lang w:val="fr-FR"/>
        </w:rPr>
      </w:pPr>
      <w:r w:rsidRPr="000D0117">
        <w:rPr>
          <w:lang w:val="fr-FR"/>
        </w:rPr>
        <w:t>http://bioscience.oxfordjournals.org/content/57/3/256.short.</w:t>
      </w:r>
    </w:p>
    <w:p w:rsidR="008C61E1" w:rsidRPr="007805F9" w:rsidRDefault="008C61E1" w:rsidP="008C61E1">
      <w:pPr>
        <w:rPr>
          <w:lang w:val="en-US"/>
        </w:rPr>
      </w:pPr>
      <w:r w:rsidRPr="000D0117">
        <w:rPr>
          <w:lang w:val="fr-FR"/>
        </w:rPr>
        <w:t xml:space="preserve">LANGHAMMER, P. F. et al. </w:t>
      </w:r>
      <w:r w:rsidRPr="007805F9">
        <w:rPr>
          <w:lang w:val="en-US"/>
        </w:rPr>
        <w:t xml:space="preserve">(2007). Identification and Gap Analysis of Key Biodiversity Areas: Targets for Comprehensive Protected Area Systems. </w:t>
      </w:r>
      <w:proofErr w:type="gramStart"/>
      <w:r w:rsidRPr="007805F9">
        <w:rPr>
          <w:lang w:val="en-US"/>
        </w:rPr>
        <w:t>IUCN World Commission on Protected Areas Best Practice Protected Area Guidelines Series No. 15.</w:t>
      </w:r>
      <w:proofErr w:type="gramEnd"/>
      <w:r w:rsidRPr="007805F9">
        <w:rPr>
          <w:lang w:val="en-US"/>
        </w:rPr>
        <w:t xml:space="preserve"> </w:t>
      </w:r>
      <w:proofErr w:type="gramStart"/>
      <w:r w:rsidRPr="007805F9">
        <w:rPr>
          <w:lang w:val="en-US"/>
        </w:rPr>
        <w:t>IUCN, Gland, Switzerland.</w:t>
      </w:r>
      <w:proofErr w:type="gramEnd"/>
      <w:r w:rsidRPr="007805F9">
        <w:rPr>
          <w:lang w:val="en-US"/>
        </w:rPr>
        <w:t xml:space="preserve"> </w:t>
      </w:r>
      <w:proofErr w:type="gramStart"/>
      <w:r w:rsidRPr="007805F9">
        <w:rPr>
          <w:lang w:val="en-US"/>
        </w:rPr>
        <w:t>Available from https://portals.iucn.org/library/node/9055.</w:t>
      </w:r>
      <w:proofErr w:type="gramEnd"/>
    </w:p>
    <w:p w:rsidR="008C61E1" w:rsidRPr="000D0117" w:rsidRDefault="008C61E1" w:rsidP="008C61E1">
      <w:pPr>
        <w:rPr>
          <w:lang w:val="fr-FR"/>
        </w:rPr>
      </w:pPr>
      <w:proofErr w:type="gramStart"/>
      <w:r w:rsidRPr="007805F9">
        <w:rPr>
          <w:lang w:val="en-US"/>
        </w:rPr>
        <w:t>LEVERINGTON, F. et al. (2010).</w:t>
      </w:r>
      <w:proofErr w:type="gramEnd"/>
      <w:r w:rsidRPr="007805F9">
        <w:rPr>
          <w:lang w:val="en-US"/>
        </w:rPr>
        <w:t xml:space="preserve"> </w:t>
      </w:r>
      <w:proofErr w:type="gramStart"/>
      <w:r w:rsidRPr="007805F9">
        <w:rPr>
          <w:lang w:val="en-US"/>
        </w:rPr>
        <w:t>A global analysis of protected area management effectiveness.</w:t>
      </w:r>
      <w:proofErr w:type="gramEnd"/>
      <w:r w:rsidRPr="007805F9">
        <w:rPr>
          <w:lang w:val="en-US"/>
        </w:rPr>
        <w:t xml:space="preserve"> </w:t>
      </w:r>
      <w:r w:rsidRPr="000D0117">
        <w:rPr>
          <w:lang w:val="fr-FR"/>
        </w:rPr>
        <w:t>Environmental Management 46: 685–698. Available from http://link.springer.com/article/10.1007/s00267-010-</w:t>
      </w:r>
    </w:p>
    <w:p w:rsidR="008C61E1" w:rsidRPr="008C61E1" w:rsidRDefault="008C61E1" w:rsidP="008C61E1">
      <w:r w:rsidRPr="000D0117">
        <w:rPr>
          <w:lang w:val="fr-FR"/>
        </w:rPr>
        <w:t>9564-5#page-1.</w:t>
      </w:r>
    </w:p>
    <w:p w:rsidR="008C61E1" w:rsidRPr="008C61E1" w:rsidRDefault="008C61E1" w:rsidP="008C61E1">
      <w:pPr>
        <w:rPr>
          <w:lang w:val="en-US"/>
        </w:rPr>
      </w:pPr>
      <w:r w:rsidRPr="000D0117">
        <w:rPr>
          <w:lang w:val="fr-FR"/>
        </w:rPr>
        <w:t xml:space="preserve">MONTESINO POUZOLS, F., et al. </w:t>
      </w:r>
      <w:r w:rsidRPr="007805F9">
        <w:rPr>
          <w:lang w:val="en-US"/>
        </w:rPr>
        <w:t xml:space="preserve">(2014) Global protected area expansion is compromised by projected land-use and parochialism. Nature 516: 383–386. </w:t>
      </w:r>
      <w:proofErr w:type="gramStart"/>
      <w:r w:rsidRPr="008C61E1">
        <w:rPr>
          <w:lang w:val="en-US"/>
        </w:rPr>
        <w:t>Available from http://www.nature.com/nature/journal/v516/n7531/abs/nature14032.html.</w:t>
      </w:r>
      <w:proofErr w:type="gramEnd"/>
    </w:p>
    <w:p w:rsidR="008C61E1" w:rsidRPr="008C61E1" w:rsidRDefault="008C61E1" w:rsidP="008C61E1">
      <w:pPr>
        <w:rPr>
          <w:lang w:val="en-US"/>
        </w:rPr>
      </w:pPr>
      <w:proofErr w:type="gramStart"/>
      <w:r w:rsidRPr="007805F9">
        <w:rPr>
          <w:lang w:val="en-US"/>
        </w:rPr>
        <w:lastRenderedPageBreak/>
        <w:t>NOLTE, C. &amp; AGRAWAL, A. (2013).</w:t>
      </w:r>
      <w:proofErr w:type="gramEnd"/>
      <w:r w:rsidRPr="007805F9">
        <w:rPr>
          <w:lang w:val="en-US"/>
        </w:rPr>
        <w:t xml:space="preserve"> Linking management effectiveness indicators to observed effects of protected areas on fire occurrence in the Amazon rainforest. Conservation Biology 27: 155–165. </w:t>
      </w:r>
      <w:proofErr w:type="gramStart"/>
      <w:r w:rsidRPr="008C61E1">
        <w:rPr>
          <w:lang w:val="en-US"/>
        </w:rPr>
        <w:t>Available from http://onlinelibrary.wiley.com/doi/10.1111/j.1523-1739.2012.01930.x/abstract.</w:t>
      </w:r>
      <w:proofErr w:type="gramEnd"/>
    </w:p>
    <w:p w:rsidR="008C61E1" w:rsidRPr="007805F9" w:rsidRDefault="008C61E1" w:rsidP="008C61E1">
      <w:pPr>
        <w:rPr>
          <w:lang w:val="en-US"/>
        </w:rPr>
      </w:pPr>
      <w:r w:rsidRPr="000D0117">
        <w:rPr>
          <w:lang w:val="fr-FR"/>
        </w:rPr>
        <w:t xml:space="preserve">PAIN, D.J. et al. </w:t>
      </w:r>
      <w:r w:rsidRPr="007805F9">
        <w:rPr>
          <w:lang w:val="en-US"/>
        </w:rPr>
        <w:t xml:space="preserve">(2005) Biodiversity representation in Uganda’s forest IBAs. Biological Conservation 125: 133–138. </w:t>
      </w:r>
      <w:proofErr w:type="gramStart"/>
      <w:r w:rsidRPr="007805F9">
        <w:rPr>
          <w:lang w:val="en-US"/>
        </w:rPr>
        <w:t>Available from http://www.sciencedirect.com/science/article/pii/S0006320705001412.</w:t>
      </w:r>
      <w:proofErr w:type="gramEnd"/>
    </w:p>
    <w:p w:rsidR="008C61E1" w:rsidRPr="007805F9" w:rsidRDefault="008C61E1" w:rsidP="008C61E1">
      <w:pPr>
        <w:rPr>
          <w:lang w:val="en-US"/>
        </w:rPr>
      </w:pPr>
    </w:p>
    <w:p w:rsidR="008C61E1" w:rsidRPr="007805F9" w:rsidRDefault="008C61E1" w:rsidP="008C61E1">
      <w:pPr>
        <w:rPr>
          <w:lang w:val="en-US"/>
        </w:rPr>
      </w:pPr>
      <w:r w:rsidRPr="007805F9">
        <w:rPr>
          <w:lang w:val="en-US"/>
        </w:rPr>
        <w:t xml:space="preserve">RICKETTS, T. H. et al. (2005). Pinpointing and preventing imminent extinctions. Proceedings of the National Academy of Sciences of the U.S.A. 102: 18497–18501. </w:t>
      </w:r>
      <w:r w:rsidRPr="000D0117">
        <w:rPr>
          <w:lang w:val="fr-FR"/>
        </w:rPr>
        <w:t>Available from http://www.pnas.org/content/102/51/18497.short.</w:t>
      </w:r>
    </w:p>
    <w:p w:rsidR="008C61E1" w:rsidRPr="008C61E1" w:rsidRDefault="008C61E1" w:rsidP="008C61E1">
      <w:pPr>
        <w:rPr>
          <w:lang w:val="fr-FR"/>
        </w:rPr>
      </w:pPr>
      <w:r w:rsidRPr="001A2DBF">
        <w:rPr>
          <w:lang w:val="en-US"/>
        </w:rPr>
        <w:t xml:space="preserve">RODRIGUES, A. S. L. et al. (2004). </w:t>
      </w:r>
      <w:proofErr w:type="gramStart"/>
      <w:r w:rsidRPr="007805F9">
        <w:rPr>
          <w:lang w:val="en-US"/>
        </w:rPr>
        <w:t>Effectiveness of the global protected area network in representing species diversity.</w:t>
      </w:r>
      <w:proofErr w:type="gramEnd"/>
      <w:r w:rsidRPr="007805F9">
        <w:rPr>
          <w:lang w:val="en-US"/>
        </w:rPr>
        <w:t xml:space="preserve"> </w:t>
      </w:r>
      <w:r w:rsidRPr="000D0117">
        <w:rPr>
          <w:lang w:val="fr-FR"/>
        </w:rPr>
        <w:t>Nature 428: 640–643. Available from http://www.nature.com/nature/journal/v428/n6983/abs/nature02422.html.</w:t>
      </w:r>
    </w:p>
    <w:p w:rsidR="008C61E1" w:rsidRPr="007805F9" w:rsidRDefault="008C61E1" w:rsidP="008C61E1">
      <w:pPr>
        <w:rPr>
          <w:lang w:val="en-US"/>
        </w:rPr>
      </w:pPr>
      <w:r w:rsidRPr="000D0117">
        <w:rPr>
          <w:lang w:val="fr-FR"/>
        </w:rPr>
        <w:t xml:space="preserve">RODRÍGUEZ-RODRÍGUEZ, D., et al. </w:t>
      </w:r>
      <w:r w:rsidRPr="007805F9">
        <w:rPr>
          <w:lang w:val="en-US"/>
        </w:rPr>
        <w:t xml:space="preserve">(2011). Progress towards international targets for protected area coverage in mountains: a multi-scale assessment. Biological Conservation 144: 2978–2983. Available from </w:t>
      </w:r>
    </w:p>
    <w:p w:rsidR="008C61E1" w:rsidRPr="007805F9" w:rsidRDefault="008C61E1" w:rsidP="008C61E1">
      <w:pPr>
        <w:rPr>
          <w:lang w:val="en-US"/>
        </w:rPr>
      </w:pPr>
      <w:r w:rsidRPr="007805F9">
        <w:rPr>
          <w:lang w:val="en-US"/>
        </w:rPr>
        <w:t>http://www.sciencedirect.com/science/article/pii/S0006320711003454.</w:t>
      </w:r>
    </w:p>
    <w:p w:rsidR="008C61E1" w:rsidRPr="007805F9" w:rsidRDefault="008C61E1" w:rsidP="008C61E1">
      <w:pPr>
        <w:rPr>
          <w:lang w:val="en-US"/>
        </w:rPr>
      </w:pPr>
      <w:r w:rsidRPr="000D0117">
        <w:rPr>
          <w:lang w:val="fr-FR"/>
        </w:rPr>
        <w:t xml:space="preserve">SIMKINS, A.T., PEARMAIN, E.J., &amp; DIAS, M.P. (2020). </w:t>
      </w:r>
      <w:proofErr w:type="gramStart"/>
      <w:r w:rsidRPr="007805F9">
        <w:rPr>
          <w:lang w:val="en-US"/>
        </w:rPr>
        <w:t>Code (and documentation) for calculating the protected area coverage of Key Biodiversity Areas.</w:t>
      </w:r>
      <w:proofErr w:type="gramEnd"/>
      <w:r w:rsidRPr="007805F9">
        <w:rPr>
          <w:lang w:val="en-US"/>
        </w:rPr>
        <w:t xml:space="preserve"> </w:t>
      </w:r>
      <w:hyperlink r:id="rId19" w:history="1">
        <w:r w:rsidRPr="000D0117">
          <w:rPr>
            <w:rStyle w:val="ac"/>
            <w:rFonts w:eastAsiaTheme="majorEastAsia"/>
            <w:lang w:val="fr-FR"/>
          </w:rPr>
          <w:t>https://github.com/BirdLifeInternational/kba-overlap</w:t>
        </w:r>
      </w:hyperlink>
      <w:r w:rsidRPr="000D0117">
        <w:rPr>
          <w:lang w:val="fr-FR"/>
        </w:rPr>
        <w:t xml:space="preserve">. </w:t>
      </w:r>
    </w:p>
    <w:p w:rsidR="008C61E1" w:rsidRPr="007805F9" w:rsidRDefault="008C61E1" w:rsidP="008C61E1">
      <w:pPr>
        <w:rPr>
          <w:lang w:val="en-US"/>
        </w:rPr>
      </w:pPr>
      <w:bookmarkStart w:id="7" w:name="_Hlk100060744"/>
      <w:r w:rsidRPr="00492F91">
        <w:rPr>
          <w:lang w:val="fr-FR"/>
        </w:rPr>
        <w:t xml:space="preserve">TITTENSOR, D. et al. </w:t>
      </w:r>
      <w:proofErr w:type="gramStart"/>
      <w:r w:rsidRPr="007805F9">
        <w:rPr>
          <w:lang w:val="en-US"/>
        </w:rPr>
        <w:t>(2014). A mid-term analysis of progress towards international biodiversity targets.</w:t>
      </w:r>
      <w:proofErr w:type="gramEnd"/>
      <w:r w:rsidRPr="007805F9">
        <w:rPr>
          <w:lang w:val="en-US"/>
        </w:rPr>
        <w:t xml:space="preserve"> Science 346: 241–244. </w:t>
      </w:r>
      <w:proofErr w:type="gramStart"/>
      <w:r w:rsidRPr="007805F9">
        <w:rPr>
          <w:lang w:val="en-US"/>
        </w:rPr>
        <w:t>Available from https://www.science.org/doi/10.1126/science.1257484.</w:t>
      </w:r>
      <w:bookmarkEnd w:id="7"/>
      <w:proofErr w:type="gramEnd"/>
    </w:p>
    <w:p w:rsidR="008C61E1" w:rsidRPr="007805F9" w:rsidRDefault="008C61E1" w:rsidP="008C61E1">
      <w:pPr>
        <w:rPr>
          <w:lang w:val="en-US"/>
        </w:rPr>
      </w:pPr>
      <w:proofErr w:type="gramStart"/>
      <w:r w:rsidRPr="007805F9">
        <w:rPr>
          <w:lang w:val="en-US"/>
        </w:rPr>
        <w:t>UNEP-WCMC (2019).</w:t>
      </w:r>
      <w:proofErr w:type="gramEnd"/>
      <w:r w:rsidRPr="007805F9">
        <w:rPr>
          <w:lang w:val="en-US"/>
        </w:rPr>
        <w:t xml:space="preserve"> </w:t>
      </w:r>
      <w:proofErr w:type="gramStart"/>
      <w:r w:rsidRPr="007805F9">
        <w:rPr>
          <w:lang w:val="en-US"/>
        </w:rPr>
        <w:t>World Database on Protected Areas User Manual 1.6.</w:t>
      </w:r>
      <w:proofErr w:type="gramEnd"/>
      <w:r w:rsidRPr="007805F9">
        <w:rPr>
          <w:lang w:val="en-US"/>
        </w:rPr>
        <w:t xml:space="preserve"> </w:t>
      </w:r>
      <w:proofErr w:type="gramStart"/>
      <w:r w:rsidRPr="007805F9">
        <w:rPr>
          <w:lang w:val="en-US"/>
        </w:rPr>
        <w:t>UNEP-WCMC, Cambridge, UK.</w:t>
      </w:r>
      <w:proofErr w:type="gramEnd"/>
      <w:r w:rsidRPr="007805F9">
        <w:rPr>
          <w:lang w:val="en-US"/>
        </w:rPr>
        <w:t xml:space="preserve"> </w:t>
      </w:r>
      <w:proofErr w:type="gramStart"/>
      <w:r w:rsidRPr="007805F9">
        <w:rPr>
          <w:lang w:val="en-US"/>
        </w:rPr>
        <w:t xml:space="preserve">Available from </w:t>
      </w:r>
      <w:hyperlink r:id="rId20" w:history="1">
        <w:r w:rsidRPr="007805F9">
          <w:rPr>
            <w:rStyle w:val="ac"/>
            <w:lang w:val="en-US"/>
          </w:rPr>
          <w:t>http://wcmc.io/WDPA_Manual</w:t>
        </w:r>
      </w:hyperlink>
      <w:r w:rsidRPr="007805F9">
        <w:rPr>
          <w:lang w:val="en-US"/>
        </w:rPr>
        <w:t>.</w:t>
      </w:r>
      <w:proofErr w:type="gramEnd"/>
    </w:p>
    <w:p w:rsidR="008C61E1" w:rsidRPr="007805F9" w:rsidRDefault="008C61E1" w:rsidP="008C61E1">
      <w:pPr>
        <w:rPr>
          <w:rFonts w:eastAsia="Times New Roman" w:cs="Times New Roman"/>
          <w:szCs w:val="21"/>
          <w:lang w:val="en-US" w:eastAsia="en-GB"/>
        </w:rPr>
      </w:pPr>
      <w:proofErr w:type="gramStart"/>
      <w:r w:rsidRPr="007805F9">
        <w:rPr>
          <w:lang w:val="en-US"/>
        </w:rPr>
        <w:t>UNEP-WCMC &amp; IUCN (2020).</w:t>
      </w:r>
      <w:proofErr w:type="gramEnd"/>
      <w:r w:rsidRPr="007805F9">
        <w:rPr>
          <w:lang w:val="en-US"/>
        </w:rPr>
        <w:t xml:space="preserve"> </w:t>
      </w:r>
      <w:proofErr w:type="gramStart"/>
      <w:r w:rsidRPr="007805F9">
        <w:rPr>
          <w:lang w:val="en-US"/>
        </w:rPr>
        <w:t>The World Database on Protected Areas (WDPA).</w:t>
      </w:r>
      <w:proofErr w:type="gramEnd"/>
      <w:r w:rsidRPr="007805F9">
        <w:rPr>
          <w:lang w:val="en-US"/>
        </w:rPr>
        <w:t xml:space="preserve"> </w:t>
      </w:r>
      <w:proofErr w:type="gramStart"/>
      <w:r w:rsidRPr="007805F9">
        <w:rPr>
          <w:lang w:val="en-US"/>
        </w:rPr>
        <w:t>UNEP-WCMC, Cambridge, UK.</w:t>
      </w:r>
      <w:proofErr w:type="gramEnd"/>
      <w:r w:rsidRPr="007805F9">
        <w:rPr>
          <w:lang w:val="en-US"/>
        </w:rPr>
        <w:t xml:space="preserve"> </w:t>
      </w:r>
      <w:proofErr w:type="gramStart"/>
      <w:r w:rsidRPr="007805F9">
        <w:rPr>
          <w:lang w:val="en-US"/>
        </w:rPr>
        <w:t>Available from http://www.protectedplanet.net.</w:t>
      </w:r>
      <w:proofErr w:type="gramEnd"/>
    </w:p>
    <w:sectPr w:rsidR="008C61E1" w:rsidRPr="007805F9">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9E" w:rsidRDefault="0092739E" w:rsidP="00F73DBC">
      <w:pPr>
        <w:spacing w:after="0" w:line="240" w:lineRule="auto"/>
      </w:pPr>
      <w:r>
        <w:separator/>
      </w:r>
    </w:p>
  </w:endnote>
  <w:endnote w:type="continuationSeparator" w:id="0">
    <w:p w:rsidR="0092739E" w:rsidRDefault="0092739E"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9E" w:rsidRDefault="0092739E" w:rsidP="00F73DBC">
      <w:pPr>
        <w:spacing w:after="0" w:line="240" w:lineRule="auto"/>
      </w:pPr>
      <w:r>
        <w:separator/>
      </w:r>
    </w:p>
  </w:footnote>
  <w:footnote w:type="continuationSeparator" w:id="0">
    <w:p w:rsidR="0092739E" w:rsidRDefault="0092739E"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9D4322">
      <w:rPr>
        <w:rFonts w:cs="Times New Roman"/>
      </w:rPr>
      <w:t xml:space="preserve">август </w:t>
    </w:r>
    <w:r w:rsidR="00781DE7" w:rsidRPr="00087B96">
      <w:rPr>
        <w:rFonts w:cs="Times New Roman"/>
      </w:rPr>
      <w:t>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1BDF"/>
    <w:rsid w:val="00087B96"/>
    <w:rsid w:val="000A210D"/>
    <w:rsid w:val="000A229E"/>
    <w:rsid w:val="000C5EF5"/>
    <w:rsid w:val="000F3B83"/>
    <w:rsid w:val="00116248"/>
    <w:rsid w:val="001470A2"/>
    <w:rsid w:val="00147D8F"/>
    <w:rsid w:val="001612F6"/>
    <w:rsid w:val="00165896"/>
    <w:rsid w:val="001762D0"/>
    <w:rsid w:val="001A163A"/>
    <w:rsid w:val="001B7858"/>
    <w:rsid w:val="001E2FC9"/>
    <w:rsid w:val="002064C4"/>
    <w:rsid w:val="002306F8"/>
    <w:rsid w:val="00291FA0"/>
    <w:rsid w:val="002C7BF9"/>
    <w:rsid w:val="002E122C"/>
    <w:rsid w:val="002E15F9"/>
    <w:rsid w:val="002F63E5"/>
    <w:rsid w:val="00303D71"/>
    <w:rsid w:val="003143BC"/>
    <w:rsid w:val="003438D2"/>
    <w:rsid w:val="003746BC"/>
    <w:rsid w:val="003859BD"/>
    <w:rsid w:val="003A325C"/>
    <w:rsid w:val="003D33FA"/>
    <w:rsid w:val="003D58DC"/>
    <w:rsid w:val="003D7A38"/>
    <w:rsid w:val="00407AF0"/>
    <w:rsid w:val="00407E4E"/>
    <w:rsid w:val="004143B4"/>
    <w:rsid w:val="00421928"/>
    <w:rsid w:val="004344AC"/>
    <w:rsid w:val="00456E71"/>
    <w:rsid w:val="004D2413"/>
    <w:rsid w:val="004E087E"/>
    <w:rsid w:val="00503B4A"/>
    <w:rsid w:val="00532D98"/>
    <w:rsid w:val="00587D0B"/>
    <w:rsid w:val="005E47BD"/>
    <w:rsid w:val="005F2C0B"/>
    <w:rsid w:val="00655F55"/>
    <w:rsid w:val="006704C2"/>
    <w:rsid w:val="00682107"/>
    <w:rsid w:val="00694160"/>
    <w:rsid w:val="006B260E"/>
    <w:rsid w:val="006B3939"/>
    <w:rsid w:val="006C43F8"/>
    <w:rsid w:val="006D47BE"/>
    <w:rsid w:val="006D5488"/>
    <w:rsid w:val="006D7049"/>
    <w:rsid w:val="00700A83"/>
    <w:rsid w:val="00702333"/>
    <w:rsid w:val="00705161"/>
    <w:rsid w:val="00741A39"/>
    <w:rsid w:val="0075371E"/>
    <w:rsid w:val="00753F18"/>
    <w:rsid w:val="007805F9"/>
    <w:rsid w:val="00780F08"/>
    <w:rsid w:val="00781DE7"/>
    <w:rsid w:val="007A5A2C"/>
    <w:rsid w:val="007B07B2"/>
    <w:rsid w:val="007B0CFD"/>
    <w:rsid w:val="007B32CE"/>
    <w:rsid w:val="007C27E0"/>
    <w:rsid w:val="007D1185"/>
    <w:rsid w:val="007D1FD7"/>
    <w:rsid w:val="007F06DF"/>
    <w:rsid w:val="008138AD"/>
    <w:rsid w:val="00836F3E"/>
    <w:rsid w:val="00853C09"/>
    <w:rsid w:val="00864C1A"/>
    <w:rsid w:val="008C61E1"/>
    <w:rsid w:val="0092739E"/>
    <w:rsid w:val="009508D1"/>
    <w:rsid w:val="00957A62"/>
    <w:rsid w:val="00963238"/>
    <w:rsid w:val="009655B4"/>
    <w:rsid w:val="009737AE"/>
    <w:rsid w:val="00980F79"/>
    <w:rsid w:val="00982FE8"/>
    <w:rsid w:val="009C064B"/>
    <w:rsid w:val="009D4322"/>
    <w:rsid w:val="009F43A6"/>
    <w:rsid w:val="00A110F9"/>
    <w:rsid w:val="00A53D4B"/>
    <w:rsid w:val="00A618FC"/>
    <w:rsid w:val="00A71EC6"/>
    <w:rsid w:val="00A82CD3"/>
    <w:rsid w:val="00A91FDE"/>
    <w:rsid w:val="00AC1A97"/>
    <w:rsid w:val="00AF6ABF"/>
    <w:rsid w:val="00B0378B"/>
    <w:rsid w:val="00B518DC"/>
    <w:rsid w:val="00B72F77"/>
    <w:rsid w:val="00BD29EC"/>
    <w:rsid w:val="00BE2C5D"/>
    <w:rsid w:val="00BE415C"/>
    <w:rsid w:val="00C47A4A"/>
    <w:rsid w:val="00C515AF"/>
    <w:rsid w:val="00C8596F"/>
    <w:rsid w:val="00C90708"/>
    <w:rsid w:val="00C95AB2"/>
    <w:rsid w:val="00CA1CB1"/>
    <w:rsid w:val="00CA53CA"/>
    <w:rsid w:val="00CB48E2"/>
    <w:rsid w:val="00D05466"/>
    <w:rsid w:val="00D2619D"/>
    <w:rsid w:val="00D80D9D"/>
    <w:rsid w:val="00DA19D7"/>
    <w:rsid w:val="00DC18AA"/>
    <w:rsid w:val="00E123F7"/>
    <w:rsid w:val="00E21B43"/>
    <w:rsid w:val="00E27922"/>
    <w:rsid w:val="00E33CA8"/>
    <w:rsid w:val="00E559F9"/>
    <w:rsid w:val="00E90BD4"/>
    <w:rsid w:val="00EA206F"/>
    <w:rsid w:val="00EB362A"/>
    <w:rsid w:val="00EB389E"/>
    <w:rsid w:val="00EE0900"/>
    <w:rsid w:val="00F374BA"/>
    <w:rsid w:val="00F53A75"/>
    <w:rsid w:val="00F5412C"/>
    <w:rsid w:val="00F6371F"/>
    <w:rsid w:val="00F73DBC"/>
    <w:rsid w:val="00F84FF1"/>
    <w:rsid w:val="00F85991"/>
    <w:rsid w:val="00F92D6F"/>
    <w:rsid w:val="00FB66D9"/>
    <w:rsid w:val="00FC5800"/>
    <w:rsid w:val="00FE09D5"/>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p-wcmc.org/" TargetMode="External"/><Relationship Id="rId18" Type="http://schemas.openxmlformats.org/officeDocument/2006/relationships/hyperlink" Target="http://www.keybiodiversityareas.org/assets/35687f50ac0bcad155ab17447b48885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keybiodiversityareas.org/assets/1b388c918e14c5f4c3d7a0237eb0d366" TargetMode="External"/><Relationship Id="rId17" Type="http://schemas.openxmlformats.org/officeDocument/2006/relationships/hyperlink" Target="https://www.cbd.int/doc/decisions/cop-14/cop-14-dec-08-en.pdf" TargetMode="External"/><Relationship Id="rId2" Type="http://schemas.openxmlformats.org/officeDocument/2006/relationships/numbering" Target="numbering.xml"/><Relationship Id="rId16" Type="http://schemas.openxmlformats.org/officeDocument/2006/relationships/hyperlink" Target="https://www.cbd.int/gbo4/" TargetMode="External"/><Relationship Id="rId20" Type="http://schemas.openxmlformats.org/officeDocument/2006/relationships/hyperlink" Target="http://wcmc.io/WDPA_Manu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s.iucn.org/library/node/48773" TargetMode="External"/><Relationship Id="rId5" Type="http://schemas.openxmlformats.org/officeDocument/2006/relationships/settings" Target="settings.xml"/><Relationship Id="rId15" Type="http://schemas.openxmlformats.org/officeDocument/2006/relationships/hyperlink" Target="http://www.iucn.org/" TargetMode="External"/><Relationship Id="rId23" Type="http://schemas.openxmlformats.org/officeDocument/2006/relationships/theme" Target="theme/theme1.xml"/><Relationship Id="rId10" Type="http://schemas.openxmlformats.org/officeDocument/2006/relationships/hyperlink" Target="https://www.protectedplanet.net/en" TargetMode="External"/><Relationship Id="rId19" Type="http://schemas.openxmlformats.org/officeDocument/2006/relationships/hyperlink" Target="https://github.com/BirdLifeInternational/kba-overlap" TargetMode="External"/><Relationship Id="rId4" Type="http://schemas.microsoft.com/office/2007/relationships/stylesWithEffects" Target="stylesWithEffects.xml"/><Relationship Id="rId9" Type="http://schemas.openxmlformats.org/officeDocument/2006/relationships/hyperlink" Target="http://www.protectedplanet.net" TargetMode="External"/><Relationship Id="rId14" Type="http://schemas.openxmlformats.org/officeDocument/2006/relationships/hyperlink" Target="http://www.birdlife.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F1739-3BB1-4476-82CC-C51B47C1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6872</Words>
  <Characters>39173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10</cp:revision>
  <dcterms:created xsi:type="dcterms:W3CDTF">2022-08-03T07:22:00Z</dcterms:created>
  <dcterms:modified xsi:type="dcterms:W3CDTF">2022-08-03T07:51:00Z</dcterms:modified>
</cp:coreProperties>
</file>