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FF721E">
      <w:r>
        <w:t>1</w:t>
      </w:r>
      <w:r w:rsidR="003B3294">
        <w:t>7</w:t>
      </w:r>
      <w:r w:rsidR="00780F08" w:rsidRPr="00BD29EC">
        <w:t>.</w:t>
      </w:r>
      <w:r w:rsidR="00F619C9">
        <w:t>12</w:t>
      </w:r>
      <w:r w:rsidR="00780F08" w:rsidRPr="00BD29EC">
        <w:t xml:space="preserve">. </w:t>
      </w:r>
      <w:proofErr w:type="gramStart"/>
      <w:r w:rsidR="00FF721E">
        <w:t xml:space="preserve">Обеспечить своевременное предоставление всем наименее развитым странам на долгосрочной основе беспошлинного и </w:t>
      </w:r>
      <w:proofErr w:type="spellStart"/>
      <w:r w:rsidR="00FF721E">
        <w:t>неквотируемого</w:t>
      </w:r>
      <w:proofErr w:type="spellEnd"/>
      <w:r w:rsidR="00FF721E">
        <w:t xml:space="preserve"> доступа на рынки в соответствии с решениями Всемирной торговой организации, в том числе путем обеспечения того, чтобы преференциальные правила происхождения, применяемые в отношении товаров, импортируемых из наименее развитых стран, были прозрачными и простыми и содействовали облегчению доступа на рынки</w:t>
      </w:r>
      <w:r w:rsidR="00FF721E">
        <w:t>.</w:t>
      </w:r>
      <w:proofErr w:type="gramEnd"/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FF721E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F619C9">
        <w:t>12</w:t>
      </w:r>
      <w:r w:rsidR="002064C4">
        <w:t>.</w:t>
      </w:r>
      <w:r w:rsidR="00B80FC8">
        <w:t>1</w:t>
      </w:r>
      <w:r w:rsidR="00C95AB2">
        <w:t>.</w:t>
      </w:r>
      <w:r w:rsidR="00780F08" w:rsidRPr="00BD29EC">
        <w:t xml:space="preserve"> </w:t>
      </w:r>
      <w:r w:rsidR="00FF721E" w:rsidRPr="00FF721E">
        <w:t>Средневзвешенный уровень тарифов, применяемых в отношении развивающихся стран, наименее развитых стран и малых островных развивающихся государств.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FF721E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Обновление данных</w:t>
      </w:r>
    </w:p>
    <w:p w:rsidR="00004BE3" w:rsidRPr="00FF721E" w:rsidRDefault="00FF721E" w:rsidP="00FF721E">
      <w:pPr>
        <w:rPr>
          <w:rFonts w:eastAsia="Times New Roman" w:cs="Times New Roman"/>
          <w:szCs w:val="21"/>
          <w:lang w:eastAsia="en-GB"/>
        </w:rPr>
      </w:pPr>
      <w:r>
        <w:t>2016-07-19</w:t>
      </w:r>
      <w:r w:rsidR="00C8596F"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</w:p>
    <w:p w:rsidR="00FF721E" w:rsidRDefault="00FF721E" w:rsidP="00FF721E">
      <w:pPr>
        <w:rPr>
          <w:bdr w:val="nil"/>
          <w:lang w:eastAsia="ru-RU"/>
        </w:rPr>
      </w:pPr>
      <w:r w:rsidRPr="00FF721E">
        <w:rPr>
          <w:bdr w:val="nil"/>
          <w:lang w:eastAsia="ru-RU"/>
        </w:rPr>
        <w:t>Связь с уменьшением перекосов на рынке сельскохозяйственной продукции (задача 2.b), улучшением передачи экологических товаров и услуг (задача 17.7) и улучшением доступа к основным лекарственным средствам (3.b).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FF721E" w:rsidRPr="00FF721E" w:rsidRDefault="00FF721E" w:rsidP="00FF721E">
      <w:pPr>
        <w:rPr>
          <w:bdr w:val="nil"/>
          <w:lang w:eastAsia="ru-RU"/>
        </w:rPr>
      </w:pPr>
      <w:r w:rsidRPr="00FF721E">
        <w:rPr>
          <w:bdr w:val="nil"/>
          <w:lang w:eastAsia="ru-RU"/>
        </w:rPr>
        <w:t>Международный торговый центр (ITC)</w:t>
      </w:r>
    </w:p>
    <w:p w:rsidR="00FF721E" w:rsidRPr="00FF721E" w:rsidRDefault="00FF721E" w:rsidP="00FF721E">
      <w:pPr>
        <w:rPr>
          <w:bdr w:val="nil"/>
          <w:lang w:eastAsia="ru-RU"/>
        </w:rPr>
      </w:pPr>
      <w:r w:rsidRPr="00FF721E">
        <w:rPr>
          <w:bdr w:val="nil"/>
          <w:lang w:eastAsia="ru-RU"/>
        </w:rPr>
        <w:t>Конференция Организации Объединенных Наций по торговле и развитию (ЮНКТАД)</w:t>
      </w:r>
    </w:p>
    <w:p w:rsidR="00FF721E" w:rsidRDefault="00FF721E" w:rsidP="00FF721E">
      <w:pPr>
        <w:rPr>
          <w:bdr w:val="nil"/>
          <w:lang w:eastAsia="ru-RU"/>
        </w:rPr>
      </w:pPr>
      <w:r w:rsidRPr="00FF721E">
        <w:rPr>
          <w:bdr w:val="nil"/>
          <w:lang w:eastAsia="ru-RU"/>
        </w:rPr>
        <w:t>Всемирная торговая организация (ВТО)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FF721E" w:rsidRPr="00FF721E" w:rsidRDefault="00FF721E" w:rsidP="00FF721E">
      <w:pPr>
        <w:rPr>
          <w:bdr w:val="nil"/>
          <w:lang w:eastAsia="ru-RU"/>
        </w:rPr>
      </w:pPr>
      <w:r w:rsidRPr="00FF721E">
        <w:rPr>
          <w:bdr w:val="nil"/>
          <w:lang w:eastAsia="ru-RU"/>
        </w:rPr>
        <w:t>Международный торговый центр (ITC)</w:t>
      </w:r>
    </w:p>
    <w:p w:rsidR="00FF721E" w:rsidRPr="00FF721E" w:rsidRDefault="00FF721E" w:rsidP="00FF721E">
      <w:pPr>
        <w:rPr>
          <w:bdr w:val="nil"/>
          <w:lang w:eastAsia="ru-RU"/>
        </w:rPr>
      </w:pPr>
      <w:r w:rsidRPr="00FF721E">
        <w:rPr>
          <w:bdr w:val="nil"/>
          <w:lang w:eastAsia="ru-RU"/>
        </w:rPr>
        <w:t>Конференция Организации Объединенных Наций по торговле и развитию (ЮНКТАД)</w:t>
      </w:r>
    </w:p>
    <w:p w:rsidR="00FF721E" w:rsidRPr="00FF721E" w:rsidRDefault="00FF721E" w:rsidP="00FF721E">
      <w:pPr>
        <w:rPr>
          <w:bdr w:val="nil"/>
          <w:lang w:eastAsia="ru-RU"/>
        </w:rPr>
      </w:pPr>
      <w:r w:rsidRPr="00FF721E">
        <w:rPr>
          <w:bdr w:val="nil"/>
          <w:lang w:eastAsia="ru-RU"/>
        </w:rPr>
        <w:t>Всемирная торговая организация (ВТО)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7D3E93">
      <w:r>
        <w:t>Определение:</w:t>
      </w:r>
    </w:p>
    <w:p w:rsidR="007D3E93" w:rsidRDefault="007D3E93" w:rsidP="007D3E93">
      <w:r w:rsidRPr="007D3E93">
        <w:t>Средние импортные тарифы (в процентах) на товары, экспортируемые из развивающихся и наименее развитых стран.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7D3E93" w:rsidRPr="007D3E93" w:rsidRDefault="007D3E93" w:rsidP="007D3E93">
      <w:r w:rsidRPr="007D3E93">
        <w:t>Тарифы: Тарифы представляют собой таможенные пошлины на импорт товаров, взимаемые либо на адвалорной основе (в процентах от стоимости), либо на определенной основе (например, 7 долларов США за 100 кг). Тарифы могут использоваться для создания ценового преимущества на аналогичные товары местного производства и для увеличения государственных доходов. Меры правовой защиты торговли и налоги не считаются тарифами. Учитывается тариф в главах HS 01-97.</w:t>
      </w:r>
    </w:p>
    <w:p w:rsidR="007D3E93" w:rsidRPr="007D3E93" w:rsidRDefault="007D3E93" w:rsidP="007D3E93">
      <w:r w:rsidRPr="007D3E93">
        <w:t>Тарифная линия или Национальная тарифная линейка (NTL): Коды национальной тарифной линейки относятся к классификационным кодам, применяемым к товарным товарам в отдельных странах, которые длиннее шестизначного уровня HS. Страны могут свободно вводить национальные различия для тарифов и многих других целей.</w:t>
      </w:r>
    </w:p>
    <w:p w:rsidR="007D3E93" w:rsidRPr="00DA19D7" w:rsidRDefault="007D3E93" w:rsidP="007D3E93">
      <w:r w:rsidRPr="007D3E93">
        <w:t>Коды национальных тарифных позиций основаны на системе HS, но их длина превышает шесть цифр. Например, шестизначный код ТН ВЭД 010120 относится к живым ослам, мулам и лошакам, в то время как код строки национальных тарифов США 010120.10 относится к живым чистокровным племенным ослам, 010120.20 относится к живым ослам, кроме чистокровных племенных ослов, а 010120.30 относится к мулам и лошак</w:t>
      </w:r>
      <w:r w:rsidR="00FB4837">
        <w:t>ам</w:t>
      </w:r>
      <w:r w:rsidRPr="007D3E93">
        <w:t>, импортированны</w:t>
      </w:r>
      <w:r w:rsidR="00FB4837">
        <w:t>м</w:t>
      </w:r>
      <w:r w:rsidRPr="007D3E93">
        <w:t xml:space="preserve"> для немедленного убоя.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C5546" w:rsidRPr="00BD29EC" w:rsidRDefault="00EC5546" w:rsidP="00EC5546">
      <w:r w:rsidRPr="00EC5546">
        <w:t>Основной информацией, используемой для расчета показател</w:t>
      </w:r>
      <w:r>
        <w:t>я</w:t>
      </w:r>
      <w:r w:rsidRPr="00EC5546">
        <w:t xml:space="preserve"> 17.12.1, являются данные об импортных тарифах. Информацию об импортных тарифах можно получить, связавшись напрямую с Национальными статистическими управлениями, постоянными представительствами страны при ООН, региональными организациями или контактными лицами в таможнях, министерствами, отвечающими за таможенные сборы (Министерство экономики/финансов и соответствующие налоговые органы), или,</w:t>
      </w:r>
      <w:r>
        <w:t xml:space="preserve"> в качестве альтернативы</w:t>
      </w:r>
      <w:r w:rsidRPr="00EC5546">
        <w:t>, Министерство торговли. Данные о тарифах для расчета этого показателя взяты из баз данных ITC (</w:t>
      </w:r>
      <w:proofErr w:type="spellStart"/>
      <w:r w:rsidRPr="00EC5546">
        <w:t>MAcMap</w:t>
      </w:r>
      <w:proofErr w:type="spellEnd"/>
      <w:r w:rsidRPr="00EC5546">
        <w:t>) – http://www.macmap.org/ – ВТО (IDB) – http://tao.wto.org – и ЮНКТАД (TRAINS). Данные об импортных тарифах, включенные в базу данных ITC (</w:t>
      </w:r>
      <w:proofErr w:type="spellStart"/>
      <w:r w:rsidRPr="00EC5546">
        <w:t>MAcMap</w:t>
      </w:r>
      <w:proofErr w:type="spellEnd"/>
      <w:r w:rsidRPr="00EC5546">
        <w:t xml:space="preserve">), собираются путем прямого обращения к координаторам в соответствующих национальных агентствах или региональных организациях (в случае таможенных союзов или региональных экономических сообществ). При наличии данные </w:t>
      </w:r>
      <w:r w:rsidRPr="00EC5546">
        <w:lastRenderedPageBreak/>
        <w:t xml:space="preserve">загружаются с </w:t>
      </w:r>
      <w:proofErr w:type="gramStart"/>
      <w:r w:rsidRPr="00EC5546">
        <w:t>национальных</w:t>
      </w:r>
      <w:proofErr w:type="gramEnd"/>
      <w:r w:rsidRPr="00EC5546">
        <w:t xml:space="preserve"> или региональных официальных веб-сайтов. В некоторых случаях данные закупаются у частных компаний. Данные об импортных тарифах, включенные в базу данных ВТО (IDB), получены из официальных уведомлений членов ВТО. Импортные тарифы, включенные в базу данных ЮНКТАД (ТРЕЙНС), собираются из официальных источников, включая официальные веб-сайты стран или региональных организаций.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EC5546" w:rsidRPr="00BD29EC" w:rsidRDefault="00EC5546" w:rsidP="00EC5546">
      <w:r w:rsidRPr="00EC5546">
        <w:t>Постоянно обновляется круглый год</w:t>
      </w:r>
      <w: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EC5546" w:rsidRPr="00BD29EC" w:rsidRDefault="00EC5546" w:rsidP="00EC5546">
      <w:r w:rsidRPr="00EC5546">
        <w:t xml:space="preserve">Ориентировочно расчеты </w:t>
      </w:r>
      <w:r>
        <w:t>показателя</w:t>
      </w:r>
      <w:r w:rsidRPr="00EC5546">
        <w:t xml:space="preserve"> могут быть готовы к марту каждого года. Однако дата выпуска будет зависеть от периода, предусмотренного для выпуска отчета о мониторинге ЦУР.</w:t>
      </w:r>
    </w:p>
    <w:p w:rsidR="000A229E" w:rsidRPr="00A71EC6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EC5546" w:rsidRDefault="00397489" w:rsidP="00397489">
      <w:r w:rsidRPr="00EC5546">
        <w:t>ITC</w:t>
      </w:r>
      <w:r w:rsidR="00EC5546" w:rsidRPr="00EC5546">
        <w:t>, ВТО и ЮНКТАД</w:t>
      </w:r>
    </w:p>
    <w:p w:rsidR="00397489" w:rsidRDefault="00397489" w:rsidP="00397489">
      <w:r>
        <w:t>Описание:</w:t>
      </w:r>
    </w:p>
    <w:p w:rsidR="00397489" w:rsidRPr="00BD29EC" w:rsidRDefault="00397489" w:rsidP="00397489">
      <w:r w:rsidRPr="00EC5546">
        <w:t>ITC</w:t>
      </w:r>
      <w:r>
        <w:t>, ВТО и ЮНКТАД совместно отчит</w:t>
      </w:r>
      <w:r>
        <w:t>ыв</w:t>
      </w:r>
      <w:r>
        <w:t>аются по этому показателю.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397489" w:rsidP="00397489">
      <w:r w:rsidRPr="00397489">
        <w:t xml:space="preserve">Средний уровень ставок таможенных тарифов, с которыми сталкиваются развивающиеся страны и НРС, позволяет наблюдать, какими темпами многосторонняя система продвигается к реализации беспошлинного и </w:t>
      </w:r>
      <w:proofErr w:type="spellStart"/>
      <w:r w:rsidRPr="00397489">
        <w:t>неквотируемого</w:t>
      </w:r>
      <w:proofErr w:type="spellEnd"/>
      <w:r w:rsidRPr="00397489">
        <w:t xml:space="preserve"> доступа на рынки.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97489" w:rsidRPr="00397489" w:rsidRDefault="00397489" w:rsidP="00397489">
      <w:r w:rsidRPr="00397489">
        <w:t>«Снижение средних тарифов в таком ключевом секторе, как сельское хозяйство, может служить косвенным показателем уровня приверженности развитой страны улучшению условий доступа к рынку.</w:t>
      </w:r>
    </w:p>
    <w:p w:rsidR="00397489" w:rsidRPr="00397489" w:rsidRDefault="00397489" w:rsidP="00397489">
      <w:r w:rsidRPr="00397489">
        <w:t>С точки зрения ограничений:</w:t>
      </w:r>
    </w:p>
    <w:p w:rsidR="00397489" w:rsidRPr="00397489" w:rsidRDefault="00397489" w:rsidP="00397489">
      <w:r w:rsidRPr="00397489">
        <w:t xml:space="preserve">Тарифы являются лишь частью факторов, ограничивающих торговлю при реализации беспошлинного и </w:t>
      </w:r>
      <w:proofErr w:type="spellStart"/>
      <w:r w:rsidRPr="00397489">
        <w:t>неквотируемого</w:t>
      </w:r>
      <w:proofErr w:type="spellEnd"/>
      <w:r w:rsidRPr="00397489">
        <w:t xml:space="preserve"> доступа к рынкам, особенно при рассмотрении экспорта развивающихся или наименее развитых стран в рамках невзаимного преференциального режима, который устанавливает критерии приемлемости. Точных </w:t>
      </w:r>
      <w:r w:rsidRPr="00397489">
        <w:lastRenderedPageBreak/>
        <w:t>оценок нетарифных мер не существует, поэтому расчеты доступа на рынок ограничиваются только тарифами.</w:t>
      </w:r>
    </w:p>
    <w:p w:rsidR="00397489" w:rsidRPr="00BD29EC" w:rsidRDefault="00397489" w:rsidP="00397489">
      <w:r w:rsidRPr="00397489">
        <w:t xml:space="preserve">Для расчетов использовался полный охват преференциальных схем развитых стран, но преференциальный режим может не использоваться в полной мере экспортерами из развивающихся стран по разным причинам, таким как неспособность некоторых </w:t>
      </w:r>
      <w:proofErr w:type="gramStart"/>
      <w:r w:rsidRPr="00397489">
        <w:t>экспортеров</w:t>
      </w:r>
      <w:proofErr w:type="gramEnd"/>
      <w:r w:rsidRPr="00397489">
        <w:t xml:space="preserve"> соответствовать критериям приемлемости (т. е. соблюдать правила источник)."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397489" w:rsidRPr="00BD29EC" w:rsidRDefault="00397489" w:rsidP="00397489">
      <w:r w:rsidRPr="00397489">
        <w:t xml:space="preserve">Некоторые тарифные ставки, которые не выражены в адвалорной форме (например, специфические пошлины), должны быть преобразованы в адвалорные эквиваленты (т. е. в процентах от стоимости импорта). Преобразование производится на уровне тарифной строки для каждого импортера с использованием метода удельной стоимости. Значения единиц импорта рассчитываются на основе значений и количеств импорта. Лишь ограниченное число </w:t>
      </w:r>
      <w:proofErr w:type="spellStart"/>
      <w:r w:rsidRPr="00397489">
        <w:t>неадвалорных</w:t>
      </w:r>
      <w:proofErr w:type="spellEnd"/>
      <w:r w:rsidRPr="00397489">
        <w:t xml:space="preserve"> тарифных ставок (т.е. технических пошлин) не могут быть </w:t>
      </w:r>
      <w:proofErr w:type="gramStart"/>
      <w:r w:rsidRPr="00397489">
        <w:t>обеспечены</w:t>
      </w:r>
      <w:proofErr w:type="gramEnd"/>
      <w:r w:rsidRPr="00397489">
        <w:t xml:space="preserve"> адвалорными эквивалентами (АВЭ) и исключаются из расчета. Эта методология также позволяет проводить сравнения между странами.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397489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397489" w:rsidP="00397489">
      <w:r w:rsidRPr="00397489">
        <w:t xml:space="preserve">Отсутствующие значения рассчитываются с использованием </w:t>
      </w:r>
      <w:r>
        <w:t xml:space="preserve">данных для </w:t>
      </w:r>
      <w:r w:rsidRPr="00397489">
        <w:t>самого последнего доступного года.</w:t>
      </w:r>
    </w:p>
    <w:p w:rsidR="002E15F9" w:rsidRPr="00BD29EC" w:rsidRDefault="002E15F9" w:rsidP="00397489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397489" w:rsidP="00F81038">
      <w:r>
        <w:t>См. 11.1.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F81038" w:rsidP="00F81038">
      <w:r w:rsidRPr="00F81038">
        <w:t>Эта фиксированная схема взвешивания, именуемая «Стандартная структура импорта», одинакова для всего импорта на развитом рынке из развивающихся и наименее развитых стран. Эта структура рассчитывается на уровне HS6-цифр путем усреднения общего объема импорта развитых стран из развивающихся стран и наименее развитых стран.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F81038" w:rsidRPr="00F81038" w:rsidRDefault="00F81038" w:rsidP="00F81038">
      <w:r w:rsidRPr="00F81038">
        <w:lastRenderedPageBreak/>
        <w:t>Азия и Тихий океан: 42</w:t>
      </w:r>
    </w:p>
    <w:p w:rsidR="00F81038" w:rsidRPr="00F81038" w:rsidRDefault="00F81038" w:rsidP="00F81038">
      <w:r w:rsidRPr="00F81038">
        <w:t>Африка: 49</w:t>
      </w:r>
    </w:p>
    <w:p w:rsidR="00F81038" w:rsidRPr="00F81038" w:rsidRDefault="00F81038" w:rsidP="00F81038">
      <w:r w:rsidRPr="00F81038">
        <w:t>Латинская Америка и Карибский бассейн: 34</w:t>
      </w:r>
    </w:p>
    <w:p w:rsidR="00F81038" w:rsidRPr="00BD29EC" w:rsidRDefault="00F81038" w:rsidP="00F81038">
      <w:r w:rsidRPr="00F81038">
        <w:t>Европа, Северная Америка, Австралия, Новая Зеландия и Япония: 48</w:t>
      </w:r>
    </w:p>
    <w:p w:rsidR="0075371E" w:rsidRDefault="0075371E" w:rsidP="00F81038">
      <w:r w:rsidRPr="00BD29EC">
        <w:t>Временные ряды:</w:t>
      </w:r>
    </w:p>
    <w:p w:rsidR="00F81038" w:rsidRPr="00BD29EC" w:rsidRDefault="00F81038" w:rsidP="00F81038">
      <w:r w:rsidRPr="00F81038">
        <w:t>Годовые данные с 2005 по последний год</w:t>
      </w:r>
    </w:p>
    <w:p w:rsidR="0075371E" w:rsidRDefault="0075371E" w:rsidP="00F51ACE">
      <w:r w:rsidRPr="00BD29EC">
        <w:t>Разбивка:</w:t>
      </w:r>
    </w:p>
    <w:p w:rsidR="00F81038" w:rsidRPr="00BD29EC" w:rsidRDefault="00F81038" w:rsidP="00F51ACE">
      <w:proofErr w:type="gramStart"/>
      <w:r w:rsidRPr="00F81038">
        <w:t>Доступна</w:t>
      </w:r>
      <w:proofErr w:type="gramEnd"/>
      <w:r w:rsidRPr="00F81038">
        <w:t xml:space="preserve"> </w:t>
      </w:r>
      <w:proofErr w:type="spellStart"/>
      <w:r w:rsidRPr="00F81038">
        <w:t>дезагрегация</w:t>
      </w:r>
      <w:proofErr w:type="spellEnd"/>
      <w:r w:rsidRPr="00F81038">
        <w:t xml:space="preserve"> по секторам продукции (например, сельское хозяйство, текстиль, экологические товары), географическим регионам и уровню дохода страны (например, развитые, развивающиеся, НРС).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51ACE" w:rsidRPr="00F51ACE" w:rsidRDefault="00F51ACE" w:rsidP="00F51ACE">
      <w:pPr>
        <w:rPr>
          <w:lang w:eastAsia="en-GB"/>
        </w:rPr>
      </w:pPr>
      <w:r w:rsidRPr="00F51ACE">
        <w:rPr>
          <w:lang w:eastAsia="en-GB"/>
        </w:rPr>
        <w:t>Источники расхождений:</w:t>
      </w:r>
    </w:p>
    <w:p w:rsidR="00F51ACE" w:rsidRDefault="00F51ACE" w:rsidP="00F51ACE">
      <w:pPr>
        <w:rPr>
          <w:lang w:eastAsia="en-GB"/>
        </w:rPr>
      </w:pPr>
      <w:r w:rsidRPr="00F51ACE">
        <w:rPr>
          <w:lang w:eastAsia="en-GB"/>
        </w:rPr>
        <w:t>Не</w:t>
      </w:r>
      <w:r>
        <w:rPr>
          <w:lang w:eastAsia="en-GB"/>
        </w:rPr>
        <w:t xml:space="preserve"> применимо</w:t>
      </w:r>
      <w:r w:rsidRPr="00F51ACE">
        <w:rPr>
          <w:lang w:eastAsia="en-GB"/>
        </w:rPr>
        <w:t>. На глобальном уровне используются национальные данные.</w:t>
      </w:r>
    </w:p>
    <w:p w:rsidR="00040034" w:rsidRDefault="00040034" w:rsidP="00F51ACE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51ACE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51AC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51AC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DA6E2E" w:rsidRDefault="00DA6E2E" w:rsidP="00DA6E2E">
      <w:pPr>
        <w:rPr>
          <w:lang w:eastAsia="en-GB"/>
        </w:rPr>
      </w:pPr>
      <w:bookmarkStart w:id="5" w:name="_GoBack"/>
      <w:r>
        <w:rPr>
          <w:lang w:eastAsia="en-GB"/>
        </w:rPr>
        <w:t>URL:</w:t>
      </w:r>
    </w:p>
    <w:p w:rsidR="00DA6E2E" w:rsidRDefault="00DA6E2E" w:rsidP="00DA6E2E">
      <w:pPr>
        <w:rPr>
          <w:lang w:eastAsia="en-GB"/>
        </w:rPr>
      </w:pPr>
      <w:r>
        <w:rPr>
          <w:lang w:eastAsia="en-GB"/>
        </w:rPr>
        <w:t>http://www.intracen.org; www.wto.org; http://unctad.org/en/Pages/Home.aspx</w:t>
      </w:r>
    </w:p>
    <w:p w:rsidR="00DA6E2E" w:rsidRPr="00DA6E2E" w:rsidRDefault="00DA6E2E" w:rsidP="00DA6E2E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DA6E2E">
        <w:rPr>
          <w:lang w:eastAsia="en-GB"/>
        </w:rPr>
        <w:t>:</w:t>
      </w:r>
    </w:p>
    <w:p w:rsidR="00DA6E2E" w:rsidRPr="00DA6E2E" w:rsidRDefault="00DA6E2E" w:rsidP="00DA6E2E">
      <w:pPr>
        <w:rPr>
          <w:lang w:eastAsia="en-GB"/>
        </w:rPr>
      </w:pPr>
      <w:r w:rsidRPr="00DA6E2E">
        <w:rPr>
          <w:lang w:eastAsia="en-GB"/>
        </w:rPr>
        <w:t>Этот показатель уже был рассчитан в рамках задачи 8.</w:t>
      </w:r>
      <w:r w:rsidRPr="00DA6E2E">
        <w:rPr>
          <w:lang w:val="en-US" w:eastAsia="en-GB"/>
        </w:rPr>
        <w:t>A</w:t>
      </w:r>
      <w:r w:rsidRPr="00DA6E2E">
        <w:rPr>
          <w:lang w:eastAsia="en-GB"/>
        </w:rPr>
        <w:t xml:space="preserve"> ЦРТ (индикатор 8.7). Для справки см. Доклад о достижении целей в области развития, сформулированных в Декларации тысячелетия, 2015 г., доступный по адресу </w:t>
      </w:r>
      <w:r w:rsidRPr="00DA6E2E">
        <w:rPr>
          <w:lang w:val="en-US" w:eastAsia="en-GB"/>
        </w:rPr>
        <w:t>http</w:t>
      </w:r>
      <w:r w:rsidRPr="00DA6E2E">
        <w:rPr>
          <w:lang w:eastAsia="en-GB"/>
        </w:rPr>
        <w:t>://</w:t>
      </w:r>
      <w:r w:rsidRPr="00DA6E2E">
        <w:rPr>
          <w:lang w:val="en-US" w:eastAsia="en-GB"/>
        </w:rPr>
        <w:t>www</w:t>
      </w:r>
      <w:r w:rsidRPr="00DA6E2E">
        <w:rPr>
          <w:lang w:eastAsia="en-GB"/>
        </w:rPr>
        <w:t>.</w:t>
      </w:r>
      <w:r w:rsidRPr="00DA6E2E">
        <w:rPr>
          <w:lang w:val="en-US" w:eastAsia="en-GB"/>
        </w:rPr>
        <w:t>un</w:t>
      </w:r>
      <w:r w:rsidRPr="00DA6E2E">
        <w:rPr>
          <w:lang w:eastAsia="en-GB"/>
        </w:rPr>
        <w:t>.</w:t>
      </w:r>
      <w:r w:rsidRPr="00DA6E2E">
        <w:rPr>
          <w:lang w:val="en-US" w:eastAsia="en-GB"/>
        </w:rPr>
        <w:t>org</w:t>
      </w:r>
      <w:r w:rsidRPr="00DA6E2E">
        <w:rPr>
          <w:lang w:eastAsia="en-GB"/>
        </w:rPr>
        <w:t>/</w:t>
      </w:r>
      <w:proofErr w:type="spellStart"/>
      <w:r w:rsidRPr="00DA6E2E">
        <w:rPr>
          <w:lang w:val="en-US" w:eastAsia="en-GB"/>
        </w:rPr>
        <w:t>millenniumgoals</w:t>
      </w:r>
      <w:proofErr w:type="spellEnd"/>
      <w:r w:rsidRPr="00DA6E2E">
        <w:rPr>
          <w:lang w:eastAsia="en-GB"/>
        </w:rPr>
        <w:t>/2015_</w:t>
      </w:r>
      <w:r w:rsidRPr="00DA6E2E">
        <w:rPr>
          <w:lang w:val="en-US" w:eastAsia="en-GB"/>
        </w:rPr>
        <w:t>MDG</w:t>
      </w:r>
      <w:r w:rsidRPr="00DA6E2E">
        <w:rPr>
          <w:lang w:eastAsia="en-GB"/>
        </w:rPr>
        <w:t>_</w:t>
      </w:r>
      <w:r w:rsidRPr="00DA6E2E">
        <w:rPr>
          <w:lang w:val="en-US" w:eastAsia="en-GB"/>
        </w:rPr>
        <w:t>Report</w:t>
      </w:r>
      <w:r w:rsidRPr="00DA6E2E">
        <w:rPr>
          <w:lang w:eastAsia="en-GB"/>
        </w:rPr>
        <w:t>/</w:t>
      </w:r>
      <w:r w:rsidRPr="00DA6E2E">
        <w:rPr>
          <w:lang w:val="en-US" w:eastAsia="en-GB"/>
        </w:rPr>
        <w:t>pdf</w:t>
      </w:r>
      <w:r w:rsidRPr="00DA6E2E">
        <w:rPr>
          <w:lang w:eastAsia="en-GB"/>
        </w:rPr>
        <w:t>/</w:t>
      </w:r>
      <w:r w:rsidRPr="00DA6E2E">
        <w:rPr>
          <w:lang w:val="en-US" w:eastAsia="en-GB"/>
        </w:rPr>
        <w:t>MDG</w:t>
      </w:r>
      <w:r w:rsidRPr="00DA6E2E">
        <w:rPr>
          <w:lang w:eastAsia="en-GB"/>
        </w:rPr>
        <w:t>%202015%20</w:t>
      </w:r>
      <w:r w:rsidRPr="00DA6E2E">
        <w:rPr>
          <w:lang w:val="en-US" w:eastAsia="en-GB"/>
        </w:rPr>
        <w:t>rev</w:t>
      </w:r>
      <w:r w:rsidRPr="00DA6E2E">
        <w:rPr>
          <w:lang w:eastAsia="en-GB"/>
        </w:rPr>
        <w:t>%20(</w:t>
      </w:r>
      <w:r w:rsidRPr="00DA6E2E">
        <w:rPr>
          <w:lang w:val="en-US" w:eastAsia="en-GB"/>
        </w:rPr>
        <w:t>July</w:t>
      </w:r>
      <w:r w:rsidRPr="00DA6E2E">
        <w:rPr>
          <w:lang w:eastAsia="en-GB"/>
        </w:rPr>
        <w:t>%201).</w:t>
      </w:r>
      <w:r w:rsidRPr="00DA6E2E">
        <w:rPr>
          <w:lang w:val="en-US" w:eastAsia="en-GB"/>
        </w:rPr>
        <w:t>pdf</w:t>
      </w:r>
      <w:r w:rsidRPr="00DA6E2E">
        <w:rPr>
          <w:lang w:eastAsia="en-GB"/>
        </w:rPr>
        <w:t xml:space="preserve"> (</w:t>
      </w:r>
      <w:r>
        <w:rPr>
          <w:lang w:eastAsia="en-GB"/>
        </w:rPr>
        <w:t>стр</w:t>
      </w:r>
      <w:r w:rsidRPr="00DA6E2E">
        <w:rPr>
          <w:lang w:eastAsia="en-GB"/>
        </w:rPr>
        <w:t>. 64)</w:t>
      </w:r>
      <w:bookmarkEnd w:id="5"/>
    </w:p>
    <w:sectPr w:rsidR="00DA6E2E" w:rsidRPr="00DA6E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87" w:rsidRDefault="00760F87" w:rsidP="00F73DBC">
      <w:pPr>
        <w:spacing w:after="0" w:line="240" w:lineRule="auto"/>
      </w:pPr>
      <w:r>
        <w:separator/>
      </w:r>
    </w:p>
  </w:endnote>
  <w:endnote w:type="continuationSeparator" w:id="0">
    <w:p w:rsidR="00760F87" w:rsidRDefault="00760F87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87" w:rsidRDefault="00760F87" w:rsidP="00F73DBC">
      <w:pPr>
        <w:spacing w:after="0" w:line="240" w:lineRule="auto"/>
      </w:pPr>
      <w:r>
        <w:separator/>
      </w:r>
    </w:p>
  </w:footnote>
  <w:footnote w:type="continuationSeparator" w:id="0">
    <w:p w:rsidR="00760F87" w:rsidRDefault="00760F87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97489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95496"/>
    <w:rsid w:val="004D2413"/>
    <w:rsid w:val="004E087E"/>
    <w:rsid w:val="005016B8"/>
    <w:rsid w:val="00503B4A"/>
    <w:rsid w:val="00504837"/>
    <w:rsid w:val="00532D98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60F87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D3E93"/>
    <w:rsid w:val="007F06DF"/>
    <w:rsid w:val="008138AD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518DC"/>
    <w:rsid w:val="00B72F77"/>
    <w:rsid w:val="00B80FC8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A6E2E"/>
    <w:rsid w:val="00DC18AA"/>
    <w:rsid w:val="00E123F7"/>
    <w:rsid w:val="00E21B43"/>
    <w:rsid w:val="00E27922"/>
    <w:rsid w:val="00E33CA8"/>
    <w:rsid w:val="00E559F9"/>
    <w:rsid w:val="00E90164"/>
    <w:rsid w:val="00E90BD4"/>
    <w:rsid w:val="00EA206F"/>
    <w:rsid w:val="00EB362A"/>
    <w:rsid w:val="00EB389E"/>
    <w:rsid w:val="00EC5546"/>
    <w:rsid w:val="00EE0900"/>
    <w:rsid w:val="00F374BA"/>
    <w:rsid w:val="00F51ACE"/>
    <w:rsid w:val="00F53A75"/>
    <w:rsid w:val="00F5412C"/>
    <w:rsid w:val="00F619C9"/>
    <w:rsid w:val="00F6371F"/>
    <w:rsid w:val="00F73DBC"/>
    <w:rsid w:val="00F81038"/>
    <w:rsid w:val="00F84FF1"/>
    <w:rsid w:val="00F85991"/>
    <w:rsid w:val="00F92D6F"/>
    <w:rsid w:val="00FB4837"/>
    <w:rsid w:val="00FB66D9"/>
    <w:rsid w:val="00FC5800"/>
    <w:rsid w:val="00FE35CF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FF721E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FF721E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FF721E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FF721E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2B32-A9E8-4AC2-BAC4-0BCE7E2D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2022-10-05T07:41:00Z</dcterms:created>
  <dcterms:modified xsi:type="dcterms:W3CDTF">2022-10-05T07:58:00Z</dcterms:modified>
</cp:coreProperties>
</file>