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27BA6" w14:textId="54407A73" w:rsidR="006C4BFD" w:rsidRPr="009C775C" w:rsidRDefault="009C775C" w:rsidP="006C4BFD">
      <w:pPr>
        <w:spacing w:after="0"/>
        <w:jc w:val="center"/>
        <w:rPr>
          <w:rFonts w:cs="Calibri"/>
          <w:lang w:val="ru-RU"/>
        </w:rPr>
      </w:pPr>
      <w:bookmarkStart w:id="0" w:name="_GoBack"/>
      <w:bookmarkEnd w:id="0"/>
      <w:r>
        <w:rPr>
          <w:rFonts w:eastAsia="Times New Roman" w:cs="Calibri"/>
          <w:color w:val="1C75BC"/>
          <w:sz w:val="36"/>
          <w:szCs w:val="36"/>
          <w:lang w:val="ru-RU" w:eastAsia="en-GB"/>
        </w:rPr>
        <w:t>Метаданные по показателю ЦУР 6.4.2</w:t>
      </w:r>
    </w:p>
    <w:p w14:paraId="129054E9" w14:textId="2E280FAF" w:rsidR="006C4BFD" w:rsidRPr="009C775C" w:rsidRDefault="002C2510" w:rsidP="006C4BFD">
      <w:pPr>
        <w:spacing w:after="0"/>
        <w:jc w:val="center"/>
        <w:rPr>
          <w:rFonts w:eastAsia="Times New Roman" w:cs="Calibri"/>
          <w:b/>
          <w:bCs/>
          <w:color w:val="4A4A4A"/>
          <w:sz w:val="21"/>
          <w:szCs w:val="21"/>
          <w:lang w:val="ru-RU" w:eastAsia="en-GB"/>
        </w:rPr>
      </w:pPr>
      <w:r w:rsidRPr="009C775C">
        <w:rPr>
          <w:rFonts w:eastAsia="Times New Roman" w:cs="Calibri"/>
          <w:b/>
          <w:bCs/>
          <w:color w:val="4A4A4A"/>
          <w:sz w:val="21"/>
          <w:szCs w:val="21"/>
          <w:lang w:val="ru-RU" w:eastAsia="en-GB"/>
        </w:rPr>
        <w:t>(</w:t>
      </w:r>
      <w:r w:rsidR="009C775C" w:rsidRPr="009C775C">
        <w:rPr>
          <w:rFonts w:eastAsia="Times New Roman" w:cs="Calibri"/>
          <w:b/>
          <w:bCs/>
          <w:color w:val="4A4A4A"/>
          <w:sz w:val="21"/>
          <w:szCs w:val="21"/>
          <w:lang w:val="ru-RU" w:eastAsia="en-GB"/>
        </w:rPr>
        <w:t>Гармонизированный шаблон метаданных - формат версии 1.0</w:t>
      </w:r>
      <w:r w:rsidRPr="009C775C">
        <w:rPr>
          <w:rFonts w:eastAsia="Times New Roman" w:cs="Calibri"/>
          <w:b/>
          <w:bCs/>
          <w:color w:val="4A4A4A"/>
          <w:sz w:val="21"/>
          <w:szCs w:val="21"/>
          <w:lang w:val="ru-RU" w:eastAsia="en-GB"/>
        </w:rPr>
        <w:t>)</w:t>
      </w:r>
    </w:p>
    <w:p w14:paraId="773F63CF" w14:textId="77777777" w:rsidR="006C4BFD" w:rsidRPr="009C775C" w:rsidRDefault="006C4BFD" w:rsidP="006C4BFD">
      <w:pPr>
        <w:spacing w:after="0"/>
        <w:rPr>
          <w:rFonts w:eastAsia="Times New Roman" w:cs="Times New Roman"/>
          <w:b/>
          <w:bCs/>
          <w:color w:val="4A4A4A"/>
          <w:sz w:val="21"/>
          <w:szCs w:val="21"/>
          <w:lang w:val="ru-RU" w:eastAsia="en-GB"/>
        </w:rPr>
      </w:pPr>
    </w:p>
    <w:p w14:paraId="6AEAC6DA" w14:textId="4542F237" w:rsidR="00B31E2C" w:rsidRPr="00F025F4" w:rsidRDefault="00B31E2C" w:rsidP="00EA05D3">
      <w:pPr>
        <w:pStyle w:val="MIndHeader2"/>
        <w:rPr>
          <w:lang w:val="ru-RU"/>
        </w:rPr>
      </w:pPr>
      <w:r w:rsidRPr="00F025F4">
        <w:rPr>
          <w:lang w:val="ru-RU"/>
        </w:rPr>
        <w:t xml:space="preserve">0. </w:t>
      </w:r>
      <w:r w:rsidR="009C775C">
        <w:rPr>
          <w:lang w:val="ru-RU"/>
        </w:rPr>
        <w:t>Информация</w:t>
      </w:r>
      <w:r w:rsidR="009C775C" w:rsidRPr="00F025F4">
        <w:rPr>
          <w:lang w:val="ru-RU"/>
        </w:rPr>
        <w:t xml:space="preserve"> </w:t>
      </w:r>
      <w:r w:rsidR="009C775C">
        <w:rPr>
          <w:lang w:val="ru-RU"/>
        </w:rPr>
        <w:t>о</w:t>
      </w:r>
      <w:r w:rsidR="009C775C" w:rsidRPr="00F025F4">
        <w:rPr>
          <w:lang w:val="ru-RU"/>
        </w:rPr>
        <w:t xml:space="preserve"> </w:t>
      </w:r>
      <w:r w:rsidR="009C775C">
        <w:rPr>
          <w:lang w:val="ru-RU"/>
        </w:rPr>
        <w:t>показателе</w:t>
      </w:r>
    </w:p>
    <w:p w14:paraId="043ED752" w14:textId="713FD286" w:rsidR="00D24330" w:rsidRPr="00F025F4" w:rsidRDefault="00D24330" w:rsidP="00EA05D3">
      <w:pPr>
        <w:pStyle w:val="MIndHeader"/>
        <w:rPr>
          <w:lang w:val="ru-RU"/>
        </w:rPr>
      </w:pPr>
      <w:r w:rsidRPr="00F025F4">
        <w:rPr>
          <w:lang w:val="ru-RU"/>
        </w:rPr>
        <w:t>0.</w:t>
      </w:r>
      <w:r w:rsidRPr="00A96255">
        <w:t>a</w:t>
      </w:r>
      <w:r w:rsidRPr="00F025F4">
        <w:rPr>
          <w:lang w:val="ru-RU"/>
        </w:rPr>
        <w:t xml:space="preserve">. </w:t>
      </w:r>
      <w:r w:rsidR="009C775C">
        <w:rPr>
          <w:lang w:val="ru-RU"/>
        </w:rPr>
        <w:t>Цель</w:t>
      </w:r>
    </w:p>
    <w:p w14:paraId="49D9A9B1" w14:textId="77777777" w:rsidR="009C775C" w:rsidRPr="009C775C" w:rsidRDefault="009C775C" w:rsidP="009C775C">
      <w:pPr>
        <w:shd w:val="clear" w:color="auto" w:fill="F5F5F5"/>
        <w:spacing w:after="0"/>
        <w:contextualSpacing/>
        <w:outlineLvl w:val="4"/>
        <w:rPr>
          <w:rFonts w:eastAsia="Times New Roman" w:cs="Times New Roman"/>
          <w:color w:val="333333"/>
          <w:sz w:val="21"/>
          <w:szCs w:val="21"/>
          <w:lang w:val="ru-RU" w:eastAsia="en-GB"/>
        </w:rPr>
      </w:pPr>
      <w:r>
        <w:rPr>
          <w:rFonts w:eastAsia="Times New Roman" w:cs="Times New Roman"/>
          <w:color w:val="333333"/>
          <w:sz w:val="21"/>
          <w:szCs w:val="21"/>
          <w:lang w:val="ru-RU" w:eastAsia="en-GB"/>
        </w:rPr>
        <w:t>Цель</w:t>
      </w:r>
      <w:r w:rsidR="00943C3A" w:rsidRPr="009C775C">
        <w:rPr>
          <w:rFonts w:eastAsia="Times New Roman" w:cs="Times New Roman"/>
          <w:color w:val="333333"/>
          <w:sz w:val="21"/>
          <w:szCs w:val="21"/>
          <w:lang w:val="ru-RU" w:eastAsia="en-GB"/>
        </w:rPr>
        <w:t xml:space="preserve"> 6: </w:t>
      </w:r>
      <w:r w:rsidRPr="009C775C">
        <w:rPr>
          <w:rFonts w:eastAsia="Times New Roman" w:cs="Times New Roman"/>
          <w:color w:val="333333"/>
          <w:sz w:val="21"/>
          <w:szCs w:val="21"/>
          <w:lang w:val="ru-RU" w:eastAsia="en-GB"/>
        </w:rPr>
        <w:t>Обеспечение наличия и рационального использования водных ресурсов и санитарии</w:t>
      </w:r>
    </w:p>
    <w:p w14:paraId="6B0A20D7" w14:textId="77777777" w:rsidR="009C775C" w:rsidRDefault="009C775C" w:rsidP="009C775C">
      <w:pPr>
        <w:shd w:val="clear" w:color="auto" w:fill="F5F5F5"/>
        <w:spacing w:after="0"/>
        <w:contextualSpacing/>
        <w:outlineLvl w:val="4"/>
        <w:rPr>
          <w:rFonts w:eastAsia="Times New Roman" w:cs="Times New Roman"/>
          <w:color w:val="333333"/>
          <w:sz w:val="21"/>
          <w:szCs w:val="21"/>
          <w:lang w:val="ru-RU" w:eastAsia="en-GB"/>
        </w:rPr>
      </w:pPr>
      <w:r w:rsidRPr="00F025F4">
        <w:rPr>
          <w:rFonts w:eastAsia="Times New Roman" w:cs="Times New Roman"/>
          <w:color w:val="333333"/>
          <w:sz w:val="21"/>
          <w:szCs w:val="21"/>
          <w:lang w:val="ru-RU" w:eastAsia="en-GB"/>
        </w:rPr>
        <w:t xml:space="preserve">для всех </w:t>
      </w:r>
    </w:p>
    <w:p w14:paraId="084142D2" w14:textId="7E9ABC95" w:rsidR="00D24330" w:rsidRPr="009C775C" w:rsidRDefault="00D24330" w:rsidP="009C775C">
      <w:pPr>
        <w:shd w:val="clear" w:color="auto" w:fill="F5F5F5"/>
        <w:spacing w:after="0"/>
        <w:contextualSpacing/>
        <w:outlineLvl w:val="4"/>
        <w:rPr>
          <w:lang w:val="ru-RU"/>
        </w:rPr>
      </w:pPr>
      <w:r w:rsidRPr="009C775C">
        <w:rPr>
          <w:lang w:val="ru-RU"/>
        </w:rPr>
        <w:t>0.</w:t>
      </w:r>
      <w:r w:rsidRPr="00A96255">
        <w:t>b</w:t>
      </w:r>
      <w:r w:rsidRPr="009C775C">
        <w:rPr>
          <w:lang w:val="ru-RU"/>
        </w:rPr>
        <w:t xml:space="preserve">. </w:t>
      </w:r>
      <w:r w:rsidR="009C775C">
        <w:rPr>
          <w:lang w:val="ru-RU"/>
        </w:rPr>
        <w:t>Задача</w:t>
      </w:r>
    </w:p>
    <w:p w14:paraId="33B0102E" w14:textId="13181F3B" w:rsidR="00943C3A" w:rsidRPr="009C775C" w:rsidRDefault="009C775C" w:rsidP="009C775C">
      <w:pPr>
        <w:shd w:val="clear" w:color="auto" w:fill="F5F5F5"/>
        <w:spacing w:after="0"/>
        <w:contextualSpacing/>
        <w:jc w:val="both"/>
        <w:outlineLvl w:val="4"/>
        <w:rPr>
          <w:rFonts w:eastAsia="Times New Roman" w:cs="Times New Roman"/>
          <w:color w:val="333333"/>
          <w:sz w:val="21"/>
          <w:szCs w:val="21"/>
          <w:lang w:val="ru-RU" w:eastAsia="en-GB"/>
        </w:rPr>
      </w:pPr>
      <w:r>
        <w:rPr>
          <w:rFonts w:eastAsia="Times New Roman" w:cs="Times New Roman"/>
          <w:color w:val="333333"/>
          <w:sz w:val="21"/>
          <w:szCs w:val="21"/>
          <w:lang w:val="ru-RU" w:eastAsia="en-GB"/>
        </w:rPr>
        <w:t>Задача</w:t>
      </w:r>
      <w:r w:rsidR="00943C3A" w:rsidRPr="009C775C">
        <w:rPr>
          <w:rFonts w:eastAsia="Times New Roman" w:cs="Times New Roman"/>
          <w:color w:val="333333"/>
          <w:sz w:val="21"/>
          <w:szCs w:val="21"/>
          <w:lang w:val="ru-RU" w:eastAsia="en-GB"/>
        </w:rPr>
        <w:t xml:space="preserve"> 6.4: </w:t>
      </w:r>
      <w:r w:rsidRPr="009C775C">
        <w:rPr>
          <w:rFonts w:eastAsia="Times New Roman" w:cs="Times New Roman"/>
          <w:color w:val="333333"/>
          <w:sz w:val="21"/>
          <w:szCs w:val="21"/>
          <w:lang w:val="ru-RU" w:eastAsia="en-GB"/>
        </w:rPr>
        <w:t>К 2030 году существенно повысить эффективность водопользования во всех секторах и</w:t>
      </w:r>
      <w:r>
        <w:rPr>
          <w:rFonts w:eastAsia="Times New Roman" w:cs="Times New Roman"/>
          <w:color w:val="333333"/>
          <w:sz w:val="21"/>
          <w:szCs w:val="21"/>
          <w:lang w:val="ru-RU" w:eastAsia="en-GB"/>
        </w:rPr>
        <w:t> </w:t>
      </w:r>
      <w:r w:rsidRPr="009C775C">
        <w:rPr>
          <w:rFonts w:eastAsia="Times New Roman" w:cs="Times New Roman"/>
          <w:color w:val="333333"/>
          <w:sz w:val="21"/>
          <w:szCs w:val="21"/>
          <w:lang w:val="ru-RU" w:eastAsia="en-GB"/>
        </w:rPr>
        <w:t xml:space="preserve">обеспечить устойчивый </w:t>
      </w:r>
      <w:r>
        <w:rPr>
          <w:rFonts w:eastAsia="Times New Roman" w:cs="Times New Roman"/>
          <w:color w:val="333333"/>
          <w:sz w:val="21"/>
          <w:szCs w:val="21"/>
          <w:lang w:val="ru-RU" w:eastAsia="en-GB"/>
        </w:rPr>
        <w:t xml:space="preserve">забор и подачу пресной воды для </w:t>
      </w:r>
      <w:r w:rsidRPr="009C775C">
        <w:rPr>
          <w:rFonts w:eastAsia="Times New Roman" w:cs="Times New Roman"/>
          <w:color w:val="333333"/>
          <w:sz w:val="21"/>
          <w:szCs w:val="21"/>
          <w:lang w:val="ru-RU" w:eastAsia="en-GB"/>
        </w:rPr>
        <w:t>р</w:t>
      </w:r>
      <w:r>
        <w:rPr>
          <w:rFonts w:eastAsia="Times New Roman" w:cs="Times New Roman"/>
          <w:color w:val="333333"/>
          <w:sz w:val="21"/>
          <w:szCs w:val="21"/>
          <w:lang w:val="ru-RU" w:eastAsia="en-GB"/>
        </w:rPr>
        <w:t xml:space="preserve">ешения проблемы нехватки воды и значительного </w:t>
      </w:r>
      <w:r w:rsidRPr="009C775C">
        <w:rPr>
          <w:rFonts w:eastAsia="Times New Roman" w:cs="Times New Roman"/>
          <w:color w:val="333333"/>
          <w:sz w:val="21"/>
          <w:szCs w:val="21"/>
          <w:lang w:val="ru-RU" w:eastAsia="en-GB"/>
        </w:rPr>
        <w:t>сокращения числа людей,</w:t>
      </w:r>
      <w:r>
        <w:rPr>
          <w:rFonts w:eastAsia="Times New Roman" w:cs="Times New Roman"/>
          <w:color w:val="333333"/>
          <w:sz w:val="21"/>
          <w:szCs w:val="21"/>
          <w:lang w:val="ru-RU" w:eastAsia="en-GB"/>
        </w:rPr>
        <w:t xml:space="preserve"> страдающих от нехватки </w:t>
      </w:r>
      <w:r w:rsidRPr="009C775C">
        <w:rPr>
          <w:rFonts w:eastAsia="Times New Roman" w:cs="Times New Roman"/>
          <w:color w:val="333333"/>
          <w:sz w:val="21"/>
          <w:szCs w:val="21"/>
          <w:lang w:val="ru-RU" w:eastAsia="en-GB"/>
        </w:rPr>
        <w:t>воды</w:t>
      </w:r>
    </w:p>
    <w:p w14:paraId="3E67E7E0" w14:textId="6FAA9186" w:rsidR="00D24330" w:rsidRPr="00F025F4" w:rsidRDefault="00D24330" w:rsidP="00D24330">
      <w:pPr>
        <w:pStyle w:val="MIndHeader"/>
        <w:rPr>
          <w:lang w:val="ru-RU"/>
        </w:rPr>
      </w:pPr>
      <w:r w:rsidRPr="00F025F4">
        <w:rPr>
          <w:lang w:val="ru-RU"/>
        </w:rPr>
        <w:t>0.</w:t>
      </w:r>
      <w:r w:rsidRPr="00A96255">
        <w:t>c</w:t>
      </w:r>
      <w:r w:rsidRPr="00F025F4">
        <w:rPr>
          <w:lang w:val="ru-RU"/>
        </w:rPr>
        <w:t xml:space="preserve">. </w:t>
      </w:r>
      <w:r w:rsidR="009C775C">
        <w:rPr>
          <w:lang w:val="ru-RU"/>
        </w:rPr>
        <w:t>Показатель</w:t>
      </w:r>
    </w:p>
    <w:p w14:paraId="60BA9B15" w14:textId="36F98C11" w:rsidR="00943C3A" w:rsidRPr="009C775C" w:rsidRDefault="009C775C" w:rsidP="009C775C">
      <w:pPr>
        <w:pStyle w:val="MGTHeader"/>
        <w:jc w:val="both"/>
        <w:rPr>
          <w:lang w:val="ru-RU"/>
        </w:rPr>
      </w:pPr>
      <w:r>
        <w:rPr>
          <w:lang w:val="ru-RU"/>
        </w:rPr>
        <w:t>Показатель</w:t>
      </w:r>
      <w:r w:rsidR="00943C3A" w:rsidRPr="009C775C">
        <w:rPr>
          <w:lang w:val="ru-RU"/>
        </w:rPr>
        <w:t xml:space="preserve"> 6.4.2: </w:t>
      </w:r>
      <w:r w:rsidRPr="009C775C">
        <w:rPr>
          <w:lang w:val="ru-RU"/>
        </w:rPr>
        <w:t>Уровень на</w:t>
      </w:r>
      <w:r>
        <w:rPr>
          <w:lang w:val="ru-RU"/>
        </w:rPr>
        <w:t xml:space="preserve">грузки на водные ресурсы: забор </w:t>
      </w:r>
      <w:r w:rsidRPr="009C775C">
        <w:rPr>
          <w:lang w:val="ru-RU"/>
        </w:rPr>
        <w:t>пресной воды в процентном отношении к имеющимся запасам пресной воды</w:t>
      </w:r>
    </w:p>
    <w:p w14:paraId="157DACE7" w14:textId="279CB2DB" w:rsidR="00D24330" w:rsidRPr="009C775C" w:rsidRDefault="00D24330" w:rsidP="00D24330">
      <w:pPr>
        <w:pStyle w:val="MIndHeader"/>
        <w:rPr>
          <w:lang w:val="ru-RU"/>
        </w:rPr>
      </w:pPr>
      <w:r w:rsidRPr="00533E21">
        <w:rPr>
          <w:lang w:val="it-IT"/>
        </w:rPr>
        <w:t xml:space="preserve">0.e. </w:t>
      </w:r>
      <w:r w:rsidR="009C775C">
        <w:rPr>
          <w:lang w:val="ru-RU"/>
        </w:rPr>
        <w:t>Обновление метаданных</w:t>
      </w:r>
    </w:p>
    <w:p w14:paraId="6A8B277A" w14:textId="4B08F562" w:rsidR="00943C3A" w:rsidRPr="003E39A3" w:rsidRDefault="003E39A3" w:rsidP="00D24330">
      <w:pPr>
        <w:pStyle w:val="MGTHeader"/>
        <w:rPr>
          <w:lang w:val="ru-RU"/>
        </w:rPr>
      </w:pPr>
      <w:r>
        <w:rPr>
          <w:lang w:val="ru-RU"/>
        </w:rPr>
        <w:t>15 Мая 2023</w:t>
      </w:r>
    </w:p>
    <w:p w14:paraId="415C9FF1" w14:textId="5400BB5B" w:rsidR="00D24330" w:rsidRPr="009C775C" w:rsidRDefault="00D24330" w:rsidP="00D24330">
      <w:pPr>
        <w:pStyle w:val="MIndHeader"/>
        <w:rPr>
          <w:lang w:val="ru-RU"/>
        </w:rPr>
      </w:pPr>
      <w:r w:rsidRPr="009C775C">
        <w:rPr>
          <w:lang w:val="ru-RU"/>
        </w:rPr>
        <w:t>0.</w:t>
      </w:r>
      <w:r w:rsidRPr="00A96255">
        <w:t>f</w:t>
      </w:r>
      <w:r w:rsidRPr="009C775C">
        <w:rPr>
          <w:lang w:val="ru-RU"/>
        </w:rPr>
        <w:t xml:space="preserve">. </w:t>
      </w:r>
      <w:r w:rsidR="009C775C">
        <w:rPr>
          <w:lang w:val="ru-RU"/>
        </w:rPr>
        <w:t>Связанные показатели</w:t>
      </w:r>
    </w:p>
    <w:p w14:paraId="3570DCF4" w14:textId="202F6EC7" w:rsidR="00B25C2A" w:rsidRPr="009C775C" w:rsidRDefault="00B25C2A" w:rsidP="00CB6543">
      <w:pPr>
        <w:pStyle w:val="MGTHeader"/>
        <w:rPr>
          <w:lang w:val="ru-RU"/>
        </w:rPr>
      </w:pPr>
      <w:r w:rsidRPr="009C775C">
        <w:rPr>
          <w:lang w:val="ru-RU"/>
        </w:rPr>
        <w:t>6.4.1:</w:t>
      </w:r>
      <w:r w:rsidR="00CB6543" w:rsidRPr="009C775C">
        <w:rPr>
          <w:lang w:val="ru-RU"/>
        </w:rPr>
        <w:t xml:space="preserve"> </w:t>
      </w:r>
      <w:r w:rsidR="009C775C" w:rsidRPr="009C775C">
        <w:rPr>
          <w:lang w:val="ru-RU"/>
        </w:rPr>
        <w:t>Динамика изменения эффективности водопользования</w:t>
      </w:r>
    </w:p>
    <w:p w14:paraId="5BF0814A" w14:textId="234E7984" w:rsidR="00B25C2A" w:rsidRPr="009C775C" w:rsidRDefault="00B25C2A" w:rsidP="009C775C">
      <w:pPr>
        <w:pStyle w:val="MGTHeader"/>
        <w:rPr>
          <w:lang w:val="ru-RU"/>
        </w:rPr>
      </w:pPr>
      <w:r w:rsidRPr="009C775C">
        <w:rPr>
          <w:lang w:val="ru-RU"/>
        </w:rPr>
        <w:t>6.1.1:</w:t>
      </w:r>
      <w:r w:rsidR="00CB6543" w:rsidRPr="009C775C">
        <w:rPr>
          <w:lang w:val="ru-RU"/>
        </w:rPr>
        <w:t xml:space="preserve"> </w:t>
      </w:r>
      <w:r w:rsidR="009C775C" w:rsidRPr="009C775C">
        <w:rPr>
          <w:lang w:val="ru-RU"/>
        </w:rPr>
        <w:t>Доля на</w:t>
      </w:r>
      <w:r w:rsidR="009C775C">
        <w:rPr>
          <w:lang w:val="ru-RU"/>
        </w:rPr>
        <w:t xml:space="preserve">селения, пользующегося услугами </w:t>
      </w:r>
      <w:r w:rsidR="009C775C" w:rsidRPr="009C775C">
        <w:rPr>
          <w:lang w:val="ru-RU"/>
        </w:rPr>
        <w:t>водоснабжения</w:t>
      </w:r>
      <w:r w:rsidR="009C775C">
        <w:rPr>
          <w:lang w:val="ru-RU"/>
        </w:rPr>
        <w:t xml:space="preserve">, организованного с соблюдением </w:t>
      </w:r>
      <w:r w:rsidR="009C775C" w:rsidRPr="009C775C">
        <w:rPr>
          <w:lang w:val="ru-RU"/>
        </w:rPr>
        <w:t>требований безопасности</w:t>
      </w:r>
    </w:p>
    <w:p w14:paraId="4B4A8D4F" w14:textId="34F54B18" w:rsidR="00B25C2A" w:rsidRPr="009C775C" w:rsidRDefault="00B25C2A" w:rsidP="00CB6543">
      <w:pPr>
        <w:pStyle w:val="MGTHeader"/>
        <w:rPr>
          <w:lang w:val="ru-RU"/>
        </w:rPr>
      </w:pPr>
      <w:r w:rsidRPr="009C775C">
        <w:rPr>
          <w:lang w:val="ru-RU"/>
        </w:rPr>
        <w:t>6.3.1:</w:t>
      </w:r>
      <w:r w:rsidR="00CB6543" w:rsidRPr="009C775C">
        <w:rPr>
          <w:lang w:val="ru-RU"/>
        </w:rPr>
        <w:t xml:space="preserve"> </w:t>
      </w:r>
      <w:r w:rsidR="009C775C" w:rsidRPr="009C775C">
        <w:rPr>
          <w:lang w:val="ru-RU"/>
        </w:rPr>
        <w:t>Доля безопасно очищаемых сточных вод</w:t>
      </w:r>
    </w:p>
    <w:p w14:paraId="3ABD6540" w14:textId="76E47164" w:rsidR="00B25C2A" w:rsidRPr="009C775C" w:rsidRDefault="00B25C2A" w:rsidP="009C775C">
      <w:pPr>
        <w:pStyle w:val="MGTHeader"/>
        <w:rPr>
          <w:lang w:val="ru-RU"/>
        </w:rPr>
      </w:pPr>
      <w:r w:rsidRPr="009C775C">
        <w:rPr>
          <w:lang w:val="ru-RU"/>
        </w:rPr>
        <w:t>6.6.1:</w:t>
      </w:r>
      <w:r w:rsidR="00CB6543" w:rsidRPr="009C775C">
        <w:rPr>
          <w:lang w:val="ru-RU"/>
        </w:rPr>
        <w:t xml:space="preserve"> </w:t>
      </w:r>
      <w:r w:rsidR="009C775C" w:rsidRPr="009C775C">
        <w:rPr>
          <w:lang w:val="ru-RU"/>
        </w:rPr>
        <w:t>Динамик</w:t>
      </w:r>
      <w:r w:rsidR="009C775C">
        <w:rPr>
          <w:lang w:val="ru-RU"/>
        </w:rPr>
        <w:t xml:space="preserve">а изменения площади связанных с </w:t>
      </w:r>
      <w:r w:rsidR="009C775C" w:rsidRPr="009C775C">
        <w:rPr>
          <w:lang w:val="ru-RU"/>
        </w:rPr>
        <w:t>водой</w:t>
      </w:r>
      <w:r w:rsidR="009C775C">
        <w:rPr>
          <w:lang w:val="ru-RU"/>
        </w:rPr>
        <w:t xml:space="preserve"> </w:t>
      </w:r>
      <w:r w:rsidR="009C775C" w:rsidRPr="009C775C">
        <w:rPr>
          <w:lang w:val="ru-RU"/>
        </w:rPr>
        <w:t>экосистем</w:t>
      </w:r>
    </w:p>
    <w:p w14:paraId="2B9A8D1E" w14:textId="1C4DEE39" w:rsidR="00B25C2A" w:rsidRPr="009C775C" w:rsidRDefault="00B25C2A" w:rsidP="00CB6543">
      <w:pPr>
        <w:pStyle w:val="MGTHeader"/>
        <w:rPr>
          <w:lang w:val="ru-RU"/>
        </w:rPr>
      </w:pPr>
      <w:r w:rsidRPr="009C775C">
        <w:rPr>
          <w:lang w:val="ru-RU"/>
        </w:rPr>
        <w:t>6.5.1:</w:t>
      </w:r>
      <w:r w:rsidR="00CB6543" w:rsidRPr="009C775C">
        <w:rPr>
          <w:lang w:val="ru-RU"/>
        </w:rPr>
        <w:t xml:space="preserve"> </w:t>
      </w:r>
      <w:r w:rsidR="009C775C" w:rsidRPr="009C775C">
        <w:rPr>
          <w:lang w:val="ru-RU"/>
        </w:rPr>
        <w:t>Степень внедрения комплексного управления водными ресурсами</w:t>
      </w:r>
      <w:r w:rsidR="009C775C">
        <w:rPr>
          <w:lang w:val="ru-RU"/>
        </w:rPr>
        <w:t xml:space="preserve"> </w:t>
      </w:r>
      <w:r w:rsidRPr="009C775C">
        <w:rPr>
          <w:lang w:val="ru-RU"/>
        </w:rPr>
        <w:t>(0-100)</w:t>
      </w:r>
    </w:p>
    <w:p w14:paraId="5B1DC6F2" w14:textId="27C14267" w:rsidR="009C775C" w:rsidRDefault="00B25C2A" w:rsidP="00CB6543">
      <w:pPr>
        <w:pStyle w:val="MGTHeader"/>
        <w:rPr>
          <w:lang w:val="ru-RU"/>
        </w:rPr>
      </w:pPr>
      <w:r w:rsidRPr="009C775C">
        <w:rPr>
          <w:lang w:val="ru-RU"/>
        </w:rPr>
        <w:t>2.4.1:</w:t>
      </w:r>
      <w:r w:rsidR="00CB6543" w:rsidRPr="009C775C">
        <w:rPr>
          <w:lang w:val="ru-RU"/>
        </w:rPr>
        <w:t xml:space="preserve"> </w:t>
      </w:r>
      <w:r w:rsidR="009C775C" w:rsidRPr="009C775C">
        <w:rPr>
          <w:lang w:val="ru-RU"/>
        </w:rPr>
        <w:t>Доля площади сельскохозяйственных угодий, на кот</w:t>
      </w:r>
      <w:r w:rsidR="009C775C">
        <w:rPr>
          <w:lang w:val="ru-RU"/>
        </w:rPr>
        <w:t xml:space="preserve">орых применяются продуктивные и неистощительные </w:t>
      </w:r>
      <w:r w:rsidR="009C775C" w:rsidRPr="009C775C">
        <w:rPr>
          <w:lang w:val="ru-RU"/>
        </w:rPr>
        <w:t>методы ведения сельского хозяйства</w:t>
      </w:r>
    </w:p>
    <w:p w14:paraId="10E05250" w14:textId="77777777" w:rsidR="009C775C" w:rsidRDefault="00B25C2A" w:rsidP="00CB6543">
      <w:pPr>
        <w:pStyle w:val="MGTHeader"/>
        <w:rPr>
          <w:lang w:val="ru-RU"/>
        </w:rPr>
      </w:pPr>
      <w:r w:rsidRPr="009C775C">
        <w:rPr>
          <w:lang w:val="ru-RU"/>
        </w:rPr>
        <w:t>15.3.1:</w:t>
      </w:r>
      <w:r w:rsidR="00CB6543" w:rsidRPr="009C775C">
        <w:rPr>
          <w:lang w:val="ru-RU"/>
        </w:rPr>
        <w:t xml:space="preserve"> </w:t>
      </w:r>
      <w:r w:rsidR="009C775C" w:rsidRPr="009C775C">
        <w:rPr>
          <w:lang w:val="ru-RU"/>
        </w:rPr>
        <w:t>Отношение площади деградировавших земель к общей площади земель</w:t>
      </w:r>
    </w:p>
    <w:p w14:paraId="653294B7" w14:textId="7D43C023" w:rsidR="00B25C2A" w:rsidRPr="009C775C" w:rsidRDefault="00B25C2A" w:rsidP="009C775C">
      <w:pPr>
        <w:pStyle w:val="MGTHeader"/>
        <w:rPr>
          <w:lang w:val="ru-RU"/>
        </w:rPr>
      </w:pPr>
      <w:r w:rsidRPr="009C775C">
        <w:rPr>
          <w:lang w:val="ru-RU"/>
        </w:rPr>
        <w:t>1.5.1:</w:t>
      </w:r>
      <w:r w:rsidR="00CB6543" w:rsidRPr="009C775C">
        <w:rPr>
          <w:lang w:val="ru-RU"/>
        </w:rPr>
        <w:t xml:space="preserve"> </w:t>
      </w:r>
      <w:r w:rsidR="009C775C" w:rsidRPr="009C775C">
        <w:rPr>
          <w:lang w:val="ru-RU"/>
        </w:rPr>
        <w:t>Число погибших, пропавших без вести и пострадавших непоср</w:t>
      </w:r>
      <w:r w:rsidR="009C775C">
        <w:rPr>
          <w:lang w:val="ru-RU"/>
        </w:rPr>
        <w:t xml:space="preserve">едственно в результате бедствий </w:t>
      </w:r>
      <w:r w:rsidR="009C775C" w:rsidRPr="009C775C">
        <w:rPr>
          <w:lang w:val="ru-RU"/>
        </w:rPr>
        <w:t xml:space="preserve">на 100 000 человек </w:t>
      </w:r>
      <w:r w:rsidRPr="009C775C">
        <w:rPr>
          <w:lang w:val="ru-RU"/>
        </w:rPr>
        <w:t>[</w:t>
      </w:r>
      <w:r>
        <w:t>a</w:t>
      </w:r>
      <w:r w:rsidRPr="009C775C">
        <w:rPr>
          <w:lang w:val="ru-RU"/>
        </w:rPr>
        <w:t>]</w:t>
      </w:r>
    </w:p>
    <w:p w14:paraId="49DBF13F" w14:textId="4BA375A6" w:rsidR="00B25C2A" w:rsidRPr="009C775C" w:rsidRDefault="00B25C2A" w:rsidP="00CB6543">
      <w:pPr>
        <w:pStyle w:val="MGTHeader"/>
        <w:rPr>
          <w:lang w:val="ru-RU"/>
        </w:rPr>
      </w:pPr>
      <w:r w:rsidRPr="009C775C">
        <w:rPr>
          <w:lang w:val="ru-RU"/>
        </w:rPr>
        <w:t>11.5.1:</w:t>
      </w:r>
      <w:r w:rsidR="00CB6543" w:rsidRPr="009C775C">
        <w:rPr>
          <w:lang w:val="ru-RU"/>
        </w:rPr>
        <w:t xml:space="preserve"> </w:t>
      </w:r>
      <w:r w:rsidR="009C775C" w:rsidRPr="009C775C">
        <w:rPr>
          <w:lang w:val="ru-RU"/>
        </w:rPr>
        <w:t>Число погибших, пропавших без вести и пострадавших непоср</w:t>
      </w:r>
      <w:r w:rsidR="009C775C">
        <w:rPr>
          <w:lang w:val="ru-RU"/>
        </w:rPr>
        <w:t xml:space="preserve">едственно в результате бедствий </w:t>
      </w:r>
      <w:r w:rsidR="009C775C" w:rsidRPr="009C775C">
        <w:rPr>
          <w:lang w:val="ru-RU"/>
        </w:rPr>
        <w:t xml:space="preserve">на 100 000 человек </w:t>
      </w:r>
      <w:r w:rsidRPr="009C775C">
        <w:rPr>
          <w:lang w:val="ru-RU"/>
        </w:rPr>
        <w:t>[</w:t>
      </w:r>
      <w:r>
        <w:t>a</w:t>
      </w:r>
      <w:r w:rsidRPr="009C775C">
        <w:rPr>
          <w:lang w:val="ru-RU"/>
        </w:rPr>
        <w:t>]</w:t>
      </w:r>
    </w:p>
    <w:p w14:paraId="077BC49E" w14:textId="5170F336" w:rsidR="00D24330" w:rsidRPr="009C775C" w:rsidRDefault="00D24330" w:rsidP="00D24330">
      <w:pPr>
        <w:pStyle w:val="MIndHeader"/>
        <w:rPr>
          <w:lang w:val="ru-RU"/>
        </w:rPr>
      </w:pPr>
      <w:r w:rsidRPr="009C775C">
        <w:rPr>
          <w:lang w:val="ru-RU"/>
        </w:rPr>
        <w:t>0.</w:t>
      </w:r>
      <w:r w:rsidRPr="00A96255">
        <w:t>g</w:t>
      </w:r>
      <w:r w:rsidRPr="009C775C">
        <w:rPr>
          <w:lang w:val="ru-RU"/>
        </w:rPr>
        <w:t xml:space="preserve">. </w:t>
      </w:r>
      <w:r w:rsidR="009C775C" w:rsidRPr="009C775C">
        <w:rPr>
          <w:lang w:val="ru-RU"/>
        </w:rPr>
        <w:t>Международные организации, ответственные за глобальный мониторинг</w:t>
      </w:r>
    </w:p>
    <w:p w14:paraId="5500CB33" w14:textId="51B54DB3" w:rsidR="00943C3A" w:rsidRPr="009C775C" w:rsidRDefault="009C775C" w:rsidP="00D24330">
      <w:pPr>
        <w:pStyle w:val="MGTHeader"/>
        <w:rPr>
          <w:color w:val="4A4A4A"/>
          <w:lang w:val="ru-RU"/>
        </w:rPr>
      </w:pPr>
      <w:r w:rsidRPr="009C775C">
        <w:rPr>
          <w:lang w:val="ru-RU"/>
        </w:rPr>
        <w:t>Продовольственная и сельскохозяйственная организация Объединенных Наций (ФАО)</w:t>
      </w:r>
    </w:p>
    <w:p w14:paraId="19F29921" w14:textId="77777777" w:rsidR="008D1D39" w:rsidRDefault="008D1D39" w:rsidP="00573631">
      <w:pPr>
        <w:shd w:val="clear" w:color="auto" w:fill="FFFFFF"/>
        <w:spacing w:after="0"/>
        <w:rPr>
          <w:rFonts w:eastAsia="Times New Roman" w:cs="Times New Roman"/>
          <w:color w:val="4A4A4A"/>
          <w:sz w:val="21"/>
          <w:szCs w:val="21"/>
          <w:lang w:val="ru-RU" w:eastAsia="en-GB"/>
        </w:rPr>
      </w:pPr>
    </w:p>
    <w:p w14:paraId="22F7264E" w14:textId="77777777" w:rsidR="009C775C" w:rsidRDefault="009C775C" w:rsidP="00573631">
      <w:pPr>
        <w:shd w:val="clear" w:color="auto" w:fill="FFFFFF"/>
        <w:spacing w:after="0"/>
        <w:rPr>
          <w:rFonts w:eastAsia="Times New Roman" w:cs="Times New Roman"/>
          <w:color w:val="4A4A4A"/>
          <w:sz w:val="21"/>
          <w:szCs w:val="21"/>
          <w:lang w:val="ru-RU" w:eastAsia="en-GB"/>
        </w:rPr>
      </w:pPr>
    </w:p>
    <w:p w14:paraId="7E854271" w14:textId="77777777" w:rsidR="009C775C" w:rsidRDefault="009C775C" w:rsidP="00573631">
      <w:pPr>
        <w:shd w:val="clear" w:color="auto" w:fill="FFFFFF"/>
        <w:spacing w:after="0"/>
        <w:rPr>
          <w:rFonts w:eastAsia="Times New Roman" w:cs="Times New Roman"/>
          <w:color w:val="4A4A4A"/>
          <w:sz w:val="21"/>
          <w:szCs w:val="21"/>
          <w:lang w:val="ru-RU" w:eastAsia="en-GB"/>
        </w:rPr>
      </w:pPr>
    </w:p>
    <w:p w14:paraId="5952ED86" w14:textId="77777777" w:rsidR="009C775C" w:rsidRDefault="009C775C" w:rsidP="00573631">
      <w:pPr>
        <w:shd w:val="clear" w:color="auto" w:fill="FFFFFF"/>
        <w:spacing w:after="0"/>
        <w:rPr>
          <w:rFonts w:eastAsia="Times New Roman" w:cs="Times New Roman"/>
          <w:color w:val="4A4A4A"/>
          <w:sz w:val="21"/>
          <w:szCs w:val="21"/>
          <w:lang w:val="ru-RU" w:eastAsia="en-GB"/>
        </w:rPr>
      </w:pPr>
    </w:p>
    <w:p w14:paraId="5D6F0CE9" w14:textId="77777777" w:rsidR="009C775C" w:rsidRDefault="009C775C" w:rsidP="00573631">
      <w:pPr>
        <w:shd w:val="clear" w:color="auto" w:fill="FFFFFF"/>
        <w:spacing w:after="0"/>
        <w:rPr>
          <w:rFonts w:eastAsia="Times New Roman" w:cs="Times New Roman"/>
          <w:color w:val="4A4A4A"/>
          <w:sz w:val="21"/>
          <w:szCs w:val="21"/>
          <w:lang w:val="ru-RU" w:eastAsia="en-GB"/>
        </w:rPr>
      </w:pPr>
    </w:p>
    <w:p w14:paraId="4B195287" w14:textId="77777777" w:rsidR="00113B31" w:rsidRDefault="00113B31" w:rsidP="00573631">
      <w:pPr>
        <w:shd w:val="clear" w:color="auto" w:fill="FFFFFF"/>
        <w:spacing w:after="0"/>
        <w:rPr>
          <w:rFonts w:eastAsia="Times New Roman" w:cs="Times New Roman"/>
          <w:color w:val="4A4A4A"/>
          <w:sz w:val="21"/>
          <w:szCs w:val="21"/>
          <w:lang w:val="ru-RU" w:eastAsia="en-GB"/>
        </w:rPr>
      </w:pPr>
    </w:p>
    <w:p w14:paraId="257FE567" w14:textId="77777777" w:rsidR="00113B31" w:rsidRDefault="00113B31" w:rsidP="00573631">
      <w:pPr>
        <w:shd w:val="clear" w:color="auto" w:fill="FFFFFF"/>
        <w:spacing w:after="0"/>
        <w:rPr>
          <w:rFonts w:eastAsia="Times New Roman" w:cs="Times New Roman"/>
          <w:color w:val="4A4A4A"/>
          <w:sz w:val="21"/>
          <w:szCs w:val="21"/>
          <w:lang w:val="ru-RU" w:eastAsia="en-GB"/>
        </w:rPr>
      </w:pPr>
    </w:p>
    <w:p w14:paraId="084F41AE" w14:textId="77777777" w:rsidR="009C775C" w:rsidRDefault="009C775C" w:rsidP="00573631">
      <w:pPr>
        <w:shd w:val="clear" w:color="auto" w:fill="FFFFFF"/>
        <w:spacing w:after="0"/>
        <w:rPr>
          <w:rFonts w:eastAsia="Times New Roman" w:cs="Times New Roman"/>
          <w:color w:val="4A4A4A"/>
          <w:sz w:val="21"/>
          <w:szCs w:val="21"/>
          <w:lang w:val="ru-RU" w:eastAsia="en-GB"/>
        </w:rPr>
      </w:pPr>
    </w:p>
    <w:p w14:paraId="63976D6D" w14:textId="77777777" w:rsidR="009C775C" w:rsidRPr="009C775C" w:rsidRDefault="009C775C" w:rsidP="00573631">
      <w:pPr>
        <w:shd w:val="clear" w:color="auto" w:fill="FFFFFF"/>
        <w:spacing w:after="0"/>
        <w:rPr>
          <w:rFonts w:eastAsia="Times New Roman" w:cs="Times New Roman"/>
          <w:color w:val="4A4A4A"/>
          <w:sz w:val="21"/>
          <w:szCs w:val="21"/>
          <w:lang w:val="ru-RU" w:eastAsia="en-GB"/>
        </w:rPr>
      </w:pPr>
    </w:p>
    <w:p w14:paraId="12E0D73A" w14:textId="68E3C377" w:rsidR="00B31E2C" w:rsidRPr="009C775C" w:rsidRDefault="00B31E2C" w:rsidP="00EA05D3">
      <w:pPr>
        <w:pStyle w:val="MHeader"/>
        <w:rPr>
          <w:lang w:val="ru-RU"/>
        </w:rPr>
      </w:pPr>
      <w:bookmarkStart w:id="1" w:name="_Toc37932744"/>
      <w:bookmarkStart w:id="2" w:name="_Toc36813072"/>
      <w:bookmarkStart w:id="3" w:name="_Toc36812685"/>
      <w:bookmarkStart w:id="4" w:name="_Toc36812572"/>
      <w:bookmarkStart w:id="5" w:name="_Toc36655609"/>
      <w:r w:rsidRPr="009C775C">
        <w:rPr>
          <w:lang w:val="ru-RU"/>
        </w:rPr>
        <w:lastRenderedPageBreak/>
        <w:t xml:space="preserve">1. </w:t>
      </w:r>
      <w:bookmarkEnd w:id="1"/>
      <w:bookmarkEnd w:id="2"/>
      <w:bookmarkEnd w:id="3"/>
      <w:bookmarkEnd w:id="4"/>
      <w:bookmarkEnd w:id="5"/>
      <w:r w:rsidR="009C775C">
        <w:rPr>
          <w:lang w:val="ru-RU"/>
        </w:rPr>
        <w:t>Поставщик данных</w:t>
      </w:r>
    </w:p>
    <w:p w14:paraId="0BD77982" w14:textId="12B3F0EC" w:rsidR="00576CFA" w:rsidRPr="009C775C" w:rsidRDefault="00576CFA" w:rsidP="00F719A8">
      <w:pPr>
        <w:pStyle w:val="MHeader2"/>
        <w:rPr>
          <w:lang w:val="ru-RU"/>
        </w:rPr>
      </w:pPr>
      <w:r w:rsidRPr="009C775C">
        <w:rPr>
          <w:lang w:val="ru-RU"/>
        </w:rPr>
        <w:t>1.</w:t>
      </w:r>
      <w:r w:rsidRPr="00A96255">
        <w:t>a</w:t>
      </w:r>
      <w:r w:rsidRPr="009C775C">
        <w:rPr>
          <w:lang w:val="ru-RU"/>
        </w:rPr>
        <w:t xml:space="preserve">. </w:t>
      </w:r>
      <w:r w:rsidR="009C775C">
        <w:rPr>
          <w:lang w:val="ru-RU"/>
        </w:rPr>
        <w:t>Организация</w:t>
      </w:r>
    </w:p>
    <w:p w14:paraId="6E829FD0" w14:textId="157853A5" w:rsidR="00F719A8" w:rsidRDefault="009C775C" w:rsidP="00576CFA">
      <w:pPr>
        <w:pStyle w:val="MText"/>
        <w:rPr>
          <w:lang w:val="ru-RU"/>
        </w:rPr>
      </w:pPr>
      <w:r w:rsidRPr="009C775C">
        <w:rPr>
          <w:lang w:val="ru-RU"/>
        </w:rPr>
        <w:t>Продовольственная и сельскохозяйственная организация Объединенных Наций (ФАО)</w:t>
      </w:r>
    </w:p>
    <w:p w14:paraId="14915AC8" w14:textId="70FD6AFF" w:rsidR="00B31E2C" w:rsidRPr="00F025F4" w:rsidRDefault="00B31E2C" w:rsidP="008B0AC7">
      <w:pPr>
        <w:pStyle w:val="MHeader"/>
        <w:rPr>
          <w:lang w:val="ru-RU"/>
        </w:rPr>
      </w:pPr>
      <w:r w:rsidRPr="00F025F4">
        <w:rPr>
          <w:lang w:val="ru-RU"/>
        </w:rPr>
        <w:t xml:space="preserve">2. </w:t>
      </w:r>
      <w:r w:rsidR="00F025F4" w:rsidRPr="00F025F4">
        <w:rPr>
          <w:lang w:val="ru-RU"/>
        </w:rPr>
        <w:t>Определение, понятия и классификации</w:t>
      </w:r>
    </w:p>
    <w:p w14:paraId="69ED350F" w14:textId="73753927" w:rsidR="00B25C2A" w:rsidRPr="00F025F4" w:rsidRDefault="008B0AC7" w:rsidP="00B25C2A">
      <w:pPr>
        <w:pStyle w:val="MHeader2"/>
        <w:rPr>
          <w:lang w:val="ru-RU"/>
        </w:rPr>
      </w:pPr>
      <w:r w:rsidRPr="00F025F4">
        <w:rPr>
          <w:lang w:val="ru-RU"/>
        </w:rPr>
        <w:t>2.</w:t>
      </w:r>
      <w:r w:rsidRPr="00A96255">
        <w:t>a</w:t>
      </w:r>
      <w:r w:rsidRPr="00F025F4">
        <w:rPr>
          <w:lang w:val="ru-RU"/>
        </w:rPr>
        <w:t xml:space="preserve">. </w:t>
      </w:r>
      <w:r w:rsidR="00F025F4" w:rsidRPr="00F025F4">
        <w:rPr>
          <w:lang w:val="ru-RU"/>
        </w:rPr>
        <w:t>. Определение</w:t>
      </w:r>
      <w:r w:rsidR="00F025F4">
        <w:rPr>
          <w:lang w:val="ru-RU"/>
        </w:rPr>
        <w:t xml:space="preserve"> и </w:t>
      </w:r>
      <w:r w:rsidR="00F025F4" w:rsidRPr="00F025F4">
        <w:rPr>
          <w:lang w:val="ru-RU"/>
        </w:rPr>
        <w:t>понятия</w:t>
      </w:r>
    </w:p>
    <w:p w14:paraId="084145AA" w14:textId="766D03E5" w:rsidR="00B25C2A" w:rsidRPr="00F025F4" w:rsidRDefault="00F025F4" w:rsidP="00B25C2A">
      <w:pPr>
        <w:shd w:val="clear" w:color="auto" w:fill="FFFFFF"/>
        <w:spacing w:after="0"/>
        <w:contextualSpacing/>
        <w:rPr>
          <w:rFonts w:eastAsia="Times New Roman" w:cs="Times New Roman"/>
          <w:color w:val="4A4A4A"/>
          <w:sz w:val="21"/>
          <w:szCs w:val="21"/>
          <w:lang w:val="ru-RU" w:eastAsia="en-GB"/>
        </w:rPr>
      </w:pPr>
      <w:r>
        <w:rPr>
          <w:rFonts w:eastAsia="Times New Roman" w:cs="Times New Roman"/>
          <w:b/>
          <w:bCs/>
          <w:color w:val="4A4A4A"/>
          <w:sz w:val="21"/>
          <w:szCs w:val="21"/>
          <w:lang w:val="ru-RU" w:eastAsia="en-GB"/>
        </w:rPr>
        <w:t>Определение</w:t>
      </w:r>
      <w:r w:rsidR="00B25C2A" w:rsidRPr="00F025F4">
        <w:rPr>
          <w:rFonts w:eastAsia="Times New Roman" w:cs="Times New Roman"/>
          <w:b/>
          <w:bCs/>
          <w:color w:val="4A4A4A"/>
          <w:sz w:val="21"/>
          <w:szCs w:val="21"/>
          <w:lang w:val="ru-RU" w:eastAsia="en-GB"/>
        </w:rPr>
        <w:t>:</w:t>
      </w:r>
    </w:p>
    <w:p w14:paraId="4B1A4042" w14:textId="2058BB5F" w:rsidR="00B25C2A" w:rsidRPr="009B7F50" w:rsidRDefault="00F025F4" w:rsidP="00F025F4">
      <w:pPr>
        <w:shd w:val="clear" w:color="auto" w:fill="FFFFFF"/>
        <w:spacing w:after="0"/>
        <w:contextualSpacing/>
        <w:jc w:val="both"/>
        <w:rPr>
          <w:rFonts w:eastAsia="Times New Roman" w:cs="Times New Roman"/>
          <w:color w:val="4A4A4A"/>
          <w:sz w:val="21"/>
          <w:szCs w:val="21"/>
          <w:lang w:val="ru-RU" w:eastAsia="en-GB"/>
        </w:rPr>
      </w:pPr>
      <w:r w:rsidRPr="00F025F4">
        <w:rPr>
          <w:rFonts w:eastAsia="Times New Roman" w:cs="Times New Roman"/>
          <w:color w:val="4A4A4A"/>
          <w:sz w:val="21"/>
          <w:szCs w:val="21"/>
          <w:lang w:val="ru-RU" w:eastAsia="en-GB"/>
        </w:rPr>
        <w:t>Уровень  нагрузки на водные ресурсы: забор пресной воды в процентном отношении к имеющимся запасам пресной воды представляет собой соотношение между общей пресной водой, изъятой всеми основными секторами, и совокупными возобновляемыми ресурсами пресной воды</w:t>
      </w:r>
      <w:r>
        <w:rPr>
          <w:rFonts w:eastAsia="Times New Roman" w:cs="Times New Roman"/>
          <w:color w:val="4A4A4A"/>
          <w:sz w:val="21"/>
          <w:szCs w:val="21"/>
          <w:lang w:val="ru-RU" w:eastAsia="en-GB"/>
        </w:rPr>
        <w:t xml:space="preserve"> с </w:t>
      </w:r>
      <w:r w:rsidRPr="00F025F4">
        <w:rPr>
          <w:rFonts w:eastAsia="Times New Roman" w:cs="Times New Roman"/>
          <w:color w:val="4A4A4A"/>
          <w:sz w:val="21"/>
          <w:szCs w:val="21"/>
          <w:lang w:val="ru-RU" w:eastAsia="en-GB"/>
        </w:rPr>
        <w:t xml:space="preserve"> уч</w:t>
      </w:r>
      <w:r>
        <w:rPr>
          <w:rFonts w:eastAsia="Times New Roman" w:cs="Times New Roman"/>
          <w:color w:val="4A4A4A"/>
          <w:sz w:val="21"/>
          <w:szCs w:val="21"/>
          <w:lang w:val="ru-RU" w:eastAsia="en-GB"/>
        </w:rPr>
        <w:t>етом</w:t>
      </w:r>
      <w:r w:rsidRPr="00F025F4">
        <w:rPr>
          <w:rFonts w:eastAsia="Times New Roman" w:cs="Times New Roman"/>
          <w:color w:val="4A4A4A"/>
          <w:sz w:val="21"/>
          <w:szCs w:val="21"/>
          <w:lang w:val="ru-RU" w:eastAsia="en-GB"/>
        </w:rPr>
        <w:t xml:space="preserve">  </w:t>
      </w:r>
      <w:r w:rsidR="00BB00DC" w:rsidRPr="00BB00DC">
        <w:rPr>
          <w:rFonts w:eastAsia="Times New Roman" w:cs="Times New Roman"/>
          <w:color w:val="4A4A4A"/>
          <w:sz w:val="21"/>
          <w:szCs w:val="21"/>
          <w:lang w:val="ru-RU" w:eastAsia="en-GB"/>
        </w:rPr>
        <w:t>потребностей экологического стока</w:t>
      </w:r>
      <w:r>
        <w:rPr>
          <w:rFonts w:eastAsia="Times New Roman" w:cs="Times New Roman"/>
          <w:color w:val="4A4A4A"/>
          <w:sz w:val="21"/>
          <w:szCs w:val="21"/>
          <w:lang w:val="ru-RU" w:eastAsia="en-GB"/>
        </w:rPr>
        <w:t xml:space="preserve">. </w:t>
      </w:r>
      <w:r w:rsidR="009B7F50" w:rsidRPr="009B7F50">
        <w:rPr>
          <w:rFonts w:eastAsia="Times New Roman" w:cs="Times New Roman"/>
          <w:color w:val="4A4A4A"/>
          <w:sz w:val="21"/>
          <w:szCs w:val="21"/>
          <w:lang w:val="ru-RU" w:eastAsia="en-GB"/>
        </w:rPr>
        <w:t>Основные секторы, определенные стандартами МСОК, включают сельское хозяйство, лесное хозяйство и</w:t>
      </w:r>
      <w:r w:rsidR="00EC6693">
        <w:rPr>
          <w:rFonts w:eastAsia="Times New Roman" w:cs="Times New Roman"/>
          <w:color w:val="4A4A4A"/>
          <w:sz w:val="21"/>
          <w:szCs w:val="21"/>
          <w:lang w:val="ru-RU" w:eastAsia="en-GB"/>
        </w:rPr>
        <w:t xml:space="preserve"> </w:t>
      </w:r>
      <w:r w:rsidR="009B7F50" w:rsidRPr="009B7F50">
        <w:rPr>
          <w:rFonts w:eastAsia="Times New Roman" w:cs="Times New Roman"/>
          <w:color w:val="4A4A4A"/>
          <w:sz w:val="21"/>
          <w:szCs w:val="21"/>
          <w:lang w:val="ru-RU" w:eastAsia="en-GB"/>
        </w:rPr>
        <w:t>рыболовство, обрабатывающую промышленность, электроэнергетику и сферу услуг. Этот показатель также известен как интенсивность водозабора.</w:t>
      </w:r>
    </w:p>
    <w:p w14:paraId="6CA7C8AD" w14:textId="77777777" w:rsidR="00B25C2A" w:rsidRPr="009B7F50" w:rsidRDefault="00B25C2A" w:rsidP="00B25C2A">
      <w:pPr>
        <w:shd w:val="clear" w:color="auto" w:fill="FFFFFF"/>
        <w:spacing w:after="0"/>
        <w:contextualSpacing/>
        <w:rPr>
          <w:rFonts w:eastAsia="Times New Roman" w:cs="Times New Roman"/>
          <w:b/>
          <w:bCs/>
          <w:color w:val="4A4A4A"/>
          <w:sz w:val="21"/>
          <w:szCs w:val="21"/>
          <w:lang w:val="ru-RU" w:eastAsia="en-GB"/>
        </w:rPr>
      </w:pPr>
    </w:p>
    <w:p w14:paraId="256329DE" w14:textId="318EA591" w:rsidR="00B25C2A" w:rsidRPr="009B7F50" w:rsidRDefault="00F025F4" w:rsidP="00B25C2A">
      <w:pPr>
        <w:shd w:val="clear" w:color="auto" w:fill="FFFFFF"/>
        <w:spacing w:after="0"/>
        <w:contextualSpacing/>
        <w:rPr>
          <w:rFonts w:eastAsia="Times New Roman" w:cs="Times New Roman"/>
          <w:b/>
          <w:bCs/>
          <w:color w:val="4A4A4A"/>
          <w:sz w:val="21"/>
          <w:szCs w:val="21"/>
          <w:lang w:val="ru-RU" w:eastAsia="en-GB"/>
        </w:rPr>
      </w:pPr>
      <w:r>
        <w:rPr>
          <w:rFonts w:eastAsia="Times New Roman" w:cs="Times New Roman"/>
          <w:b/>
          <w:bCs/>
          <w:color w:val="4A4A4A"/>
          <w:sz w:val="21"/>
          <w:szCs w:val="21"/>
          <w:lang w:val="ru-RU" w:eastAsia="en-GB"/>
        </w:rPr>
        <w:t>Понятия</w:t>
      </w:r>
      <w:r w:rsidR="00B25C2A" w:rsidRPr="009B7F50">
        <w:rPr>
          <w:rFonts w:eastAsia="Times New Roman" w:cs="Times New Roman"/>
          <w:b/>
          <w:bCs/>
          <w:color w:val="4A4A4A"/>
          <w:sz w:val="21"/>
          <w:szCs w:val="21"/>
          <w:lang w:val="ru-RU" w:eastAsia="en-GB"/>
        </w:rPr>
        <w:t>:</w:t>
      </w:r>
    </w:p>
    <w:p w14:paraId="3061D714" w14:textId="2822651A" w:rsidR="004B3F5E" w:rsidRPr="009B7F50" w:rsidRDefault="009B7F50" w:rsidP="009B7F50">
      <w:pPr>
        <w:shd w:val="clear" w:color="auto" w:fill="FFFFFF"/>
        <w:spacing w:after="0"/>
        <w:contextualSpacing/>
        <w:jc w:val="both"/>
        <w:rPr>
          <w:rFonts w:eastAsia="Times New Roman" w:cs="Times New Roman"/>
          <w:color w:val="4A4A4A"/>
          <w:sz w:val="21"/>
          <w:szCs w:val="21"/>
          <w:lang w:val="ru-RU" w:eastAsia="en-GB"/>
        </w:rPr>
      </w:pPr>
      <w:r w:rsidRPr="009B7F50">
        <w:rPr>
          <w:rFonts w:eastAsia="Times New Roman" w:cs="Times New Roman"/>
          <w:color w:val="4A4A4A"/>
          <w:sz w:val="21"/>
          <w:szCs w:val="21"/>
          <w:lang w:val="ru-RU" w:eastAsia="en-GB"/>
        </w:rPr>
        <w:t>Этот показатель позволяет оценить давление всех секторов на возобновляемые ресурсы пресной воды в стране.</w:t>
      </w:r>
      <w:r w:rsidR="004B3F5E" w:rsidRPr="009B7F50">
        <w:rPr>
          <w:rFonts w:eastAsia="Times New Roman" w:cs="Times New Roman"/>
          <w:color w:val="4A4A4A"/>
          <w:sz w:val="21"/>
          <w:szCs w:val="21"/>
          <w:lang w:val="ru-RU" w:eastAsia="en-GB"/>
        </w:rPr>
        <w:t xml:space="preserve"> </w:t>
      </w:r>
      <w:r w:rsidRPr="009B7F50">
        <w:rPr>
          <w:rFonts w:eastAsia="Times New Roman" w:cs="Times New Roman"/>
          <w:color w:val="4A4A4A"/>
          <w:sz w:val="21"/>
          <w:szCs w:val="21"/>
          <w:lang w:val="ru-RU" w:eastAsia="en-GB"/>
        </w:rPr>
        <w:t>Низкий уровень водного стресса указывает на ситуацию, когда совокупный отбор всеми секторами является незначительным по отношению к ресурсам и поэтому оказывает незначительное потенциальное воздействие на устойчивость ресурсов или на потенциальную конкуренцию между пользователями.</w:t>
      </w:r>
      <w:r w:rsidR="004B3F5E" w:rsidRPr="009B7F50">
        <w:rPr>
          <w:rFonts w:eastAsia="Times New Roman" w:cs="Times New Roman"/>
          <w:color w:val="4A4A4A"/>
          <w:sz w:val="21"/>
          <w:szCs w:val="21"/>
          <w:lang w:val="ru-RU" w:eastAsia="en-GB"/>
        </w:rPr>
        <w:t xml:space="preserve"> </w:t>
      </w:r>
      <w:r w:rsidRPr="009B7F50">
        <w:rPr>
          <w:rFonts w:eastAsia="Times New Roman" w:cs="Times New Roman"/>
          <w:color w:val="4A4A4A"/>
          <w:sz w:val="21"/>
          <w:szCs w:val="21"/>
          <w:lang w:val="ru-RU" w:eastAsia="en-GB"/>
        </w:rPr>
        <w:t>Высокий уровень водного стресса указывает на ситуацию, когда совокупн</w:t>
      </w:r>
      <w:r>
        <w:rPr>
          <w:rFonts w:eastAsia="Times New Roman" w:cs="Times New Roman"/>
          <w:color w:val="4A4A4A"/>
          <w:sz w:val="21"/>
          <w:szCs w:val="21"/>
          <w:lang w:val="ru-RU" w:eastAsia="en-GB"/>
        </w:rPr>
        <w:t>ое</w:t>
      </w:r>
      <w:r w:rsidRPr="009B7F50">
        <w:rPr>
          <w:rFonts w:eastAsia="Times New Roman" w:cs="Times New Roman"/>
          <w:color w:val="4A4A4A"/>
          <w:sz w:val="21"/>
          <w:szCs w:val="21"/>
          <w:lang w:val="ru-RU" w:eastAsia="en-GB"/>
        </w:rPr>
        <w:t xml:space="preserve"> изъятие всеми секторами составляет значительную долю от общего объема возобновляемых ресурсов пресной воды, что потенциально оказывает большее воздействие на устойчивость ресурсов и потенциальные ситуации конфликтов и конкуренции между пользователями.</w:t>
      </w:r>
    </w:p>
    <w:p w14:paraId="3484F920" w14:textId="77777777" w:rsidR="004B3F5E" w:rsidRPr="009B7F50" w:rsidRDefault="004B3F5E" w:rsidP="004B3F5E">
      <w:pPr>
        <w:shd w:val="clear" w:color="auto" w:fill="FFFFFF"/>
        <w:spacing w:after="0"/>
        <w:contextualSpacing/>
        <w:rPr>
          <w:rFonts w:eastAsia="Times New Roman" w:cs="Times New Roman"/>
          <w:color w:val="4A4A4A"/>
          <w:sz w:val="21"/>
          <w:szCs w:val="21"/>
          <w:lang w:val="ru-RU" w:eastAsia="en-GB"/>
        </w:rPr>
      </w:pPr>
    </w:p>
    <w:p w14:paraId="6C5618D0" w14:textId="6B71E54C" w:rsidR="004B3F5E" w:rsidRPr="009B7F50" w:rsidRDefault="009B7F50" w:rsidP="009B7F50">
      <w:pPr>
        <w:shd w:val="clear" w:color="auto" w:fill="FFFFFF"/>
        <w:spacing w:after="0"/>
        <w:contextualSpacing/>
        <w:jc w:val="both"/>
        <w:rPr>
          <w:rFonts w:eastAsia="Times New Roman" w:cs="Times New Roman"/>
          <w:color w:val="4A4A4A"/>
          <w:sz w:val="21"/>
          <w:szCs w:val="21"/>
          <w:lang w:val="ru-RU" w:eastAsia="en-GB"/>
        </w:rPr>
      </w:pPr>
      <w:r w:rsidRPr="009B7F50">
        <w:rPr>
          <w:rFonts w:eastAsia="Times New Roman" w:cs="Times New Roman"/>
          <w:color w:val="4A4A4A"/>
          <w:sz w:val="21"/>
          <w:szCs w:val="21"/>
          <w:lang w:val="ru-RU" w:eastAsia="en-GB"/>
        </w:rPr>
        <w:t xml:space="preserve">Общие возобновляемые ресурсы пресной воды </w:t>
      </w:r>
      <w:r w:rsidR="004B3F5E" w:rsidRPr="009B7F50">
        <w:rPr>
          <w:rFonts w:eastAsia="Times New Roman" w:cs="Times New Roman"/>
          <w:color w:val="4A4A4A"/>
          <w:sz w:val="21"/>
          <w:szCs w:val="21"/>
          <w:lang w:val="ru-RU" w:eastAsia="en-GB"/>
        </w:rPr>
        <w:t>(</w:t>
      </w:r>
      <w:r w:rsidR="004B3F5E" w:rsidRPr="00375232">
        <w:rPr>
          <w:rFonts w:eastAsia="Times New Roman" w:cs="Times New Roman"/>
          <w:color w:val="4A4A4A"/>
          <w:sz w:val="21"/>
          <w:szCs w:val="21"/>
          <w:lang w:eastAsia="en-GB"/>
        </w:rPr>
        <w:t>TRWR</w:t>
      </w:r>
      <w:r w:rsidR="004B3F5E" w:rsidRPr="009B7F50">
        <w:rPr>
          <w:rFonts w:eastAsia="Times New Roman" w:cs="Times New Roman"/>
          <w:color w:val="4A4A4A"/>
          <w:sz w:val="21"/>
          <w:szCs w:val="21"/>
          <w:lang w:val="ru-RU" w:eastAsia="en-GB"/>
        </w:rPr>
        <w:t xml:space="preserve">) </w:t>
      </w:r>
      <w:r w:rsidRPr="009B7F50">
        <w:rPr>
          <w:rFonts w:eastAsia="Times New Roman" w:cs="Times New Roman"/>
          <w:color w:val="4A4A4A"/>
          <w:sz w:val="21"/>
          <w:szCs w:val="21"/>
          <w:lang w:val="ru-RU" w:eastAsia="en-GB"/>
        </w:rPr>
        <w:t>выражаются как сумма внутренних и</w:t>
      </w:r>
      <w:r w:rsidR="00184E04">
        <w:rPr>
          <w:rFonts w:eastAsia="Times New Roman" w:cs="Times New Roman"/>
          <w:color w:val="4A4A4A"/>
          <w:sz w:val="21"/>
          <w:szCs w:val="21"/>
          <w:lang w:val="ru-RU" w:eastAsia="en-GB"/>
        </w:rPr>
        <w:t> </w:t>
      </w:r>
      <w:r w:rsidRPr="009B7F50">
        <w:rPr>
          <w:rFonts w:eastAsia="Times New Roman" w:cs="Times New Roman"/>
          <w:color w:val="4A4A4A"/>
          <w:sz w:val="21"/>
          <w:szCs w:val="21"/>
          <w:lang w:val="ru-RU" w:eastAsia="en-GB"/>
        </w:rPr>
        <w:t>внешних возобновляемых водных ресурсов.</w:t>
      </w:r>
      <w:r w:rsidR="004B3F5E" w:rsidRPr="009B7F50">
        <w:rPr>
          <w:rFonts w:eastAsia="Times New Roman" w:cs="Times New Roman"/>
          <w:color w:val="4A4A4A"/>
          <w:sz w:val="21"/>
          <w:szCs w:val="21"/>
          <w:lang w:val="ru-RU" w:eastAsia="en-GB"/>
        </w:rPr>
        <w:t xml:space="preserve"> </w:t>
      </w:r>
      <w:r w:rsidRPr="009B7F50">
        <w:rPr>
          <w:rFonts w:eastAsia="Times New Roman" w:cs="Times New Roman"/>
          <w:color w:val="4A4A4A"/>
          <w:sz w:val="21"/>
          <w:szCs w:val="21"/>
          <w:lang w:val="ru-RU" w:eastAsia="en-GB"/>
        </w:rPr>
        <w:t>Термины “водные ресурсы” и “водозабор” здесь понимаются как пресноводные ресурсы и водозабор пресной воды</w:t>
      </w:r>
      <w:r w:rsidR="004B3F5E" w:rsidRPr="009B7F50">
        <w:rPr>
          <w:rFonts w:eastAsia="Times New Roman" w:cs="Times New Roman"/>
          <w:color w:val="4A4A4A"/>
          <w:sz w:val="21"/>
          <w:szCs w:val="21"/>
          <w:lang w:val="ru-RU" w:eastAsia="en-GB"/>
        </w:rPr>
        <w:t xml:space="preserve">. </w:t>
      </w:r>
    </w:p>
    <w:p w14:paraId="3E02DBBF" w14:textId="77777777" w:rsidR="004B3F5E" w:rsidRPr="009B7F50" w:rsidRDefault="004B3F5E" w:rsidP="009B7F50">
      <w:pPr>
        <w:shd w:val="clear" w:color="auto" w:fill="FFFFFF"/>
        <w:spacing w:after="0"/>
        <w:contextualSpacing/>
        <w:jc w:val="both"/>
        <w:rPr>
          <w:rFonts w:eastAsia="Times New Roman" w:cs="Times New Roman"/>
          <w:color w:val="4A4A4A"/>
          <w:sz w:val="21"/>
          <w:szCs w:val="21"/>
          <w:lang w:val="ru-RU" w:eastAsia="en-GB"/>
        </w:rPr>
      </w:pPr>
    </w:p>
    <w:p w14:paraId="0EB515B7" w14:textId="3D64BB69" w:rsidR="004B3F5E" w:rsidRPr="00184E04" w:rsidRDefault="00184E04" w:rsidP="009B7F50">
      <w:pPr>
        <w:shd w:val="clear" w:color="auto" w:fill="FFFFFF"/>
        <w:spacing w:after="0"/>
        <w:contextualSpacing/>
        <w:jc w:val="both"/>
        <w:rPr>
          <w:rFonts w:eastAsia="Times New Roman" w:cs="Times New Roman"/>
          <w:color w:val="4A4A4A"/>
          <w:sz w:val="21"/>
          <w:szCs w:val="21"/>
          <w:lang w:val="ru-RU" w:eastAsia="en-GB"/>
        </w:rPr>
      </w:pPr>
      <w:r w:rsidRPr="00184E04">
        <w:rPr>
          <w:rFonts w:eastAsia="Times New Roman" w:cs="Times New Roman"/>
          <w:color w:val="4A4A4A"/>
          <w:sz w:val="21"/>
          <w:szCs w:val="21"/>
          <w:lang w:val="ru-RU" w:eastAsia="en-GB"/>
        </w:rPr>
        <w:t xml:space="preserve">Внутренние возобновляемые водные ресурсы определяются как средний </w:t>
      </w:r>
      <w:r w:rsidR="00CC541B">
        <w:rPr>
          <w:rFonts w:eastAsia="Times New Roman" w:cs="Times New Roman"/>
          <w:color w:val="4A4A4A"/>
          <w:sz w:val="21"/>
          <w:szCs w:val="21"/>
          <w:lang w:val="ru-RU" w:eastAsia="en-GB"/>
        </w:rPr>
        <w:t>многолетний</w:t>
      </w:r>
      <w:r w:rsidRPr="00184E04">
        <w:rPr>
          <w:rFonts w:eastAsia="Times New Roman" w:cs="Times New Roman"/>
          <w:color w:val="4A4A4A"/>
          <w:sz w:val="21"/>
          <w:szCs w:val="21"/>
          <w:lang w:val="ru-RU" w:eastAsia="en-GB"/>
        </w:rPr>
        <w:t xml:space="preserve"> сток рек и пополнение подземных вод для данной страны, образованное эндогенными </w:t>
      </w:r>
      <w:proofErr w:type="spellStart"/>
      <w:r w:rsidR="00322D9C">
        <w:rPr>
          <w:rFonts w:eastAsia="Times New Roman" w:cs="Times New Roman"/>
          <w:color w:val="4A4A4A"/>
          <w:sz w:val="21"/>
          <w:szCs w:val="21"/>
          <w:lang w:val="ru-RU" w:eastAsia="en-GB"/>
        </w:rPr>
        <w:t>стокообразующими</w:t>
      </w:r>
      <w:proofErr w:type="spellEnd"/>
      <w:r w:rsidR="00322D9C">
        <w:rPr>
          <w:rFonts w:eastAsia="Times New Roman" w:cs="Times New Roman"/>
          <w:color w:val="4A4A4A"/>
          <w:sz w:val="21"/>
          <w:szCs w:val="21"/>
          <w:lang w:val="ru-RU" w:eastAsia="en-GB"/>
        </w:rPr>
        <w:t xml:space="preserve"> </w:t>
      </w:r>
      <w:r w:rsidRPr="00184E04">
        <w:rPr>
          <w:rFonts w:eastAsia="Times New Roman" w:cs="Times New Roman"/>
          <w:color w:val="4A4A4A"/>
          <w:sz w:val="21"/>
          <w:szCs w:val="21"/>
          <w:lang w:val="ru-RU" w:eastAsia="en-GB"/>
        </w:rPr>
        <w:t>осадками.</w:t>
      </w:r>
      <w:r w:rsidR="004B3F5E" w:rsidRPr="00184E04">
        <w:rPr>
          <w:rFonts w:eastAsia="Times New Roman" w:cs="Times New Roman"/>
          <w:color w:val="4A4A4A"/>
          <w:sz w:val="21"/>
          <w:szCs w:val="21"/>
          <w:lang w:val="ru-RU" w:eastAsia="en-GB"/>
        </w:rPr>
        <w:t xml:space="preserve"> </w:t>
      </w:r>
    </w:p>
    <w:p w14:paraId="540ED376" w14:textId="77777777" w:rsidR="004B3F5E" w:rsidRPr="00184E04" w:rsidRDefault="004B3F5E" w:rsidP="009B7F50">
      <w:pPr>
        <w:shd w:val="clear" w:color="auto" w:fill="FFFFFF"/>
        <w:spacing w:after="0"/>
        <w:contextualSpacing/>
        <w:jc w:val="both"/>
        <w:rPr>
          <w:rFonts w:eastAsia="Times New Roman" w:cs="Times New Roman"/>
          <w:color w:val="4A4A4A"/>
          <w:sz w:val="21"/>
          <w:szCs w:val="21"/>
          <w:lang w:val="ru-RU" w:eastAsia="en-GB"/>
        </w:rPr>
      </w:pPr>
    </w:p>
    <w:p w14:paraId="57D348BB" w14:textId="6B2C6E8A" w:rsidR="004B3F5E" w:rsidRPr="00184E04" w:rsidRDefault="00184E04" w:rsidP="009B7F50">
      <w:pPr>
        <w:shd w:val="clear" w:color="auto" w:fill="FFFFFF"/>
        <w:spacing w:after="0"/>
        <w:contextualSpacing/>
        <w:jc w:val="both"/>
        <w:rPr>
          <w:rFonts w:eastAsia="Times New Roman" w:cs="Times New Roman"/>
          <w:color w:val="4A4A4A"/>
          <w:sz w:val="21"/>
          <w:szCs w:val="21"/>
          <w:lang w:val="ru-RU" w:eastAsia="en-GB"/>
        </w:rPr>
      </w:pPr>
      <w:r w:rsidRPr="00184E04">
        <w:rPr>
          <w:rFonts w:eastAsia="Times New Roman" w:cs="Times New Roman"/>
          <w:color w:val="4A4A4A"/>
          <w:sz w:val="21"/>
          <w:szCs w:val="21"/>
          <w:lang w:val="ru-RU" w:eastAsia="en-GB"/>
        </w:rPr>
        <w:t>Внешние возобновляемые водные ресурсы</w:t>
      </w:r>
      <w:r>
        <w:rPr>
          <w:rFonts w:eastAsia="Times New Roman" w:cs="Times New Roman"/>
          <w:color w:val="4A4A4A"/>
          <w:sz w:val="21"/>
          <w:szCs w:val="21"/>
          <w:lang w:val="ru-RU" w:eastAsia="en-GB"/>
        </w:rPr>
        <w:t xml:space="preserve"> – </w:t>
      </w:r>
      <w:r w:rsidRPr="00184E04">
        <w:rPr>
          <w:rFonts w:eastAsia="Times New Roman" w:cs="Times New Roman"/>
          <w:color w:val="4A4A4A"/>
          <w:sz w:val="21"/>
          <w:szCs w:val="21"/>
          <w:lang w:val="ru-RU" w:eastAsia="en-GB"/>
        </w:rPr>
        <w:t>это потоки воды, поступающие в страну, с учетом количества потоков, зарезервированных для стран верхнего и нижнего течения в соответствии с</w:t>
      </w:r>
      <w:r>
        <w:rPr>
          <w:rFonts w:eastAsia="Times New Roman" w:cs="Times New Roman"/>
          <w:color w:val="4A4A4A"/>
          <w:sz w:val="21"/>
          <w:szCs w:val="21"/>
          <w:lang w:val="ru-RU" w:eastAsia="en-GB"/>
        </w:rPr>
        <w:t> </w:t>
      </w:r>
      <w:r w:rsidRPr="00184E04">
        <w:rPr>
          <w:rFonts w:eastAsia="Times New Roman" w:cs="Times New Roman"/>
          <w:color w:val="4A4A4A"/>
          <w:sz w:val="21"/>
          <w:szCs w:val="21"/>
          <w:lang w:val="ru-RU" w:eastAsia="en-GB"/>
        </w:rPr>
        <w:t>соглашениями или договорами.</w:t>
      </w:r>
    </w:p>
    <w:p w14:paraId="5F9A193B" w14:textId="77777777" w:rsidR="004B3F5E" w:rsidRPr="00184E04" w:rsidRDefault="004B3F5E" w:rsidP="009B7F50">
      <w:pPr>
        <w:shd w:val="clear" w:color="auto" w:fill="FFFFFF"/>
        <w:spacing w:after="0"/>
        <w:contextualSpacing/>
        <w:jc w:val="both"/>
        <w:rPr>
          <w:rFonts w:eastAsia="Times New Roman" w:cs="Times New Roman"/>
          <w:color w:val="4A4A4A"/>
          <w:sz w:val="21"/>
          <w:szCs w:val="21"/>
          <w:lang w:val="ru-RU" w:eastAsia="en-GB"/>
        </w:rPr>
      </w:pPr>
    </w:p>
    <w:p w14:paraId="35C6CA78" w14:textId="145CF9A4" w:rsidR="004B3F5E" w:rsidRPr="00333829" w:rsidRDefault="00184E04" w:rsidP="00333829">
      <w:pPr>
        <w:shd w:val="clear" w:color="auto" w:fill="FFFFFF"/>
        <w:spacing w:after="0"/>
        <w:contextualSpacing/>
        <w:jc w:val="both"/>
        <w:rPr>
          <w:rFonts w:eastAsia="Times New Roman" w:cs="Times New Roman"/>
          <w:color w:val="4A4A4A"/>
          <w:sz w:val="21"/>
          <w:szCs w:val="21"/>
          <w:lang w:val="ru-RU" w:eastAsia="en-GB"/>
        </w:rPr>
      </w:pPr>
      <w:r w:rsidRPr="00184E04">
        <w:rPr>
          <w:rFonts w:eastAsia="Times New Roman" w:cs="Times New Roman"/>
          <w:color w:val="4A4A4A"/>
          <w:sz w:val="21"/>
          <w:szCs w:val="21"/>
          <w:lang w:val="ru-RU" w:eastAsia="en-GB"/>
        </w:rPr>
        <w:t>Общий объем изъятия пресной воды (</w:t>
      </w:r>
      <w:r w:rsidRPr="00184E04">
        <w:rPr>
          <w:rFonts w:eastAsia="Times New Roman" w:cs="Times New Roman"/>
          <w:color w:val="4A4A4A"/>
          <w:sz w:val="21"/>
          <w:szCs w:val="21"/>
          <w:lang w:eastAsia="en-GB"/>
        </w:rPr>
        <w:t>TFWW</w:t>
      </w:r>
      <w:r w:rsidRPr="00184E04">
        <w:rPr>
          <w:rFonts w:eastAsia="Times New Roman" w:cs="Times New Roman"/>
          <w:color w:val="4A4A4A"/>
          <w:sz w:val="21"/>
          <w:szCs w:val="21"/>
          <w:lang w:val="ru-RU" w:eastAsia="en-GB"/>
        </w:rPr>
        <w:t>) - это объем пресной воды, добываемой из ее источника (рек, озер, водоносных горизонтов) для сельского хозяйств</w:t>
      </w:r>
      <w:r>
        <w:rPr>
          <w:rFonts w:eastAsia="Times New Roman" w:cs="Times New Roman"/>
          <w:color w:val="4A4A4A"/>
          <w:sz w:val="21"/>
          <w:szCs w:val="21"/>
          <w:lang w:val="ru-RU" w:eastAsia="en-GB"/>
        </w:rPr>
        <w:t>а, промышленности и сферы услуг</w:t>
      </w:r>
      <w:r w:rsidR="004B3F5E">
        <w:rPr>
          <w:rStyle w:val="af7"/>
          <w:rFonts w:eastAsia="Times New Roman" w:cs="Times New Roman"/>
          <w:color w:val="4A4A4A"/>
          <w:sz w:val="21"/>
          <w:szCs w:val="21"/>
          <w:lang w:eastAsia="en-GB"/>
        </w:rPr>
        <w:footnoteReference w:id="2"/>
      </w:r>
      <w:r w:rsidR="004B3F5E" w:rsidRPr="00184E04">
        <w:rPr>
          <w:rFonts w:eastAsia="Times New Roman" w:cs="Times New Roman"/>
          <w:color w:val="4A4A4A"/>
          <w:sz w:val="21"/>
          <w:szCs w:val="21"/>
          <w:lang w:val="ru-RU" w:eastAsia="en-GB"/>
        </w:rPr>
        <w:t xml:space="preserve">. </w:t>
      </w:r>
      <w:r w:rsidR="00333829" w:rsidRPr="00333829">
        <w:rPr>
          <w:rFonts w:eastAsia="Times New Roman" w:cs="Times New Roman"/>
          <w:color w:val="4A4A4A"/>
          <w:sz w:val="21"/>
          <w:szCs w:val="21"/>
          <w:lang w:val="ru-RU" w:eastAsia="en-GB"/>
        </w:rPr>
        <w:t>Он оценивается на уровне страны для следующих трех основных секторов: сельское хозяйство, услуги (включая водозабор для бытовых нужд) и промышленность (включая охлаждение ТЭЦ).</w:t>
      </w:r>
      <w:r w:rsidR="00333829">
        <w:rPr>
          <w:rFonts w:eastAsia="Times New Roman" w:cs="Times New Roman"/>
          <w:color w:val="4A4A4A"/>
          <w:sz w:val="21"/>
          <w:szCs w:val="21"/>
          <w:lang w:val="ru-RU" w:eastAsia="en-GB"/>
        </w:rPr>
        <w:t xml:space="preserve"> </w:t>
      </w:r>
      <w:r w:rsidR="00333829" w:rsidRPr="00333829">
        <w:rPr>
          <w:rFonts w:eastAsia="Times New Roman" w:cs="Times New Roman"/>
          <w:color w:val="4A4A4A"/>
          <w:sz w:val="21"/>
          <w:szCs w:val="21"/>
          <w:lang w:val="ru-RU" w:eastAsia="en-GB"/>
        </w:rPr>
        <w:t xml:space="preserve">Забор пресной воды включает ископаемые подземные воды. Он не включает </w:t>
      </w:r>
      <w:r w:rsidR="00333829" w:rsidRPr="00333829">
        <w:rPr>
          <w:rFonts w:eastAsia="Times New Roman" w:cs="Times New Roman"/>
          <w:color w:val="4A4A4A"/>
          <w:sz w:val="21"/>
          <w:szCs w:val="21"/>
          <w:lang w:val="ru-RU" w:eastAsia="en-GB"/>
        </w:rPr>
        <w:lastRenderedPageBreak/>
        <w:t>нетрадиционн</w:t>
      </w:r>
      <w:r w:rsidR="00333829">
        <w:rPr>
          <w:rFonts w:eastAsia="Times New Roman" w:cs="Times New Roman"/>
          <w:color w:val="4A4A4A"/>
          <w:sz w:val="21"/>
          <w:szCs w:val="21"/>
          <w:lang w:val="ru-RU" w:eastAsia="en-GB"/>
        </w:rPr>
        <w:t>ые виды</w:t>
      </w:r>
      <w:r w:rsidR="00333829" w:rsidRPr="00333829">
        <w:rPr>
          <w:rFonts w:eastAsia="Times New Roman" w:cs="Times New Roman"/>
          <w:color w:val="4A4A4A"/>
          <w:sz w:val="21"/>
          <w:szCs w:val="21"/>
          <w:lang w:val="ru-RU" w:eastAsia="en-GB"/>
        </w:rPr>
        <w:t xml:space="preserve"> вод</w:t>
      </w:r>
      <w:r w:rsidR="00333829">
        <w:rPr>
          <w:rFonts w:eastAsia="Times New Roman" w:cs="Times New Roman"/>
          <w:color w:val="4A4A4A"/>
          <w:sz w:val="21"/>
          <w:szCs w:val="21"/>
          <w:lang w:val="ru-RU" w:eastAsia="en-GB"/>
        </w:rPr>
        <w:t>ных ресурсов</w:t>
      </w:r>
      <w:r w:rsidR="00333829" w:rsidRPr="00333829">
        <w:rPr>
          <w:rFonts w:eastAsia="Times New Roman" w:cs="Times New Roman"/>
          <w:color w:val="4A4A4A"/>
          <w:sz w:val="21"/>
          <w:szCs w:val="21"/>
          <w:lang w:val="ru-RU" w:eastAsia="en-GB"/>
        </w:rPr>
        <w:t>, т.е. прямое использование очищенных сточных вод, прямое использование сельскохозяйственных дренажных вод и опресненной воды.</w:t>
      </w:r>
    </w:p>
    <w:p w14:paraId="265235DC" w14:textId="77777777" w:rsidR="004B3F5E" w:rsidRPr="00333829" w:rsidRDefault="004B3F5E" w:rsidP="00333829">
      <w:pPr>
        <w:shd w:val="clear" w:color="auto" w:fill="FFFFFF"/>
        <w:spacing w:after="0"/>
        <w:contextualSpacing/>
        <w:jc w:val="both"/>
        <w:rPr>
          <w:rFonts w:eastAsia="Times New Roman" w:cs="Times New Roman"/>
          <w:color w:val="4A4A4A"/>
          <w:sz w:val="21"/>
          <w:szCs w:val="21"/>
          <w:lang w:val="ru-RU" w:eastAsia="en-GB"/>
        </w:rPr>
      </w:pPr>
    </w:p>
    <w:p w14:paraId="3AE911B6" w14:textId="22E9C9EE" w:rsidR="004B3F5E" w:rsidRPr="0062555D" w:rsidRDefault="00DE3C94" w:rsidP="00333829">
      <w:pPr>
        <w:shd w:val="clear" w:color="auto" w:fill="FFFFFF"/>
        <w:spacing w:after="0"/>
        <w:contextualSpacing/>
        <w:jc w:val="both"/>
        <w:rPr>
          <w:rFonts w:eastAsia="Times New Roman" w:cs="Times New Roman"/>
          <w:color w:val="4A4A4A"/>
          <w:sz w:val="21"/>
          <w:szCs w:val="21"/>
          <w:lang w:val="ru-RU" w:eastAsia="en-GB"/>
        </w:rPr>
      </w:pPr>
      <w:r w:rsidRPr="00DE3C94">
        <w:rPr>
          <w:rFonts w:eastAsia="Times New Roman" w:cs="Times New Roman"/>
          <w:color w:val="4A4A4A"/>
          <w:sz w:val="21"/>
          <w:szCs w:val="21"/>
          <w:lang w:val="ru-RU" w:eastAsia="en-GB"/>
        </w:rPr>
        <w:t xml:space="preserve">Потребности экологического стока </w:t>
      </w:r>
      <w:r w:rsidR="002E4746" w:rsidRPr="002E4746">
        <w:rPr>
          <w:rFonts w:eastAsia="Times New Roman" w:cs="Times New Roman"/>
          <w:color w:val="4A4A4A"/>
          <w:sz w:val="21"/>
          <w:szCs w:val="21"/>
          <w:lang w:val="ru-RU" w:eastAsia="en-GB"/>
        </w:rPr>
        <w:t>(EFR) определяются как количество и время поступления пресной воды и уровни, необходимые для поддержания водных экосистем, которые, в свою очередь, поддерживают человеческую культуру, экономику, устойчивые средства к существованию и благополучие.</w:t>
      </w:r>
      <w:r w:rsidR="004B3F5E" w:rsidRPr="00333829">
        <w:rPr>
          <w:rFonts w:eastAsia="Times New Roman" w:cs="Times New Roman"/>
          <w:color w:val="4A4A4A"/>
          <w:sz w:val="21"/>
          <w:szCs w:val="21"/>
          <w:lang w:val="ru-RU" w:eastAsia="en-GB"/>
        </w:rPr>
        <w:t xml:space="preserve">  </w:t>
      </w:r>
      <w:r w:rsidR="0062555D" w:rsidRPr="0062555D">
        <w:rPr>
          <w:rFonts w:eastAsia="Times New Roman" w:cs="Times New Roman"/>
          <w:color w:val="4A4A4A"/>
          <w:sz w:val="21"/>
          <w:szCs w:val="21"/>
          <w:lang w:val="ru-RU" w:eastAsia="en-GB"/>
        </w:rPr>
        <w:t>Качество воды, а также связанные с этим экосистемные услуги исключаются из этой формулировки, которая ограничивается объемами воды.</w:t>
      </w:r>
      <w:r w:rsidR="0062555D">
        <w:rPr>
          <w:rFonts w:eastAsia="Times New Roman" w:cs="Times New Roman"/>
          <w:color w:val="4A4A4A"/>
          <w:sz w:val="21"/>
          <w:szCs w:val="21"/>
          <w:lang w:val="ru-RU" w:eastAsia="en-GB"/>
        </w:rPr>
        <w:t xml:space="preserve"> </w:t>
      </w:r>
      <w:r w:rsidR="0062555D" w:rsidRPr="0062555D">
        <w:rPr>
          <w:rFonts w:eastAsia="Times New Roman" w:cs="Times New Roman"/>
          <w:color w:val="4A4A4A"/>
          <w:sz w:val="21"/>
          <w:szCs w:val="21"/>
          <w:lang w:val="ru-RU" w:eastAsia="en-GB"/>
        </w:rPr>
        <w:t>Это не означает, что качество и поддержка обществ, зависящих от экологическ</w:t>
      </w:r>
      <w:r w:rsidR="00BB00DC">
        <w:rPr>
          <w:rFonts w:eastAsia="Times New Roman" w:cs="Times New Roman"/>
          <w:color w:val="4A4A4A"/>
          <w:sz w:val="21"/>
          <w:szCs w:val="21"/>
          <w:lang w:val="ru-RU" w:eastAsia="en-GB"/>
        </w:rPr>
        <w:t>ого</w:t>
      </w:r>
      <w:r w:rsidR="0062555D" w:rsidRPr="0062555D">
        <w:rPr>
          <w:rFonts w:eastAsia="Times New Roman" w:cs="Times New Roman"/>
          <w:color w:val="4A4A4A"/>
          <w:sz w:val="21"/>
          <w:szCs w:val="21"/>
          <w:lang w:val="ru-RU" w:eastAsia="en-GB"/>
        </w:rPr>
        <w:t xml:space="preserve"> </w:t>
      </w:r>
      <w:r w:rsidR="00BB00DC">
        <w:rPr>
          <w:rFonts w:eastAsia="Times New Roman" w:cs="Times New Roman"/>
          <w:color w:val="4A4A4A"/>
          <w:sz w:val="21"/>
          <w:szCs w:val="21"/>
          <w:lang w:val="ru-RU" w:eastAsia="en-GB"/>
        </w:rPr>
        <w:t>с</w:t>
      </w:r>
      <w:r w:rsidR="0062555D" w:rsidRPr="0062555D">
        <w:rPr>
          <w:rFonts w:eastAsia="Times New Roman" w:cs="Times New Roman"/>
          <w:color w:val="4A4A4A"/>
          <w:sz w:val="21"/>
          <w:szCs w:val="21"/>
          <w:lang w:val="ru-RU" w:eastAsia="en-GB"/>
        </w:rPr>
        <w:t>ток</w:t>
      </w:r>
      <w:r w:rsidR="00BB00DC">
        <w:rPr>
          <w:rFonts w:eastAsia="Times New Roman" w:cs="Times New Roman"/>
          <w:color w:val="4A4A4A"/>
          <w:sz w:val="21"/>
          <w:szCs w:val="21"/>
          <w:lang w:val="ru-RU" w:eastAsia="en-GB"/>
        </w:rPr>
        <w:t>а</w:t>
      </w:r>
      <w:r w:rsidR="0062555D" w:rsidRPr="0062555D">
        <w:rPr>
          <w:rFonts w:eastAsia="Times New Roman" w:cs="Times New Roman"/>
          <w:color w:val="4A4A4A"/>
          <w:sz w:val="21"/>
          <w:szCs w:val="21"/>
          <w:lang w:val="ru-RU" w:eastAsia="en-GB"/>
        </w:rPr>
        <w:t>, не важн</w:t>
      </w:r>
      <w:r w:rsidR="0062555D">
        <w:rPr>
          <w:rFonts w:eastAsia="Times New Roman" w:cs="Times New Roman"/>
          <w:color w:val="4A4A4A"/>
          <w:sz w:val="21"/>
          <w:szCs w:val="21"/>
          <w:lang w:val="ru-RU" w:eastAsia="en-GB"/>
        </w:rPr>
        <w:t xml:space="preserve">ы и о них не </w:t>
      </w:r>
      <w:r w:rsidR="00BB00DC">
        <w:rPr>
          <w:rFonts w:eastAsia="Times New Roman" w:cs="Times New Roman"/>
          <w:color w:val="4A4A4A"/>
          <w:sz w:val="21"/>
          <w:szCs w:val="21"/>
          <w:lang w:val="ru-RU" w:eastAsia="en-GB"/>
        </w:rPr>
        <w:t>должны</w:t>
      </w:r>
      <w:r w:rsidR="0062555D">
        <w:rPr>
          <w:rFonts w:eastAsia="Times New Roman" w:cs="Times New Roman"/>
          <w:color w:val="4A4A4A"/>
          <w:sz w:val="21"/>
          <w:szCs w:val="21"/>
          <w:lang w:val="ru-RU" w:eastAsia="en-GB"/>
        </w:rPr>
        <w:t xml:space="preserve"> </w:t>
      </w:r>
      <w:r w:rsidR="00BB00DC">
        <w:rPr>
          <w:rFonts w:eastAsia="Times New Roman" w:cs="Times New Roman"/>
          <w:color w:val="4A4A4A"/>
          <w:sz w:val="21"/>
          <w:szCs w:val="21"/>
          <w:lang w:val="ru-RU" w:eastAsia="en-GB"/>
        </w:rPr>
        <w:t>учитываться</w:t>
      </w:r>
      <w:r w:rsidR="004B3F5E" w:rsidRPr="0062555D">
        <w:rPr>
          <w:rFonts w:eastAsia="Times New Roman" w:cs="Times New Roman"/>
          <w:color w:val="4A4A4A"/>
          <w:sz w:val="21"/>
          <w:szCs w:val="21"/>
          <w:lang w:val="ru-RU" w:eastAsia="en-GB"/>
        </w:rPr>
        <w:t>.</w:t>
      </w:r>
      <w:r w:rsidR="004B3F5E">
        <w:rPr>
          <w:rStyle w:val="af7"/>
          <w:rFonts w:eastAsia="Times New Roman" w:cs="Times New Roman"/>
          <w:color w:val="4A4A4A"/>
          <w:sz w:val="21"/>
          <w:szCs w:val="21"/>
          <w:lang w:eastAsia="en-GB"/>
        </w:rPr>
        <w:footnoteReference w:id="3"/>
      </w:r>
      <w:r w:rsidR="004B3F5E" w:rsidRPr="0062555D">
        <w:rPr>
          <w:rFonts w:eastAsia="Times New Roman" w:cs="Times New Roman"/>
          <w:color w:val="4A4A4A"/>
          <w:sz w:val="21"/>
          <w:szCs w:val="21"/>
          <w:lang w:val="ru-RU" w:eastAsia="en-GB"/>
        </w:rPr>
        <w:t xml:space="preserve"> </w:t>
      </w:r>
      <w:r w:rsidR="0062555D" w:rsidRPr="0062555D">
        <w:rPr>
          <w:rFonts w:eastAsia="Times New Roman" w:cs="Times New Roman"/>
          <w:color w:val="4A4A4A"/>
          <w:sz w:val="21"/>
          <w:szCs w:val="21"/>
          <w:lang w:val="ru-RU" w:eastAsia="en-GB"/>
        </w:rPr>
        <w:t xml:space="preserve">Методы расчета </w:t>
      </w:r>
      <w:r w:rsidR="0062555D" w:rsidRPr="0062555D">
        <w:rPr>
          <w:rFonts w:eastAsia="Times New Roman" w:cs="Times New Roman"/>
          <w:color w:val="4A4A4A"/>
          <w:sz w:val="21"/>
          <w:szCs w:val="21"/>
          <w:lang w:eastAsia="en-GB"/>
        </w:rPr>
        <w:t>EFR</w:t>
      </w:r>
      <w:r w:rsidR="0062555D" w:rsidRPr="0062555D">
        <w:rPr>
          <w:rFonts w:eastAsia="Times New Roman" w:cs="Times New Roman"/>
          <w:color w:val="4A4A4A"/>
          <w:sz w:val="21"/>
          <w:szCs w:val="21"/>
          <w:lang w:val="ru-RU" w:eastAsia="en-GB"/>
        </w:rPr>
        <w:t xml:space="preserve"> чрезвычайно разнообразны и варьируются от глобальных оценок до всеобъемлющих оценок для участков рек.</w:t>
      </w:r>
      <w:r w:rsidR="004B3F5E" w:rsidRPr="0062555D">
        <w:rPr>
          <w:rFonts w:eastAsia="Times New Roman" w:cs="Times New Roman"/>
          <w:color w:val="4A4A4A"/>
          <w:sz w:val="21"/>
          <w:szCs w:val="21"/>
          <w:lang w:val="ru-RU" w:eastAsia="en-GB"/>
        </w:rPr>
        <w:t xml:space="preserve"> </w:t>
      </w:r>
      <w:r w:rsidR="0062555D" w:rsidRPr="0062555D">
        <w:rPr>
          <w:rFonts w:eastAsia="Times New Roman" w:cs="Times New Roman"/>
          <w:color w:val="4A4A4A"/>
          <w:sz w:val="21"/>
          <w:szCs w:val="21"/>
          <w:lang w:val="ru-RU" w:eastAsia="en-GB"/>
        </w:rPr>
        <w:t xml:space="preserve">Для целей показателя ЦУР объемы воды могут быть выражены в тех же единицах, что и </w:t>
      </w:r>
      <w:r w:rsidR="0062555D" w:rsidRPr="0062555D">
        <w:rPr>
          <w:rFonts w:eastAsia="Times New Roman" w:cs="Times New Roman"/>
          <w:color w:val="4A4A4A"/>
          <w:sz w:val="21"/>
          <w:szCs w:val="21"/>
          <w:lang w:eastAsia="en-GB"/>
        </w:rPr>
        <w:t>TFWW</w:t>
      </w:r>
      <w:r w:rsidR="0062555D" w:rsidRPr="0062555D">
        <w:rPr>
          <w:rFonts w:eastAsia="Times New Roman" w:cs="Times New Roman"/>
          <w:color w:val="4A4A4A"/>
          <w:sz w:val="21"/>
          <w:szCs w:val="21"/>
          <w:lang w:val="ru-RU" w:eastAsia="en-GB"/>
        </w:rPr>
        <w:t>, а затем в процентах от имеющихся водных ресурсов.</w:t>
      </w:r>
    </w:p>
    <w:p w14:paraId="7932F8BD" w14:textId="770A9881" w:rsidR="008B0AC7" w:rsidRPr="0062555D" w:rsidRDefault="00576CFA" w:rsidP="00F719A8">
      <w:pPr>
        <w:pStyle w:val="MHeader2"/>
        <w:rPr>
          <w:lang w:val="ru-RU"/>
        </w:rPr>
      </w:pPr>
      <w:r w:rsidRPr="00EE2B5B">
        <w:rPr>
          <w:lang w:val="ru-RU"/>
        </w:rPr>
        <w:t>2.</w:t>
      </w:r>
      <w:r w:rsidRPr="00A96255">
        <w:t>b</w:t>
      </w:r>
      <w:r w:rsidRPr="00EE2B5B">
        <w:rPr>
          <w:lang w:val="ru-RU"/>
        </w:rPr>
        <w:t>.</w:t>
      </w:r>
      <w:r w:rsidR="008B0AC7" w:rsidRPr="00EE2B5B">
        <w:rPr>
          <w:lang w:val="ru-RU"/>
        </w:rPr>
        <w:t xml:space="preserve"> </w:t>
      </w:r>
      <w:r w:rsidR="0062555D">
        <w:rPr>
          <w:lang w:val="ru-RU"/>
        </w:rPr>
        <w:t>Единицы измерения</w:t>
      </w:r>
    </w:p>
    <w:p w14:paraId="1CAE3771" w14:textId="758804D0" w:rsidR="00576CFA" w:rsidRPr="0062555D" w:rsidRDefault="0062555D" w:rsidP="00576CFA">
      <w:pPr>
        <w:pStyle w:val="MText"/>
        <w:rPr>
          <w:lang w:val="ru-RU"/>
        </w:rPr>
      </w:pPr>
      <w:r>
        <w:rPr>
          <w:lang w:val="ru-RU"/>
        </w:rPr>
        <w:t>Процент</w:t>
      </w:r>
    </w:p>
    <w:p w14:paraId="651AA7AC" w14:textId="270D2C4E" w:rsidR="00DA615C" w:rsidRPr="00EE2B5B" w:rsidRDefault="008B0AC7" w:rsidP="00F719A8">
      <w:pPr>
        <w:pStyle w:val="MHeader2"/>
        <w:rPr>
          <w:lang w:val="ru-RU"/>
        </w:rPr>
      </w:pPr>
      <w:r w:rsidRPr="00EE2B5B">
        <w:rPr>
          <w:lang w:val="ru-RU"/>
        </w:rPr>
        <w:t>2.</w:t>
      </w:r>
      <w:r w:rsidRPr="00A96255">
        <w:t>c</w:t>
      </w:r>
      <w:r w:rsidRPr="00EE2B5B">
        <w:rPr>
          <w:lang w:val="ru-RU"/>
        </w:rPr>
        <w:t xml:space="preserve">. </w:t>
      </w:r>
      <w:r w:rsidR="00EE2B5B" w:rsidRPr="00EE2B5B">
        <w:rPr>
          <w:lang w:val="ru-RU"/>
        </w:rPr>
        <w:t>Классификации</w:t>
      </w:r>
    </w:p>
    <w:p w14:paraId="51A54052" w14:textId="76E56771" w:rsidR="00A57348" w:rsidRPr="00EE2B5B" w:rsidRDefault="00EE2B5B" w:rsidP="00EE2B5B">
      <w:pPr>
        <w:pStyle w:val="aa"/>
        <w:keepNext/>
        <w:keepLines/>
        <w:numPr>
          <w:ilvl w:val="0"/>
          <w:numId w:val="20"/>
        </w:numPr>
        <w:shd w:val="clear" w:color="auto" w:fill="FFFFFF"/>
        <w:spacing w:after="0"/>
        <w:jc w:val="both"/>
        <w:rPr>
          <w:rFonts w:eastAsia="Times New Roman" w:cstheme="minorHAnsi"/>
          <w:color w:val="4A4A4A"/>
          <w:sz w:val="21"/>
          <w:szCs w:val="21"/>
          <w:lang w:val="ru-RU" w:eastAsia="en-GB"/>
        </w:rPr>
      </w:pPr>
      <w:r w:rsidRPr="00EE2B5B">
        <w:rPr>
          <w:rFonts w:eastAsia="Times New Roman" w:cstheme="minorHAnsi"/>
          <w:color w:val="4A4A4A"/>
          <w:sz w:val="21"/>
          <w:szCs w:val="21"/>
          <w:lang w:val="ru-RU" w:eastAsia="en-GB"/>
        </w:rPr>
        <w:t xml:space="preserve">Система </w:t>
      </w:r>
      <w:r w:rsidR="00434DDC">
        <w:rPr>
          <w:rFonts w:eastAsia="Times New Roman" w:cstheme="minorHAnsi"/>
          <w:color w:val="4A4A4A"/>
          <w:sz w:val="21"/>
          <w:szCs w:val="21"/>
          <w:lang w:val="ru-RU" w:eastAsia="en-GB"/>
        </w:rPr>
        <w:t>природно</w:t>
      </w:r>
      <w:r w:rsidRPr="00EE2B5B">
        <w:rPr>
          <w:rFonts w:eastAsia="Times New Roman" w:cstheme="minorHAnsi"/>
          <w:color w:val="4A4A4A"/>
          <w:sz w:val="21"/>
          <w:szCs w:val="21"/>
          <w:lang w:val="ru-RU" w:eastAsia="en-GB"/>
        </w:rPr>
        <w:t xml:space="preserve">-экономического учета водных ресурсов: </w:t>
      </w:r>
      <w:r w:rsidRPr="00EC0CCF">
        <w:rPr>
          <w:rFonts w:eastAsia="Times New Roman" w:cstheme="minorHAnsi"/>
          <w:color w:val="4A4A4A"/>
          <w:sz w:val="21"/>
          <w:szCs w:val="21"/>
          <w:lang w:eastAsia="en-GB"/>
        </w:rPr>
        <w:t>SEEA</w:t>
      </w:r>
      <w:r w:rsidRPr="00EE2B5B">
        <w:rPr>
          <w:rFonts w:eastAsia="Times New Roman" w:cstheme="minorHAnsi"/>
          <w:color w:val="4A4A4A"/>
          <w:sz w:val="21"/>
          <w:szCs w:val="21"/>
          <w:lang w:val="ru-RU" w:eastAsia="en-GB"/>
        </w:rPr>
        <w:t>-</w:t>
      </w:r>
      <w:r w:rsidRPr="00EC0CCF">
        <w:rPr>
          <w:rFonts w:eastAsia="Times New Roman" w:cstheme="minorHAnsi"/>
          <w:color w:val="4A4A4A"/>
          <w:sz w:val="21"/>
          <w:szCs w:val="21"/>
          <w:lang w:eastAsia="en-GB"/>
        </w:rPr>
        <w:t>Water</w:t>
      </w:r>
      <w:r w:rsidR="00434DDC">
        <w:rPr>
          <w:rFonts w:eastAsia="Times New Roman" w:cstheme="minorHAnsi"/>
          <w:color w:val="4A4A4A"/>
          <w:sz w:val="21"/>
          <w:szCs w:val="21"/>
          <w:lang w:val="ru-RU" w:eastAsia="en-GB"/>
        </w:rPr>
        <w:t xml:space="preserve"> </w:t>
      </w:r>
      <w:r w:rsidRPr="00EE2B5B">
        <w:rPr>
          <w:rFonts w:eastAsia="Times New Roman" w:cstheme="minorHAnsi"/>
          <w:color w:val="4A4A4A"/>
          <w:sz w:val="21"/>
          <w:szCs w:val="21"/>
          <w:lang w:val="ru-RU" w:eastAsia="en-GB"/>
        </w:rPr>
        <w:t xml:space="preserve">для водных ресурсов и водозаборов </w:t>
      </w:r>
      <w:r w:rsidR="00484521" w:rsidRPr="00EE2B5B">
        <w:rPr>
          <w:rFonts w:eastAsia="Times New Roman" w:cstheme="minorHAnsi"/>
          <w:color w:val="4A4A4A"/>
          <w:sz w:val="21"/>
          <w:szCs w:val="21"/>
          <w:lang w:val="ru-RU" w:eastAsia="en-GB"/>
        </w:rPr>
        <w:t>(</w:t>
      </w:r>
      <w:r>
        <w:rPr>
          <w:rFonts w:eastAsia="Times New Roman" w:cstheme="minorHAnsi"/>
          <w:color w:val="4A4A4A"/>
          <w:sz w:val="21"/>
          <w:szCs w:val="21"/>
          <w:lang w:val="ru-RU" w:eastAsia="en-GB"/>
        </w:rPr>
        <w:t>Доступно по ссылке</w:t>
      </w:r>
      <w:r w:rsidR="00484521" w:rsidRPr="00EE2B5B">
        <w:rPr>
          <w:rFonts w:eastAsia="Times New Roman" w:cstheme="minorHAnsi"/>
          <w:color w:val="4A4A4A"/>
          <w:sz w:val="21"/>
          <w:szCs w:val="21"/>
          <w:lang w:val="ru-RU" w:eastAsia="en-GB"/>
        </w:rPr>
        <w:t xml:space="preserve">: </w:t>
      </w:r>
      <w:r w:rsidR="00404A74" w:rsidRPr="00404A74">
        <w:rPr>
          <w:rFonts w:eastAsia="Times New Roman" w:cstheme="minorHAnsi"/>
          <w:color w:val="4A4A4A"/>
          <w:sz w:val="21"/>
          <w:szCs w:val="21"/>
          <w:lang w:eastAsia="en-GB"/>
        </w:rPr>
        <w:t>https</w:t>
      </w:r>
      <w:r w:rsidR="00404A74" w:rsidRPr="00404A74">
        <w:rPr>
          <w:rFonts w:eastAsia="Times New Roman" w:cstheme="minorHAnsi"/>
          <w:color w:val="4A4A4A"/>
          <w:sz w:val="21"/>
          <w:szCs w:val="21"/>
          <w:lang w:val="ru-RU" w:eastAsia="en-GB"/>
        </w:rPr>
        <w:t>://</w:t>
      </w:r>
      <w:proofErr w:type="spellStart"/>
      <w:r w:rsidR="00404A74" w:rsidRPr="00404A74">
        <w:rPr>
          <w:rFonts w:eastAsia="Times New Roman" w:cstheme="minorHAnsi"/>
          <w:color w:val="4A4A4A"/>
          <w:sz w:val="21"/>
          <w:szCs w:val="21"/>
          <w:lang w:eastAsia="en-GB"/>
        </w:rPr>
        <w:t>seea</w:t>
      </w:r>
      <w:proofErr w:type="spellEnd"/>
      <w:r w:rsidR="00404A74" w:rsidRPr="00404A74">
        <w:rPr>
          <w:rFonts w:eastAsia="Times New Roman" w:cstheme="minorHAnsi"/>
          <w:color w:val="4A4A4A"/>
          <w:sz w:val="21"/>
          <w:szCs w:val="21"/>
          <w:lang w:val="ru-RU" w:eastAsia="en-GB"/>
        </w:rPr>
        <w:t>.</w:t>
      </w:r>
      <w:r w:rsidR="00404A74" w:rsidRPr="00404A74">
        <w:rPr>
          <w:rFonts w:eastAsia="Times New Roman" w:cstheme="minorHAnsi"/>
          <w:color w:val="4A4A4A"/>
          <w:sz w:val="21"/>
          <w:szCs w:val="21"/>
          <w:lang w:eastAsia="en-GB"/>
        </w:rPr>
        <w:t>un</w:t>
      </w:r>
      <w:r w:rsidR="00404A74" w:rsidRPr="00404A74">
        <w:rPr>
          <w:rFonts w:eastAsia="Times New Roman" w:cstheme="minorHAnsi"/>
          <w:color w:val="4A4A4A"/>
          <w:sz w:val="21"/>
          <w:szCs w:val="21"/>
          <w:lang w:val="ru-RU" w:eastAsia="en-GB"/>
        </w:rPr>
        <w:t>.</w:t>
      </w:r>
      <w:r w:rsidR="00404A74" w:rsidRPr="00404A74">
        <w:rPr>
          <w:rFonts w:eastAsia="Times New Roman" w:cstheme="minorHAnsi"/>
          <w:color w:val="4A4A4A"/>
          <w:sz w:val="21"/>
          <w:szCs w:val="21"/>
          <w:lang w:eastAsia="en-GB"/>
        </w:rPr>
        <w:t>org</w:t>
      </w:r>
      <w:r w:rsidR="00404A74" w:rsidRPr="00404A74">
        <w:rPr>
          <w:rFonts w:eastAsia="Times New Roman" w:cstheme="minorHAnsi"/>
          <w:color w:val="4A4A4A"/>
          <w:sz w:val="21"/>
          <w:szCs w:val="21"/>
          <w:lang w:val="ru-RU" w:eastAsia="en-GB"/>
        </w:rPr>
        <w:t>/</w:t>
      </w:r>
      <w:r w:rsidR="00404A74" w:rsidRPr="00404A74">
        <w:rPr>
          <w:rFonts w:eastAsia="Times New Roman" w:cstheme="minorHAnsi"/>
          <w:color w:val="4A4A4A"/>
          <w:sz w:val="21"/>
          <w:szCs w:val="21"/>
          <w:lang w:eastAsia="en-GB"/>
        </w:rPr>
        <w:t>content</w:t>
      </w:r>
      <w:r w:rsidR="00404A74" w:rsidRPr="00404A74">
        <w:rPr>
          <w:rFonts w:eastAsia="Times New Roman" w:cstheme="minorHAnsi"/>
          <w:color w:val="4A4A4A"/>
          <w:sz w:val="21"/>
          <w:szCs w:val="21"/>
          <w:lang w:val="ru-RU" w:eastAsia="en-GB"/>
        </w:rPr>
        <w:t>/</w:t>
      </w:r>
      <w:proofErr w:type="spellStart"/>
      <w:r w:rsidR="00404A74" w:rsidRPr="00404A74">
        <w:rPr>
          <w:rFonts w:eastAsia="Times New Roman" w:cstheme="minorHAnsi"/>
          <w:color w:val="4A4A4A"/>
          <w:sz w:val="21"/>
          <w:szCs w:val="21"/>
          <w:lang w:eastAsia="en-GB"/>
        </w:rPr>
        <w:t>seea</w:t>
      </w:r>
      <w:proofErr w:type="spellEnd"/>
      <w:r w:rsidR="00404A74" w:rsidRPr="00404A74">
        <w:rPr>
          <w:rFonts w:eastAsia="Times New Roman" w:cstheme="minorHAnsi"/>
          <w:color w:val="4A4A4A"/>
          <w:sz w:val="21"/>
          <w:szCs w:val="21"/>
          <w:lang w:val="ru-RU" w:eastAsia="en-GB"/>
        </w:rPr>
        <w:t>-</w:t>
      </w:r>
      <w:r w:rsidR="00404A74" w:rsidRPr="00404A74">
        <w:rPr>
          <w:rFonts w:eastAsia="Times New Roman" w:cstheme="minorHAnsi"/>
          <w:color w:val="4A4A4A"/>
          <w:sz w:val="21"/>
          <w:szCs w:val="21"/>
          <w:lang w:eastAsia="en-GB"/>
        </w:rPr>
        <w:t>water</w:t>
      </w:r>
      <w:r w:rsidR="00484521" w:rsidRPr="00EE2B5B">
        <w:rPr>
          <w:rFonts w:eastAsia="Times New Roman" w:cstheme="minorHAnsi"/>
          <w:color w:val="4A4A4A"/>
          <w:sz w:val="21"/>
          <w:szCs w:val="21"/>
          <w:lang w:val="ru-RU" w:eastAsia="en-GB"/>
        </w:rPr>
        <w:t>)</w:t>
      </w:r>
      <w:r w:rsidR="00A57348" w:rsidRPr="00EE2B5B">
        <w:rPr>
          <w:rFonts w:eastAsia="Times New Roman" w:cstheme="minorHAnsi"/>
          <w:color w:val="4A4A4A"/>
          <w:sz w:val="21"/>
          <w:szCs w:val="21"/>
          <w:lang w:val="ru-RU" w:eastAsia="en-GB"/>
        </w:rPr>
        <w:t>;</w:t>
      </w:r>
    </w:p>
    <w:p w14:paraId="4BA17A8E" w14:textId="33C37785" w:rsidR="00A57348" w:rsidRPr="00EE2B5B" w:rsidRDefault="00EE2B5B" w:rsidP="00EE2B5B">
      <w:pPr>
        <w:pStyle w:val="aa"/>
        <w:keepNext/>
        <w:keepLines/>
        <w:numPr>
          <w:ilvl w:val="0"/>
          <w:numId w:val="20"/>
        </w:numPr>
        <w:shd w:val="clear" w:color="auto" w:fill="FFFFFF"/>
        <w:spacing w:after="0"/>
        <w:jc w:val="both"/>
        <w:rPr>
          <w:rFonts w:ascii="Helvetica Neue" w:eastAsia="Times New Roman" w:hAnsi="Helvetica Neue" w:cs="Times New Roman"/>
          <w:color w:val="333333"/>
          <w:spacing w:val="3"/>
          <w:sz w:val="24"/>
          <w:szCs w:val="24"/>
          <w:lang w:val="ru-RU" w:eastAsia="es-MX"/>
        </w:rPr>
      </w:pPr>
      <w:r w:rsidRPr="00EE2B5B">
        <w:rPr>
          <w:rFonts w:eastAsia="Times New Roman" w:cstheme="minorHAnsi"/>
          <w:color w:val="4A4A4A"/>
          <w:sz w:val="21"/>
          <w:szCs w:val="21"/>
          <w:lang w:val="ru-RU" w:eastAsia="en-GB"/>
        </w:rPr>
        <w:t>Всемирная перепись сельского хозяйства 2020 г.</w:t>
      </w:r>
      <w:r w:rsidR="00A57348" w:rsidRPr="00EE2B5B">
        <w:rPr>
          <w:rFonts w:eastAsia="Times New Roman" w:cstheme="minorHAnsi"/>
          <w:color w:val="4A4A4A"/>
          <w:sz w:val="21"/>
          <w:szCs w:val="21"/>
          <w:lang w:val="ru-RU" w:eastAsia="en-GB"/>
        </w:rPr>
        <w:t>:</w:t>
      </w:r>
      <w:r w:rsidR="00A57348" w:rsidRPr="00EC0CCF">
        <w:rPr>
          <w:rFonts w:eastAsia="Times New Roman" w:cstheme="minorHAnsi"/>
          <w:color w:val="4A4A4A"/>
          <w:sz w:val="21"/>
          <w:szCs w:val="21"/>
          <w:lang w:eastAsia="en-GB"/>
        </w:rPr>
        <w:t> </w:t>
      </w:r>
      <w:r w:rsidR="00484521" w:rsidRPr="00EC0CCF">
        <w:rPr>
          <w:rFonts w:eastAsia="Times New Roman" w:cstheme="minorHAnsi"/>
          <w:color w:val="4A4A4A"/>
          <w:sz w:val="21"/>
          <w:szCs w:val="21"/>
          <w:lang w:eastAsia="en-GB"/>
        </w:rPr>
        <w:t>WCA</w:t>
      </w:r>
      <w:r w:rsidR="00A57348" w:rsidRPr="00EC0CCF">
        <w:rPr>
          <w:rFonts w:eastAsia="Times New Roman" w:cstheme="minorHAnsi"/>
          <w:color w:val="4A4A4A"/>
          <w:sz w:val="21"/>
          <w:szCs w:val="21"/>
          <w:lang w:eastAsia="en-GB"/>
        </w:rPr>
        <w:t> </w:t>
      </w:r>
      <w:r w:rsidR="00A57348" w:rsidRPr="00EE2B5B">
        <w:rPr>
          <w:rFonts w:eastAsia="Times New Roman" w:cstheme="minorHAnsi"/>
          <w:color w:val="4A4A4A"/>
          <w:sz w:val="21"/>
          <w:szCs w:val="21"/>
          <w:lang w:val="ru-RU" w:eastAsia="en-GB"/>
        </w:rPr>
        <w:t>(</w:t>
      </w:r>
      <w:r w:rsidR="00A57348" w:rsidRPr="00EC0CCF">
        <w:rPr>
          <w:rFonts w:eastAsia="Times New Roman" w:cstheme="minorHAnsi"/>
          <w:color w:val="4A4A4A"/>
          <w:sz w:val="21"/>
          <w:szCs w:val="21"/>
          <w:lang w:eastAsia="en-GB"/>
        </w:rPr>
        <w:t>Volume</w:t>
      </w:r>
      <w:r w:rsidR="00A57348" w:rsidRPr="00EE2B5B">
        <w:rPr>
          <w:rFonts w:eastAsia="Times New Roman" w:cstheme="minorHAnsi"/>
          <w:color w:val="4A4A4A"/>
          <w:sz w:val="21"/>
          <w:szCs w:val="21"/>
          <w:lang w:val="ru-RU" w:eastAsia="en-GB"/>
        </w:rPr>
        <w:t xml:space="preserve"> 1), </w:t>
      </w:r>
      <w:r w:rsidRPr="00EE2B5B">
        <w:rPr>
          <w:rFonts w:eastAsia="Times New Roman" w:cstheme="minorHAnsi"/>
          <w:color w:val="4A4A4A"/>
          <w:sz w:val="21"/>
          <w:szCs w:val="21"/>
          <w:lang w:val="ru-RU" w:eastAsia="en-GB"/>
        </w:rPr>
        <w:t>для определений орошения</w:t>
      </w:r>
      <w:r w:rsidR="00484521" w:rsidRPr="00EE2B5B">
        <w:rPr>
          <w:rFonts w:eastAsia="Times New Roman" w:cstheme="minorHAnsi"/>
          <w:color w:val="4A4A4A"/>
          <w:sz w:val="21"/>
          <w:szCs w:val="21"/>
          <w:lang w:val="ru-RU" w:eastAsia="en-GB"/>
        </w:rPr>
        <w:t xml:space="preserve"> (</w:t>
      </w:r>
      <w:r>
        <w:rPr>
          <w:rFonts w:eastAsia="Times New Roman" w:cstheme="minorHAnsi"/>
          <w:color w:val="4A4A4A"/>
          <w:sz w:val="21"/>
          <w:szCs w:val="21"/>
          <w:lang w:val="ru-RU" w:eastAsia="en-GB"/>
        </w:rPr>
        <w:t>Доступно по ссылке</w:t>
      </w:r>
      <w:r w:rsidR="00484521" w:rsidRPr="00EE2B5B">
        <w:rPr>
          <w:rFonts w:eastAsia="Times New Roman" w:cstheme="minorHAnsi"/>
          <w:color w:val="4A4A4A"/>
          <w:sz w:val="21"/>
          <w:szCs w:val="21"/>
          <w:lang w:val="ru-RU" w:eastAsia="en-GB"/>
        </w:rPr>
        <w:t xml:space="preserve">: </w:t>
      </w:r>
      <w:r w:rsidR="00484521" w:rsidRPr="00484521">
        <w:rPr>
          <w:rFonts w:eastAsia="Times New Roman" w:cstheme="minorHAnsi"/>
          <w:color w:val="4A4A4A"/>
          <w:sz w:val="21"/>
          <w:szCs w:val="21"/>
          <w:lang w:eastAsia="en-GB"/>
        </w:rPr>
        <w:t>http</w:t>
      </w:r>
      <w:r w:rsidR="00484521" w:rsidRPr="00EE2B5B">
        <w:rPr>
          <w:rFonts w:eastAsia="Times New Roman" w:cstheme="minorHAnsi"/>
          <w:color w:val="4A4A4A"/>
          <w:sz w:val="21"/>
          <w:szCs w:val="21"/>
          <w:lang w:val="ru-RU" w:eastAsia="en-GB"/>
        </w:rPr>
        <w:t>://</w:t>
      </w:r>
      <w:r w:rsidR="00484521" w:rsidRPr="00484521">
        <w:rPr>
          <w:rFonts w:eastAsia="Times New Roman" w:cstheme="minorHAnsi"/>
          <w:color w:val="4A4A4A"/>
          <w:sz w:val="21"/>
          <w:szCs w:val="21"/>
          <w:lang w:eastAsia="en-GB"/>
        </w:rPr>
        <w:t>www</w:t>
      </w:r>
      <w:r w:rsidR="00484521" w:rsidRPr="00EE2B5B">
        <w:rPr>
          <w:rFonts w:eastAsia="Times New Roman" w:cstheme="minorHAnsi"/>
          <w:color w:val="4A4A4A"/>
          <w:sz w:val="21"/>
          <w:szCs w:val="21"/>
          <w:lang w:val="ru-RU" w:eastAsia="en-GB"/>
        </w:rPr>
        <w:t>.</w:t>
      </w:r>
      <w:proofErr w:type="spellStart"/>
      <w:r w:rsidR="00484521" w:rsidRPr="00484521">
        <w:rPr>
          <w:rFonts w:eastAsia="Times New Roman" w:cstheme="minorHAnsi"/>
          <w:color w:val="4A4A4A"/>
          <w:sz w:val="21"/>
          <w:szCs w:val="21"/>
          <w:lang w:eastAsia="en-GB"/>
        </w:rPr>
        <w:t>fao</w:t>
      </w:r>
      <w:proofErr w:type="spellEnd"/>
      <w:r w:rsidR="00484521" w:rsidRPr="00EE2B5B">
        <w:rPr>
          <w:rFonts w:eastAsia="Times New Roman" w:cstheme="minorHAnsi"/>
          <w:color w:val="4A4A4A"/>
          <w:sz w:val="21"/>
          <w:szCs w:val="21"/>
          <w:lang w:val="ru-RU" w:eastAsia="en-GB"/>
        </w:rPr>
        <w:t>.</w:t>
      </w:r>
      <w:r w:rsidR="00484521" w:rsidRPr="00484521">
        <w:rPr>
          <w:rFonts w:eastAsia="Times New Roman" w:cstheme="minorHAnsi"/>
          <w:color w:val="4A4A4A"/>
          <w:sz w:val="21"/>
          <w:szCs w:val="21"/>
          <w:lang w:eastAsia="en-GB"/>
        </w:rPr>
        <w:t>org</w:t>
      </w:r>
      <w:r w:rsidR="00484521" w:rsidRPr="00EE2B5B">
        <w:rPr>
          <w:rFonts w:eastAsia="Times New Roman" w:cstheme="minorHAnsi"/>
          <w:color w:val="4A4A4A"/>
          <w:sz w:val="21"/>
          <w:szCs w:val="21"/>
          <w:lang w:val="ru-RU" w:eastAsia="en-GB"/>
        </w:rPr>
        <w:t>/</w:t>
      </w:r>
      <w:r w:rsidR="00484521" w:rsidRPr="00484521">
        <w:rPr>
          <w:rFonts w:eastAsia="Times New Roman" w:cstheme="minorHAnsi"/>
          <w:color w:val="4A4A4A"/>
          <w:sz w:val="21"/>
          <w:szCs w:val="21"/>
          <w:lang w:eastAsia="en-GB"/>
        </w:rPr>
        <w:t>world</w:t>
      </w:r>
      <w:r w:rsidR="00484521" w:rsidRPr="00EE2B5B">
        <w:rPr>
          <w:rFonts w:eastAsia="Times New Roman" w:cstheme="minorHAnsi"/>
          <w:color w:val="4A4A4A"/>
          <w:sz w:val="21"/>
          <w:szCs w:val="21"/>
          <w:lang w:val="ru-RU" w:eastAsia="en-GB"/>
        </w:rPr>
        <w:t>-</w:t>
      </w:r>
      <w:r w:rsidR="00484521" w:rsidRPr="00484521">
        <w:rPr>
          <w:rFonts w:eastAsia="Times New Roman" w:cstheme="minorHAnsi"/>
          <w:color w:val="4A4A4A"/>
          <w:sz w:val="21"/>
          <w:szCs w:val="21"/>
          <w:lang w:eastAsia="en-GB"/>
        </w:rPr>
        <w:t>census</w:t>
      </w:r>
      <w:r w:rsidR="00484521" w:rsidRPr="00EE2B5B">
        <w:rPr>
          <w:rFonts w:eastAsia="Times New Roman" w:cstheme="minorHAnsi"/>
          <w:color w:val="4A4A4A"/>
          <w:sz w:val="21"/>
          <w:szCs w:val="21"/>
          <w:lang w:val="ru-RU" w:eastAsia="en-GB"/>
        </w:rPr>
        <w:t>-</w:t>
      </w:r>
      <w:r w:rsidR="00484521" w:rsidRPr="00484521">
        <w:rPr>
          <w:rFonts w:eastAsia="Times New Roman" w:cstheme="minorHAnsi"/>
          <w:color w:val="4A4A4A"/>
          <w:sz w:val="21"/>
          <w:szCs w:val="21"/>
          <w:lang w:eastAsia="en-GB"/>
        </w:rPr>
        <w:t>agriculture</w:t>
      </w:r>
      <w:r w:rsidR="00484521" w:rsidRPr="00EE2B5B">
        <w:rPr>
          <w:rFonts w:eastAsia="Times New Roman" w:cstheme="minorHAnsi"/>
          <w:color w:val="4A4A4A"/>
          <w:sz w:val="21"/>
          <w:szCs w:val="21"/>
          <w:lang w:val="ru-RU" w:eastAsia="en-GB"/>
        </w:rPr>
        <w:t>)</w:t>
      </w:r>
      <w:r w:rsidR="00A57348" w:rsidRPr="00EE2B5B">
        <w:rPr>
          <w:rFonts w:ascii="Helvetica Neue" w:eastAsia="Times New Roman" w:hAnsi="Helvetica Neue" w:cs="Times New Roman"/>
          <w:color w:val="333333"/>
          <w:spacing w:val="3"/>
          <w:sz w:val="24"/>
          <w:szCs w:val="24"/>
          <w:lang w:val="ru-RU" w:eastAsia="es-MX"/>
        </w:rPr>
        <w:t>.</w:t>
      </w:r>
    </w:p>
    <w:p w14:paraId="1D3AEECA" w14:textId="6356CB18" w:rsidR="00B31E2C" w:rsidRPr="00EE2B5B" w:rsidRDefault="00B31E2C" w:rsidP="00F719A8">
      <w:pPr>
        <w:pStyle w:val="MHeader"/>
        <w:rPr>
          <w:lang w:val="ru-RU"/>
        </w:rPr>
      </w:pPr>
      <w:r w:rsidRPr="00EE2B5B">
        <w:rPr>
          <w:lang w:val="ru-RU"/>
        </w:rPr>
        <w:t xml:space="preserve">3. </w:t>
      </w:r>
      <w:r w:rsidR="00EE2B5B" w:rsidRPr="00EE2B5B">
        <w:rPr>
          <w:lang w:val="ru-RU"/>
        </w:rPr>
        <w:t>Тип источника данных и метод сбора данных</w:t>
      </w:r>
    </w:p>
    <w:p w14:paraId="340B050E" w14:textId="0A30889B" w:rsidR="008B0AC7" w:rsidRPr="00EE2B5B" w:rsidRDefault="008B0AC7" w:rsidP="00F719A8">
      <w:pPr>
        <w:pStyle w:val="MHeader2"/>
        <w:rPr>
          <w:lang w:val="ru-RU"/>
        </w:rPr>
      </w:pPr>
      <w:r w:rsidRPr="00EE2B5B">
        <w:rPr>
          <w:lang w:val="ru-RU"/>
        </w:rPr>
        <w:t>3.</w:t>
      </w:r>
      <w:r w:rsidRPr="00A96255">
        <w:t>a</w:t>
      </w:r>
      <w:r w:rsidRPr="00EE2B5B">
        <w:rPr>
          <w:lang w:val="ru-RU"/>
        </w:rPr>
        <w:t xml:space="preserve">. </w:t>
      </w:r>
      <w:r w:rsidR="00EE2B5B" w:rsidRPr="00EE2B5B">
        <w:rPr>
          <w:lang w:val="ru-RU"/>
        </w:rPr>
        <w:t>Источники данных</w:t>
      </w:r>
    </w:p>
    <w:p w14:paraId="1F8DBB26" w14:textId="41C7B489" w:rsidR="00B25C2A" w:rsidRPr="003C1488" w:rsidRDefault="00EE2B5B" w:rsidP="00EE2B5B">
      <w:pPr>
        <w:keepNext/>
        <w:keepLines/>
        <w:shd w:val="clear" w:color="auto" w:fill="FFFFFF" w:themeFill="background1"/>
        <w:spacing w:after="0"/>
        <w:contextualSpacing/>
        <w:jc w:val="both"/>
        <w:rPr>
          <w:rFonts w:eastAsia="Times New Roman" w:cs="Times New Roman"/>
          <w:color w:val="4A4A4A"/>
          <w:sz w:val="21"/>
          <w:szCs w:val="21"/>
          <w:lang w:val="ru-RU" w:eastAsia="en-GB"/>
        </w:rPr>
      </w:pPr>
      <w:r w:rsidRPr="00EE2B5B">
        <w:rPr>
          <w:rFonts w:eastAsia="Times New Roman" w:cs="Times New Roman"/>
          <w:color w:val="4A4A4A"/>
          <w:sz w:val="21"/>
          <w:szCs w:val="21"/>
          <w:lang w:val="ru-RU" w:eastAsia="en-GB"/>
        </w:rPr>
        <w:t xml:space="preserve">Данные для этого показателя обычно собираются национальными министерствами и учреждениями, в компетенции которых находятся вопросы, связанные с водными ресурсами, такими как национальные статистические </w:t>
      </w:r>
      <w:r w:rsidR="003C1488">
        <w:rPr>
          <w:rFonts w:eastAsia="Times New Roman" w:cs="Times New Roman"/>
          <w:color w:val="4A4A4A"/>
          <w:sz w:val="21"/>
          <w:szCs w:val="21"/>
          <w:lang w:val="ru-RU" w:eastAsia="en-GB"/>
        </w:rPr>
        <w:t>службы</w:t>
      </w:r>
      <w:r w:rsidRPr="00EE2B5B">
        <w:rPr>
          <w:rFonts w:eastAsia="Times New Roman" w:cs="Times New Roman"/>
          <w:color w:val="4A4A4A"/>
          <w:sz w:val="21"/>
          <w:szCs w:val="21"/>
          <w:lang w:val="ru-RU" w:eastAsia="en-GB"/>
        </w:rPr>
        <w:t>, министерства водных ресурсов, сельского хозяйства или окружающей среды.</w:t>
      </w:r>
      <w:r w:rsidR="00B25C2A" w:rsidRPr="00EE2B5B">
        <w:rPr>
          <w:rFonts w:eastAsia="Times New Roman" w:cs="Times New Roman"/>
          <w:color w:val="4A4A4A"/>
          <w:sz w:val="21"/>
          <w:szCs w:val="21"/>
          <w:lang w:val="ru-RU" w:eastAsia="en-GB"/>
        </w:rPr>
        <w:t xml:space="preserve"> </w:t>
      </w:r>
      <w:r w:rsidR="003C1488" w:rsidRPr="003C1488">
        <w:rPr>
          <w:rFonts w:eastAsia="Times New Roman"/>
          <w:color w:val="4A4A4A"/>
          <w:sz w:val="21"/>
          <w:szCs w:val="21"/>
          <w:lang w:val="ru-RU" w:eastAsia="en-GB"/>
        </w:rPr>
        <w:t>Официальными партнерами на страновом уровне являются национальн</w:t>
      </w:r>
      <w:r w:rsidR="003C1488">
        <w:rPr>
          <w:rFonts w:eastAsia="Times New Roman"/>
          <w:color w:val="4A4A4A"/>
          <w:sz w:val="21"/>
          <w:szCs w:val="21"/>
          <w:lang w:val="ru-RU" w:eastAsia="en-GB"/>
        </w:rPr>
        <w:t>ы</w:t>
      </w:r>
      <w:r w:rsidR="003C1488" w:rsidRPr="003C1488">
        <w:rPr>
          <w:rFonts w:eastAsia="Times New Roman"/>
          <w:color w:val="4A4A4A"/>
          <w:sz w:val="21"/>
          <w:szCs w:val="21"/>
          <w:lang w:val="ru-RU" w:eastAsia="en-GB"/>
        </w:rPr>
        <w:t>е статистическ</w:t>
      </w:r>
      <w:r w:rsidR="003C1488">
        <w:rPr>
          <w:rFonts w:eastAsia="Times New Roman"/>
          <w:color w:val="4A4A4A"/>
          <w:sz w:val="21"/>
          <w:szCs w:val="21"/>
          <w:lang w:val="ru-RU" w:eastAsia="en-GB"/>
        </w:rPr>
        <w:t>и</w:t>
      </w:r>
      <w:r w:rsidR="003C1488" w:rsidRPr="003C1488">
        <w:rPr>
          <w:rFonts w:eastAsia="Times New Roman"/>
          <w:color w:val="4A4A4A"/>
          <w:sz w:val="21"/>
          <w:szCs w:val="21"/>
          <w:lang w:val="ru-RU" w:eastAsia="en-GB"/>
        </w:rPr>
        <w:t xml:space="preserve">е </w:t>
      </w:r>
      <w:r w:rsidR="003C1488">
        <w:rPr>
          <w:rFonts w:eastAsia="Times New Roman"/>
          <w:color w:val="4A4A4A"/>
          <w:sz w:val="21"/>
          <w:szCs w:val="21"/>
          <w:lang w:val="ru-RU" w:eastAsia="en-GB"/>
        </w:rPr>
        <w:t>службы</w:t>
      </w:r>
      <w:r w:rsidR="003C1488" w:rsidRPr="003C1488">
        <w:rPr>
          <w:rFonts w:eastAsia="Times New Roman"/>
          <w:color w:val="4A4A4A"/>
          <w:sz w:val="21"/>
          <w:szCs w:val="21"/>
          <w:lang w:val="ru-RU" w:eastAsia="en-GB"/>
        </w:rPr>
        <w:t xml:space="preserve"> и / или отраслев</w:t>
      </w:r>
      <w:r w:rsidR="003C1488">
        <w:rPr>
          <w:rFonts w:eastAsia="Times New Roman"/>
          <w:color w:val="4A4A4A"/>
          <w:sz w:val="21"/>
          <w:szCs w:val="21"/>
          <w:lang w:val="ru-RU" w:eastAsia="en-GB"/>
        </w:rPr>
        <w:t>ы</w:t>
      </w:r>
      <w:r w:rsidR="003C1488" w:rsidRPr="003C1488">
        <w:rPr>
          <w:rFonts w:eastAsia="Times New Roman"/>
          <w:color w:val="4A4A4A"/>
          <w:sz w:val="21"/>
          <w:szCs w:val="21"/>
          <w:lang w:val="ru-RU" w:eastAsia="en-GB"/>
        </w:rPr>
        <w:t>е министерств</w:t>
      </w:r>
      <w:r w:rsidR="003C1488">
        <w:rPr>
          <w:rFonts w:eastAsia="Times New Roman"/>
          <w:color w:val="4A4A4A"/>
          <w:sz w:val="21"/>
          <w:szCs w:val="21"/>
          <w:lang w:val="ru-RU" w:eastAsia="en-GB"/>
        </w:rPr>
        <w:t>а</w:t>
      </w:r>
      <w:r w:rsidR="003C1488" w:rsidRPr="003C1488">
        <w:rPr>
          <w:rFonts w:eastAsia="Times New Roman"/>
          <w:color w:val="4A4A4A"/>
          <w:sz w:val="21"/>
          <w:szCs w:val="21"/>
          <w:lang w:val="ru-RU" w:eastAsia="en-GB"/>
        </w:rPr>
        <w:t xml:space="preserve"> водных ресурсов и ирригации.</w:t>
      </w:r>
      <w:r w:rsidR="003C1488">
        <w:rPr>
          <w:rFonts w:eastAsia="Times New Roman"/>
          <w:color w:val="4A4A4A"/>
          <w:sz w:val="21"/>
          <w:szCs w:val="21"/>
          <w:lang w:val="ru-RU" w:eastAsia="en-GB"/>
        </w:rPr>
        <w:t xml:space="preserve"> </w:t>
      </w:r>
      <w:r w:rsidR="003C1488" w:rsidRPr="003C1488">
        <w:rPr>
          <w:rFonts w:eastAsia="Times New Roman"/>
          <w:color w:val="4A4A4A"/>
          <w:sz w:val="21"/>
          <w:szCs w:val="21"/>
          <w:lang w:val="ru-RU" w:eastAsia="en-GB"/>
        </w:rPr>
        <w:t>В частности, ФАО просит страны назначить Национального корреспондента для выполнения функций координатора по сбору и передаче данных.</w:t>
      </w:r>
      <w:r w:rsidR="00B25C2A" w:rsidRPr="003C1488">
        <w:rPr>
          <w:rFonts w:eastAsia="Times New Roman"/>
          <w:color w:val="4A4A4A"/>
          <w:sz w:val="21"/>
          <w:szCs w:val="21"/>
          <w:lang w:val="ru-RU" w:eastAsia="en-GB"/>
        </w:rPr>
        <w:t xml:space="preserve"> </w:t>
      </w:r>
      <w:r w:rsidR="003C1488" w:rsidRPr="003C1488">
        <w:rPr>
          <w:rFonts w:eastAsia="Times New Roman" w:cs="Times New Roman"/>
          <w:color w:val="4A4A4A"/>
          <w:sz w:val="21"/>
          <w:szCs w:val="21"/>
          <w:lang w:val="ru-RU" w:eastAsia="en-GB"/>
        </w:rPr>
        <w:t>Данные в основном публикуются в национальных статистических ежегодниках, национальных генеральных планах по водным ресурсам и ирригации и других отчетах (например, по проектам, международным исследованиям или результатам и публикациям национальных и международных исследовательских центров).</w:t>
      </w:r>
    </w:p>
    <w:p w14:paraId="18191019" w14:textId="77777777" w:rsidR="00B25C2A" w:rsidRPr="003C1488" w:rsidRDefault="00B25C2A" w:rsidP="00B25C2A">
      <w:pPr>
        <w:shd w:val="clear" w:color="auto" w:fill="FFFFFF"/>
        <w:spacing w:after="0"/>
        <w:contextualSpacing/>
        <w:rPr>
          <w:rFonts w:eastAsia="Times New Roman" w:cs="Times New Roman"/>
          <w:color w:val="4A4A4A"/>
          <w:sz w:val="21"/>
          <w:szCs w:val="21"/>
          <w:lang w:val="ru-RU" w:eastAsia="en-GB"/>
        </w:rPr>
      </w:pPr>
    </w:p>
    <w:p w14:paraId="68C0F531" w14:textId="5B452B85" w:rsidR="5925BA99" w:rsidRPr="00D9231C" w:rsidRDefault="00576CFA" w:rsidP="00D85023">
      <w:pPr>
        <w:pStyle w:val="MHeader2"/>
        <w:rPr>
          <w:lang w:val="ru-RU"/>
        </w:rPr>
      </w:pPr>
      <w:r w:rsidRPr="00D9231C">
        <w:rPr>
          <w:lang w:val="ru-RU"/>
        </w:rPr>
        <w:t>3.</w:t>
      </w:r>
      <w:r>
        <w:t>b</w:t>
      </w:r>
      <w:r w:rsidR="008B0AC7" w:rsidRPr="00D9231C">
        <w:rPr>
          <w:lang w:val="ru-RU"/>
        </w:rPr>
        <w:t xml:space="preserve">. </w:t>
      </w:r>
      <w:r w:rsidR="00D9231C" w:rsidRPr="00D9231C">
        <w:rPr>
          <w:lang w:val="ru-RU"/>
        </w:rPr>
        <w:t>Способ сбора данных</w:t>
      </w:r>
    </w:p>
    <w:p w14:paraId="4789A674" w14:textId="040B7241" w:rsidR="00D85023" w:rsidRPr="00322236" w:rsidRDefault="00D9231C" w:rsidP="003C1488">
      <w:pPr>
        <w:pStyle w:val="MText"/>
        <w:jc w:val="both"/>
        <w:rPr>
          <w:lang w:val="ru-RU"/>
        </w:rPr>
      </w:pPr>
      <w:r w:rsidRPr="00D9231C">
        <w:rPr>
          <w:lang w:val="ru-RU"/>
        </w:rPr>
        <w:t xml:space="preserve">Сбор данных осуществляется с помощью Глобальной информационной системы ФАО по водным ресурсам и сельскому хозяйству и вопросника </w:t>
      </w:r>
      <w:r w:rsidRPr="00D9231C">
        <w:t>AQUASTAT</w:t>
      </w:r>
      <w:r w:rsidRPr="00D9231C">
        <w:rPr>
          <w:lang w:val="ru-RU"/>
        </w:rPr>
        <w:t xml:space="preserve"> по водным ресурсам и сельскому хозяйству. Процесс сбора данных опирается на сеть национальных корреспондентов, официально назначенных их соответствующими странами, отвечающих за предоставление официальных национальных данных АКВАСТАТУ.</w:t>
      </w:r>
      <w:r w:rsidR="00D85023" w:rsidRPr="00D9231C">
        <w:rPr>
          <w:lang w:val="ru-RU"/>
        </w:rPr>
        <w:t xml:space="preserve"> </w:t>
      </w:r>
      <w:r w:rsidR="00322236" w:rsidRPr="00322236">
        <w:rPr>
          <w:lang w:val="ru-RU"/>
        </w:rPr>
        <w:t xml:space="preserve">По состоянию на август 2020 года 150 стран назначили национальных корреспондентов, а также альтернативных корреспондентов из различных агентств. </w:t>
      </w:r>
      <w:r w:rsidR="00322236" w:rsidRPr="00322236">
        <w:rPr>
          <w:lang w:val="ru-RU"/>
        </w:rPr>
        <w:lastRenderedPageBreak/>
        <w:t xml:space="preserve">Страны представляют данные с помощью ежегодного вопросника </w:t>
      </w:r>
      <w:r w:rsidR="00322236" w:rsidRPr="00322236">
        <w:t>AQUASTAT</w:t>
      </w:r>
      <w:r w:rsidR="00322236" w:rsidRPr="00322236">
        <w:rPr>
          <w:lang w:val="ru-RU"/>
        </w:rPr>
        <w:t xml:space="preserve"> по водным ресурсам и сельскому хозяйству, который содержит, в частности, информацию, необходимую для расчета показателя ЦУР 6.4.2.</w:t>
      </w:r>
    </w:p>
    <w:p w14:paraId="7D9F065F" w14:textId="77777777" w:rsidR="00EC2915" w:rsidRPr="00322236" w:rsidRDefault="00EC2915" w:rsidP="00576CFA">
      <w:pPr>
        <w:pStyle w:val="MText"/>
        <w:rPr>
          <w:lang w:val="ru-RU"/>
        </w:rPr>
      </w:pPr>
    </w:p>
    <w:p w14:paraId="170A2C05" w14:textId="3F5DBD2C" w:rsidR="00E46D96" w:rsidRPr="00BD1F44" w:rsidRDefault="00E46D96" w:rsidP="00F719A8">
      <w:pPr>
        <w:pStyle w:val="MHeader2"/>
        <w:rPr>
          <w:lang w:val="ru-RU"/>
        </w:rPr>
      </w:pPr>
      <w:r w:rsidRPr="00BD1F44">
        <w:rPr>
          <w:lang w:val="ru-RU"/>
        </w:rPr>
        <w:t>3.</w:t>
      </w:r>
      <w:r w:rsidRPr="00A96255">
        <w:t>c</w:t>
      </w:r>
      <w:r w:rsidRPr="00BD1F44">
        <w:rPr>
          <w:lang w:val="ru-RU"/>
        </w:rPr>
        <w:t xml:space="preserve">. </w:t>
      </w:r>
      <w:r w:rsidR="003C1488" w:rsidRPr="00BD1F44">
        <w:rPr>
          <w:lang w:val="ru-RU"/>
        </w:rPr>
        <w:t>Календарь сбора данных</w:t>
      </w:r>
    </w:p>
    <w:p w14:paraId="0A2F1FB3" w14:textId="0FA846CA" w:rsidR="003C1488" w:rsidRPr="003C1488" w:rsidRDefault="00656379" w:rsidP="003C1488">
      <w:pPr>
        <w:pStyle w:val="MText"/>
        <w:jc w:val="both"/>
        <w:rPr>
          <w:lang w:val="ru-RU"/>
        </w:rPr>
      </w:pPr>
      <w:r w:rsidRPr="00656379">
        <w:rPr>
          <w:lang w:val="ru-RU"/>
        </w:rPr>
        <w:t>Данные собираются каждый год через сеть национальных корреспондентов AQUASTAT. ФАО разослала вопросники национальным корреспондентам в июле 2022 года.</w:t>
      </w:r>
    </w:p>
    <w:p w14:paraId="7D466604" w14:textId="6A40BE9F" w:rsidR="00E46D96" w:rsidRPr="00BD1F44" w:rsidRDefault="00E46D96" w:rsidP="00F719A8">
      <w:pPr>
        <w:pStyle w:val="MHeader2"/>
        <w:rPr>
          <w:lang w:val="ru-RU"/>
        </w:rPr>
      </w:pPr>
      <w:r w:rsidRPr="00BD1F44">
        <w:rPr>
          <w:lang w:val="ru-RU"/>
        </w:rPr>
        <w:t>3.</w:t>
      </w:r>
      <w:r w:rsidRPr="00A96255">
        <w:t>d</w:t>
      </w:r>
      <w:r w:rsidRPr="00BD1F44">
        <w:rPr>
          <w:lang w:val="ru-RU"/>
        </w:rPr>
        <w:t xml:space="preserve">. </w:t>
      </w:r>
      <w:r w:rsidR="003C1488" w:rsidRPr="00BD1F44">
        <w:rPr>
          <w:lang w:val="ru-RU"/>
        </w:rPr>
        <w:t>Календарь выпуска данных</w:t>
      </w:r>
    </w:p>
    <w:p w14:paraId="76BD2DC7" w14:textId="77777777" w:rsidR="003C1488" w:rsidRDefault="003C1488" w:rsidP="003C1488">
      <w:pPr>
        <w:pStyle w:val="MText"/>
        <w:jc w:val="both"/>
        <w:rPr>
          <w:lang w:val="ru-RU"/>
        </w:rPr>
      </w:pPr>
      <w:r w:rsidRPr="003C1488">
        <w:rPr>
          <w:lang w:val="ru-RU"/>
        </w:rPr>
        <w:t>Данные по этому показателю публикуются каждый год, как правило, в феврале в соответствии с графиком сбора данных СОООН.</w:t>
      </w:r>
    </w:p>
    <w:p w14:paraId="64C749BD" w14:textId="5292129E" w:rsidR="00EC2915" w:rsidRPr="003C1488" w:rsidRDefault="00B25C2A" w:rsidP="00576CFA">
      <w:pPr>
        <w:pStyle w:val="MText"/>
        <w:rPr>
          <w:lang w:val="ru-RU"/>
        </w:rPr>
      </w:pPr>
      <w:r w:rsidRPr="003C1488">
        <w:rPr>
          <w:lang w:val="ru-RU"/>
        </w:rPr>
        <w:t xml:space="preserve"> </w:t>
      </w:r>
    </w:p>
    <w:p w14:paraId="3A4F3065" w14:textId="38610517" w:rsidR="00E46D96" w:rsidRPr="003C1488" w:rsidRDefault="00E46D96" w:rsidP="00F719A8">
      <w:pPr>
        <w:pStyle w:val="MHeader2"/>
        <w:rPr>
          <w:lang w:val="ru-RU"/>
        </w:rPr>
      </w:pPr>
      <w:r w:rsidRPr="003C1488">
        <w:rPr>
          <w:lang w:val="ru-RU"/>
        </w:rPr>
        <w:t>3.</w:t>
      </w:r>
      <w:r w:rsidRPr="00A96255">
        <w:t>e</w:t>
      </w:r>
      <w:r w:rsidRPr="003C1488">
        <w:rPr>
          <w:lang w:val="ru-RU"/>
        </w:rPr>
        <w:t xml:space="preserve">. </w:t>
      </w:r>
      <w:r w:rsidR="003C1488" w:rsidRPr="003C1488">
        <w:rPr>
          <w:lang w:val="ru-RU"/>
        </w:rPr>
        <w:t>Поставщики данных</w:t>
      </w:r>
    </w:p>
    <w:p w14:paraId="50A66E64" w14:textId="292A150C" w:rsidR="00EC2915" w:rsidRDefault="003C1488" w:rsidP="003C1488">
      <w:pPr>
        <w:pStyle w:val="MText"/>
        <w:jc w:val="both"/>
        <w:rPr>
          <w:lang w:val="ru-RU"/>
        </w:rPr>
      </w:pPr>
      <w:r w:rsidRPr="003C1488">
        <w:rPr>
          <w:lang w:val="ru-RU"/>
        </w:rPr>
        <w:t xml:space="preserve">Данные поступают из правительственных источников. Учреждения, ответственные за сбор данных на национальном уровне, различаются в зависимости от страны. Однако в целом данные по этому показателю предоставляются Министерством сельского хозяйства, Министерством водных ресурсов, Министерством окружающей среды и другими отраслевыми министерствами. Во многих случаях сбор данных на страновом уровне координируется </w:t>
      </w:r>
      <w:r w:rsidR="00D9231C">
        <w:rPr>
          <w:lang w:val="ru-RU"/>
        </w:rPr>
        <w:t>н</w:t>
      </w:r>
      <w:r w:rsidRPr="003C1488">
        <w:rPr>
          <w:lang w:val="ru-RU"/>
        </w:rPr>
        <w:t>ациональн</w:t>
      </w:r>
      <w:r w:rsidR="00D9231C">
        <w:rPr>
          <w:lang w:val="ru-RU"/>
        </w:rPr>
        <w:t>ой</w:t>
      </w:r>
      <w:r w:rsidRPr="003C1488">
        <w:rPr>
          <w:lang w:val="ru-RU"/>
        </w:rPr>
        <w:t xml:space="preserve"> статистическ</w:t>
      </w:r>
      <w:r w:rsidR="00D9231C">
        <w:rPr>
          <w:lang w:val="ru-RU"/>
        </w:rPr>
        <w:t>ой</w:t>
      </w:r>
      <w:r w:rsidRPr="003C1488">
        <w:rPr>
          <w:lang w:val="ru-RU"/>
        </w:rPr>
        <w:t xml:space="preserve"> </w:t>
      </w:r>
      <w:r w:rsidR="00D9231C">
        <w:rPr>
          <w:lang w:val="ru-RU"/>
        </w:rPr>
        <w:t>службой</w:t>
      </w:r>
      <w:r w:rsidRPr="003C1488">
        <w:rPr>
          <w:lang w:val="ru-RU"/>
        </w:rPr>
        <w:t>.</w:t>
      </w:r>
    </w:p>
    <w:p w14:paraId="5B3B2494" w14:textId="77777777" w:rsidR="003C1488" w:rsidRPr="003C1488" w:rsidRDefault="003C1488" w:rsidP="00576CFA">
      <w:pPr>
        <w:pStyle w:val="MText"/>
        <w:rPr>
          <w:lang w:val="ru-RU"/>
        </w:rPr>
      </w:pPr>
    </w:p>
    <w:p w14:paraId="7A86EE64" w14:textId="61A18D32" w:rsidR="5E64E447" w:rsidRPr="00D9231C" w:rsidRDefault="00E46D96" w:rsidP="00D85023">
      <w:pPr>
        <w:pStyle w:val="MHeader2"/>
        <w:rPr>
          <w:lang w:val="ru-RU"/>
        </w:rPr>
      </w:pPr>
      <w:r w:rsidRPr="00D9231C">
        <w:rPr>
          <w:lang w:val="ru-RU"/>
        </w:rPr>
        <w:t>3.</w:t>
      </w:r>
      <w:r>
        <w:t>f</w:t>
      </w:r>
      <w:r w:rsidRPr="00D9231C">
        <w:rPr>
          <w:lang w:val="ru-RU"/>
        </w:rPr>
        <w:t xml:space="preserve">. </w:t>
      </w:r>
      <w:r w:rsidR="003C1488">
        <w:rPr>
          <w:lang w:val="ru-RU"/>
        </w:rPr>
        <w:t>Составители</w:t>
      </w:r>
      <w:r w:rsidR="003C1488" w:rsidRPr="00D9231C">
        <w:rPr>
          <w:lang w:val="ru-RU"/>
        </w:rPr>
        <w:t xml:space="preserve"> данных</w:t>
      </w:r>
    </w:p>
    <w:p w14:paraId="5C43435B" w14:textId="0EE17EFF" w:rsidR="00EC2915" w:rsidRDefault="00D9231C" w:rsidP="00D9231C">
      <w:pPr>
        <w:pStyle w:val="MText"/>
        <w:jc w:val="both"/>
        <w:rPr>
          <w:lang w:val="ru-RU"/>
        </w:rPr>
      </w:pPr>
      <w:r w:rsidRPr="00D9231C">
        <w:rPr>
          <w:lang w:val="ru-RU"/>
        </w:rPr>
        <w:t>Правила расчета предопределены и используют данные, относящиеся к одному и тому же году, для общих агрегированных значений</w:t>
      </w:r>
    </w:p>
    <w:p w14:paraId="7BD1BFEB" w14:textId="77777777" w:rsidR="00D9231C" w:rsidRPr="00D9231C" w:rsidRDefault="00D9231C" w:rsidP="00D9231C">
      <w:pPr>
        <w:pStyle w:val="MText"/>
        <w:jc w:val="both"/>
        <w:rPr>
          <w:lang w:val="ru-RU"/>
        </w:rPr>
      </w:pPr>
    </w:p>
    <w:p w14:paraId="5655E768" w14:textId="74BD30EC" w:rsidR="00E46D96" w:rsidRPr="00BD1F44" w:rsidRDefault="00D9231C" w:rsidP="00F719A8">
      <w:pPr>
        <w:pStyle w:val="MHeader2"/>
        <w:rPr>
          <w:lang w:val="ru-RU"/>
        </w:rPr>
      </w:pPr>
      <w:r w:rsidRPr="00BD1F44">
        <w:rPr>
          <w:lang w:val="ru-RU"/>
        </w:rPr>
        <w:t>3.</w:t>
      </w:r>
      <w:r>
        <w:t>g</w:t>
      </w:r>
      <w:r w:rsidRPr="00BD1F44">
        <w:rPr>
          <w:lang w:val="ru-RU"/>
        </w:rPr>
        <w:t>. Институциональный мандат</w:t>
      </w:r>
    </w:p>
    <w:p w14:paraId="18922EA6" w14:textId="03A9D777" w:rsidR="00773998" w:rsidRPr="00D9231C" w:rsidRDefault="00D9231C" w:rsidP="00D9231C">
      <w:pPr>
        <w:pStyle w:val="MText"/>
        <w:jc w:val="both"/>
        <w:rPr>
          <w:highlight w:val="yellow"/>
          <w:lang w:val="ru-RU"/>
        </w:rPr>
      </w:pPr>
      <w:r w:rsidRPr="00D9231C">
        <w:rPr>
          <w:lang w:val="ru-RU"/>
        </w:rPr>
        <w:t xml:space="preserve">В рамках своего мандата ФАО выполняет функцию </w:t>
      </w:r>
      <w:r>
        <w:rPr>
          <w:lang w:val="ru-RU"/>
        </w:rPr>
        <w:t>«</w:t>
      </w:r>
      <w:r w:rsidRPr="00D9231C">
        <w:rPr>
          <w:lang w:val="ru-RU"/>
        </w:rPr>
        <w:t>сбора, анализа, интерпретации и распространения информации, касающейся питания, продовольствия и сельского хозяйства</w:t>
      </w:r>
      <w:r>
        <w:rPr>
          <w:lang w:val="ru-RU"/>
        </w:rPr>
        <w:t>»</w:t>
      </w:r>
      <w:r w:rsidRPr="00D9231C">
        <w:rPr>
          <w:lang w:val="ru-RU"/>
        </w:rPr>
        <w:t>. (Устав ФАО, статья 1)</w:t>
      </w:r>
    </w:p>
    <w:p w14:paraId="7D007C3C" w14:textId="68631AC1" w:rsidR="00EC2915" w:rsidRPr="00D9231C" w:rsidRDefault="00EC2915" w:rsidP="00576CFA">
      <w:pPr>
        <w:pStyle w:val="MText"/>
        <w:rPr>
          <w:lang w:val="ru-RU"/>
        </w:rPr>
      </w:pPr>
    </w:p>
    <w:p w14:paraId="6149DC94" w14:textId="79734AF3" w:rsidR="00B31E2C" w:rsidRPr="00BD1F44" w:rsidRDefault="00B31E2C" w:rsidP="00AF5ED1">
      <w:pPr>
        <w:pStyle w:val="MHeader"/>
        <w:rPr>
          <w:lang w:val="ru-RU"/>
        </w:rPr>
      </w:pPr>
      <w:r w:rsidRPr="00BD1F44">
        <w:rPr>
          <w:lang w:val="ru-RU"/>
        </w:rPr>
        <w:t xml:space="preserve">4. </w:t>
      </w:r>
      <w:r w:rsidR="00D9231C" w:rsidRPr="00BD1F44">
        <w:rPr>
          <w:lang w:val="ru-RU"/>
        </w:rPr>
        <w:t>Другие методологические соображения</w:t>
      </w:r>
    </w:p>
    <w:p w14:paraId="1AFA5517" w14:textId="2ADF6A20" w:rsidR="00AF5ED1" w:rsidRPr="00322236" w:rsidRDefault="00576CFA" w:rsidP="00F719A8">
      <w:pPr>
        <w:pStyle w:val="MHeader2"/>
        <w:rPr>
          <w:lang w:val="ru-RU"/>
        </w:rPr>
      </w:pPr>
      <w:r w:rsidRPr="00322236">
        <w:rPr>
          <w:lang w:val="ru-RU"/>
        </w:rPr>
        <w:t>4.</w:t>
      </w:r>
      <w:r w:rsidRPr="00A96255">
        <w:t>a</w:t>
      </w:r>
      <w:r w:rsidRPr="00322236">
        <w:rPr>
          <w:lang w:val="ru-RU"/>
        </w:rPr>
        <w:t xml:space="preserve">. </w:t>
      </w:r>
      <w:r w:rsidR="00D9231C" w:rsidRPr="00322236">
        <w:rPr>
          <w:lang w:val="ru-RU"/>
        </w:rPr>
        <w:t>Обоснование</w:t>
      </w:r>
    </w:p>
    <w:p w14:paraId="3455A4A5" w14:textId="663A2085" w:rsidR="004605D2" w:rsidRPr="00322236" w:rsidRDefault="00322236" w:rsidP="00D9231C">
      <w:pPr>
        <w:shd w:val="clear" w:color="auto" w:fill="FFFFFF"/>
        <w:spacing w:after="0"/>
        <w:contextualSpacing/>
        <w:jc w:val="both"/>
        <w:rPr>
          <w:rFonts w:eastAsia="Times New Roman" w:cs="Times New Roman"/>
          <w:color w:val="4A4A4A"/>
          <w:sz w:val="21"/>
          <w:szCs w:val="21"/>
          <w:lang w:val="ru-RU" w:eastAsia="en-GB"/>
        </w:rPr>
      </w:pPr>
      <w:r w:rsidRPr="00322236">
        <w:rPr>
          <w:rFonts w:eastAsia="Times New Roman" w:cs="Times New Roman"/>
          <w:color w:val="4A4A4A"/>
          <w:sz w:val="21"/>
          <w:szCs w:val="21"/>
          <w:lang w:val="ru-RU" w:eastAsia="en-GB"/>
        </w:rPr>
        <w:t>Цель этого индикатора - показать степень использования водных ресурсов для удовлетворения потребностей страны в воде. Он измеряет давление страны на ее водные ресурсы и, следовательно, проблему устойчивости водопользования.</w:t>
      </w:r>
      <w:r w:rsidR="004605D2" w:rsidRPr="00322236">
        <w:rPr>
          <w:rFonts w:eastAsia="Times New Roman" w:cs="Times New Roman"/>
          <w:color w:val="4A4A4A"/>
          <w:sz w:val="21"/>
          <w:szCs w:val="21"/>
          <w:lang w:val="ru-RU" w:eastAsia="en-GB"/>
        </w:rPr>
        <w:t xml:space="preserve"> </w:t>
      </w:r>
      <w:r w:rsidRPr="00322236">
        <w:rPr>
          <w:rFonts w:eastAsia="Times New Roman" w:cs="Times New Roman"/>
          <w:color w:val="4A4A4A"/>
          <w:sz w:val="21"/>
          <w:szCs w:val="21"/>
          <w:lang w:val="ru-RU" w:eastAsia="en-GB"/>
        </w:rPr>
        <w:t>Он отслеживает прогресс в отношении «забора и поставки пресной воды для решения проблемы нехватки воды», то есть экологического компонента задачи 6.4.</w:t>
      </w:r>
    </w:p>
    <w:p w14:paraId="549A0D1B" w14:textId="77777777" w:rsidR="004605D2" w:rsidRPr="00322236" w:rsidRDefault="004605D2" w:rsidP="00D9231C">
      <w:pPr>
        <w:shd w:val="clear" w:color="auto" w:fill="FFFFFF"/>
        <w:spacing w:after="0"/>
        <w:contextualSpacing/>
        <w:jc w:val="both"/>
        <w:rPr>
          <w:rFonts w:eastAsia="Times New Roman" w:cs="Times New Roman"/>
          <w:color w:val="4A4A4A"/>
          <w:sz w:val="21"/>
          <w:szCs w:val="21"/>
          <w:lang w:val="ru-RU" w:eastAsia="en-GB"/>
        </w:rPr>
      </w:pPr>
    </w:p>
    <w:p w14:paraId="34F5A35E" w14:textId="5020716E" w:rsidR="004605D2" w:rsidRPr="00322236" w:rsidRDefault="00322236" w:rsidP="00D9231C">
      <w:pPr>
        <w:shd w:val="clear" w:color="auto" w:fill="FFFFFF"/>
        <w:spacing w:after="0"/>
        <w:contextualSpacing/>
        <w:jc w:val="both"/>
        <w:rPr>
          <w:rFonts w:eastAsia="Times New Roman" w:cs="Times New Roman"/>
          <w:color w:val="4A4A4A"/>
          <w:sz w:val="21"/>
          <w:szCs w:val="21"/>
          <w:lang w:val="ru-RU" w:eastAsia="en-GB"/>
        </w:rPr>
      </w:pPr>
      <w:r w:rsidRPr="00322236">
        <w:rPr>
          <w:rFonts w:eastAsia="Times New Roman" w:cs="Times New Roman"/>
          <w:color w:val="4A4A4A"/>
          <w:sz w:val="21"/>
          <w:szCs w:val="21"/>
          <w:lang w:val="ru-RU" w:eastAsia="en-GB"/>
        </w:rPr>
        <w:t>Индикатор показывает, в какой степени водные ресурсы уже используются, и свидетельствует о важности эффективной политики управления спросом и предложением. Это указывает на вероятность усиления конкуренции и конфликтов между различными водопользователями и водопользователями в ситуации растущего дефицита воды.</w:t>
      </w:r>
      <w:r>
        <w:rPr>
          <w:rFonts w:eastAsia="Times New Roman" w:cs="Times New Roman"/>
          <w:color w:val="4A4A4A"/>
          <w:sz w:val="21"/>
          <w:szCs w:val="21"/>
          <w:lang w:val="ru-RU" w:eastAsia="en-GB"/>
        </w:rPr>
        <w:t xml:space="preserve"> </w:t>
      </w:r>
      <w:r w:rsidRPr="00322236">
        <w:rPr>
          <w:rFonts w:eastAsia="Times New Roman" w:cs="Times New Roman"/>
          <w:color w:val="4A4A4A"/>
          <w:sz w:val="21"/>
          <w:szCs w:val="21"/>
          <w:lang w:val="ru-RU" w:eastAsia="en-GB"/>
        </w:rPr>
        <w:t>Повышенный водный стресс, о котором свидетельствует увеличение значения показателя, потенциально отрицательно сказывается на устойчивости природных ресурсов и на экономическом развитии.</w:t>
      </w:r>
      <w:r>
        <w:rPr>
          <w:rFonts w:eastAsia="Times New Roman" w:cs="Times New Roman"/>
          <w:color w:val="4A4A4A"/>
          <w:sz w:val="21"/>
          <w:szCs w:val="21"/>
          <w:lang w:val="ru-RU" w:eastAsia="en-GB"/>
        </w:rPr>
        <w:t xml:space="preserve"> </w:t>
      </w:r>
      <w:r w:rsidRPr="00322236">
        <w:rPr>
          <w:rFonts w:eastAsia="Times New Roman" w:cs="Times New Roman"/>
          <w:color w:val="4A4A4A"/>
          <w:sz w:val="21"/>
          <w:szCs w:val="21"/>
          <w:lang w:val="ru-RU" w:eastAsia="en-GB"/>
        </w:rPr>
        <w:t xml:space="preserve">С другой стороны, </w:t>
      </w:r>
      <w:r w:rsidRPr="00322236">
        <w:rPr>
          <w:rFonts w:eastAsia="Times New Roman" w:cs="Times New Roman"/>
          <w:color w:val="4A4A4A"/>
          <w:sz w:val="21"/>
          <w:szCs w:val="21"/>
          <w:lang w:val="ru-RU" w:eastAsia="en-GB"/>
        </w:rPr>
        <w:lastRenderedPageBreak/>
        <w:t>низкие значения показателя указывают на то, что вода не представляет особой проблемы для экономического развития и устойчивости.</w:t>
      </w:r>
    </w:p>
    <w:p w14:paraId="4E892FD4" w14:textId="77777777" w:rsidR="004605D2" w:rsidRPr="00322236" w:rsidRDefault="004605D2" w:rsidP="004605D2">
      <w:pPr>
        <w:shd w:val="clear" w:color="auto" w:fill="FFFFFF"/>
        <w:spacing w:after="0"/>
        <w:contextualSpacing/>
        <w:rPr>
          <w:rFonts w:eastAsia="Times New Roman" w:cs="Times New Roman"/>
          <w:color w:val="4A4A4A"/>
          <w:sz w:val="21"/>
          <w:szCs w:val="21"/>
          <w:lang w:val="ru-RU" w:eastAsia="en-GB"/>
        </w:rPr>
      </w:pPr>
    </w:p>
    <w:p w14:paraId="4945D399" w14:textId="74F68251" w:rsidR="1FD4E239" w:rsidRPr="00322236" w:rsidRDefault="00322236" w:rsidP="00D9231C">
      <w:pPr>
        <w:shd w:val="clear" w:color="auto" w:fill="FFFFFF" w:themeFill="background1"/>
        <w:spacing w:after="0"/>
        <w:jc w:val="both"/>
        <w:rPr>
          <w:rFonts w:eastAsia="Times New Roman" w:cs="Times New Roman"/>
          <w:color w:val="4A4A4A"/>
          <w:sz w:val="21"/>
          <w:szCs w:val="21"/>
          <w:lang w:val="ru-RU" w:eastAsia="en-GB"/>
        </w:rPr>
      </w:pPr>
      <w:r w:rsidRPr="00322236">
        <w:rPr>
          <w:rFonts w:eastAsia="Times New Roman" w:cs="Times New Roman"/>
          <w:color w:val="4A4A4A"/>
          <w:sz w:val="21"/>
          <w:szCs w:val="21"/>
          <w:lang w:val="ru-RU" w:eastAsia="en-GB"/>
        </w:rPr>
        <w:t>Однако чрезвычайно низкие значения могут указывать на неспособность страны правильно использовать свои водные ресурсы на благо населения. В таких случаях умеренное и контролируемое увеличение значения показателя может быть признаком положительного развития.</w:t>
      </w:r>
    </w:p>
    <w:p w14:paraId="5E42C579" w14:textId="33FECAA3" w:rsidR="16F130DF" w:rsidRPr="00322236" w:rsidRDefault="00322236" w:rsidP="00D9231C">
      <w:pPr>
        <w:pStyle w:val="MText"/>
        <w:jc w:val="both"/>
        <w:rPr>
          <w:lang w:val="ru-RU"/>
        </w:rPr>
      </w:pPr>
      <w:r w:rsidRPr="00322236">
        <w:rPr>
          <w:lang w:val="ru-RU"/>
        </w:rPr>
        <w:t>Этот показатель дает оценку давления всех секторов на возобновляемые пресноводные ресурсы страны. Низкий уровень водного стресса указывает на ситуацию, когда совокупный отбор всеми секторами является незначительным по отношению к ресурсам и поэтому оказывает незначительное потенциальное воздействие на устойчивость ресурсов или на потенциальную конкуренцию между пользователями.</w:t>
      </w:r>
      <w:r w:rsidR="16F130DF" w:rsidRPr="00322236">
        <w:rPr>
          <w:lang w:val="ru-RU"/>
        </w:rPr>
        <w:t xml:space="preserve"> </w:t>
      </w:r>
      <w:r w:rsidRPr="00322236">
        <w:rPr>
          <w:lang w:val="ru-RU"/>
        </w:rPr>
        <w:t>Высокий уровень водного стресса указывает на ситуацию, когда совокупн</w:t>
      </w:r>
      <w:r w:rsidR="00C44D89">
        <w:rPr>
          <w:lang w:val="ru-RU"/>
        </w:rPr>
        <w:t>ое</w:t>
      </w:r>
      <w:r w:rsidRPr="00322236">
        <w:rPr>
          <w:lang w:val="ru-RU"/>
        </w:rPr>
        <w:t xml:space="preserve"> изъятие всеми секторами составляет значительную долю от общего объема возобновляемых ресурсов пресной воды, что потенциально оказывает большее воздействие на устойчивость ресурсов и потенциальные ситуации конфликтов и конкуренции между пользователями.</w:t>
      </w:r>
    </w:p>
    <w:p w14:paraId="0440ED4E" w14:textId="7470CF93" w:rsidR="16F130DF" w:rsidRPr="00C44D89" w:rsidRDefault="00C44D89" w:rsidP="00D9231C">
      <w:pPr>
        <w:pStyle w:val="MText"/>
        <w:jc w:val="both"/>
        <w:rPr>
          <w:lang w:val="ru-RU"/>
        </w:rPr>
      </w:pPr>
      <w:r w:rsidRPr="00C44D89">
        <w:rPr>
          <w:lang w:val="ru-RU"/>
        </w:rPr>
        <w:t>Индикатор рассчитывается на основе трех компонентов</w:t>
      </w:r>
      <w:r w:rsidR="16F130DF" w:rsidRPr="00C44D89">
        <w:rPr>
          <w:lang w:val="ru-RU"/>
        </w:rPr>
        <w:t>:</w:t>
      </w:r>
    </w:p>
    <w:p w14:paraId="37191BD4" w14:textId="77777777" w:rsidR="1FD4E239" w:rsidRPr="00C44D89" w:rsidRDefault="1FD4E239" w:rsidP="1FD4E239">
      <w:pPr>
        <w:pStyle w:val="MText"/>
        <w:rPr>
          <w:lang w:val="ru-RU"/>
        </w:rPr>
      </w:pPr>
    </w:p>
    <w:p w14:paraId="084880D7" w14:textId="40155ECC" w:rsidR="16F130DF" w:rsidRPr="00C44D89" w:rsidRDefault="00C44D89" w:rsidP="1FD4E239">
      <w:pPr>
        <w:pStyle w:val="MText"/>
        <w:rPr>
          <w:b/>
          <w:bCs/>
          <w:lang w:val="ru-RU"/>
        </w:rPr>
      </w:pPr>
      <w:r w:rsidRPr="00C44D89">
        <w:rPr>
          <w:b/>
          <w:bCs/>
          <w:lang w:val="ru-RU"/>
        </w:rPr>
        <w:t xml:space="preserve">Общие возобновляемые ресурсы пресной воды </w:t>
      </w:r>
      <w:r w:rsidR="16F130DF" w:rsidRPr="00C44D89">
        <w:rPr>
          <w:b/>
          <w:bCs/>
          <w:lang w:val="ru-RU"/>
        </w:rPr>
        <w:t>(</w:t>
      </w:r>
      <w:r w:rsidR="16F130DF" w:rsidRPr="1FD4E239">
        <w:rPr>
          <w:b/>
          <w:bCs/>
        </w:rPr>
        <w:t>TRWR</w:t>
      </w:r>
      <w:r w:rsidR="16F130DF" w:rsidRPr="00C44D89">
        <w:rPr>
          <w:b/>
          <w:bCs/>
          <w:lang w:val="ru-RU"/>
        </w:rPr>
        <w:t>)</w:t>
      </w:r>
    </w:p>
    <w:p w14:paraId="74ED7A3F" w14:textId="5558BFC5" w:rsidR="16F130DF" w:rsidRPr="00C44D89" w:rsidRDefault="00C44D89" w:rsidP="1FD4E239">
      <w:pPr>
        <w:pStyle w:val="MText"/>
        <w:rPr>
          <w:b/>
          <w:bCs/>
          <w:lang w:val="ru-RU"/>
        </w:rPr>
      </w:pPr>
      <w:r w:rsidRPr="00C44D89">
        <w:rPr>
          <w:b/>
          <w:bCs/>
          <w:lang w:val="ru-RU"/>
        </w:rPr>
        <w:t xml:space="preserve">Общий забор пресной воды </w:t>
      </w:r>
      <w:r w:rsidR="16F130DF" w:rsidRPr="00C44D89">
        <w:rPr>
          <w:b/>
          <w:bCs/>
          <w:lang w:val="ru-RU"/>
        </w:rPr>
        <w:t>(</w:t>
      </w:r>
      <w:r w:rsidR="16F130DF" w:rsidRPr="1FD4E239">
        <w:rPr>
          <w:b/>
          <w:bCs/>
        </w:rPr>
        <w:t>TFWW</w:t>
      </w:r>
      <w:r w:rsidR="16F130DF" w:rsidRPr="00C44D89">
        <w:rPr>
          <w:b/>
          <w:bCs/>
          <w:lang w:val="ru-RU"/>
        </w:rPr>
        <w:t>)</w:t>
      </w:r>
    </w:p>
    <w:p w14:paraId="3CBA532C" w14:textId="078A2ADE" w:rsidR="16F130DF" w:rsidRDefault="00DE3C94" w:rsidP="1FD4E239">
      <w:pPr>
        <w:pStyle w:val="MText"/>
        <w:rPr>
          <w:b/>
          <w:bCs/>
          <w:lang w:val="ru-RU"/>
        </w:rPr>
      </w:pPr>
      <w:r w:rsidRPr="00DE3C94">
        <w:rPr>
          <w:b/>
          <w:bCs/>
          <w:lang w:val="ru-RU"/>
        </w:rPr>
        <w:t xml:space="preserve">Потребности экологического стока </w:t>
      </w:r>
      <w:r w:rsidR="16F130DF" w:rsidRPr="00C44D89">
        <w:rPr>
          <w:b/>
          <w:bCs/>
          <w:lang w:val="ru-RU"/>
        </w:rPr>
        <w:t>(</w:t>
      </w:r>
      <w:r w:rsidR="16F130DF" w:rsidRPr="1FD4E239">
        <w:rPr>
          <w:b/>
          <w:bCs/>
        </w:rPr>
        <w:t>EFR</w:t>
      </w:r>
      <w:r w:rsidR="16F130DF" w:rsidRPr="00C44D89">
        <w:rPr>
          <w:b/>
          <w:bCs/>
          <w:lang w:val="ru-RU"/>
        </w:rPr>
        <w:t>)</w:t>
      </w:r>
    </w:p>
    <w:p w14:paraId="7800DEFD" w14:textId="77777777" w:rsidR="00C44D89" w:rsidRPr="00C44D89" w:rsidRDefault="00C44D89" w:rsidP="1FD4E239">
      <w:pPr>
        <w:pStyle w:val="MText"/>
        <w:rPr>
          <w:lang w:val="ru-RU"/>
        </w:rPr>
      </w:pPr>
    </w:p>
    <w:p w14:paraId="2529B069" w14:textId="0FAEF6C0" w:rsidR="00E1050F" w:rsidRPr="00BD1F44" w:rsidRDefault="00C44D89" w:rsidP="00F719A8">
      <w:pPr>
        <w:pStyle w:val="MHeader2"/>
        <w:rPr>
          <w:lang w:val="ru-RU"/>
        </w:rPr>
      </w:pPr>
      <w:r w:rsidRPr="00BD1F44">
        <w:rPr>
          <w:lang w:val="ru-RU"/>
        </w:rPr>
        <w:t>4.</w:t>
      </w:r>
      <w:r>
        <w:t>b</w:t>
      </w:r>
      <w:r w:rsidRPr="00BD1F44">
        <w:rPr>
          <w:lang w:val="ru-RU"/>
        </w:rPr>
        <w:t>. Комментарии и ограничения</w:t>
      </w:r>
    </w:p>
    <w:p w14:paraId="2067B013" w14:textId="3252D8A3" w:rsidR="00717CB4" w:rsidRPr="00C44D89" w:rsidRDefault="00C44D89" w:rsidP="00D9231C">
      <w:pPr>
        <w:shd w:val="clear" w:color="auto" w:fill="FFFFFF"/>
        <w:spacing w:after="0"/>
        <w:contextualSpacing/>
        <w:jc w:val="both"/>
        <w:rPr>
          <w:rFonts w:eastAsia="Times New Roman" w:cs="Times New Roman"/>
          <w:color w:val="4A4A4A"/>
          <w:sz w:val="21"/>
          <w:szCs w:val="21"/>
          <w:lang w:val="ru-RU" w:eastAsia="en-GB"/>
        </w:rPr>
      </w:pPr>
      <w:r w:rsidRPr="00C44D89">
        <w:rPr>
          <w:rFonts w:eastAsia="Times New Roman" w:cs="Times New Roman"/>
          <w:color w:val="4A4A4A"/>
          <w:sz w:val="21"/>
          <w:szCs w:val="21"/>
          <w:lang w:val="ru-RU" w:eastAsia="en-GB"/>
        </w:rPr>
        <w:t xml:space="preserve">Изъятие пресной воды в процентах от возобновляемых ресурсов пресной воды является хорошим показателем </w:t>
      </w:r>
      <w:r w:rsidR="0086790F">
        <w:rPr>
          <w:rFonts w:eastAsia="Times New Roman" w:cs="Times New Roman"/>
          <w:color w:val="4A4A4A"/>
          <w:sz w:val="21"/>
          <w:szCs w:val="21"/>
          <w:lang w:val="ru-RU" w:eastAsia="en-GB"/>
        </w:rPr>
        <w:t>нагрузки</w:t>
      </w:r>
      <w:r w:rsidRPr="00C44D89">
        <w:rPr>
          <w:rFonts w:eastAsia="Times New Roman" w:cs="Times New Roman"/>
          <w:color w:val="4A4A4A"/>
          <w:sz w:val="21"/>
          <w:szCs w:val="21"/>
          <w:lang w:val="ru-RU" w:eastAsia="en-GB"/>
        </w:rPr>
        <w:t xml:space="preserve"> на ограниченные водные ресурсы, один из наиболее важных природных ресурсов. Однако в нем лишь частично рассматриваются вопросы, связанные с устойчивым управлением водными ресурсами.</w:t>
      </w:r>
      <w:r w:rsidR="00717CB4" w:rsidRPr="00C44D89">
        <w:rPr>
          <w:rFonts w:eastAsia="Times New Roman" w:cs="Times New Roman"/>
          <w:color w:val="4A4A4A"/>
          <w:sz w:val="21"/>
          <w:szCs w:val="21"/>
          <w:lang w:val="ru-RU" w:eastAsia="en-GB"/>
        </w:rPr>
        <w:t xml:space="preserve"> </w:t>
      </w:r>
    </w:p>
    <w:p w14:paraId="44DA9986" w14:textId="77777777" w:rsidR="00717CB4" w:rsidRPr="00C44D89" w:rsidRDefault="00717CB4" w:rsidP="00D9231C">
      <w:pPr>
        <w:shd w:val="clear" w:color="auto" w:fill="FFFFFF"/>
        <w:spacing w:after="0"/>
        <w:contextualSpacing/>
        <w:jc w:val="both"/>
        <w:rPr>
          <w:rFonts w:eastAsia="Times New Roman" w:cs="Times New Roman"/>
          <w:color w:val="4A4A4A"/>
          <w:sz w:val="21"/>
          <w:szCs w:val="21"/>
          <w:lang w:val="ru-RU" w:eastAsia="en-GB"/>
        </w:rPr>
      </w:pPr>
    </w:p>
    <w:p w14:paraId="1140949B" w14:textId="0A40EC3F" w:rsidR="00717CB4" w:rsidRPr="00C44D89" w:rsidRDefault="00C44D89" w:rsidP="00D9231C">
      <w:pPr>
        <w:shd w:val="clear" w:color="auto" w:fill="FFFFFF"/>
        <w:spacing w:after="0"/>
        <w:contextualSpacing/>
        <w:jc w:val="both"/>
        <w:rPr>
          <w:rFonts w:eastAsia="Times New Roman" w:cs="Times New Roman"/>
          <w:color w:val="4A4A4A"/>
          <w:sz w:val="21"/>
          <w:szCs w:val="21"/>
          <w:lang w:val="ru-RU" w:eastAsia="en-GB"/>
        </w:rPr>
      </w:pPr>
      <w:r w:rsidRPr="00C44D89">
        <w:rPr>
          <w:rFonts w:eastAsia="Times New Roman" w:cs="Times New Roman"/>
          <w:color w:val="4A4A4A"/>
          <w:sz w:val="21"/>
          <w:szCs w:val="21"/>
          <w:lang w:val="ru-RU" w:eastAsia="en-GB"/>
        </w:rPr>
        <w:t>Дополнительные показатели, охватывающие многочисленные аспекты управления водными ресурсами, будут объединять данные об управлении спросом на воду, изменениях в поведении в отношении водопользования и наличии соответствующей инфраструктуры, а также измерять прогресс в повышении эффективности и устойчивости водопользования, в частности в отношении народонаселения и экономического роста.</w:t>
      </w:r>
      <w:r>
        <w:rPr>
          <w:rFonts w:eastAsia="Times New Roman" w:cs="Times New Roman"/>
          <w:color w:val="4A4A4A"/>
          <w:sz w:val="21"/>
          <w:szCs w:val="21"/>
          <w:lang w:val="ru-RU" w:eastAsia="en-GB"/>
        </w:rPr>
        <w:t xml:space="preserve"> </w:t>
      </w:r>
      <w:r w:rsidRPr="00C44D89">
        <w:rPr>
          <w:rFonts w:eastAsia="Times New Roman" w:cs="Times New Roman"/>
          <w:color w:val="4A4A4A"/>
          <w:sz w:val="21"/>
          <w:szCs w:val="21"/>
          <w:lang w:val="ru-RU" w:eastAsia="en-GB"/>
        </w:rPr>
        <w:t>Они также признают различные климатические условия, влияющие на водопользование в странах, в частности в сельском хозяйстве, которое является основным потребителем воды. Оценка устойчивости также связана с критическими пороговыми значениями, установленными для этого показателя. Хотя универсального консенсуса по таким пороговым значениям не существует, ниже привод</w:t>
      </w:r>
      <w:r>
        <w:rPr>
          <w:rFonts w:eastAsia="Times New Roman" w:cs="Times New Roman"/>
          <w:color w:val="4A4A4A"/>
          <w:sz w:val="21"/>
          <w:szCs w:val="21"/>
          <w:lang w:val="ru-RU" w:eastAsia="en-GB"/>
        </w:rPr>
        <w:t>я</w:t>
      </w:r>
      <w:r w:rsidRPr="00C44D89">
        <w:rPr>
          <w:rFonts w:eastAsia="Times New Roman" w:cs="Times New Roman"/>
          <w:color w:val="4A4A4A"/>
          <w:sz w:val="21"/>
          <w:szCs w:val="21"/>
          <w:lang w:val="ru-RU" w:eastAsia="en-GB"/>
        </w:rPr>
        <w:t>тся предложени</w:t>
      </w:r>
      <w:r>
        <w:rPr>
          <w:rFonts w:eastAsia="Times New Roman" w:cs="Times New Roman"/>
          <w:color w:val="4A4A4A"/>
          <w:sz w:val="21"/>
          <w:szCs w:val="21"/>
          <w:lang w:val="ru-RU" w:eastAsia="en-GB"/>
        </w:rPr>
        <w:t>я</w:t>
      </w:r>
      <w:r w:rsidRPr="00C44D89">
        <w:rPr>
          <w:rFonts w:eastAsia="Times New Roman" w:cs="Times New Roman"/>
          <w:color w:val="4A4A4A"/>
          <w:sz w:val="21"/>
          <w:szCs w:val="21"/>
          <w:lang w:val="ru-RU" w:eastAsia="en-GB"/>
        </w:rPr>
        <w:t>.</w:t>
      </w:r>
    </w:p>
    <w:p w14:paraId="7591B980" w14:textId="77777777" w:rsidR="00717CB4" w:rsidRPr="00C44D89" w:rsidRDefault="00717CB4" w:rsidP="00D9231C">
      <w:pPr>
        <w:shd w:val="clear" w:color="auto" w:fill="FFFFFF"/>
        <w:spacing w:after="0"/>
        <w:contextualSpacing/>
        <w:jc w:val="both"/>
        <w:rPr>
          <w:rFonts w:eastAsia="Times New Roman" w:cs="Times New Roman"/>
          <w:color w:val="4A4A4A"/>
          <w:sz w:val="21"/>
          <w:szCs w:val="21"/>
          <w:lang w:val="ru-RU" w:eastAsia="en-GB"/>
        </w:rPr>
      </w:pPr>
    </w:p>
    <w:p w14:paraId="25C62381" w14:textId="3ECF30CF" w:rsidR="00717CB4" w:rsidRPr="00C44D89" w:rsidRDefault="00C44D89" w:rsidP="00D9231C">
      <w:pPr>
        <w:shd w:val="clear" w:color="auto" w:fill="FFFFFF"/>
        <w:spacing w:after="0"/>
        <w:contextualSpacing/>
        <w:jc w:val="both"/>
        <w:rPr>
          <w:rFonts w:eastAsia="Times New Roman" w:cs="Times New Roman"/>
          <w:color w:val="4A4A4A"/>
          <w:sz w:val="21"/>
          <w:szCs w:val="21"/>
          <w:lang w:val="ru-RU" w:eastAsia="en-GB"/>
        </w:rPr>
      </w:pPr>
      <w:r w:rsidRPr="00C44D89">
        <w:rPr>
          <w:rFonts w:eastAsia="Times New Roman" w:cs="Times New Roman"/>
          <w:color w:val="4A4A4A"/>
          <w:sz w:val="21"/>
          <w:szCs w:val="21"/>
          <w:lang w:val="ru-RU" w:eastAsia="en-GB"/>
        </w:rPr>
        <w:t>Тенденции в области изъятия пресной воды демонстрируют относительно медленные изменения. Обычно три-пять лет являются минимальной периодичностью, позволяющей обнаружить значительные изменения, поскольку маловероятно, что показатель будет демонстрировать значимые колебания от одного года к другому.</w:t>
      </w:r>
    </w:p>
    <w:p w14:paraId="3D4CE15B" w14:textId="101A6D72" w:rsidR="00717CB4" w:rsidRPr="00C44D89" w:rsidRDefault="00C44D89" w:rsidP="00D9231C">
      <w:pPr>
        <w:shd w:val="clear" w:color="auto" w:fill="FFFFFF"/>
        <w:spacing w:after="0"/>
        <w:contextualSpacing/>
        <w:jc w:val="both"/>
        <w:rPr>
          <w:rFonts w:eastAsia="Times New Roman" w:cs="Times New Roman"/>
          <w:color w:val="4A4A4A"/>
          <w:sz w:val="21"/>
          <w:szCs w:val="21"/>
          <w:lang w:val="ru-RU" w:eastAsia="en-GB"/>
        </w:rPr>
      </w:pPr>
      <w:r w:rsidRPr="00C44D89">
        <w:rPr>
          <w:rFonts w:eastAsia="Times New Roman" w:cs="Times New Roman"/>
          <w:color w:val="4A4A4A"/>
          <w:sz w:val="21"/>
          <w:szCs w:val="21"/>
          <w:lang w:val="ru-RU" w:eastAsia="en-GB"/>
        </w:rPr>
        <w:t>Оценка водозабора по секторам может представлять собой ограничение для расчета показателя. Немногие страны на самом деле регулярно публикуют данные о водозаборе в разбивке по секторам.</w:t>
      </w:r>
    </w:p>
    <w:p w14:paraId="496E4390" w14:textId="77777777" w:rsidR="00717CB4" w:rsidRPr="00C44D89" w:rsidRDefault="00717CB4" w:rsidP="00D9231C">
      <w:pPr>
        <w:shd w:val="clear" w:color="auto" w:fill="FFFFFF"/>
        <w:spacing w:after="0"/>
        <w:contextualSpacing/>
        <w:jc w:val="both"/>
        <w:rPr>
          <w:rFonts w:eastAsia="Times New Roman" w:cs="Times New Roman"/>
          <w:color w:val="4A4A4A"/>
          <w:sz w:val="21"/>
          <w:szCs w:val="21"/>
          <w:lang w:val="ru-RU" w:eastAsia="en-GB"/>
        </w:rPr>
      </w:pPr>
    </w:p>
    <w:p w14:paraId="2622CD8C" w14:textId="01DA00A0" w:rsidR="00717CB4" w:rsidRPr="00C44D89" w:rsidRDefault="00C44D89" w:rsidP="00D9231C">
      <w:pPr>
        <w:shd w:val="clear" w:color="auto" w:fill="FFFFFF"/>
        <w:spacing w:after="0"/>
        <w:contextualSpacing/>
        <w:jc w:val="both"/>
        <w:rPr>
          <w:rFonts w:eastAsia="Times New Roman" w:cs="Times New Roman"/>
          <w:color w:val="4A4A4A"/>
          <w:sz w:val="21"/>
          <w:szCs w:val="21"/>
          <w:lang w:val="ru-RU" w:eastAsia="en-GB"/>
        </w:rPr>
      </w:pPr>
      <w:r w:rsidRPr="00C44D89">
        <w:rPr>
          <w:rFonts w:eastAsia="Times New Roman" w:cs="Times New Roman"/>
          <w:color w:val="4A4A4A"/>
          <w:sz w:val="21"/>
          <w:szCs w:val="21"/>
          <w:lang w:val="ru-RU" w:eastAsia="en-GB"/>
        </w:rPr>
        <w:lastRenderedPageBreak/>
        <w:t>Не существует универсально согласованного метода расчета поступающих потоков пресной воды, происходящих за пределами границ той или иной страны. Не существует также какого-либо стандартного метода учета возвратных потоков, той части воды, которая забирается из источника и возвращается в речную систему после использования.</w:t>
      </w:r>
      <w:r>
        <w:rPr>
          <w:rFonts w:eastAsia="Times New Roman" w:cs="Times New Roman"/>
          <w:color w:val="4A4A4A"/>
          <w:sz w:val="21"/>
          <w:szCs w:val="21"/>
          <w:lang w:val="ru-RU" w:eastAsia="en-GB"/>
        </w:rPr>
        <w:t xml:space="preserve"> </w:t>
      </w:r>
      <w:r w:rsidRPr="00C44D89">
        <w:rPr>
          <w:rFonts w:eastAsia="Times New Roman" w:cs="Times New Roman"/>
          <w:color w:val="4A4A4A"/>
          <w:sz w:val="21"/>
          <w:szCs w:val="21"/>
          <w:lang w:val="ru-RU" w:eastAsia="en-GB"/>
        </w:rPr>
        <w:t>В странах, где возвратный сток составляет значительную часть водозабора, этот показатель имеет тенденцию недооценивать имеющуюся воду и, следовательно, переоценивать уровень водного стресса.</w:t>
      </w:r>
    </w:p>
    <w:p w14:paraId="20342C5C" w14:textId="77777777" w:rsidR="00717CB4" w:rsidRPr="00C44D89" w:rsidRDefault="00717CB4" w:rsidP="00D9231C">
      <w:pPr>
        <w:shd w:val="clear" w:color="auto" w:fill="FFFFFF"/>
        <w:spacing w:after="0"/>
        <w:contextualSpacing/>
        <w:jc w:val="both"/>
        <w:rPr>
          <w:rFonts w:eastAsia="Times New Roman" w:cs="Times New Roman"/>
          <w:color w:val="4A4A4A"/>
          <w:sz w:val="21"/>
          <w:szCs w:val="21"/>
          <w:lang w:val="ru-RU" w:eastAsia="en-GB"/>
        </w:rPr>
      </w:pPr>
    </w:p>
    <w:p w14:paraId="33A9E472" w14:textId="77777777" w:rsidR="00C44D89" w:rsidRDefault="00C44D89" w:rsidP="00C44D89">
      <w:pPr>
        <w:pStyle w:val="aa"/>
        <w:shd w:val="clear" w:color="auto" w:fill="FFFFFF"/>
        <w:spacing w:after="0"/>
        <w:jc w:val="both"/>
        <w:rPr>
          <w:rFonts w:eastAsia="Times New Roman" w:cs="Times New Roman"/>
          <w:color w:val="4A4A4A"/>
          <w:sz w:val="21"/>
          <w:szCs w:val="21"/>
          <w:lang w:val="ru-RU" w:eastAsia="en-GB"/>
        </w:rPr>
      </w:pPr>
      <w:r w:rsidRPr="00C44D89">
        <w:rPr>
          <w:rFonts w:eastAsia="Times New Roman" w:cs="Times New Roman"/>
          <w:color w:val="4A4A4A"/>
          <w:sz w:val="21"/>
          <w:szCs w:val="21"/>
          <w:lang w:val="ru-RU" w:eastAsia="en-GB"/>
        </w:rPr>
        <w:t>Другие ограничения, влияющие на интерпретацию индикатора водного стресса, включают:</w:t>
      </w:r>
    </w:p>
    <w:p w14:paraId="0369A413" w14:textId="130D737A" w:rsidR="00717CB4" w:rsidRPr="00FF7E95" w:rsidRDefault="00C44D89" w:rsidP="00C44D89">
      <w:pPr>
        <w:pStyle w:val="aa"/>
        <w:numPr>
          <w:ilvl w:val="0"/>
          <w:numId w:val="23"/>
        </w:numPr>
        <w:shd w:val="clear" w:color="auto" w:fill="FFFFFF"/>
        <w:spacing w:after="0"/>
        <w:jc w:val="both"/>
        <w:rPr>
          <w:rFonts w:eastAsia="Times New Roman" w:cs="Times New Roman"/>
          <w:color w:val="4A4A4A"/>
          <w:sz w:val="21"/>
          <w:szCs w:val="21"/>
          <w:lang w:val="ru-RU" w:eastAsia="en-GB"/>
        </w:rPr>
      </w:pPr>
      <w:r w:rsidRPr="00FF7E95">
        <w:rPr>
          <w:rFonts w:eastAsia="Times New Roman" w:cs="Times New Roman"/>
          <w:color w:val="4A4A4A"/>
          <w:sz w:val="21"/>
          <w:szCs w:val="21"/>
          <w:lang w:val="ru-RU" w:eastAsia="en-GB"/>
        </w:rPr>
        <w:t>сложность получения точных, полных и актуальных данных</w:t>
      </w:r>
      <w:r w:rsidR="00717CB4" w:rsidRPr="00FF7E95">
        <w:rPr>
          <w:rFonts w:eastAsia="Times New Roman" w:cs="Times New Roman"/>
          <w:color w:val="4A4A4A"/>
          <w:sz w:val="21"/>
          <w:szCs w:val="21"/>
          <w:lang w:val="ru-RU" w:eastAsia="en-GB"/>
        </w:rPr>
        <w:t xml:space="preserve">; </w:t>
      </w:r>
    </w:p>
    <w:p w14:paraId="06C82DDE" w14:textId="3217C0BC" w:rsidR="00717CB4" w:rsidRPr="00FF7E95" w:rsidRDefault="00FF7E95" w:rsidP="00FF7E95">
      <w:pPr>
        <w:pStyle w:val="aa"/>
        <w:numPr>
          <w:ilvl w:val="0"/>
          <w:numId w:val="23"/>
        </w:numPr>
        <w:shd w:val="clear" w:color="auto" w:fill="FFFFFF"/>
        <w:spacing w:after="0"/>
        <w:jc w:val="both"/>
        <w:rPr>
          <w:rFonts w:eastAsia="Times New Roman" w:cs="Times New Roman"/>
          <w:color w:val="4A4A4A"/>
          <w:sz w:val="21"/>
          <w:szCs w:val="21"/>
          <w:lang w:val="ru-RU" w:eastAsia="en-GB"/>
        </w:rPr>
      </w:pPr>
      <w:r w:rsidRPr="00FF7E95">
        <w:rPr>
          <w:rFonts w:eastAsia="Times New Roman" w:cs="Times New Roman"/>
          <w:color w:val="4A4A4A"/>
          <w:sz w:val="21"/>
          <w:szCs w:val="21"/>
          <w:lang w:val="ru-RU" w:eastAsia="en-GB"/>
        </w:rPr>
        <w:t>потенциально большой разброс субнациональных данных</w:t>
      </w:r>
      <w:r w:rsidR="00717CB4" w:rsidRPr="00FF7E95">
        <w:rPr>
          <w:rFonts w:eastAsia="Times New Roman" w:cs="Times New Roman"/>
          <w:color w:val="4A4A4A"/>
          <w:sz w:val="21"/>
          <w:szCs w:val="21"/>
          <w:lang w:val="ru-RU" w:eastAsia="en-GB"/>
        </w:rPr>
        <w:t xml:space="preserve">; </w:t>
      </w:r>
    </w:p>
    <w:p w14:paraId="489463A2" w14:textId="592C4E46" w:rsidR="00717CB4" w:rsidRPr="00FF7E95" w:rsidRDefault="00FF7E95" w:rsidP="00FF7E95">
      <w:pPr>
        <w:pStyle w:val="aa"/>
        <w:numPr>
          <w:ilvl w:val="0"/>
          <w:numId w:val="23"/>
        </w:numPr>
        <w:shd w:val="clear" w:color="auto" w:fill="FFFFFF"/>
        <w:spacing w:after="0"/>
        <w:jc w:val="both"/>
        <w:rPr>
          <w:rFonts w:eastAsia="Times New Roman" w:cs="Times New Roman"/>
          <w:color w:val="4A4A4A"/>
          <w:sz w:val="21"/>
          <w:szCs w:val="21"/>
          <w:lang w:val="ru-RU" w:eastAsia="en-GB"/>
        </w:rPr>
      </w:pPr>
      <w:r w:rsidRPr="00FF7E95">
        <w:rPr>
          <w:rFonts w:eastAsia="Times New Roman" w:cs="Times New Roman"/>
          <w:color w:val="4A4A4A"/>
          <w:sz w:val="21"/>
          <w:szCs w:val="21"/>
          <w:lang w:val="ru-RU" w:eastAsia="en-GB"/>
        </w:rPr>
        <w:t>отсутствие учета исторических (например, из-за изменения климата и роста населения) и сезонных колебаний водных ресурсов</w:t>
      </w:r>
      <w:r w:rsidR="00717CB4" w:rsidRPr="00FF7E95">
        <w:rPr>
          <w:rFonts w:eastAsia="Times New Roman" w:cs="Times New Roman"/>
          <w:color w:val="4A4A4A"/>
          <w:sz w:val="21"/>
          <w:szCs w:val="21"/>
          <w:lang w:val="ru-RU" w:eastAsia="en-GB"/>
        </w:rPr>
        <w:t>;</w:t>
      </w:r>
    </w:p>
    <w:p w14:paraId="7FBF0A5A" w14:textId="3A504A1C" w:rsidR="00717CB4" w:rsidRPr="00FF7E95" w:rsidRDefault="00FF7E95" w:rsidP="00FF7E95">
      <w:pPr>
        <w:pStyle w:val="aa"/>
        <w:numPr>
          <w:ilvl w:val="0"/>
          <w:numId w:val="23"/>
        </w:numPr>
        <w:shd w:val="clear" w:color="auto" w:fill="FFFFFF"/>
        <w:spacing w:after="0"/>
        <w:jc w:val="both"/>
        <w:rPr>
          <w:rFonts w:eastAsia="Times New Roman" w:cs="Times New Roman"/>
          <w:color w:val="4A4A4A"/>
          <w:sz w:val="21"/>
          <w:szCs w:val="21"/>
          <w:lang w:val="ru-RU" w:eastAsia="en-GB"/>
        </w:rPr>
      </w:pPr>
      <w:r w:rsidRPr="00FF7E95">
        <w:rPr>
          <w:rFonts w:eastAsia="Times New Roman" w:cs="Times New Roman"/>
          <w:color w:val="4A4A4A"/>
          <w:sz w:val="21"/>
          <w:szCs w:val="21"/>
          <w:lang w:val="ru-RU" w:eastAsia="en-GB"/>
        </w:rPr>
        <w:t>отсутствие учета распределения между водопользователями</w:t>
      </w:r>
      <w:r w:rsidR="00717CB4" w:rsidRPr="00FF7E95">
        <w:rPr>
          <w:rFonts w:eastAsia="Times New Roman" w:cs="Times New Roman"/>
          <w:color w:val="4A4A4A"/>
          <w:sz w:val="21"/>
          <w:szCs w:val="21"/>
          <w:lang w:val="ru-RU" w:eastAsia="en-GB"/>
        </w:rPr>
        <w:t xml:space="preserve">; </w:t>
      </w:r>
    </w:p>
    <w:p w14:paraId="3D08DA3C" w14:textId="77777777" w:rsidR="00FF7E95" w:rsidRDefault="00FF7E95" w:rsidP="00D9231C">
      <w:pPr>
        <w:pStyle w:val="aa"/>
        <w:numPr>
          <w:ilvl w:val="0"/>
          <w:numId w:val="23"/>
        </w:numPr>
        <w:shd w:val="clear" w:color="auto" w:fill="FFFFFF"/>
        <w:spacing w:after="0"/>
        <w:jc w:val="both"/>
        <w:rPr>
          <w:rFonts w:eastAsia="Times New Roman" w:cs="Times New Roman"/>
          <w:color w:val="4A4A4A"/>
          <w:sz w:val="21"/>
          <w:szCs w:val="21"/>
          <w:lang w:val="ru-RU" w:eastAsia="en-GB"/>
        </w:rPr>
      </w:pPr>
      <w:r w:rsidRPr="00FF7E95">
        <w:rPr>
          <w:rFonts w:eastAsia="Times New Roman" w:cs="Times New Roman"/>
          <w:color w:val="4A4A4A"/>
          <w:sz w:val="21"/>
          <w:szCs w:val="21"/>
          <w:lang w:val="ru-RU" w:eastAsia="en-GB"/>
        </w:rPr>
        <w:t>отсутствие учета качества воды и ее пригодности для использования</w:t>
      </w:r>
      <w:r w:rsidR="00717CB4" w:rsidRPr="00FF7E95">
        <w:rPr>
          <w:rFonts w:eastAsia="Times New Roman" w:cs="Times New Roman"/>
          <w:color w:val="4A4A4A"/>
          <w:sz w:val="21"/>
          <w:szCs w:val="21"/>
          <w:lang w:val="ru-RU" w:eastAsia="en-GB"/>
        </w:rPr>
        <w:t xml:space="preserve">; </w:t>
      </w:r>
      <w:r>
        <w:rPr>
          <w:rFonts w:eastAsia="Times New Roman" w:cs="Times New Roman"/>
          <w:color w:val="4A4A4A"/>
          <w:sz w:val="21"/>
          <w:szCs w:val="21"/>
          <w:lang w:val="ru-RU" w:eastAsia="en-GB"/>
        </w:rPr>
        <w:t>и</w:t>
      </w:r>
    </w:p>
    <w:p w14:paraId="0FFCCFA8" w14:textId="17A8FE40" w:rsidR="00FF7E95" w:rsidRPr="00FF7E95" w:rsidRDefault="00FF7E95" w:rsidP="00D9231C">
      <w:pPr>
        <w:pStyle w:val="aa"/>
        <w:numPr>
          <w:ilvl w:val="0"/>
          <w:numId w:val="23"/>
        </w:numPr>
        <w:shd w:val="clear" w:color="auto" w:fill="FFFFFF"/>
        <w:spacing w:after="0"/>
        <w:jc w:val="both"/>
        <w:rPr>
          <w:rFonts w:eastAsia="Times New Roman" w:cs="Times New Roman"/>
          <w:color w:val="4A4A4A"/>
          <w:sz w:val="21"/>
          <w:szCs w:val="21"/>
          <w:lang w:val="ru-RU" w:eastAsia="en-GB"/>
        </w:rPr>
      </w:pPr>
      <w:r w:rsidRPr="00FF7E95">
        <w:rPr>
          <w:rFonts w:eastAsia="Times New Roman" w:cs="Times New Roman"/>
          <w:color w:val="4A4A4A"/>
          <w:sz w:val="21"/>
          <w:szCs w:val="21"/>
          <w:lang w:val="ru-RU" w:eastAsia="en-GB"/>
        </w:rPr>
        <w:t>этот показатель может быть выше 100%, когда водозабор невозобновляемой пресной воды (ископаемые подземные воды), когда ежегодный водозабор подземных вод превышает ежегодное пополнение (чрезмерный забор) или когда водозабор пресной воды включает часть или всю воду, отведенную для удовлетворения экологических потребностей в стоке.</w:t>
      </w:r>
    </w:p>
    <w:p w14:paraId="273E35F7" w14:textId="2A0E4108" w:rsidR="00717CB4" w:rsidRPr="00FF7E95" w:rsidRDefault="00FF7E95" w:rsidP="00D9231C">
      <w:pPr>
        <w:shd w:val="clear" w:color="auto" w:fill="FFFFFF"/>
        <w:spacing w:after="0"/>
        <w:contextualSpacing/>
        <w:jc w:val="both"/>
        <w:rPr>
          <w:rFonts w:eastAsia="Times New Roman" w:cs="Times New Roman"/>
          <w:color w:val="4A4A4A"/>
          <w:sz w:val="21"/>
          <w:szCs w:val="21"/>
          <w:lang w:val="ru-RU" w:eastAsia="en-GB"/>
        </w:rPr>
      </w:pPr>
      <w:r w:rsidRPr="00FF7E95">
        <w:rPr>
          <w:rFonts w:eastAsia="Times New Roman" w:cs="Times New Roman"/>
          <w:color w:val="4A4A4A"/>
          <w:sz w:val="21"/>
          <w:szCs w:val="21"/>
          <w:lang w:val="ru-RU" w:eastAsia="en-GB"/>
        </w:rPr>
        <w:t xml:space="preserve">Некоторые из этих вопросов могут быть решены путем </w:t>
      </w:r>
      <w:proofErr w:type="spellStart"/>
      <w:r w:rsidRPr="00FF7E95">
        <w:rPr>
          <w:rFonts w:eastAsia="Times New Roman" w:cs="Times New Roman"/>
          <w:color w:val="4A4A4A"/>
          <w:sz w:val="21"/>
          <w:szCs w:val="21"/>
          <w:lang w:val="ru-RU" w:eastAsia="en-GB"/>
        </w:rPr>
        <w:t>дезагрегирования</w:t>
      </w:r>
      <w:proofErr w:type="spellEnd"/>
      <w:r w:rsidRPr="00FF7E95">
        <w:rPr>
          <w:rFonts w:eastAsia="Times New Roman" w:cs="Times New Roman"/>
          <w:color w:val="4A4A4A"/>
          <w:sz w:val="21"/>
          <w:szCs w:val="21"/>
          <w:lang w:val="ru-RU" w:eastAsia="en-GB"/>
        </w:rPr>
        <w:t xml:space="preserve"> показателя на уровне гидрологических единиц и проведения различий между различными секторами использования. Однако из-за сложности водных потоков, как внутри страны, так и между странами, следует позаботиться о том, чтобы не вести двойной учет.</w:t>
      </w:r>
    </w:p>
    <w:p w14:paraId="398C00AE" w14:textId="77777777" w:rsidR="00EC2915" w:rsidRPr="00FF7E95" w:rsidRDefault="00EC2915" w:rsidP="00BD1F44">
      <w:pPr>
        <w:pStyle w:val="MText"/>
        <w:shd w:val="clear" w:color="auto" w:fill="auto"/>
        <w:rPr>
          <w:lang w:val="ru-RU"/>
        </w:rPr>
      </w:pPr>
    </w:p>
    <w:p w14:paraId="79EEEE38" w14:textId="449D5690" w:rsidR="00E1050F" w:rsidRPr="00BD1F44" w:rsidRDefault="00E1050F" w:rsidP="00BD1F44">
      <w:pPr>
        <w:pStyle w:val="MHeader2"/>
        <w:shd w:val="clear" w:color="auto" w:fill="auto"/>
        <w:rPr>
          <w:lang w:val="ru-RU"/>
        </w:rPr>
      </w:pPr>
      <w:r w:rsidRPr="00BD1F44">
        <w:rPr>
          <w:lang w:val="ru-RU"/>
        </w:rPr>
        <w:t>4.</w:t>
      </w:r>
      <w:r w:rsidRPr="00BD1F44">
        <w:t>c</w:t>
      </w:r>
      <w:r w:rsidRPr="00BD1F44">
        <w:rPr>
          <w:lang w:val="ru-RU"/>
        </w:rPr>
        <w:t xml:space="preserve">. </w:t>
      </w:r>
      <w:r w:rsidR="00BD1F44" w:rsidRPr="00BD1F44">
        <w:rPr>
          <w:lang w:val="ru-RU"/>
        </w:rPr>
        <w:t xml:space="preserve">Метод расчета </w:t>
      </w:r>
    </w:p>
    <w:p w14:paraId="1388B4B1" w14:textId="6D73409E" w:rsidR="00B25C2A" w:rsidRPr="00BD1F44" w:rsidRDefault="00BD1F44" w:rsidP="00D9231C">
      <w:pPr>
        <w:shd w:val="clear" w:color="auto" w:fill="FFFFFF"/>
        <w:spacing w:after="0"/>
        <w:contextualSpacing/>
        <w:jc w:val="both"/>
        <w:rPr>
          <w:rFonts w:eastAsia="Times New Roman" w:cs="Times New Roman"/>
          <w:color w:val="4A4A4A"/>
          <w:sz w:val="21"/>
          <w:szCs w:val="21"/>
          <w:lang w:val="ru-RU" w:eastAsia="en-GB"/>
        </w:rPr>
      </w:pPr>
      <w:r w:rsidRPr="00BD1F44">
        <w:rPr>
          <w:rFonts w:eastAsia="Times New Roman" w:cs="Times New Roman"/>
          <w:b/>
          <w:bCs/>
          <w:color w:val="4A4A4A"/>
          <w:sz w:val="21"/>
          <w:szCs w:val="21"/>
          <w:lang w:val="ru-RU" w:eastAsia="en-GB"/>
        </w:rPr>
        <w:t>Метод расчета</w:t>
      </w:r>
      <w:r w:rsidR="00B25C2A" w:rsidRPr="00BD1F44">
        <w:rPr>
          <w:rFonts w:eastAsia="Times New Roman" w:cs="Times New Roman"/>
          <w:b/>
          <w:bCs/>
          <w:color w:val="4A4A4A"/>
          <w:sz w:val="21"/>
          <w:szCs w:val="21"/>
          <w:lang w:val="ru-RU" w:eastAsia="en-GB"/>
        </w:rPr>
        <w:t>:</w:t>
      </w:r>
    </w:p>
    <w:p w14:paraId="5CDFAD05" w14:textId="35724451" w:rsidR="00B25C2A" w:rsidRPr="002527DF" w:rsidRDefault="00BD1F44" w:rsidP="00D9231C">
      <w:pPr>
        <w:shd w:val="clear" w:color="auto" w:fill="FFFFFF"/>
        <w:spacing w:after="0"/>
        <w:contextualSpacing/>
        <w:jc w:val="both"/>
        <w:rPr>
          <w:rFonts w:eastAsia="Times New Roman" w:cs="Times New Roman"/>
          <w:color w:val="4A4A4A"/>
          <w:sz w:val="21"/>
          <w:szCs w:val="21"/>
          <w:lang w:val="ru-RU" w:eastAsia="en-GB"/>
        </w:rPr>
      </w:pPr>
      <w:r w:rsidRPr="00BD1F44">
        <w:rPr>
          <w:rFonts w:eastAsia="Times New Roman" w:cs="Times New Roman"/>
          <w:color w:val="4A4A4A"/>
          <w:sz w:val="21"/>
          <w:szCs w:val="21"/>
          <w:lang w:val="ru-RU" w:eastAsia="en-GB"/>
        </w:rPr>
        <w:t>Этот показатель рассчитывается как общий объем изъятой пресной воды (</w:t>
      </w:r>
      <w:r w:rsidRPr="00BD1F44">
        <w:rPr>
          <w:rFonts w:eastAsia="Times New Roman" w:cs="Times New Roman"/>
          <w:color w:val="4A4A4A"/>
          <w:sz w:val="21"/>
          <w:szCs w:val="21"/>
          <w:lang w:eastAsia="en-GB"/>
        </w:rPr>
        <w:t>TFWW</w:t>
      </w:r>
      <w:r w:rsidRPr="00BD1F44">
        <w:rPr>
          <w:rFonts w:eastAsia="Times New Roman" w:cs="Times New Roman"/>
          <w:color w:val="4A4A4A"/>
          <w:sz w:val="21"/>
          <w:szCs w:val="21"/>
          <w:lang w:val="ru-RU" w:eastAsia="en-GB"/>
        </w:rPr>
        <w:t>), деленный на разницу между общими возобновляемыми ресурсами пресной воды (</w:t>
      </w:r>
      <w:r w:rsidRPr="00BD1F44">
        <w:rPr>
          <w:rFonts w:eastAsia="Times New Roman" w:cs="Times New Roman"/>
          <w:color w:val="4A4A4A"/>
          <w:sz w:val="21"/>
          <w:szCs w:val="21"/>
          <w:lang w:eastAsia="en-GB"/>
        </w:rPr>
        <w:t>TRWR</w:t>
      </w:r>
      <w:r w:rsidRPr="00BD1F44">
        <w:rPr>
          <w:rFonts w:eastAsia="Times New Roman" w:cs="Times New Roman"/>
          <w:color w:val="4A4A4A"/>
          <w:sz w:val="21"/>
          <w:szCs w:val="21"/>
          <w:lang w:val="ru-RU" w:eastAsia="en-GB"/>
        </w:rPr>
        <w:t xml:space="preserve">) и </w:t>
      </w:r>
      <w:r w:rsidR="00DE3C94" w:rsidRPr="00DE3C94">
        <w:rPr>
          <w:rFonts w:eastAsia="Times New Roman" w:cs="Times New Roman"/>
          <w:color w:val="4A4A4A"/>
          <w:sz w:val="21"/>
          <w:szCs w:val="21"/>
          <w:lang w:val="ru-RU" w:eastAsia="en-GB"/>
        </w:rPr>
        <w:t>экологическ</w:t>
      </w:r>
      <w:r w:rsidR="00944836">
        <w:rPr>
          <w:rFonts w:eastAsia="Times New Roman" w:cs="Times New Roman"/>
          <w:color w:val="4A4A4A"/>
          <w:sz w:val="21"/>
          <w:szCs w:val="21"/>
          <w:lang w:val="ru-RU" w:eastAsia="en-GB"/>
        </w:rPr>
        <w:t>им</w:t>
      </w:r>
      <w:r w:rsidR="00DE3C94" w:rsidRPr="00DE3C94">
        <w:rPr>
          <w:rFonts w:eastAsia="Times New Roman" w:cs="Times New Roman"/>
          <w:color w:val="4A4A4A"/>
          <w:sz w:val="21"/>
          <w:szCs w:val="21"/>
          <w:lang w:val="ru-RU" w:eastAsia="en-GB"/>
        </w:rPr>
        <w:t xml:space="preserve"> сток</w:t>
      </w:r>
      <w:r w:rsidR="00944836">
        <w:rPr>
          <w:rFonts w:eastAsia="Times New Roman" w:cs="Times New Roman"/>
          <w:color w:val="4A4A4A"/>
          <w:sz w:val="21"/>
          <w:szCs w:val="21"/>
          <w:lang w:val="ru-RU" w:eastAsia="en-GB"/>
        </w:rPr>
        <w:t>ом</w:t>
      </w:r>
      <w:r w:rsidRPr="00BD1F44">
        <w:rPr>
          <w:rFonts w:eastAsia="Times New Roman" w:cs="Times New Roman"/>
          <w:color w:val="4A4A4A"/>
          <w:sz w:val="21"/>
          <w:szCs w:val="21"/>
          <w:lang w:val="ru-RU" w:eastAsia="en-GB"/>
        </w:rPr>
        <w:t xml:space="preserve"> (</w:t>
      </w:r>
      <w:r w:rsidRPr="00BD1F44">
        <w:rPr>
          <w:rFonts w:eastAsia="Times New Roman" w:cs="Times New Roman"/>
          <w:color w:val="4A4A4A"/>
          <w:sz w:val="21"/>
          <w:szCs w:val="21"/>
          <w:lang w:eastAsia="en-GB"/>
        </w:rPr>
        <w:t>EFR</w:t>
      </w:r>
      <w:r w:rsidRPr="00BD1F44">
        <w:rPr>
          <w:rFonts w:eastAsia="Times New Roman" w:cs="Times New Roman"/>
          <w:color w:val="4A4A4A"/>
          <w:sz w:val="21"/>
          <w:szCs w:val="21"/>
          <w:lang w:val="ru-RU" w:eastAsia="en-GB"/>
        </w:rPr>
        <w:t>), умноженную на 100.</w:t>
      </w:r>
      <w:r w:rsidR="00B25C2A" w:rsidRPr="00BD1F44">
        <w:rPr>
          <w:rFonts w:eastAsia="Times New Roman" w:cs="Times New Roman"/>
          <w:color w:val="4A4A4A"/>
          <w:sz w:val="21"/>
          <w:szCs w:val="21"/>
          <w:lang w:val="ru-RU" w:eastAsia="en-GB"/>
        </w:rPr>
        <w:t xml:space="preserve"> </w:t>
      </w:r>
      <w:r w:rsidRPr="002527DF">
        <w:rPr>
          <w:rFonts w:eastAsia="Times New Roman" w:cs="Times New Roman"/>
          <w:color w:val="4A4A4A"/>
          <w:sz w:val="21"/>
          <w:szCs w:val="21"/>
          <w:lang w:val="ru-RU" w:eastAsia="en-GB"/>
        </w:rPr>
        <w:t>Все переменные выражаются в</w:t>
      </w:r>
      <w:r w:rsidR="00B25C2A" w:rsidRPr="002527DF">
        <w:rPr>
          <w:rFonts w:eastAsia="Times New Roman" w:cs="Times New Roman"/>
          <w:color w:val="4A4A4A"/>
          <w:sz w:val="21"/>
          <w:szCs w:val="21"/>
          <w:lang w:val="ru-RU" w:eastAsia="en-GB"/>
        </w:rPr>
        <w:t xml:space="preserve"> </w:t>
      </w:r>
      <w:r w:rsidR="002527DF">
        <w:rPr>
          <w:rFonts w:eastAsia="Times New Roman" w:cs="Times New Roman"/>
          <w:color w:val="4A4A4A"/>
          <w:sz w:val="21"/>
          <w:szCs w:val="21"/>
          <w:lang w:val="ru-RU" w:eastAsia="en-GB"/>
        </w:rPr>
        <w:t>км</w:t>
      </w:r>
      <w:r w:rsidR="00B25C2A" w:rsidRPr="002527DF">
        <w:rPr>
          <w:rFonts w:eastAsia="Times New Roman" w:cs="Times New Roman"/>
          <w:color w:val="4A4A4A"/>
          <w:sz w:val="21"/>
          <w:szCs w:val="21"/>
          <w:vertAlign w:val="superscript"/>
          <w:lang w:val="ru-RU" w:eastAsia="en-GB"/>
        </w:rPr>
        <w:t>3</w:t>
      </w:r>
      <w:r w:rsidR="00B25C2A" w:rsidRPr="002527DF">
        <w:rPr>
          <w:rFonts w:eastAsia="Times New Roman" w:cs="Times New Roman"/>
          <w:color w:val="4A4A4A"/>
          <w:sz w:val="21"/>
          <w:szCs w:val="21"/>
          <w:lang w:val="ru-RU" w:eastAsia="en-GB"/>
        </w:rPr>
        <w:t>/</w:t>
      </w:r>
      <w:r w:rsidR="002527DF">
        <w:rPr>
          <w:rFonts w:eastAsia="Times New Roman" w:cs="Times New Roman"/>
          <w:color w:val="4A4A4A"/>
          <w:sz w:val="21"/>
          <w:szCs w:val="21"/>
          <w:lang w:val="ru-RU" w:eastAsia="en-GB"/>
        </w:rPr>
        <w:t>год</w:t>
      </w:r>
      <w:r w:rsidR="00B25C2A" w:rsidRPr="002527DF">
        <w:rPr>
          <w:rFonts w:eastAsia="Times New Roman" w:cs="Times New Roman"/>
          <w:color w:val="4A4A4A"/>
          <w:sz w:val="21"/>
          <w:szCs w:val="21"/>
          <w:lang w:val="ru-RU" w:eastAsia="en-GB"/>
        </w:rPr>
        <w:t xml:space="preserve"> (10</w:t>
      </w:r>
      <w:r w:rsidR="00B25C2A" w:rsidRPr="002527DF">
        <w:rPr>
          <w:rFonts w:eastAsia="Times New Roman" w:cs="Times New Roman"/>
          <w:color w:val="4A4A4A"/>
          <w:sz w:val="21"/>
          <w:szCs w:val="21"/>
          <w:vertAlign w:val="superscript"/>
          <w:lang w:val="ru-RU" w:eastAsia="en-GB"/>
        </w:rPr>
        <w:t>9</w:t>
      </w:r>
      <w:r w:rsidR="00B25C2A" w:rsidRPr="002527DF">
        <w:rPr>
          <w:rFonts w:eastAsia="Times New Roman" w:cs="Times New Roman"/>
          <w:color w:val="4A4A4A"/>
          <w:sz w:val="21"/>
          <w:szCs w:val="21"/>
          <w:lang w:val="ru-RU" w:eastAsia="en-GB"/>
        </w:rPr>
        <w:t xml:space="preserve"> </w:t>
      </w:r>
      <w:r w:rsidR="002527DF">
        <w:rPr>
          <w:rFonts w:eastAsia="Times New Roman" w:cs="Times New Roman"/>
          <w:color w:val="4A4A4A"/>
          <w:sz w:val="21"/>
          <w:szCs w:val="21"/>
          <w:lang w:val="ru-RU" w:eastAsia="en-GB"/>
        </w:rPr>
        <w:t>м</w:t>
      </w:r>
      <w:r w:rsidR="00B25C2A" w:rsidRPr="002527DF">
        <w:rPr>
          <w:rFonts w:eastAsia="Times New Roman" w:cs="Times New Roman"/>
          <w:color w:val="4A4A4A"/>
          <w:sz w:val="21"/>
          <w:szCs w:val="21"/>
          <w:vertAlign w:val="superscript"/>
          <w:lang w:val="ru-RU" w:eastAsia="en-GB"/>
        </w:rPr>
        <w:t>3</w:t>
      </w:r>
      <w:r w:rsidR="00B25C2A" w:rsidRPr="002527DF">
        <w:rPr>
          <w:rFonts w:eastAsia="Times New Roman" w:cs="Times New Roman"/>
          <w:color w:val="4A4A4A"/>
          <w:sz w:val="21"/>
          <w:szCs w:val="21"/>
          <w:lang w:val="ru-RU" w:eastAsia="en-GB"/>
        </w:rPr>
        <w:t>/</w:t>
      </w:r>
      <w:r w:rsidR="002527DF">
        <w:rPr>
          <w:rFonts w:eastAsia="Times New Roman" w:cs="Times New Roman"/>
          <w:color w:val="4A4A4A"/>
          <w:sz w:val="21"/>
          <w:szCs w:val="21"/>
          <w:lang w:val="ru-RU" w:eastAsia="en-GB"/>
        </w:rPr>
        <w:t>год</w:t>
      </w:r>
      <w:r w:rsidR="00B25C2A" w:rsidRPr="002527DF">
        <w:rPr>
          <w:rFonts w:eastAsia="Times New Roman" w:cs="Times New Roman"/>
          <w:color w:val="4A4A4A"/>
          <w:sz w:val="21"/>
          <w:szCs w:val="21"/>
          <w:lang w:val="ru-RU" w:eastAsia="en-GB"/>
        </w:rPr>
        <w:t>).</w:t>
      </w:r>
    </w:p>
    <w:p w14:paraId="0BFD8431" w14:textId="77777777" w:rsidR="00B25C2A" w:rsidRPr="002527DF" w:rsidRDefault="00B25C2A" w:rsidP="00D9231C">
      <w:pPr>
        <w:shd w:val="clear" w:color="auto" w:fill="FFFFFF"/>
        <w:spacing w:after="0"/>
        <w:contextualSpacing/>
        <w:jc w:val="both"/>
        <w:rPr>
          <w:rFonts w:eastAsia="Times New Roman" w:cs="Times New Roman"/>
          <w:color w:val="4A4A4A"/>
          <w:sz w:val="21"/>
          <w:szCs w:val="21"/>
          <w:lang w:val="ru-RU" w:eastAsia="en-GB"/>
        </w:rPr>
      </w:pPr>
    </w:p>
    <w:p w14:paraId="17C50A72" w14:textId="7283B36F" w:rsidR="00B25C2A" w:rsidRPr="002527DF" w:rsidRDefault="002527DF" w:rsidP="00D9231C">
      <w:pPr>
        <w:shd w:val="clear" w:color="auto" w:fill="FFFFFF"/>
        <w:spacing w:after="0"/>
        <w:contextualSpacing/>
        <w:jc w:val="both"/>
        <w:rPr>
          <w:rFonts w:eastAsia="Times New Roman" w:cs="Times New Roman"/>
          <w:color w:val="4A4A4A"/>
          <w:sz w:val="21"/>
          <w:szCs w:val="21"/>
          <w:lang w:val="ru-RU" w:eastAsia="en-GB"/>
        </w:rPr>
      </w:pPr>
      <w:r>
        <w:rPr>
          <w:rFonts w:eastAsia="Times New Roman" w:cs="Times New Roman"/>
          <w:color w:val="4A4A4A"/>
          <w:sz w:val="21"/>
          <w:szCs w:val="21"/>
          <w:lang w:val="ru-RU" w:eastAsia="en-GB"/>
        </w:rPr>
        <w:t>Уровень нагрузки</w:t>
      </w:r>
      <w:r w:rsidR="00B25C2A" w:rsidRPr="002527DF">
        <w:rPr>
          <w:rFonts w:eastAsia="Times New Roman" w:cs="Times New Roman"/>
          <w:color w:val="4A4A4A"/>
          <w:sz w:val="21"/>
          <w:szCs w:val="21"/>
          <w:lang w:val="ru-RU" w:eastAsia="en-GB"/>
        </w:rPr>
        <w:t xml:space="preserve"> (%) = </w:t>
      </w:r>
      <w:r w:rsidR="00B25C2A">
        <w:rPr>
          <w:rFonts w:eastAsia="Times New Roman" w:cs="Times New Roman"/>
          <w:color w:val="4A4A4A"/>
          <w:sz w:val="21"/>
          <w:szCs w:val="21"/>
          <w:lang w:eastAsia="en-GB"/>
        </w:rPr>
        <w:t>TFWW</w:t>
      </w:r>
      <w:r w:rsidR="00B25C2A" w:rsidRPr="002527DF">
        <w:rPr>
          <w:rFonts w:eastAsia="Times New Roman" w:cs="Times New Roman"/>
          <w:color w:val="4A4A4A"/>
          <w:sz w:val="21"/>
          <w:szCs w:val="21"/>
          <w:lang w:val="ru-RU" w:eastAsia="en-GB"/>
        </w:rPr>
        <w:t xml:space="preserve"> / (</w:t>
      </w:r>
      <w:r w:rsidR="00B25C2A" w:rsidRPr="00375232">
        <w:rPr>
          <w:rFonts w:eastAsia="Times New Roman" w:cs="Times New Roman"/>
          <w:color w:val="4A4A4A"/>
          <w:sz w:val="21"/>
          <w:szCs w:val="21"/>
          <w:lang w:eastAsia="en-GB"/>
        </w:rPr>
        <w:t>TRWR</w:t>
      </w:r>
      <w:r w:rsidR="00B25C2A" w:rsidRPr="002527DF">
        <w:rPr>
          <w:rFonts w:eastAsia="Times New Roman" w:cs="Times New Roman"/>
          <w:color w:val="4A4A4A"/>
          <w:sz w:val="21"/>
          <w:szCs w:val="21"/>
          <w:lang w:val="ru-RU" w:eastAsia="en-GB"/>
        </w:rPr>
        <w:t xml:space="preserve"> - </w:t>
      </w:r>
      <w:r w:rsidR="00B25C2A">
        <w:rPr>
          <w:rFonts w:eastAsia="Times New Roman" w:cs="Times New Roman"/>
          <w:color w:val="4A4A4A"/>
          <w:sz w:val="21"/>
          <w:szCs w:val="21"/>
          <w:lang w:eastAsia="en-GB"/>
        </w:rPr>
        <w:t>EFR</w:t>
      </w:r>
      <w:r w:rsidR="00B25C2A" w:rsidRPr="002527DF">
        <w:rPr>
          <w:rFonts w:eastAsia="Times New Roman" w:cs="Times New Roman"/>
          <w:color w:val="4A4A4A"/>
          <w:sz w:val="21"/>
          <w:szCs w:val="21"/>
          <w:lang w:val="ru-RU" w:eastAsia="en-GB"/>
        </w:rPr>
        <w:t>) * 100</w:t>
      </w:r>
    </w:p>
    <w:p w14:paraId="7D2E6531" w14:textId="77777777" w:rsidR="00B25C2A" w:rsidRPr="002527DF" w:rsidRDefault="00B25C2A" w:rsidP="00D9231C">
      <w:pPr>
        <w:shd w:val="clear" w:color="auto" w:fill="FFFFFF"/>
        <w:spacing w:after="0"/>
        <w:contextualSpacing/>
        <w:jc w:val="both"/>
        <w:rPr>
          <w:rFonts w:eastAsia="Times New Roman" w:cs="Times New Roman"/>
          <w:color w:val="4A4A4A"/>
          <w:sz w:val="21"/>
          <w:szCs w:val="21"/>
          <w:lang w:val="ru-RU" w:eastAsia="en-GB"/>
        </w:rPr>
      </w:pPr>
    </w:p>
    <w:p w14:paraId="77ED0853" w14:textId="318B699E" w:rsidR="00B25C2A" w:rsidRPr="002527DF" w:rsidRDefault="002527DF" w:rsidP="00D9231C">
      <w:pPr>
        <w:jc w:val="both"/>
        <w:rPr>
          <w:rFonts w:eastAsia="Times New Roman" w:cs="Times New Roman"/>
          <w:color w:val="4A4A4A"/>
          <w:sz w:val="21"/>
          <w:szCs w:val="21"/>
          <w:lang w:val="ru-RU" w:eastAsia="en-GB"/>
        </w:rPr>
      </w:pPr>
      <w:r w:rsidRPr="002527DF">
        <w:rPr>
          <w:rFonts w:eastAsia="Times New Roman" w:cs="Times New Roman"/>
          <w:color w:val="4A4A4A"/>
          <w:sz w:val="21"/>
          <w:szCs w:val="21"/>
          <w:lang w:val="ru-RU" w:eastAsia="en-GB"/>
        </w:rPr>
        <w:t>Исходя из опыта первых пяти лет применения этого показателя и в соответствии с подходом, принятым в рамках программы ЦРТ, порог в 25% был определен в качестве верхнего предела полной и безусловной безопасности водного стресса, оцениваемого показателем 6.4.2.</w:t>
      </w:r>
    </w:p>
    <w:p w14:paraId="5B655E59" w14:textId="6E495027" w:rsidR="00B25C2A" w:rsidRPr="002527DF" w:rsidRDefault="002527DF" w:rsidP="00D9231C">
      <w:pPr>
        <w:jc w:val="both"/>
        <w:rPr>
          <w:rFonts w:eastAsia="Times New Roman" w:cs="Times New Roman"/>
          <w:color w:val="4A4A4A"/>
          <w:sz w:val="21"/>
          <w:szCs w:val="21"/>
          <w:lang w:val="ru-RU" w:eastAsia="en-GB"/>
        </w:rPr>
      </w:pPr>
      <w:r w:rsidRPr="002527DF">
        <w:rPr>
          <w:rFonts w:eastAsia="Times New Roman" w:cs="Times New Roman"/>
          <w:color w:val="4A4A4A"/>
          <w:sz w:val="21"/>
          <w:szCs w:val="21"/>
          <w:lang w:val="ru-RU" w:eastAsia="en-GB"/>
        </w:rPr>
        <w:t>Это означает, с одной стороны, что значения ниже 25% можно считать безопасными в любом случае (</w:t>
      </w:r>
      <w:r>
        <w:rPr>
          <w:rFonts w:eastAsia="Times New Roman" w:cs="Times New Roman"/>
          <w:color w:val="4A4A4A"/>
          <w:sz w:val="21"/>
          <w:szCs w:val="21"/>
          <w:lang w:val="ru-RU" w:eastAsia="en-GB"/>
        </w:rPr>
        <w:t>отсутствие нагрузки</w:t>
      </w:r>
      <w:r w:rsidRPr="002527DF">
        <w:rPr>
          <w:rFonts w:eastAsia="Times New Roman" w:cs="Times New Roman"/>
          <w:color w:val="4A4A4A"/>
          <w:sz w:val="21"/>
          <w:szCs w:val="21"/>
          <w:lang w:val="ru-RU" w:eastAsia="en-GB"/>
        </w:rPr>
        <w:t>); с другой стороны, значения выше 25% следует рассматривать как потенциально и все более проблематичные, и их следует уточнять и / или снижать.</w:t>
      </w:r>
    </w:p>
    <w:p w14:paraId="5AE16275" w14:textId="5E129410" w:rsidR="00B25C2A" w:rsidRPr="002527DF" w:rsidRDefault="002527DF" w:rsidP="00D9231C">
      <w:pPr>
        <w:shd w:val="clear" w:color="auto" w:fill="FFFFFF"/>
        <w:spacing w:after="0"/>
        <w:contextualSpacing/>
        <w:jc w:val="both"/>
        <w:rPr>
          <w:rFonts w:eastAsia="Times New Roman" w:cs="Times New Roman"/>
          <w:color w:val="4A4A4A"/>
          <w:sz w:val="21"/>
          <w:szCs w:val="21"/>
          <w:lang w:val="ru-RU" w:eastAsia="en-GB"/>
        </w:rPr>
      </w:pPr>
      <w:r w:rsidRPr="002527DF">
        <w:rPr>
          <w:rFonts w:eastAsia="Times New Roman" w:cs="Times New Roman"/>
          <w:color w:val="4A4A4A"/>
          <w:sz w:val="21"/>
          <w:szCs w:val="21"/>
          <w:lang w:val="ru-RU" w:eastAsia="en-GB"/>
        </w:rPr>
        <w:t>При уровне водно</w:t>
      </w:r>
      <w:r>
        <w:rPr>
          <w:rFonts w:eastAsia="Times New Roman" w:cs="Times New Roman"/>
          <w:color w:val="4A4A4A"/>
          <w:sz w:val="21"/>
          <w:szCs w:val="21"/>
          <w:lang w:val="ru-RU" w:eastAsia="en-GB"/>
        </w:rPr>
        <w:t>й</w:t>
      </w:r>
      <w:r w:rsidRPr="002527DF">
        <w:rPr>
          <w:rFonts w:eastAsia="Times New Roman" w:cs="Times New Roman"/>
          <w:color w:val="4A4A4A"/>
          <w:sz w:val="21"/>
          <w:szCs w:val="21"/>
          <w:lang w:val="ru-RU" w:eastAsia="en-GB"/>
        </w:rPr>
        <w:t xml:space="preserve"> </w:t>
      </w:r>
      <w:r>
        <w:rPr>
          <w:rFonts w:eastAsia="Times New Roman" w:cs="Times New Roman"/>
          <w:color w:val="4A4A4A"/>
          <w:sz w:val="21"/>
          <w:szCs w:val="21"/>
          <w:lang w:val="ru-RU" w:eastAsia="en-GB"/>
        </w:rPr>
        <w:t>нагрузки</w:t>
      </w:r>
      <w:r w:rsidRPr="002527DF">
        <w:rPr>
          <w:rFonts w:eastAsia="Times New Roman" w:cs="Times New Roman"/>
          <w:color w:val="4A4A4A"/>
          <w:sz w:val="21"/>
          <w:szCs w:val="21"/>
          <w:lang w:val="ru-RU" w:eastAsia="en-GB"/>
        </w:rPr>
        <w:t xml:space="preserve"> выше 25% были определены четыре класса, которые сигнализируют о различных уровнях серьезности </w:t>
      </w:r>
      <w:r>
        <w:rPr>
          <w:rFonts w:eastAsia="Times New Roman" w:cs="Times New Roman"/>
          <w:color w:val="4A4A4A"/>
          <w:sz w:val="21"/>
          <w:szCs w:val="21"/>
          <w:lang w:val="ru-RU" w:eastAsia="en-GB"/>
        </w:rPr>
        <w:t>нагрузки</w:t>
      </w:r>
      <w:r w:rsidRPr="002527DF">
        <w:rPr>
          <w:rFonts w:eastAsia="Times New Roman" w:cs="Times New Roman"/>
          <w:color w:val="4A4A4A"/>
          <w:sz w:val="21"/>
          <w:szCs w:val="21"/>
          <w:lang w:val="ru-RU" w:eastAsia="en-GB"/>
        </w:rPr>
        <w:t>:</w:t>
      </w:r>
    </w:p>
    <w:p w14:paraId="138B1273" w14:textId="77777777" w:rsidR="00B25C2A" w:rsidRPr="002527DF" w:rsidRDefault="00B25C2A" w:rsidP="00D9231C">
      <w:pPr>
        <w:shd w:val="clear" w:color="auto" w:fill="FFFFFF"/>
        <w:spacing w:after="0"/>
        <w:contextualSpacing/>
        <w:jc w:val="both"/>
        <w:rPr>
          <w:rFonts w:eastAsia="Times New Roman" w:cs="Times New Roman"/>
          <w:color w:val="4A4A4A"/>
          <w:sz w:val="21"/>
          <w:szCs w:val="21"/>
          <w:lang w:val="ru-RU" w:eastAsia="en-GB"/>
        </w:rPr>
      </w:pPr>
    </w:p>
    <w:p w14:paraId="594F877D" w14:textId="0D7F4635" w:rsidR="00B25C2A" w:rsidRPr="00A9302C" w:rsidRDefault="00FF7E95" w:rsidP="00D9231C">
      <w:pPr>
        <w:pStyle w:val="aa"/>
        <w:numPr>
          <w:ilvl w:val="0"/>
          <w:numId w:val="14"/>
        </w:numPr>
        <w:shd w:val="clear" w:color="auto" w:fill="FFFFFF"/>
        <w:spacing w:after="0"/>
        <w:jc w:val="both"/>
        <w:rPr>
          <w:rFonts w:eastAsia="Times New Roman" w:cs="Times New Roman"/>
          <w:color w:val="4A4A4A"/>
          <w:sz w:val="21"/>
          <w:szCs w:val="21"/>
          <w:lang w:val="en-US" w:eastAsia="en-GB"/>
        </w:rPr>
      </w:pPr>
      <w:r>
        <w:rPr>
          <w:rFonts w:eastAsia="Times New Roman" w:cs="Times New Roman"/>
          <w:color w:val="4A4A4A"/>
          <w:sz w:val="21"/>
          <w:szCs w:val="21"/>
          <w:lang w:val="ru-RU" w:eastAsia="en-GB"/>
        </w:rPr>
        <w:t xml:space="preserve">Отсутствие </w:t>
      </w:r>
      <w:r w:rsidR="002527DF">
        <w:rPr>
          <w:rFonts w:eastAsia="Times New Roman" w:cs="Times New Roman"/>
          <w:color w:val="4A4A4A"/>
          <w:sz w:val="21"/>
          <w:szCs w:val="21"/>
          <w:lang w:val="ru-RU" w:eastAsia="en-GB"/>
        </w:rPr>
        <w:t>нагрузки</w:t>
      </w:r>
      <w:r w:rsidR="00B25C2A" w:rsidRPr="00A9302C">
        <w:rPr>
          <w:rFonts w:eastAsia="Times New Roman" w:cs="Times New Roman"/>
          <w:color w:val="4A4A4A"/>
          <w:sz w:val="21"/>
          <w:szCs w:val="21"/>
          <w:lang w:eastAsia="en-GB"/>
        </w:rPr>
        <w:t> &lt;25%</w:t>
      </w:r>
      <w:r w:rsidR="00B25C2A" w:rsidRPr="00A9302C">
        <w:rPr>
          <w:rFonts w:eastAsia="Times New Roman" w:cs="Times New Roman"/>
          <w:color w:val="4A4A4A"/>
          <w:sz w:val="21"/>
          <w:szCs w:val="21"/>
          <w:lang w:val="en-US" w:eastAsia="en-GB"/>
        </w:rPr>
        <w:t> </w:t>
      </w:r>
    </w:p>
    <w:p w14:paraId="5B0DABB6" w14:textId="5DE7B919" w:rsidR="00B25C2A" w:rsidRPr="00A9302C" w:rsidRDefault="00FF7E95" w:rsidP="00D9231C">
      <w:pPr>
        <w:pStyle w:val="aa"/>
        <w:numPr>
          <w:ilvl w:val="0"/>
          <w:numId w:val="14"/>
        </w:numPr>
        <w:shd w:val="clear" w:color="auto" w:fill="FFFFFF"/>
        <w:spacing w:after="0"/>
        <w:jc w:val="both"/>
        <w:rPr>
          <w:rFonts w:eastAsia="Times New Roman" w:cs="Times New Roman"/>
          <w:color w:val="4A4A4A"/>
          <w:sz w:val="21"/>
          <w:szCs w:val="21"/>
          <w:lang w:val="en-US" w:eastAsia="en-GB"/>
        </w:rPr>
      </w:pPr>
      <w:r>
        <w:rPr>
          <w:rFonts w:eastAsia="Times New Roman" w:cs="Times New Roman"/>
          <w:color w:val="4A4A4A"/>
          <w:sz w:val="21"/>
          <w:szCs w:val="21"/>
          <w:lang w:val="ru-RU" w:eastAsia="en-GB"/>
        </w:rPr>
        <w:t>Низкий уровень</w:t>
      </w:r>
      <w:r w:rsidR="00B25C2A" w:rsidRPr="00A9302C">
        <w:rPr>
          <w:rFonts w:eastAsia="Times New Roman" w:cs="Times New Roman"/>
          <w:color w:val="4A4A4A"/>
          <w:sz w:val="21"/>
          <w:szCs w:val="21"/>
          <w:lang w:eastAsia="en-GB"/>
        </w:rPr>
        <w:t xml:space="preserve"> 25% - 50%</w:t>
      </w:r>
      <w:r w:rsidR="00B25C2A" w:rsidRPr="00A9302C">
        <w:rPr>
          <w:rFonts w:eastAsia="Times New Roman" w:cs="Times New Roman"/>
          <w:color w:val="4A4A4A"/>
          <w:sz w:val="21"/>
          <w:szCs w:val="21"/>
          <w:lang w:val="en-US" w:eastAsia="en-GB"/>
        </w:rPr>
        <w:t> </w:t>
      </w:r>
    </w:p>
    <w:p w14:paraId="36815523" w14:textId="0B9787E1" w:rsidR="00B25C2A" w:rsidRPr="00A9302C" w:rsidRDefault="00FF7E95" w:rsidP="00D9231C">
      <w:pPr>
        <w:pStyle w:val="aa"/>
        <w:numPr>
          <w:ilvl w:val="0"/>
          <w:numId w:val="14"/>
        </w:numPr>
        <w:shd w:val="clear" w:color="auto" w:fill="FFFFFF"/>
        <w:spacing w:after="0"/>
        <w:jc w:val="both"/>
        <w:rPr>
          <w:rFonts w:eastAsia="Times New Roman" w:cs="Times New Roman"/>
          <w:color w:val="4A4A4A"/>
          <w:sz w:val="21"/>
          <w:szCs w:val="21"/>
          <w:lang w:val="en-US" w:eastAsia="en-GB"/>
        </w:rPr>
      </w:pPr>
      <w:r>
        <w:rPr>
          <w:rFonts w:eastAsia="Times New Roman" w:cs="Times New Roman"/>
          <w:color w:val="4A4A4A"/>
          <w:sz w:val="21"/>
          <w:szCs w:val="21"/>
          <w:lang w:val="ru-RU" w:eastAsia="en-GB"/>
        </w:rPr>
        <w:t>Средний уровень</w:t>
      </w:r>
      <w:r w:rsidR="00B25C2A" w:rsidRPr="00A9302C">
        <w:rPr>
          <w:rFonts w:eastAsia="Times New Roman" w:cs="Times New Roman"/>
          <w:color w:val="4A4A4A"/>
          <w:sz w:val="21"/>
          <w:szCs w:val="21"/>
          <w:lang w:eastAsia="en-GB"/>
        </w:rPr>
        <w:t xml:space="preserve"> 50% - 75%</w:t>
      </w:r>
      <w:r w:rsidR="00B25C2A" w:rsidRPr="00A9302C">
        <w:rPr>
          <w:rFonts w:eastAsia="Times New Roman" w:cs="Times New Roman"/>
          <w:color w:val="4A4A4A"/>
          <w:sz w:val="21"/>
          <w:szCs w:val="21"/>
          <w:lang w:val="en-US" w:eastAsia="en-GB"/>
        </w:rPr>
        <w:t> </w:t>
      </w:r>
    </w:p>
    <w:p w14:paraId="1AABE866" w14:textId="094B88BE" w:rsidR="00B25C2A" w:rsidRPr="00A9302C" w:rsidRDefault="00FF7E95" w:rsidP="00D9231C">
      <w:pPr>
        <w:pStyle w:val="aa"/>
        <w:numPr>
          <w:ilvl w:val="0"/>
          <w:numId w:val="14"/>
        </w:numPr>
        <w:shd w:val="clear" w:color="auto" w:fill="FFFFFF"/>
        <w:spacing w:after="0"/>
        <w:jc w:val="both"/>
        <w:rPr>
          <w:rFonts w:eastAsia="Times New Roman" w:cs="Times New Roman"/>
          <w:color w:val="4A4A4A"/>
          <w:sz w:val="21"/>
          <w:szCs w:val="21"/>
          <w:lang w:val="en-US" w:eastAsia="en-GB"/>
        </w:rPr>
      </w:pPr>
      <w:r>
        <w:rPr>
          <w:rFonts w:eastAsia="Times New Roman" w:cs="Times New Roman"/>
          <w:color w:val="4A4A4A"/>
          <w:sz w:val="21"/>
          <w:szCs w:val="21"/>
          <w:lang w:val="ru-RU" w:eastAsia="en-GB"/>
        </w:rPr>
        <w:t>Высокий уровень</w:t>
      </w:r>
      <w:r w:rsidR="00B25C2A" w:rsidRPr="00A9302C">
        <w:rPr>
          <w:rFonts w:eastAsia="Times New Roman" w:cs="Times New Roman"/>
          <w:color w:val="4A4A4A"/>
          <w:sz w:val="21"/>
          <w:szCs w:val="21"/>
          <w:lang w:val="en-US" w:eastAsia="en-GB"/>
        </w:rPr>
        <w:t xml:space="preserve"> 75-100%</w:t>
      </w:r>
    </w:p>
    <w:p w14:paraId="1B464CF1" w14:textId="1AB3811B" w:rsidR="00B25C2A" w:rsidRPr="00A9302C" w:rsidRDefault="00FF7E95" w:rsidP="00D9231C">
      <w:pPr>
        <w:pStyle w:val="aa"/>
        <w:numPr>
          <w:ilvl w:val="0"/>
          <w:numId w:val="14"/>
        </w:numPr>
        <w:shd w:val="clear" w:color="auto" w:fill="FFFFFF"/>
        <w:spacing w:after="0"/>
        <w:jc w:val="both"/>
        <w:rPr>
          <w:rFonts w:eastAsia="Times New Roman" w:cs="Times New Roman"/>
          <w:color w:val="4A4A4A"/>
          <w:sz w:val="21"/>
          <w:szCs w:val="21"/>
          <w:lang w:val="en-US" w:eastAsia="en-GB"/>
        </w:rPr>
      </w:pPr>
      <w:r>
        <w:rPr>
          <w:rFonts w:eastAsia="Times New Roman" w:cs="Times New Roman"/>
          <w:color w:val="4A4A4A"/>
          <w:sz w:val="21"/>
          <w:szCs w:val="21"/>
          <w:lang w:val="ru-RU" w:eastAsia="en-GB"/>
        </w:rPr>
        <w:t>Критический уровень</w:t>
      </w:r>
      <w:r w:rsidR="00B25C2A" w:rsidRPr="00A9302C">
        <w:rPr>
          <w:rFonts w:eastAsia="Times New Roman" w:cs="Times New Roman"/>
          <w:color w:val="4A4A4A"/>
          <w:sz w:val="21"/>
          <w:szCs w:val="21"/>
          <w:lang w:eastAsia="en-GB"/>
        </w:rPr>
        <w:t xml:space="preserve"> &gt;100%</w:t>
      </w:r>
      <w:r w:rsidR="00B25C2A" w:rsidRPr="00A9302C">
        <w:rPr>
          <w:rFonts w:eastAsia="Times New Roman" w:cs="Times New Roman"/>
          <w:color w:val="4A4A4A"/>
          <w:sz w:val="21"/>
          <w:szCs w:val="21"/>
          <w:lang w:val="en-US" w:eastAsia="en-GB"/>
        </w:rPr>
        <w:t> </w:t>
      </w:r>
    </w:p>
    <w:p w14:paraId="6A89839E" w14:textId="77777777" w:rsidR="00576CFA" w:rsidRPr="00A96255" w:rsidRDefault="00576CFA" w:rsidP="00576CFA">
      <w:pPr>
        <w:pStyle w:val="MText"/>
      </w:pPr>
    </w:p>
    <w:p w14:paraId="514CE3C0" w14:textId="1436755A" w:rsidR="00E1050F" w:rsidRPr="00FF7E95" w:rsidRDefault="00576CFA" w:rsidP="00F719A8">
      <w:pPr>
        <w:pStyle w:val="MHeader2"/>
        <w:rPr>
          <w:lang w:val="ru-RU"/>
        </w:rPr>
      </w:pPr>
      <w:r w:rsidRPr="00A96255">
        <w:t xml:space="preserve">4.d. </w:t>
      </w:r>
      <w:r w:rsidR="00FF7E95">
        <w:rPr>
          <w:lang w:val="ru-RU"/>
        </w:rPr>
        <w:t>Валидация</w:t>
      </w:r>
    </w:p>
    <w:p w14:paraId="33463074" w14:textId="1547AAC1" w:rsidR="1FD4E239" w:rsidRDefault="00FF7E95" w:rsidP="00D9231C">
      <w:pPr>
        <w:pStyle w:val="MText"/>
        <w:jc w:val="both"/>
        <w:rPr>
          <w:rFonts w:eastAsia="Calibri"/>
          <w:lang w:val="ru-RU"/>
        </w:rPr>
      </w:pPr>
      <w:r w:rsidRPr="00FF7E95">
        <w:rPr>
          <w:rFonts w:eastAsia="Calibri"/>
          <w:lang w:val="ru-RU"/>
        </w:rPr>
        <w:t>Проверка данных выполняется в несколько этапов.</w:t>
      </w:r>
    </w:p>
    <w:p w14:paraId="796E658F" w14:textId="77777777" w:rsidR="00FF7E95" w:rsidRPr="00FF7E95" w:rsidRDefault="00FF7E95" w:rsidP="00D9231C">
      <w:pPr>
        <w:pStyle w:val="MText"/>
        <w:jc w:val="both"/>
        <w:rPr>
          <w:rFonts w:eastAsia="Calibri"/>
          <w:lang w:val="ru-RU"/>
        </w:rPr>
      </w:pPr>
    </w:p>
    <w:p w14:paraId="2587BEA5" w14:textId="4461EC16" w:rsidR="00D85023" w:rsidRPr="00FF7E95" w:rsidRDefault="00FF7E95" w:rsidP="00FF7E95">
      <w:pPr>
        <w:pStyle w:val="MText"/>
        <w:numPr>
          <w:ilvl w:val="0"/>
          <w:numId w:val="24"/>
        </w:numPr>
        <w:jc w:val="both"/>
        <w:rPr>
          <w:lang w:val="ru-RU"/>
        </w:rPr>
      </w:pPr>
      <w:r>
        <w:rPr>
          <w:lang w:val="ru-RU"/>
        </w:rPr>
        <w:t>вопросник</w:t>
      </w:r>
      <w:r w:rsidRPr="00FF7E95">
        <w:rPr>
          <w:lang w:val="ru-RU"/>
        </w:rPr>
        <w:t xml:space="preserve"> </w:t>
      </w:r>
      <w:r w:rsidRPr="00FF7E95">
        <w:t>AQUASTAT</w:t>
      </w:r>
      <w:r w:rsidRPr="00FF7E95">
        <w:rPr>
          <w:lang w:val="ru-RU"/>
        </w:rPr>
        <w:t xml:space="preserve"> включает в себя правила автоматической валидации, позволяющие национальным корреспондентам выявлять любые ошибки согласованности данных при компиляции данных.</w:t>
      </w:r>
    </w:p>
    <w:p w14:paraId="3472B877" w14:textId="7B87B7E4" w:rsidR="2BD80C30" w:rsidRPr="00FF7E95" w:rsidRDefault="00FF7E95" w:rsidP="00FF7E95">
      <w:pPr>
        <w:pStyle w:val="MText"/>
        <w:numPr>
          <w:ilvl w:val="0"/>
          <w:numId w:val="24"/>
        </w:numPr>
        <w:jc w:val="both"/>
        <w:rPr>
          <w:lang w:val="ru-RU"/>
        </w:rPr>
      </w:pPr>
      <w:r w:rsidRPr="00FF7E95">
        <w:rPr>
          <w:rFonts w:eastAsia="Calibri"/>
          <w:lang w:val="ru-RU"/>
        </w:rPr>
        <w:t>После представления вопросника ФАО тщательно анализирует представленную информацию, используя следующие инструменты</w:t>
      </w:r>
      <w:r w:rsidR="2BD80C30" w:rsidRPr="00FF7E95">
        <w:rPr>
          <w:rFonts w:eastAsia="Calibri"/>
          <w:lang w:val="ru-RU"/>
        </w:rPr>
        <w:t>:</w:t>
      </w:r>
    </w:p>
    <w:p w14:paraId="19E85634" w14:textId="1226C28D" w:rsidR="2BD80C30" w:rsidRPr="00FF7E95" w:rsidRDefault="00FF7E95" w:rsidP="00FF7E95">
      <w:pPr>
        <w:pStyle w:val="MText"/>
        <w:numPr>
          <w:ilvl w:val="1"/>
          <w:numId w:val="24"/>
        </w:numPr>
        <w:jc w:val="both"/>
        <w:rPr>
          <w:lang w:val="ru-RU"/>
        </w:rPr>
      </w:pPr>
      <w:r w:rsidRPr="00FF7E95">
        <w:rPr>
          <w:rFonts w:eastAsia="Calibri"/>
          <w:lang w:val="ru-RU"/>
        </w:rPr>
        <w:t>Ручная кросс-переменная проверка. Это включает в себя перекрестное сравнение с аналогичными странами, а также исторические данные по этим странам</w:t>
      </w:r>
      <w:r w:rsidR="2BD80C30" w:rsidRPr="00FF7E95">
        <w:rPr>
          <w:rFonts w:eastAsia="Calibri"/>
          <w:lang w:val="ru-RU"/>
        </w:rPr>
        <w:t xml:space="preserve">. </w:t>
      </w:r>
    </w:p>
    <w:p w14:paraId="409D53F5" w14:textId="77777777" w:rsidR="00FF7E95" w:rsidRPr="00FF7E95" w:rsidRDefault="00FF7E95" w:rsidP="00D9231C">
      <w:pPr>
        <w:pStyle w:val="MText"/>
        <w:numPr>
          <w:ilvl w:val="1"/>
          <w:numId w:val="24"/>
        </w:numPr>
        <w:jc w:val="both"/>
        <w:rPr>
          <w:lang w:val="ru-RU"/>
        </w:rPr>
      </w:pPr>
      <w:r w:rsidRPr="00FF7E95">
        <w:rPr>
          <w:rFonts w:eastAsia="Calibri"/>
          <w:lang w:val="ru-RU"/>
        </w:rPr>
        <w:t xml:space="preserve">Когерентность временных рядов путем запуска </w:t>
      </w:r>
      <w:r w:rsidRPr="00FF7E95">
        <w:rPr>
          <w:rFonts w:eastAsia="Calibri"/>
        </w:rPr>
        <w:t>R</w:t>
      </w:r>
      <w:r w:rsidRPr="00FF7E95">
        <w:rPr>
          <w:rFonts w:eastAsia="Calibri"/>
          <w:lang w:val="ru-RU"/>
        </w:rPr>
        <w:t>-скрипта для сравнения отчетных данных с данными, соответствующими предыдущим годам</w:t>
      </w:r>
    </w:p>
    <w:p w14:paraId="4895CF13" w14:textId="6EAAB60B" w:rsidR="1FD4E239" w:rsidRPr="00BD1F44" w:rsidRDefault="00FF7E95" w:rsidP="00D9231C">
      <w:pPr>
        <w:pStyle w:val="MText"/>
        <w:numPr>
          <w:ilvl w:val="1"/>
          <w:numId w:val="24"/>
        </w:numPr>
        <w:jc w:val="both"/>
        <w:rPr>
          <w:lang w:val="ru-RU"/>
        </w:rPr>
      </w:pPr>
      <w:r w:rsidRPr="00FF7E95">
        <w:rPr>
          <w:rFonts w:eastAsia="Calibri"/>
          <w:lang w:val="ru-RU"/>
        </w:rPr>
        <w:t>Проверка метаданных, в частности источника предлагаемых данных. Критический анализ собранных данных отдает предпочтение национальным источникам и экспертным знаниям.</w:t>
      </w:r>
    </w:p>
    <w:p w14:paraId="2616AE3F" w14:textId="77777777" w:rsidR="00FF7E95" w:rsidRPr="00BD1F44" w:rsidRDefault="00FF7E95" w:rsidP="00FF7E95">
      <w:pPr>
        <w:pStyle w:val="MText"/>
        <w:ind w:left="1440"/>
        <w:jc w:val="both"/>
        <w:rPr>
          <w:lang w:val="ru-RU"/>
        </w:rPr>
      </w:pPr>
    </w:p>
    <w:p w14:paraId="19C8BBBF" w14:textId="2A6D1CF2" w:rsidR="1FD4E239" w:rsidRPr="00FF7E95" w:rsidRDefault="00FF7E95" w:rsidP="00FF7E95">
      <w:pPr>
        <w:pStyle w:val="MText"/>
        <w:numPr>
          <w:ilvl w:val="0"/>
          <w:numId w:val="24"/>
        </w:numPr>
        <w:jc w:val="both"/>
        <w:rPr>
          <w:rFonts w:eastAsia="Calibri"/>
          <w:lang w:val="ru-RU"/>
        </w:rPr>
      </w:pPr>
      <w:r w:rsidRPr="00FF7E95">
        <w:rPr>
          <w:rFonts w:eastAsia="Calibri"/>
          <w:lang w:val="ru-RU"/>
        </w:rPr>
        <w:t>После этой проверки происходит обмен информацией между Национальными корреспондентами и ФАО для исправления и подтверждения собранных данных</w:t>
      </w:r>
      <w:r w:rsidR="2BD80C30" w:rsidRPr="00FF7E95">
        <w:rPr>
          <w:rFonts w:eastAsia="Calibri"/>
          <w:lang w:val="ru-RU"/>
        </w:rPr>
        <w:t xml:space="preserve">. </w:t>
      </w:r>
    </w:p>
    <w:p w14:paraId="538D3BFB" w14:textId="4F6AB8ED" w:rsidR="2BD80C30" w:rsidRPr="00FF7E95" w:rsidRDefault="00FF7E95" w:rsidP="00FF7E95">
      <w:pPr>
        <w:pStyle w:val="MText"/>
        <w:numPr>
          <w:ilvl w:val="0"/>
          <w:numId w:val="24"/>
        </w:numPr>
        <w:jc w:val="both"/>
        <w:rPr>
          <w:rFonts w:eastAsia="Calibri"/>
          <w:lang w:val="ru-RU"/>
        </w:rPr>
      </w:pPr>
      <w:r w:rsidRPr="00FF7E95">
        <w:rPr>
          <w:rFonts w:eastAsia="Calibri"/>
          <w:lang w:val="ru-RU"/>
        </w:rPr>
        <w:t>Последний шаг валидации - это автоматизированная процедура валидации, включенная в Статистическую рабочую систему (</w:t>
      </w:r>
      <w:r w:rsidRPr="00FF7E95">
        <w:rPr>
          <w:rFonts w:eastAsia="Calibri"/>
        </w:rPr>
        <w:t>SWS</w:t>
      </w:r>
      <w:r w:rsidRPr="00FF7E95">
        <w:rPr>
          <w:rFonts w:eastAsia="Calibri"/>
          <w:lang w:val="ru-RU"/>
        </w:rPr>
        <w:t>), которая использует почти 200 правил валидации</w:t>
      </w:r>
      <w:r w:rsidR="2BD80C30" w:rsidRPr="00FF7E95">
        <w:rPr>
          <w:rFonts w:eastAsia="Calibri"/>
          <w:lang w:val="ru-RU"/>
        </w:rPr>
        <w:t>.</w:t>
      </w:r>
    </w:p>
    <w:p w14:paraId="0025F830" w14:textId="77777777" w:rsidR="00F719A8" w:rsidRPr="00FF7E95" w:rsidRDefault="00F719A8" w:rsidP="00576CFA">
      <w:pPr>
        <w:pStyle w:val="MText"/>
        <w:rPr>
          <w:lang w:val="ru-RU"/>
        </w:rPr>
      </w:pPr>
    </w:p>
    <w:p w14:paraId="2CF2A343" w14:textId="30186ADB" w:rsidR="00E1050F" w:rsidRPr="00D9231C" w:rsidRDefault="00E1050F" w:rsidP="00F719A8">
      <w:pPr>
        <w:pStyle w:val="MHeader2"/>
        <w:rPr>
          <w:lang w:val="ru-RU"/>
        </w:rPr>
      </w:pPr>
      <w:r w:rsidRPr="00D9231C">
        <w:rPr>
          <w:lang w:val="ru-RU"/>
        </w:rPr>
        <w:t>4.</w:t>
      </w:r>
      <w:r w:rsidRPr="00A96255">
        <w:t>e</w:t>
      </w:r>
      <w:r w:rsidRPr="00D9231C">
        <w:rPr>
          <w:lang w:val="ru-RU"/>
        </w:rPr>
        <w:t xml:space="preserve">. </w:t>
      </w:r>
      <w:r w:rsidR="00D9231C" w:rsidRPr="00D9231C">
        <w:rPr>
          <w:lang w:val="ru-RU"/>
        </w:rPr>
        <w:t>Корректировки</w:t>
      </w:r>
    </w:p>
    <w:p w14:paraId="2BF10E12" w14:textId="2A927E34" w:rsidR="00F743A2" w:rsidRPr="00D9231C" w:rsidRDefault="00D9231C" w:rsidP="00D9231C">
      <w:pPr>
        <w:pStyle w:val="MText"/>
        <w:jc w:val="both"/>
        <w:rPr>
          <w:rFonts w:ascii="Calibri" w:eastAsia="Calibri" w:hAnsi="Calibri" w:cs="Calibri"/>
          <w:color w:val="D13438"/>
          <w:lang w:val="ru-RU"/>
        </w:rPr>
      </w:pPr>
      <w:r w:rsidRPr="00D9231C">
        <w:rPr>
          <w:rFonts w:eastAsia="Calibri"/>
          <w:lang w:val="ru-RU"/>
        </w:rPr>
        <w:t>Поскольку данные на национальном уровне часто адаптируются для того, чтобы быть полезными на национальном уровне, а не для международных сопоставлений, данные могут быть обработаны с целью обеспечения максимальной международной сопоставимости.</w:t>
      </w:r>
      <w:r w:rsidR="50F8E241" w:rsidRPr="00D9231C">
        <w:rPr>
          <w:rFonts w:eastAsia="Calibri"/>
          <w:lang w:val="ru-RU"/>
        </w:rPr>
        <w:t xml:space="preserve"> </w:t>
      </w:r>
      <w:r w:rsidRPr="00D9231C">
        <w:rPr>
          <w:rFonts w:eastAsia="Calibri"/>
          <w:lang w:val="ru-RU"/>
        </w:rPr>
        <w:t>Скорректированные данные отображаются с соответствующим квалификатором. Данные округляются по определенной методике</w:t>
      </w:r>
      <w:r>
        <w:rPr>
          <w:rFonts w:eastAsia="Calibri"/>
          <w:lang w:val="ru-RU"/>
        </w:rPr>
        <w:t>:</w:t>
      </w:r>
      <w:r w:rsidRPr="00D9231C">
        <w:rPr>
          <w:rFonts w:eastAsia="Calibri"/>
          <w:lang w:val="ru-RU"/>
        </w:rPr>
        <w:t xml:space="preserve"> </w:t>
      </w:r>
      <w:hyperlink r:id="rId12" w:history="1">
        <w:r w:rsidR="50F8E241" w:rsidRPr="003817F1">
          <w:rPr>
            <w:rStyle w:val="ab"/>
            <w:rFonts w:ascii="Calibri" w:eastAsia="Calibri" w:hAnsi="Calibri" w:cs="Calibri"/>
          </w:rPr>
          <w:t>http</w:t>
        </w:r>
        <w:r w:rsidR="50F8E241" w:rsidRPr="00D9231C">
          <w:rPr>
            <w:rStyle w:val="ab"/>
            <w:rFonts w:ascii="Calibri" w:eastAsia="Calibri" w:hAnsi="Calibri" w:cs="Calibri"/>
            <w:lang w:val="ru-RU"/>
          </w:rPr>
          <w:t>://</w:t>
        </w:r>
        <w:r w:rsidR="50F8E241" w:rsidRPr="003817F1">
          <w:rPr>
            <w:rStyle w:val="ab"/>
            <w:rFonts w:ascii="Calibri" w:eastAsia="Calibri" w:hAnsi="Calibri" w:cs="Calibri"/>
          </w:rPr>
          <w:t>www</w:t>
        </w:r>
        <w:r w:rsidR="50F8E241" w:rsidRPr="00D9231C">
          <w:rPr>
            <w:rStyle w:val="ab"/>
            <w:rFonts w:ascii="Calibri" w:eastAsia="Calibri" w:hAnsi="Calibri" w:cs="Calibri"/>
            <w:lang w:val="ru-RU"/>
          </w:rPr>
          <w:t>.</w:t>
        </w:r>
        <w:proofErr w:type="spellStart"/>
        <w:r w:rsidR="50F8E241" w:rsidRPr="003817F1">
          <w:rPr>
            <w:rStyle w:val="ab"/>
            <w:rFonts w:ascii="Calibri" w:eastAsia="Calibri" w:hAnsi="Calibri" w:cs="Calibri"/>
          </w:rPr>
          <w:t>fao</w:t>
        </w:r>
        <w:proofErr w:type="spellEnd"/>
        <w:r w:rsidR="50F8E241" w:rsidRPr="00D9231C">
          <w:rPr>
            <w:rStyle w:val="ab"/>
            <w:rFonts w:ascii="Calibri" w:eastAsia="Calibri" w:hAnsi="Calibri" w:cs="Calibri"/>
            <w:lang w:val="ru-RU"/>
          </w:rPr>
          <w:t>.</w:t>
        </w:r>
        <w:r w:rsidR="50F8E241" w:rsidRPr="003817F1">
          <w:rPr>
            <w:rStyle w:val="ab"/>
            <w:rFonts w:ascii="Calibri" w:eastAsia="Calibri" w:hAnsi="Calibri" w:cs="Calibri"/>
          </w:rPr>
          <w:t>org</w:t>
        </w:r>
        <w:r w:rsidR="50F8E241" w:rsidRPr="00D9231C">
          <w:rPr>
            <w:rStyle w:val="ab"/>
            <w:rFonts w:ascii="Calibri" w:eastAsia="Calibri" w:hAnsi="Calibri" w:cs="Calibri"/>
            <w:lang w:val="ru-RU"/>
          </w:rPr>
          <w:t>/</w:t>
        </w:r>
        <w:proofErr w:type="spellStart"/>
        <w:r w:rsidR="50F8E241" w:rsidRPr="003817F1">
          <w:rPr>
            <w:rStyle w:val="ab"/>
            <w:rFonts w:ascii="Calibri" w:eastAsia="Calibri" w:hAnsi="Calibri" w:cs="Calibri"/>
          </w:rPr>
          <w:t>aquastat</w:t>
        </w:r>
        <w:proofErr w:type="spellEnd"/>
        <w:r w:rsidR="50F8E241" w:rsidRPr="00D9231C">
          <w:rPr>
            <w:rStyle w:val="ab"/>
            <w:rFonts w:ascii="Calibri" w:eastAsia="Calibri" w:hAnsi="Calibri" w:cs="Calibri"/>
            <w:lang w:val="ru-RU"/>
          </w:rPr>
          <w:t>/</w:t>
        </w:r>
        <w:proofErr w:type="spellStart"/>
        <w:r w:rsidR="50F8E241" w:rsidRPr="003817F1">
          <w:rPr>
            <w:rStyle w:val="ab"/>
            <w:rFonts w:ascii="Calibri" w:eastAsia="Calibri" w:hAnsi="Calibri" w:cs="Calibri"/>
          </w:rPr>
          <w:t>en</w:t>
        </w:r>
        <w:proofErr w:type="spellEnd"/>
        <w:r w:rsidR="50F8E241" w:rsidRPr="00D9231C">
          <w:rPr>
            <w:rStyle w:val="ab"/>
            <w:rFonts w:ascii="Calibri" w:eastAsia="Calibri" w:hAnsi="Calibri" w:cs="Calibri"/>
            <w:lang w:val="ru-RU"/>
          </w:rPr>
          <w:t>/</w:t>
        </w:r>
        <w:r w:rsidR="50F8E241" w:rsidRPr="003817F1">
          <w:rPr>
            <w:rStyle w:val="ab"/>
            <w:rFonts w:ascii="Calibri" w:eastAsia="Calibri" w:hAnsi="Calibri" w:cs="Calibri"/>
          </w:rPr>
          <w:t>databases</w:t>
        </w:r>
        <w:r w:rsidR="50F8E241" w:rsidRPr="00D9231C">
          <w:rPr>
            <w:rStyle w:val="ab"/>
            <w:rFonts w:ascii="Calibri" w:eastAsia="Calibri" w:hAnsi="Calibri" w:cs="Calibri"/>
            <w:lang w:val="ru-RU"/>
          </w:rPr>
          <w:t>/</w:t>
        </w:r>
        <w:proofErr w:type="spellStart"/>
        <w:r w:rsidR="50F8E241" w:rsidRPr="003817F1">
          <w:rPr>
            <w:rStyle w:val="ab"/>
            <w:rFonts w:ascii="Calibri" w:eastAsia="Calibri" w:hAnsi="Calibri" w:cs="Calibri"/>
          </w:rPr>
          <w:t>maindatabase</w:t>
        </w:r>
        <w:proofErr w:type="spellEnd"/>
        <w:r w:rsidR="50F8E241" w:rsidRPr="00D9231C">
          <w:rPr>
            <w:rStyle w:val="ab"/>
            <w:rFonts w:ascii="Calibri" w:eastAsia="Calibri" w:hAnsi="Calibri" w:cs="Calibri"/>
            <w:lang w:val="ru-RU"/>
          </w:rPr>
          <w:t>/</w:t>
        </w:r>
        <w:r w:rsidR="50F8E241" w:rsidRPr="003817F1">
          <w:rPr>
            <w:rStyle w:val="ab"/>
            <w:rFonts w:ascii="Calibri" w:eastAsia="Calibri" w:hAnsi="Calibri" w:cs="Calibri"/>
          </w:rPr>
          <w:t>metadata</w:t>
        </w:r>
        <w:r w:rsidR="50F8E241" w:rsidRPr="00D9231C">
          <w:rPr>
            <w:rStyle w:val="ab"/>
            <w:rFonts w:ascii="Calibri" w:eastAsia="Calibri" w:hAnsi="Calibri" w:cs="Calibri"/>
            <w:lang w:val="ru-RU"/>
          </w:rPr>
          <w:t>/</w:t>
        </w:r>
      </w:hyperlink>
    </w:p>
    <w:p w14:paraId="4FB7A907" w14:textId="3EB37EFF" w:rsidR="00F743A2" w:rsidRPr="00D9231C" w:rsidRDefault="00F743A2" w:rsidP="00D9231C">
      <w:pPr>
        <w:pStyle w:val="MText"/>
        <w:jc w:val="both"/>
        <w:rPr>
          <w:rFonts w:eastAsia="Calibri"/>
          <w:lang w:val="ru-RU"/>
        </w:rPr>
      </w:pPr>
    </w:p>
    <w:p w14:paraId="77F43A75" w14:textId="34625024" w:rsidR="00F743A2" w:rsidRPr="00D9231C" w:rsidRDefault="00D9231C" w:rsidP="00754970">
      <w:pPr>
        <w:pStyle w:val="MText"/>
        <w:jc w:val="both"/>
        <w:rPr>
          <w:rFonts w:eastAsia="Calibri"/>
          <w:lang w:val="ru-RU"/>
        </w:rPr>
      </w:pPr>
      <w:r w:rsidRPr="00D9231C">
        <w:rPr>
          <w:rFonts w:eastAsia="Calibri"/>
          <w:lang w:val="ru-RU"/>
        </w:rPr>
        <w:t>Кроме того, Статистическая рабочая система (</w:t>
      </w:r>
      <w:r w:rsidRPr="00D9231C">
        <w:rPr>
          <w:rFonts w:eastAsia="Calibri"/>
        </w:rPr>
        <w:t>SWS</w:t>
      </w:r>
      <w:r w:rsidRPr="00D9231C">
        <w:rPr>
          <w:rFonts w:eastAsia="Calibri"/>
          <w:lang w:val="ru-RU"/>
        </w:rPr>
        <w:t>) имеет соответствие между различными международными кодами (</w:t>
      </w:r>
      <w:r w:rsidRPr="00D9231C">
        <w:rPr>
          <w:rFonts w:eastAsia="Calibri"/>
        </w:rPr>
        <w:t>FAOSTAT</w:t>
      </w:r>
      <w:r w:rsidRPr="00D9231C">
        <w:rPr>
          <w:rFonts w:eastAsia="Calibri"/>
          <w:lang w:val="ru-RU"/>
        </w:rPr>
        <w:t xml:space="preserve">, </w:t>
      </w:r>
      <w:r w:rsidRPr="00D9231C">
        <w:rPr>
          <w:rFonts w:eastAsia="Calibri"/>
        </w:rPr>
        <w:t>UNSDM</w:t>
      </w:r>
      <w:r w:rsidRPr="00D9231C">
        <w:rPr>
          <w:rFonts w:eastAsia="Calibri"/>
          <w:lang w:val="ru-RU"/>
        </w:rPr>
        <w:t xml:space="preserve">49, </w:t>
      </w:r>
      <w:r w:rsidRPr="00D9231C">
        <w:rPr>
          <w:rFonts w:eastAsia="Calibri"/>
        </w:rPr>
        <w:t>ISO</w:t>
      </w:r>
      <w:r w:rsidRPr="00D9231C">
        <w:rPr>
          <w:rFonts w:eastAsia="Calibri"/>
          <w:lang w:val="ru-RU"/>
        </w:rPr>
        <w:t xml:space="preserve">2, </w:t>
      </w:r>
      <w:r w:rsidRPr="00D9231C">
        <w:rPr>
          <w:rFonts w:eastAsia="Calibri"/>
        </w:rPr>
        <w:t>ISO</w:t>
      </w:r>
      <w:r w:rsidRPr="00D9231C">
        <w:rPr>
          <w:rFonts w:eastAsia="Calibri"/>
          <w:lang w:val="ru-RU"/>
        </w:rPr>
        <w:t xml:space="preserve">3) для географических районов и используется для преобразования кодов районов во внешних источниках в коды </w:t>
      </w:r>
      <w:r w:rsidRPr="00D9231C">
        <w:rPr>
          <w:rFonts w:eastAsia="Calibri"/>
        </w:rPr>
        <w:t>UNSDM</w:t>
      </w:r>
      <w:r w:rsidRPr="00D9231C">
        <w:rPr>
          <w:rFonts w:eastAsia="Calibri"/>
          <w:lang w:val="ru-RU"/>
        </w:rPr>
        <w:t xml:space="preserve">49, которые являются стандартом, используемым в </w:t>
      </w:r>
      <w:r w:rsidRPr="00D9231C">
        <w:rPr>
          <w:rFonts w:eastAsia="Calibri"/>
        </w:rPr>
        <w:t>SWS</w:t>
      </w:r>
      <w:r w:rsidRPr="00D9231C">
        <w:rPr>
          <w:rFonts w:eastAsia="Calibri"/>
          <w:lang w:val="ru-RU"/>
        </w:rPr>
        <w:t>.</w:t>
      </w:r>
    </w:p>
    <w:p w14:paraId="7FBAEBBA" w14:textId="77777777" w:rsidR="00EC2915" w:rsidRPr="00D9231C" w:rsidRDefault="00EC2915" w:rsidP="00576CFA">
      <w:pPr>
        <w:pStyle w:val="MText"/>
        <w:rPr>
          <w:lang w:val="ru-RU"/>
        </w:rPr>
      </w:pPr>
    </w:p>
    <w:p w14:paraId="67043C18" w14:textId="0564DFDE" w:rsidR="00D51E7C" w:rsidRPr="002527DF" w:rsidRDefault="00576CFA" w:rsidP="003127E1">
      <w:pPr>
        <w:pStyle w:val="MHeader2"/>
        <w:rPr>
          <w:lang w:val="ru-RU"/>
        </w:rPr>
      </w:pPr>
      <w:r w:rsidRPr="002527DF">
        <w:rPr>
          <w:lang w:val="ru-RU"/>
        </w:rPr>
        <w:t>4.</w:t>
      </w:r>
      <w:r w:rsidRPr="00A96255">
        <w:t>f</w:t>
      </w:r>
      <w:r w:rsidRPr="002527DF">
        <w:rPr>
          <w:lang w:val="ru-RU"/>
        </w:rPr>
        <w:t xml:space="preserve">. </w:t>
      </w:r>
      <w:r w:rsidR="002527DF">
        <w:rPr>
          <w:lang w:val="ru-RU"/>
        </w:rPr>
        <w:t>Обработка</w:t>
      </w:r>
      <w:r w:rsidR="002527DF" w:rsidRPr="002527DF">
        <w:rPr>
          <w:lang w:val="ru-RU"/>
        </w:rPr>
        <w:t xml:space="preserve"> недостающих значений (</w:t>
      </w:r>
      <w:proofErr w:type="spellStart"/>
      <w:r w:rsidR="002527DF" w:rsidRPr="002527DF">
        <w:t>i</w:t>
      </w:r>
      <w:proofErr w:type="spellEnd"/>
      <w:r w:rsidR="002527DF" w:rsidRPr="002527DF">
        <w:rPr>
          <w:lang w:val="ru-RU"/>
        </w:rPr>
        <w:t xml:space="preserve">) на </w:t>
      </w:r>
      <w:proofErr w:type="spellStart"/>
      <w:r w:rsidR="002527DF" w:rsidRPr="002527DF">
        <w:rPr>
          <w:lang w:val="ru-RU"/>
        </w:rPr>
        <w:t>страновом</w:t>
      </w:r>
      <w:proofErr w:type="spellEnd"/>
      <w:r w:rsidR="002527DF" w:rsidRPr="002527DF">
        <w:rPr>
          <w:lang w:val="ru-RU"/>
        </w:rPr>
        <w:t xml:space="preserve"> уровне и (</w:t>
      </w:r>
      <w:r w:rsidR="002527DF" w:rsidRPr="002527DF">
        <w:t>ii</w:t>
      </w:r>
      <w:r w:rsidR="002527DF" w:rsidRPr="002527DF">
        <w:rPr>
          <w:lang w:val="ru-RU"/>
        </w:rPr>
        <w:t>) на региональном уровне</w:t>
      </w:r>
    </w:p>
    <w:p w14:paraId="58DCB865" w14:textId="64FD3A30" w:rsidR="00D51E7C" w:rsidRPr="002527DF" w:rsidRDefault="00D51E7C" w:rsidP="00D51E7C">
      <w:pPr>
        <w:pStyle w:val="MText"/>
        <w:rPr>
          <w:lang w:val="ru-RU"/>
        </w:rPr>
      </w:pPr>
      <w:r w:rsidRPr="002527DF">
        <w:rPr>
          <w:lang w:val="ru-RU"/>
        </w:rPr>
        <w:t>•</w:t>
      </w:r>
      <w:r w:rsidRPr="002527DF">
        <w:rPr>
          <w:lang w:val="ru-RU"/>
        </w:rPr>
        <w:tab/>
      </w:r>
      <w:r w:rsidR="002527DF">
        <w:rPr>
          <w:lang w:val="ru-RU"/>
        </w:rPr>
        <w:t>На страновом уровне</w:t>
      </w:r>
    </w:p>
    <w:p w14:paraId="38E2A2F7" w14:textId="77777777" w:rsidR="002527DF" w:rsidRDefault="002527DF" w:rsidP="002527DF">
      <w:pPr>
        <w:shd w:val="clear" w:color="auto" w:fill="FFFFFF"/>
        <w:spacing w:after="0" w:line="240" w:lineRule="auto"/>
        <w:jc w:val="both"/>
        <w:rPr>
          <w:rFonts w:eastAsia="Times New Roman" w:cs="Times New Roman"/>
          <w:color w:val="4A4A4A"/>
          <w:sz w:val="21"/>
          <w:szCs w:val="21"/>
          <w:lang w:val="ru-RU" w:eastAsia="en-GB"/>
        </w:rPr>
      </w:pPr>
      <w:r w:rsidRPr="002527DF">
        <w:rPr>
          <w:rFonts w:eastAsia="Times New Roman" w:cs="Times New Roman"/>
          <w:color w:val="4A4A4A"/>
          <w:sz w:val="21"/>
          <w:szCs w:val="21"/>
          <w:lang w:val="ru-RU" w:eastAsia="en-GB"/>
        </w:rPr>
        <w:t xml:space="preserve">На уровне страны используются три типа условного исчисления для заполнения недостающих лет </w:t>
      </w:r>
      <w:proofErr w:type="gramStart"/>
      <w:r w:rsidRPr="002527DF">
        <w:rPr>
          <w:rFonts w:eastAsia="Times New Roman" w:cs="Times New Roman"/>
          <w:color w:val="4A4A4A"/>
          <w:sz w:val="21"/>
          <w:szCs w:val="21"/>
          <w:lang w:val="ru-RU" w:eastAsia="en-GB"/>
        </w:rPr>
        <w:t>в</w:t>
      </w:r>
      <w:proofErr w:type="gramEnd"/>
      <w:r w:rsidRPr="002527DF">
        <w:rPr>
          <w:rFonts w:eastAsia="Times New Roman" w:cs="Times New Roman"/>
          <w:color w:val="4A4A4A"/>
          <w:sz w:val="21"/>
          <w:szCs w:val="21"/>
          <w:lang w:val="ru-RU" w:eastAsia="en-GB"/>
        </w:rPr>
        <w:t xml:space="preserve"> временных рядах:</w:t>
      </w:r>
    </w:p>
    <w:p w14:paraId="4AFA4483" w14:textId="2AE08C09" w:rsidR="00B25C2A" w:rsidRPr="00D27AD6" w:rsidRDefault="00D27AD6" w:rsidP="00D27AD6">
      <w:pPr>
        <w:pStyle w:val="aa"/>
        <w:numPr>
          <w:ilvl w:val="0"/>
          <w:numId w:val="13"/>
        </w:numPr>
        <w:shd w:val="clear" w:color="auto" w:fill="FFFFFF"/>
        <w:spacing w:after="0" w:line="240" w:lineRule="auto"/>
        <w:jc w:val="both"/>
        <w:rPr>
          <w:rFonts w:eastAsia="Times New Roman" w:cstheme="minorHAnsi"/>
          <w:color w:val="4A4A4A"/>
          <w:sz w:val="21"/>
          <w:szCs w:val="21"/>
          <w:lang w:val="ru-RU" w:eastAsia="en-GB"/>
        </w:rPr>
      </w:pPr>
      <w:r w:rsidRPr="00D27AD6">
        <w:rPr>
          <w:rFonts w:eastAsia="Times New Roman" w:cstheme="minorHAnsi"/>
          <w:color w:val="4A4A4A"/>
          <w:sz w:val="21"/>
          <w:szCs w:val="21"/>
          <w:lang w:val="ru-RU" w:eastAsia="en-GB"/>
        </w:rPr>
        <w:t xml:space="preserve">Линейное </w:t>
      </w:r>
      <w:r>
        <w:rPr>
          <w:rFonts w:eastAsia="Times New Roman" w:cstheme="minorHAnsi"/>
          <w:color w:val="4A4A4A"/>
          <w:sz w:val="21"/>
          <w:szCs w:val="21"/>
          <w:lang w:val="ru-RU" w:eastAsia="en-GB"/>
        </w:rPr>
        <w:t>условное исчисление</w:t>
      </w:r>
      <w:r w:rsidRPr="00D27AD6">
        <w:rPr>
          <w:rFonts w:eastAsia="Times New Roman" w:cstheme="minorHAnsi"/>
          <w:color w:val="4A4A4A"/>
          <w:sz w:val="21"/>
          <w:szCs w:val="21"/>
          <w:lang w:val="ru-RU" w:eastAsia="en-GB"/>
        </w:rPr>
        <w:t>: между двумя доступными точками данных</w:t>
      </w:r>
    </w:p>
    <w:p w14:paraId="38247D26" w14:textId="77777777" w:rsidR="00D27AD6" w:rsidRPr="00D27AD6" w:rsidRDefault="00D27AD6" w:rsidP="00D27AD6">
      <w:pPr>
        <w:pStyle w:val="aa"/>
        <w:numPr>
          <w:ilvl w:val="0"/>
          <w:numId w:val="13"/>
        </w:numPr>
        <w:shd w:val="clear" w:color="auto" w:fill="FFFFFF"/>
        <w:spacing w:after="0" w:line="240" w:lineRule="auto"/>
        <w:jc w:val="both"/>
        <w:rPr>
          <w:rFonts w:eastAsia="Times New Roman" w:cstheme="minorHAnsi"/>
          <w:color w:val="4A4A4A"/>
          <w:sz w:val="21"/>
          <w:szCs w:val="21"/>
          <w:lang w:val="ru-RU" w:eastAsia="en-GB"/>
        </w:rPr>
      </w:pPr>
      <w:r w:rsidRPr="00D27AD6">
        <w:rPr>
          <w:rFonts w:eastAsia="Times New Roman" w:cstheme="minorHAnsi"/>
          <w:color w:val="4A4A4A"/>
          <w:sz w:val="21"/>
          <w:szCs w:val="21"/>
          <w:lang w:val="ru-RU" w:eastAsia="en-GB"/>
        </w:rPr>
        <w:t xml:space="preserve">Перенос вперед: после последних доступных точек данных и до 10 лет </w:t>
      </w:r>
    </w:p>
    <w:p w14:paraId="4F0F8FD1" w14:textId="6A3E66B7" w:rsidR="00B25C2A" w:rsidRPr="00D27AD6" w:rsidRDefault="00D27AD6" w:rsidP="00D27AD6">
      <w:pPr>
        <w:pStyle w:val="aa"/>
        <w:numPr>
          <w:ilvl w:val="0"/>
          <w:numId w:val="13"/>
        </w:numPr>
        <w:shd w:val="clear" w:color="auto" w:fill="FFFFFF"/>
        <w:spacing w:after="0" w:line="240" w:lineRule="auto"/>
        <w:jc w:val="both"/>
        <w:rPr>
          <w:rFonts w:eastAsia="Times New Roman" w:cstheme="minorHAnsi"/>
          <w:color w:val="4A4A4A"/>
          <w:sz w:val="21"/>
          <w:szCs w:val="21"/>
          <w:lang w:val="ru-RU" w:eastAsia="en-GB"/>
        </w:rPr>
      </w:pPr>
      <w:r w:rsidRPr="00D27AD6">
        <w:rPr>
          <w:rFonts w:eastAsia="Times New Roman" w:cstheme="minorHAnsi"/>
          <w:color w:val="4A4A4A"/>
          <w:sz w:val="21"/>
          <w:szCs w:val="21"/>
          <w:lang w:val="ru-RU" w:eastAsia="en-GB"/>
        </w:rPr>
        <w:t>Вертикальное условное исчисление: в случае имеющегося общего забора пресной воды, но без разбивки по источникам, и если существующая разбивка существовала за предыдущие годы, соответствующий коэффициент по источникам применяется к имеющемуся общему количеству.</w:t>
      </w:r>
    </w:p>
    <w:p w14:paraId="1B6182A5" w14:textId="54983DC5" w:rsidR="00D51E7C" w:rsidRPr="00D27AD6" w:rsidRDefault="00D51E7C" w:rsidP="00D51E7C">
      <w:pPr>
        <w:pStyle w:val="MText"/>
        <w:rPr>
          <w:highlight w:val="cyan"/>
          <w:lang w:val="ru-RU"/>
        </w:rPr>
      </w:pPr>
    </w:p>
    <w:p w14:paraId="06DDC253" w14:textId="64031B22" w:rsidR="00D51E7C" w:rsidRPr="00D27AD6" w:rsidRDefault="00D51E7C" w:rsidP="00D51E7C">
      <w:pPr>
        <w:pStyle w:val="MText"/>
        <w:rPr>
          <w:lang w:val="ru-RU"/>
        </w:rPr>
      </w:pPr>
      <w:r w:rsidRPr="00D27AD6">
        <w:rPr>
          <w:lang w:val="ru-RU"/>
        </w:rPr>
        <w:t>•</w:t>
      </w:r>
      <w:r w:rsidRPr="00D27AD6">
        <w:rPr>
          <w:lang w:val="ru-RU"/>
        </w:rPr>
        <w:tab/>
      </w:r>
      <w:r w:rsidR="00D27AD6" w:rsidRPr="00D27AD6">
        <w:rPr>
          <w:lang w:val="ru-RU"/>
        </w:rPr>
        <w:t>На региональном и глобальном уровнях</w:t>
      </w:r>
    </w:p>
    <w:p w14:paraId="35CCBAF9" w14:textId="670633E5" w:rsidR="00B25C2A" w:rsidRPr="00D27AD6" w:rsidRDefault="00D27AD6" w:rsidP="00D27AD6">
      <w:pPr>
        <w:shd w:val="clear" w:color="auto" w:fill="FFFFFF" w:themeFill="background1"/>
        <w:spacing w:after="0"/>
        <w:ind w:left="495"/>
        <w:contextualSpacing/>
        <w:jc w:val="both"/>
        <w:rPr>
          <w:rFonts w:eastAsia="Times New Roman" w:cs="Times New Roman"/>
          <w:color w:val="4A4A4A"/>
          <w:sz w:val="21"/>
          <w:szCs w:val="21"/>
          <w:lang w:val="ru-RU" w:eastAsia="en-GB"/>
        </w:rPr>
      </w:pPr>
      <w:r w:rsidRPr="00D27AD6">
        <w:rPr>
          <w:rFonts w:eastAsia="Times New Roman" w:cs="Times New Roman"/>
          <w:color w:val="4A4A4A"/>
          <w:sz w:val="21"/>
          <w:szCs w:val="21"/>
          <w:lang w:val="ru-RU" w:eastAsia="en-GB"/>
        </w:rPr>
        <w:t xml:space="preserve">Благодаря методам </w:t>
      </w:r>
      <w:r>
        <w:rPr>
          <w:rFonts w:eastAsia="Times New Roman" w:cs="Times New Roman"/>
          <w:color w:val="4A4A4A"/>
          <w:sz w:val="21"/>
          <w:szCs w:val="21"/>
          <w:lang w:val="ru-RU" w:eastAsia="en-GB"/>
        </w:rPr>
        <w:t>условного исчисления</w:t>
      </w:r>
      <w:r w:rsidRPr="00D27AD6">
        <w:rPr>
          <w:rFonts w:eastAsia="Times New Roman" w:cs="Times New Roman"/>
          <w:color w:val="4A4A4A"/>
          <w:sz w:val="21"/>
          <w:szCs w:val="21"/>
          <w:lang w:val="ru-RU" w:eastAsia="en-GB"/>
        </w:rPr>
        <w:t xml:space="preserve"> на страновом уровне данные будут доступны для всего временного ряда (если только последнее официальное значение не было получено более 10 лет назад). </w:t>
      </w:r>
      <w:r>
        <w:rPr>
          <w:rFonts w:eastAsia="Times New Roman" w:cs="Times New Roman"/>
          <w:color w:val="4A4A4A"/>
          <w:sz w:val="21"/>
          <w:szCs w:val="21"/>
          <w:lang w:val="ru-RU" w:eastAsia="en-GB"/>
        </w:rPr>
        <w:t>Условно исчисленные</w:t>
      </w:r>
      <w:r w:rsidRPr="00D27AD6">
        <w:rPr>
          <w:rFonts w:eastAsia="Times New Roman" w:cs="Times New Roman"/>
          <w:color w:val="4A4A4A"/>
          <w:sz w:val="21"/>
          <w:szCs w:val="21"/>
          <w:lang w:val="ru-RU" w:eastAsia="en-GB"/>
        </w:rPr>
        <w:t xml:space="preserve"> данные отображаются с соответствующим квалификатором</w:t>
      </w:r>
    </w:p>
    <w:p w14:paraId="27033367" w14:textId="77777777" w:rsidR="00EC2915" w:rsidRPr="00D27AD6" w:rsidRDefault="00EC2915" w:rsidP="00576CFA">
      <w:pPr>
        <w:pStyle w:val="MText"/>
        <w:rPr>
          <w:lang w:val="ru-RU"/>
        </w:rPr>
      </w:pPr>
    </w:p>
    <w:p w14:paraId="51FCD280" w14:textId="5EFA6089" w:rsidR="00E1050F" w:rsidRPr="00D27AD6" w:rsidRDefault="00E1050F" w:rsidP="00F719A8">
      <w:pPr>
        <w:pStyle w:val="MHeader2"/>
        <w:rPr>
          <w:lang w:val="ru-RU"/>
        </w:rPr>
      </w:pPr>
      <w:r w:rsidRPr="00D27AD6">
        <w:rPr>
          <w:lang w:val="ru-RU"/>
        </w:rPr>
        <w:t>4.</w:t>
      </w:r>
      <w:r w:rsidRPr="00A96255">
        <w:t>g</w:t>
      </w:r>
      <w:r w:rsidRPr="00D27AD6">
        <w:rPr>
          <w:lang w:val="ru-RU"/>
        </w:rPr>
        <w:t xml:space="preserve">. </w:t>
      </w:r>
      <w:r w:rsidR="00D27AD6" w:rsidRPr="00D27AD6">
        <w:rPr>
          <w:lang w:val="ru-RU"/>
        </w:rPr>
        <w:t>Региональн</w:t>
      </w:r>
      <w:r w:rsidR="00D27AD6">
        <w:rPr>
          <w:lang w:val="ru-RU"/>
        </w:rPr>
        <w:t>ое</w:t>
      </w:r>
      <w:r w:rsidR="00D27AD6" w:rsidRPr="00D27AD6">
        <w:rPr>
          <w:lang w:val="ru-RU"/>
        </w:rPr>
        <w:t xml:space="preserve"> агреги</w:t>
      </w:r>
      <w:r w:rsidR="00D27AD6">
        <w:rPr>
          <w:lang w:val="ru-RU"/>
        </w:rPr>
        <w:t>рование</w:t>
      </w:r>
    </w:p>
    <w:p w14:paraId="4D0A8694" w14:textId="285A4B40" w:rsidR="00B25C2A" w:rsidRPr="00CC541B" w:rsidRDefault="00D27AD6" w:rsidP="00D27AD6">
      <w:pPr>
        <w:shd w:val="clear" w:color="auto" w:fill="FFFFFF" w:themeFill="background1"/>
        <w:spacing w:after="0"/>
        <w:contextualSpacing/>
        <w:jc w:val="both"/>
        <w:rPr>
          <w:rFonts w:eastAsia="Times New Roman" w:cs="Times New Roman"/>
          <w:color w:val="4A4A4A"/>
          <w:sz w:val="21"/>
          <w:szCs w:val="21"/>
          <w:lang w:val="ru-RU" w:eastAsia="en-GB"/>
        </w:rPr>
      </w:pPr>
      <w:r w:rsidRPr="00D27AD6">
        <w:rPr>
          <w:rFonts w:eastAsia="Times New Roman" w:cs="Times New Roman"/>
          <w:color w:val="4A4A4A"/>
          <w:sz w:val="21"/>
          <w:szCs w:val="21"/>
          <w:lang w:val="ru-RU" w:eastAsia="en-GB"/>
        </w:rPr>
        <w:t>Региональные и глобальные оценки будут составляться путем суммирования национальных показателей по возобновляемым ресурсам пресной воды и общему изъятию пресной воды с учетом только внутренних возобновляемых водных ресурсов каждой страны во избежание двойного учета и внешних возобновляемых ресурсов пресной воды региона в целом, если таковые имеются.</w:t>
      </w:r>
      <w:r>
        <w:rPr>
          <w:rFonts w:eastAsia="Times New Roman" w:cs="Times New Roman"/>
          <w:color w:val="4A4A4A"/>
          <w:sz w:val="21"/>
          <w:szCs w:val="21"/>
          <w:lang w:val="ru-RU" w:eastAsia="en-GB"/>
        </w:rPr>
        <w:t xml:space="preserve"> </w:t>
      </w:r>
      <w:r w:rsidRPr="00D27AD6">
        <w:rPr>
          <w:rFonts w:eastAsia="Times New Roman" w:cs="Times New Roman"/>
          <w:color w:val="4A4A4A"/>
          <w:sz w:val="21"/>
          <w:szCs w:val="21"/>
          <w:lang w:val="ru-RU" w:eastAsia="en-GB"/>
        </w:rPr>
        <w:t xml:space="preserve">В случае региональной агрегации без физической непрерывности (например, группы доходов или группы наименее развитых стран и т.д.) суммируются общие возобновляемые водные ресурсы. </w:t>
      </w:r>
      <w:r w:rsidRPr="4D8B2CF2">
        <w:rPr>
          <w:rFonts w:eastAsia="Times New Roman" w:cs="Times New Roman"/>
          <w:color w:val="4A4A4A"/>
          <w:sz w:val="21"/>
          <w:szCs w:val="21"/>
          <w:lang w:eastAsia="en-GB"/>
        </w:rPr>
        <w:t>EFR</w:t>
      </w:r>
      <w:r w:rsidRPr="00D27AD6">
        <w:rPr>
          <w:rFonts w:eastAsia="Times New Roman" w:cs="Times New Roman"/>
          <w:color w:val="4A4A4A"/>
          <w:sz w:val="21"/>
          <w:szCs w:val="21"/>
          <w:lang w:val="ru-RU" w:eastAsia="en-GB"/>
        </w:rPr>
        <w:t xml:space="preserve"> на региональном уровне оценивается как среднее значение </w:t>
      </w:r>
      <w:r w:rsidRPr="4D8B2CF2">
        <w:rPr>
          <w:rFonts w:eastAsia="Times New Roman" w:cs="Times New Roman"/>
          <w:color w:val="4A4A4A"/>
          <w:sz w:val="21"/>
          <w:szCs w:val="21"/>
          <w:lang w:eastAsia="en-GB"/>
        </w:rPr>
        <w:t>EFR</w:t>
      </w:r>
      <w:r w:rsidRPr="00D27AD6">
        <w:rPr>
          <w:rFonts w:eastAsia="Times New Roman" w:cs="Times New Roman"/>
          <w:color w:val="4A4A4A"/>
          <w:sz w:val="21"/>
          <w:szCs w:val="21"/>
          <w:lang w:val="ru-RU" w:eastAsia="en-GB"/>
        </w:rPr>
        <w:t xml:space="preserve"> стран в процентах и применяется к региональным водным ресурсам.</w:t>
      </w:r>
    </w:p>
    <w:p w14:paraId="2EA010B7" w14:textId="77777777" w:rsidR="00EC2915" w:rsidRPr="00CC541B" w:rsidRDefault="00EC2915" w:rsidP="00576CFA">
      <w:pPr>
        <w:pStyle w:val="MText"/>
        <w:rPr>
          <w:lang w:val="ru-RU"/>
        </w:rPr>
      </w:pPr>
    </w:p>
    <w:p w14:paraId="71213FF2" w14:textId="12CAA302" w:rsidR="00E1050F" w:rsidRPr="00322D9C" w:rsidRDefault="00576CFA" w:rsidP="00322D9C">
      <w:pPr>
        <w:pStyle w:val="MHeader2"/>
        <w:jc w:val="both"/>
        <w:rPr>
          <w:lang w:val="ru-RU"/>
        </w:rPr>
      </w:pPr>
      <w:r w:rsidRPr="00322D9C">
        <w:rPr>
          <w:lang w:val="ru-RU"/>
        </w:rPr>
        <w:t>4.</w:t>
      </w:r>
      <w:r>
        <w:t>h</w:t>
      </w:r>
      <w:r w:rsidRPr="00322D9C">
        <w:rPr>
          <w:lang w:val="ru-RU"/>
        </w:rPr>
        <w:t xml:space="preserve">. </w:t>
      </w:r>
      <w:r w:rsidR="00322D9C" w:rsidRPr="00322D9C">
        <w:rPr>
          <w:lang w:val="ru-RU"/>
        </w:rPr>
        <w:t>Доступные странам методы и руководства для сбора данных на</w:t>
      </w:r>
      <w:r w:rsidR="00322D9C">
        <w:rPr>
          <w:lang w:val="ru-RU"/>
        </w:rPr>
        <w:t> </w:t>
      </w:r>
      <w:r w:rsidR="00322D9C" w:rsidRPr="00322D9C">
        <w:rPr>
          <w:lang w:val="ru-RU"/>
        </w:rPr>
        <w:t>национальном уровне</w:t>
      </w:r>
    </w:p>
    <w:p w14:paraId="0A10ED8C" w14:textId="10A12120" w:rsidR="07248B9F" w:rsidRPr="00322D9C" w:rsidRDefault="00322D9C" w:rsidP="00322D9C">
      <w:pPr>
        <w:pStyle w:val="MText"/>
        <w:numPr>
          <w:ilvl w:val="0"/>
          <w:numId w:val="1"/>
        </w:numPr>
        <w:jc w:val="both"/>
        <w:rPr>
          <w:rStyle w:val="ab"/>
          <w:color w:val="000000" w:themeColor="text1"/>
          <w:lang w:val="ru-RU"/>
        </w:rPr>
      </w:pPr>
      <w:r w:rsidRPr="00322D9C">
        <w:rPr>
          <w:rFonts w:eastAsia="Calibri"/>
          <w:lang w:val="ru-RU"/>
        </w:rPr>
        <w:t>Странам предоставляется набор инструментов для составления этого показателя. Среди них-пошаговое методическое руководство, устный перевод и электронный учебный курс. Все инструменты доступны на веб-страницах ФАО по адресу</w:t>
      </w:r>
      <w:r w:rsidR="07248B9F" w:rsidRPr="00322D9C">
        <w:rPr>
          <w:rFonts w:eastAsia="Calibri"/>
          <w:lang w:val="ru-RU"/>
        </w:rPr>
        <w:t>:</w:t>
      </w:r>
      <w:r w:rsidR="72BFF8DD" w:rsidRPr="00322D9C">
        <w:rPr>
          <w:rFonts w:eastAsia="Calibri"/>
          <w:lang w:val="ru-RU"/>
        </w:rPr>
        <w:t xml:space="preserve"> </w:t>
      </w:r>
      <w:r w:rsidR="72BFF8DD" w:rsidRPr="1FD4E239">
        <w:rPr>
          <w:rFonts w:eastAsia="Calibri"/>
        </w:rPr>
        <w:t>http</w:t>
      </w:r>
      <w:r w:rsidR="72BFF8DD" w:rsidRPr="00322D9C">
        <w:rPr>
          <w:rFonts w:eastAsia="Calibri"/>
          <w:lang w:val="ru-RU"/>
        </w:rPr>
        <w:t>://</w:t>
      </w:r>
      <w:r w:rsidR="72BFF8DD" w:rsidRPr="1FD4E239">
        <w:rPr>
          <w:rFonts w:eastAsia="Calibri"/>
        </w:rPr>
        <w:t>www</w:t>
      </w:r>
      <w:r w:rsidR="72BFF8DD" w:rsidRPr="00322D9C">
        <w:rPr>
          <w:rFonts w:eastAsia="Calibri"/>
          <w:lang w:val="ru-RU"/>
        </w:rPr>
        <w:t>.</w:t>
      </w:r>
      <w:proofErr w:type="spellStart"/>
      <w:r w:rsidR="72BFF8DD" w:rsidRPr="1FD4E239">
        <w:rPr>
          <w:rFonts w:eastAsia="Calibri"/>
        </w:rPr>
        <w:t>fao</w:t>
      </w:r>
      <w:proofErr w:type="spellEnd"/>
      <w:r w:rsidR="72BFF8DD" w:rsidRPr="00322D9C">
        <w:rPr>
          <w:rFonts w:eastAsia="Calibri"/>
          <w:lang w:val="ru-RU"/>
        </w:rPr>
        <w:t>.</w:t>
      </w:r>
      <w:r w:rsidR="72BFF8DD" w:rsidRPr="1FD4E239">
        <w:rPr>
          <w:rFonts w:eastAsia="Calibri"/>
        </w:rPr>
        <w:t>org</w:t>
      </w:r>
      <w:r w:rsidR="72BFF8DD" w:rsidRPr="00322D9C">
        <w:rPr>
          <w:rFonts w:eastAsia="Calibri"/>
          <w:lang w:val="ru-RU"/>
        </w:rPr>
        <w:t>/</w:t>
      </w:r>
      <w:r w:rsidR="72BFF8DD" w:rsidRPr="1FD4E239">
        <w:rPr>
          <w:rFonts w:eastAsia="Calibri"/>
        </w:rPr>
        <w:t>sustainable</w:t>
      </w:r>
      <w:r w:rsidR="72BFF8DD" w:rsidRPr="00322D9C">
        <w:rPr>
          <w:rFonts w:eastAsia="Calibri"/>
          <w:lang w:val="ru-RU"/>
        </w:rPr>
        <w:t>-</w:t>
      </w:r>
      <w:r w:rsidR="72BFF8DD" w:rsidRPr="1FD4E239">
        <w:rPr>
          <w:rFonts w:eastAsia="Calibri"/>
        </w:rPr>
        <w:t>development</w:t>
      </w:r>
      <w:r w:rsidR="72BFF8DD" w:rsidRPr="00322D9C">
        <w:rPr>
          <w:rFonts w:eastAsia="Calibri"/>
          <w:lang w:val="ru-RU"/>
        </w:rPr>
        <w:t>-</w:t>
      </w:r>
      <w:r w:rsidR="72BFF8DD" w:rsidRPr="1FD4E239">
        <w:rPr>
          <w:rFonts w:eastAsia="Calibri"/>
        </w:rPr>
        <w:t>goals</w:t>
      </w:r>
      <w:r w:rsidR="72BFF8DD" w:rsidRPr="00322D9C">
        <w:rPr>
          <w:rFonts w:eastAsia="Calibri"/>
          <w:lang w:val="ru-RU"/>
        </w:rPr>
        <w:t>/</w:t>
      </w:r>
      <w:r w:rsidR="72BFF8DD" w:rsidRPr="1FD4E239">
        <w:rPr>
          <w:rFonts w:eastAsia="Calibri"/>
        </w:rPr>
        <w:t>indicators</w:t>
      </w:r>
      <w:r w:rsidR="72BFF8DD" w:rsidRPr="00322D9C">
        <w:rPr>
          <w:rFonts w:eastAsia="Calibri"/>
          <w:lang w:val="ru-RU"/>
        </w:rPr>
        <w:t>/642/</w:t>
      </w:r>
      <w:proofErr w:type="spellStart"/>
      <w:r w:rsidR="72BFF8DD" w:rsidRPr="1FD4E239">
        <w:rPr>
          <w:rFonts w:eastAsia="Calibri"/>
        </w:rPr>
        <w:t>en</w:t>
      </w:r>
      <w:proofErr w:type="spellEnd"/>
      <w:r w:rsidR="72BFF8DD" w:rsidRPr="00322D9C">
        <w:rPr>
          <w:rFonts w:eastAsia="Calibri"/>
          <w:lang w:val="ru-RU"/>
        </w:rPr>
        <w:t>/</w:t>
      </w:r>
      <w:r w:rsidR="07248B9F" w:rsidRPr="00322D9C">
        <w:rPr>
          <w:rFonts w:eastAsia="Calibri"/>
          <w:lang w:val="ru-RU"/>
        </w:rPr>
        <w:t xml:space="preserve"> </w:t>
      </w:r>
    </w:p>
    <w:p w14:paraId="5A184481" w14:textId="77777777" w:rsidR="006278FA" w:rsidRPr="006278FA" w:rsidRDefault="006278FA" w:rsidP="1FD4E239">
      <w:pPr>
        <w:pStyle w:val="MText"/>
        <w:numPr>
          <w:ilvl w:val="0"/>
          <w:numId w:val="1"/>
        </w:numPr>
        <w:jc w:val="both"/>
        <w:rPr>
          <w:color w:val="000000" w:themeColor="text1"/>
          <w:lang w:val="ru-RU"/>
        </w:rPr>
      </w:pPr>
      <w:r w:rsidRPr="006278FA">
        <w:rPr>
          <w:rFonts w:eastAsia="Calibri"/>
          <w:lang w:val="ru-RU"/>
        </w:rPr>
        <w:t>В течение 2020, 2021 и 2022 годов ФАО организовала региональные виртуальные тренинги для Азии, Латинской Америки и Карибского бассейна и Африки по ЦУР 6.4. и внесла свой вклад в глобальные семинары по ЦУР 6.</w:t>
      </w:r>
    </w:p>
    <w:p w14:paraId="2CD05529" w14:textId="02D9016C" w:rsidR="1FD4E239" w:rsidRPr="00814A2E" w:rsidRDefault="00814A2E" w:rsidP="1FD4E239">
      <w:pPr>
        <w:pStyle w:val="MText"/>
        <w:numPr>
          <w:ilvl w:val="0"/>
          <w:numId w:val="1"/>
        </w:numPr>
        <w:jc w:val="both"/>
        <w:rPr>
          <w:color w:val="000000" w:themeColor="text1"/>
          <w:lang w:val="ru-RU"/>
        </w:rPr>
      </w:pPr>
      <w:r w:rsidRPr="00814A2E">
        <w:rPr>
          <w:rFonts w:eastAsia="Calibri"/>
          <w:lang w:val="ru-RU"/>
        </w:rPr>
        <w:t xml:space="preserve">Команда ФАО </w:t>
      </w:r>
      <w:r w:rsidRPr="00814A2E">
        <w:rPr>
          <w:rFonts w:eastAsia="Calibri"/>
        </w:rPr>
        <w:t>AQUASTAT</w:t>
      </w:r>
      <w:r w:rsidRPr="00814A2E">
        <w:rPr>
          <w:rFonts w:eastAsia="Calibri"/>
          <w:lang w:val="ru-RU"/>
        </w:rPr>
        <w:t xml:space="preserve"> постоянно консультирует страны и национальных корреспондентов во время сбора данных, чтобы обеспечить надлежащий и своевременный сбор данных</w:t>
      </w:r>
    </w:p>
    <w:p w14:paraId="494C36E8" w14:textId="3B43E5A9" w:rsidR="00E1050F" w:rsidRPr="00814A2E" w:rsidRDefault="00576CFA" w:rsidP="00F719A8">
      <w:pPr>
        <w:pStyle w:val="MHeader2"/>
        <w:rPr>
          <w:lang w:val="ru-RU"/>
        </w:rPr>
      </w:pPr>
      <w:r w:rsidRPr="00A96255">
        <w:t xml:space="preserve">4.i. </w:t>
      </w:r>
      <w:r w:rsidR="00814A2E">
        <w:rPr>
          <w:lang w:val="ru-RU"/>
        </w:rPr>
        <w:t>Система</w:t>
      </w:r>
      <w:r w:rsidR="00814A2E" w:rsidRPr="00814A2E">
        <w:t xml:space="preserve"> </w:t>
      </w:r>
      <w:proofErr w:type="spellStart"/>
      <w:r w:rsidR="00814A2E" w:rsidRPr="00814A2E">
        <w:t>качеств</w:t>
      </w:r>
      <w:proofErr w:type="spellEnd"/>
      <w:r w:rsidR="00814A2E">
        <w:rPr>
          <w:lang w:val="ru-RU"/>
        </w:rPr>
        <w:t>а</w:t>
      </w:r>
    </w:p>
    <w:p w14:paraId="70930980" w14:textId="2232A69E" w:rsidR="00814A2E" w:rsidRPr="00814A2E" w:rsidRDefault="00814A2E" w:rsidP="00814A2E">
      <w:pPr>
        <w:pStyle w:val="MText"/>
        <w:numPr>
          <w:ilvl w:val="0"/>
          <w:numId w:val="18"/>
        </w:numPr>
        <w:jc w:val="both"/>
      </w:pPr>
      <w:r w:rsidRPr="00814A2E">
        <w:rPr>
          <w:lang w:val="ru-RU"/>
        </w:rPr>
        <w:t xml:space="preserve">Во-первых, ежегодный вопросник по водным ресурсам и сельскому хозяйству, используемый для сбора информации по показателю </w:t>
      </w:r>
      <w:r w:rsidRPr="00814A2E">
        <w:t xml:space="preserve">ЦУР 6.4.1, </w:t>
      </w:r>
      <w:proofErr w:type="spellStart"/>
      <w:r w:rsidRPr="00814A2E">
        <w:t>был</w:t>
      </w:r>
      <w:proofErr w:type="spellEnd"/>
      <w:r w:rsidRPr="00814A2E">
        <w:t xml:space="preserve"> </w:t>
      </w:r>
      <w:proofErr w:type="spellStart"/>
      <w:r w:rsidRPr="00814A2E">
        <w:t>одобрен</w:t>
      </w:r>
      <w:proofErr w:type="spellEnd"/>
      <w:r w:rsidRPr="00814A2E">
        <w:t xml:space="preserve"> </w:t>
      </w:r>
      <w:proofErr w:type="spellStart"/>
      <w:r w:rsidRPr="00814A2E">
        <w:t>Управлением</w:t>
      </w:r>
      <w:proofErr w:type="spellEnd"/>
      <w:r w:rsidRPr="00814A2E">
        <w:t xml:space="preserve"> </w:t>
      </w:r>
      <w:proofErr w:type="spellStart"/>
      <w:r w:rsidRPr="00814A2E">
        <w:t>главного</w:t>
      </w:r>
      <w:proofErr w:type="spellEnd"/>
      <w:r w:rsidRPr="00814A2E">
        <w:t xml:space="preserve"> </w:t>
      </w:r>
      <w:proofErr w:type="spellStart"/>
      <w:r w:rsidRPr="00814A2E">
        <w:t>статистика</w:t>
      </w:r>
      <w:proofErr w:type="spellEnd"/>
      <w:r w:rsidRPr="00814A2E">
        <w:t xml:space="preserve"> ФАО (OCS).</w:t>
      </w:r>
    </w:p>
    <w:p w14:paraId="17940EE8" w14:textId="46FE5807" w:rsidR="008E0ECD" w:rsidRPr="008E0ECD" w:rsidRDefault="008E0ECD" w:rsidP="008E0ECD">
      <w:pPr>
        <w:pStyle w:val="MText"/>
        <w:numPr>
          <w:ilvl w:val="0"/>
          <w:numId w:val="18"/>
        </w:numPr>
        <w:jc w:val="both"/>
        <w:rPr>
          <w:lang w:val="ru-RU"/>
        </w:rPr>
      </w:pPr>
      <w:r w:rsidRPr="008E0ECD">
        <w:rPr>
          <w:lang w:val="ru-RU"/>
        </w:rPr>
        <w:t xml:space="preserve">В ходе процесса представления отчетности </w:t>
      </w:r>
      <w:r w:rsidRPr="00814A2E">
        <w:t>OCS</w:t>
      </w:r>
      <w:r w:rsidRPr="008E0ECD">
        <w:rPr>
          <w:lang w:val="ru-RU"/>
        </w:rPr>
        <w:t xml:space="preserve"> обеспечивает общее руководство, в том числе по представлению метаданных, на основе Стандарта распространения метаданных, утвержденного Технической целевой группой ФАО по статистике </w:t>
      </w:r>
      <w:r>
        <w:rPr>
          <w:lang w:val="ru-RU"/>
        </w:rPr>
        <w:t>(</w:t>
      </w:r>
      <w:r w:rsidRPr="008E0ECD">
        <w:t>IDWG</w:t>
      </w:r>
      <w:r>
        <w:rPr>
          <w:lang w:val="ru-RU"/>
        </w:rPr>
        <w:t>)</w:t>
      </w:r>
      <w:r w:rsidRPr="008E0ECD">
        <w:rPr>
          <w:lang w:val="ru-RU"/>
        </w:rPr>
        <w:t>.</w:t>
      </w:r>
    </w:p>
    <w:p w14:paraId="0427FCC5" w14:textId="3207B682" w:rsidR="00E43D84" w:rsidRPr="008E0ECD" w:rsidRDefault="008E0ECD" w:rsidP="008E0ECD">
      <w:pPr>
        <w:pStyle w:val="MText"/>
        <w:numPr>
          <w:ilvl w:val="0"/>
          <w:numId w:val="18"/>
        </w:numPr>
        <w:jc w:val="both"/>
        <w:rPr>
          <w:lang w:val="ru-RU"/>
        </w:rPr>
      </w:pPr>
      <w:r w:rsidRPr="008E0ECD">
        <w:rPr>
          <w:lang w:val="ru-RU"/>
        </w:rPr>
        <w:t xml:space="preserve">Данные о </w:t>
      </w:r>
      <w:r>
        <w:rPr>
          <w:lang w:val="ru-RU"/>
        </w:rPr>
        <w:t>п</w:t>
      </w:r>
      <w:r w:rsidRPr="008E0ECD">
        <w:rPr>
          <w:lang w:val="ru-RU"/>
        </w:rPr>
        <w:t>отребности экологического стока повторно обновляются только тогда, когда детальная методология и метаданные перепроверяются и когда обеспечивается согласованность значений.</w:t>
      </w:r>
    </w:p>
    <w:p w14:paraId="49FE3C2A" w14:textId="2DCD6A6C" w:rsidR="001D3CE0" w:rsidRPr="008E0ECD" w:rsidRDefault="008E0ECD" w:rsidP="008E0ECD">
      <w:pPr>
        <w:pStyle w:val="MText"/>
        <w:numPr>
          <w:ilvl w:val="0"/>
          <w:numId w:val="18"/>
        </w:numPr>
        <w:jc w:val="both"/>
        <w:rPr>
          <w:lang w:val="ru-RU"/>
        </w:rPr>
      </w:pPr>
      <w:r w:rsidRPr="008E0ECD">
        <w:rPr>
          <w:lang w:val="ru-RU"/>
        </w:rPr>
        <w:t xml:space="preserve">После пересмотра и валидации данные передаются в </w:t>
      </w:r>
      <w:r w:rsidRPr="008E0ECD">
        <w:t>OCS</w:t>
      </w:r>
      <w:r w:rsidRPr="008E0ECD">
        <w:rPr>
          <w:lang w:val="ru-RU"/>
        </w:rPr>
        <w:t>, который также обеспечивает качество данных и результатов.</w:t>
      </w:r>
    </w:p>
    <w:p w14:paraId="5484B16D" w14:textId="77777777" w:rsidR="00EC2915" w:rsidRDefault="00EC2915" w:rsidP="00576CFA">
      <w:pPr>
        <w:pStyle w:val="MText"/>
        <w:rPr>
          <w:lang w:val="ru-RU"/>
        </w:rPr>
      </w:pPr>
    </w:p>
    <w:p w14:paraId="30DB6A14" w14:textId="77777777" w:rsidR="002E1564" w:rsidRPr="008E0ECD" w:rsidRDefault="002E1564" w:rsidP="00576CFA">
      <w:pPr>
        <w:pStyle w:val="MText"/>
        <w:rPr>
          <w:lang w:val="ru-RU"/>
        </w:rPr>
      </w:pPr>
    </w:p>
    <w:p w14:paraId="17B979CA" w14:textId="2A1965DF" w:rsidR="00E1050F" w:rsidRPr="008E0ECD" w:rsidRDefault="00E1050F" w:rsidP="00F719A8">
      <w:pPr>
        <w:pStyle w:val="MHeader2"/>
        <w:rPr>
          <w:lang w:val="ru-RU"/>
        </w:rPr>
      </w:pPr>
      <w:r w:rsidRPr="008E0ECD">
        <w:rPr>
          <w:lang w:val="ru-RU"/>
        </w:rPr>
        <w:t>4.</w:t>
      </w:r>
      <w:r>
        <w:t>j</w:t>
      </w:r>
      <w:r w:rsidRPr="008E0ECD">
        <w:rPr>
          <w:lang w:val="ru-RU"/>
        </w:rPr>
        <w:t xml:space="preserve"> </w:t>
      </w:r>
      <w:r w:rsidR="008E0ECD" w:rsidRPr="008E0ECD">
        <w:rPr>
          <w:lang w:val="ru-RU"/>
        </w:rPr>
        <w:t>Гарантия качества</w:t>
      </w:r>
    </w:p>
    <w:p w14:paraId="7290D307" w14:textId="51BA1201" w:rsidR="75776C5C" w:rsidRPr="008E0ECD" w:rsidRDefault="008E0ECD" w:rsidP="00D27AD6">
      <w:pPr>
        <w:pStyle w:val="MText"/>
        <w:jc w:val="both"/>
        <w:rPr>
          <w:rFonts w:eastAsia="Calibri"/>
          <w:lang w:val="ru-RU"/>
        </w:rPr>
      </w:pPr>
      <w:r w:rsidRPr="008E0ECD">
        <w:rPr>
          <w:rFonts w:eastAsia="Calibri"/>
          <w:lang w:val="ru-RU"/>
        </w:rPr>
        <w:lastRenderedPageBreak/>
        <w:t>ФАО отвечает за качество внутренних статистических процессов, используемых для составления опубликованных наборов данных. Система обеспечения качества статистики ФАО (</w:t>
      </w:r>
      <w:r w:rsidRPr="008E0ECD">
        <w:rPr>
          <w:rFonts w:eastAsia="Calibri"/>
        </w:rPr>
        <w:t>SQAF</w:t>
      </w:r>
      <w:r w:rsidRPr="008E0ECD">
        <w:rPr>
          <w:rFonts w:eastAsia="Calibri"/>
          <w:lang w:val="ru-RU"/>
        </w:rPr>
        <w:t xml:space="preserve">), доступная по адресу: </w:t>
      </w:r>
      <w:r w:rsidRPr="008E0ECD">
        <w:rPr>
          <w:rFonts w:eastAsia="Calibri"/>
        </w:rPr>
        <w:t>http</w:t>
      </w:r>
      <w:r w:rsidRPr="008E0ECD">
        <w:rPr>
          <w:rFonts w:eastAsia="Calibri"/>
          <w:lang w:val="ru-RU"/>
        </w:rPr>
        <w:t>://</w:t>
      </w:r>
      <w:r w:rsidRPr="008E0ECD">
        <w:rPr>
          <w:rFonts w:eastAsia="Calibri"/>
        </w:rPr>
        <w:t>www</w:t>
      </w:r>
      <w:r w:rsidRPr="008E0ECD">
        <w:rPr>
          <w:rFonts w:eastAsia="Calibri"/>
          <w:lang w:val="ru-RU"/>
        </w:rPr>
        <w:t>.</w:t>
      </w:r>
      <w:proofErr w:type="spellStart"/>
      <w:r w:rsidRPr="008E0ECD">
        <w:rPr>
          <w:rFonts w:eastAsia="Calibri"/>
        </w:rPr>
        <w:t>fao</w:t>
      </w:r>
      <w:proofErr w:type="spellEnd"/>
      <w:r w:rsidRPr="008E0ECD">
        <w:rPr>
          <w:rFonts w:eastAsia="Calibri"/>
          <w:lang w:val="ru-RU"/>
        </w:rPr>
        <w:t>.</w:t>
      </w:r>
      <w:r w:rsidRPr="008E0ECD">
        <w:rPr>
          <w:rFonts w:eastAsia="Calibri"/>
        </w:rPr>
        <w:t>org</w:t>
      </w:r>
      <w:r w:rsidRPr="008E0ECD">
        <w:rPr>
          <w:rFonts w:eastAsia="Calibri"/>
          <w:lang w:val="ru-RU"/>
        </w:rPr>
        <w:t>/</w:t>
      </w:r>
      <w:proofErr w:type="spellStart"/>
      <w:r w:rsidRPr="008E0ECD">
        <w:rPr>
          <w:rFonts w:eastAsia="Calibri"/>
        </w:rPr>
        <w:t>docrep</w:t>
      </w:r>
      <w:proofErr w:type="spellEnd"/>
      <w:r w:rsidRPr="008E0ECD">
        <w:rPr>
          <w:rFonts w:eastAsia="Calibri"/>
          <w:lang w:val="ru-RU"/>
        </w:rPr>
        <w:t>/019/</w:t>
      </w:r>
      <w:proofErr w:type="spellStart"/>
      <w:r w:rsidRPr="008E0ECD">
        <w:rPr>
          <w:rFonts w:eastAsia="Calibri"/>
        </w:rPr>
        <w:t>i</w:t>
      </w:r>
      <w:proofErr w:type="spellEnd"/>
      <w:r w:rsidRPr="008E0ECD">
        <w:rPr>
          <w:rFonts w:eastAsia="Calibri"/>
          <w:lang w:val="ru-RU"/>
        </w:rPr>
        <w:t>3664</w:t>
      </w:r>
      <w:r w:rsidRPr="008E0ECD">
        <w:rPr>
          <w:rFonts w:eastAsia="Calibri"/>
        </w:rPr>
        <w:t>e</w:t>
      </w:r>
      <w:r w:rsidRPr="008E0ECD">
        <w:rPr>
          <w:rFonts w:eastAsia="Calibri"/>
          <w:lang w:val="ru-RU"/>
        </w:rPr>
        <w:t>/</w:t>
      </w:r>
      <w:proofErr w:type="spellStart"/>
      <w:r w:rsidRPr="008E0ECD">
        <w:rPr>
          <w:rFonts w:eastAsia="Calibri"/>
        </w:rPr>
        <w:t>i</w:t>
      </w:r>
      <w:proofErr w:type="spellEnd"/>
      <w:r w:rsidRPr="008E0ECD">
        <w:rPr>
          <w:rFonts w:eastAsia="Calibri"/>
          <w:lang w:val="ru-RU"/>
        </w:rPr>
        <w:t>3664</w:t>
      </w:r>
      <w:r w:rsidRPr="008E0ECD">
        <w:rPr>
          <w:rFonts w:eastAsia="Calibri"/>
        </w:rPr>
        <w:t>e</w:t>
      </w:r>
      <w:r w:rsidRPr="008E0ECD">
        <w:rPr>
          <w:rFonts w:eastAsia="Calibri"/>
          <w:lang w:val="ru-RU"/>
        </w:rPr>
        <w:t>.</w:t>
      </w:r>
      <w:r w:rsidRPr="008E0ECD">
        <w:rPr>
          <w:rFonts w:eastAsia="Calibri"/>
        </w:rPr>
        <w:t>pdf</w:t>
      </w:r>
      <w:r w:rsidRPr="008E0ECD">
        <w:rPr>
          <w:rFonts w:eastAsia="Calibri"/>
          <w:lang w:val="ru-RU"/>
        </w:rPr>
        <w:t>, обеспечивает необходимые принципы, руководящие принципы и инструменты для проведения оценок качества.</w:t>
      </w:r>
      <w:r>
        <w:rPr>
          <w:rFonts w:eastAsia="Calibri"/>
          <w:lang w:val="ru-RU"/>
        </w:rPr>
        <w:t xml:space="preserve"> </w:t>
      </w:r>
      <w:r w:rsidRPr="008E0ECD">
        <w:rPr>
          <w:rFonts w:eastAsia="Calibri"/>
          <w:lang w:val="ru-RU"/>
        </w:rPr>
        <w:t xml:space="preserve">ФАО проводит внутреннее двухгодичное обследование (Обследование оценки и планирования качества ФАО), предназначенное для сбора информации обо всей статистической деятельности ФАО, в частности для оценки степени внедрения стандартов качества с целью повышения соответствия измерениям качества </w:t>
      </w:r>
      <w:r w:rsidRPr="008E0ECD">
        <w:rPr>
          <w:rFonts w:eastAsia="Calibri"/>
        </w:rPr>
        <w:t>SQAF</w:t>
      </w:r>
      <w:r w:rsidRPr="008E0ECD">
        <w:rPr>
          <w:rFonts w:eastAsia="Calibri"/>
          <w:lang w:val="ru-RU"/>
        </w:rPr>
        <w:t>, документирования передовой практики и подготовки планов повышения качества, где это необходимо.</w:t>
      </w:r>
      <w:r>
        <w:rPr>
          <w:rFonts w:eastAsia="Calibri"/>
          <w:lang w:val="ru-RU"/>
        </w:rPr>
        <w:t xml:space="preserve"> </w:t>
      </w:r>
      <w:r w:rsidRPr="008E0ECD">
        <w:rPr>
          <w:rFonts w:eastAsia="Calibri"/>
          <w:lang w:val="ru-RU"/>
        </w:rPr>
        <w:t>Систематически проводятся мероприятия по обеспечению качества в конкретных областях (например, обзоры качества, самооценки, мониторинг соответствия).</w:t>
      </w:r>
    </w:p>
    <w:p w14:paraId="404C8172" w14:textId="77777777" w:rsidR="00D85023" w:rsidRPr="008E0ECD" w:rsidRDefault="00D85023" w:rsidP="00A52708">
      <w:pPr>
        <w:pStyle w:val="MText"/>
        <w:rPr>
          <w:rFonts w:eastAsia="Calibri"/>
          <w:lang w:val="ru-RU"/>
        </w:rPr>
      </w:pPr>
    </w:p>
    <w:p w14:paraId="34ADD322" w14:textId="2BF56EE8" w:rsidR="00E1050F" w:rsidRPr="008E0ECD" w:rsidRDefault="00576CFA" w:rsidP="00F719A8">
      <w:pPr>
        <w:pStyle w:val="MHeader2"/>
        <w:rPr>
          <w:lang w:val="ru-RU"/>
        </w:rPr>
      </w:pPr>
      <w:r w:rsidRPr="008E0ECD">
        <w:rPr>
          <w:lang w:val="ru-RU"/>
        </w:rPr>
        <w:t>4.</w:t>
      </w:r>
      <w:r w:rsidRPr="00A96255">
        <w:t>k</w:t>
      </w:r>
      <w:r w:rsidRPr="008E0ECD">
        <w:rPr>
          <w:lang w:val="ru-RU"/>
        </w:rPr>
        <w:t xml:space="preserve"> </w:t>
      </w:r>
      <w:r w:rsidR="008E0ECD" w:rsidRPr="008E0ECD">
        <w:rPr>
          <w:lang w:val="ru-RU"/>
        </w:rPr>
        <w:t>Оценка качества</w:t>
      </w:r>
    </w:p>
    <w:p w14:paraId="43442428" w14:textId="46B2C178" w:rsidR="003E1A9D" w:rsidRDefault="008E0ECD" w:rsidP="00D27AD6">
      <w:pPr>
        <w:pStyle w:val="MText"/>
        <w:jc w:val="both"/>
      </w:pPr>
      <w:r w:rsidRPr="008E0ECD">
        <w:rPr>
          <w:lang w:val="ru-RU"/>
        </w:rPr>
        <w:t xml:space="preserve">Общая оценка качества данных основана на стандартных критериях качества и соответствует </w:t>
      </w:r>
      <w:r w:rsidRPr="008E0ECD">
        <w:t>SQAF</w:t>
      </w:r>
      <w:r w:rsidRPr="008E0ECD">
        <w:rPr>
          <w:lang w:val="ru-RU"/>
        </w:rPr>
        <w:t xml:space="preserve"> ФАО. </w:t>
      </w:r>
      <w:proofErr w:type="spellStart"/>
      <w:r w:rsidRPr="008E0ECD">
        <w:t>Она</w:t>
      </w:r>
      <w:proofErr w:type="spellEnd"/>
      <w:r w:rsidRPr="008E0ECD">
        <w:t xml:space="preserve"> </w:t>
      </w:r>
      <w:proofErr w:type="spellStart"/>
      <w:r w:rsidRPr="008E0ECD">
        <w:t>также</w:t>
      </w:r>
      <w:proofErr w:type="spellEnd"/>
      <w:r w:rsidRPr="008E0ECD">
        <w:t xml:space="preserve"> </w:t>
      </w:r>
      <w:proofErr w:type="spellStart"/>
      <w:r w:rsidRPr="008E0ECD">
        <w:t>включает</w:t>
      </w:r>
      <w:proofErr w:type="spellEnd"/>
      <w:r w:rsidRPr="008E0ECD">
        <w:t xml:space="preserve"> в </w:t>
      </w:r>
      <w:proofErr w:type="spellStart"/>
      <w:r w:rsidRPr="008E0ECD">
        <w:t>себя</w:t>
      </w:r>
      <w:proofErr w:type="spellEnd"/>
      <w:r w:rsidR="003E1A9D">
        <w:t>:</w:t>
      </w:r>
    </w:p>
    <w:p w14:paraId="282BFBE2" w14:textId="0BF96AE0" w:rsidR="003E1A9D" w:rsidRPr="008E0ECD" w:rsidRDefault="008E0ECD" w:rsidP="008E0ECD">
      <w:pPr>
        <w:pStyle w:val="MText"/>
        <w:numPr>
          <w:ilvl w:val="0"/>
          <w:numId w:val="16"/>
        </w:numPr>
        <w:jc w:val="both"/>
        <w:rPr>
          <w:lang w:val="ru-RU"/>
        </w:rPr>
      </w:pPr>
      <w:r w:rsidRPr="008E0ECD">
        <w:rPr>
          <w:lang w:val="ru-RU"/>
        </w:rPr>
        <w:t>Качественная и количественная ручная перекрестная проверка переменных после получения данных. Это заключается в проверке того, что все цифры являются согласованными на основе внутренних правил проверки, встроенных в анкету.</w:t>
      </w:r>
      <w:r>
        <w:rPr>
          <w:lang w:val="ru-RU"/>
        </w:rPr>
        <w:t xml:space="preserve"> </w:t>
      </w:r>
      <w:r w:rsidRPr="008E0ECD">
        <w:rPr>
          <w:lang w:val="ru-RU"/>
        </w:rPr>
        <w:t>Любые выявленные проблемы помечаются и перечисляются для последующей работы со странами.</w:t>
      </w:r>
    </w:p>
    <w:p w14:paraId="3A6ACF6A" w14:textId="658004EF" w:rsidR="003E1A9D" w:rsidRPr="008E0ECD" w:rsidRDefault="008E0ECD" w:rsidP="008E0ECD">
      <w:pPr>
        <w:pStyle w:val="MText"/>
        <w:numPr>
          <w:ilvl w:val="0"/>
          <w:numId w:val="16"/>
        </w:numPr>
        <w:jc w:val="both"/>
        <w:rPr>
          <w:lang w:val="ru-RU"/>
        </w:rPr>
      </w:pPr>
      <w:r w:rsidRPr="008E0ECD">
        <w:rPr>
          <w:lang w:val="ru-RU"/>
        </w:rPr>
        <w:t xml:space="preserve">Проверка согласованности временных рядов выполняется путем запуска </w:t>
      </w:r>
      <w:r w:rsidRPr="008E0ECD">
        <w:t>R</w:t>
      </w:r>
      <w:r w:rsidRPr="008E0ECD">
        <w:rPr>
          <w:lang w:val="ru-RU"/>
        </w:rPr>
        <w:t>-сценария для сравнения отчетных данных с данными за предыдущие годы. На основе этого также составляется разбросанная диаграмма по переменной и стране, чтобы обеспечить визуальную проверку исторических данных.</w:t>
      </w:r>
      <w:r w:rsidR="003E1A9D" w:rsidRPr="008E0ECD">
        <w:rPr>
          <w:lang w:val="ru-RU"/>
        </w:rPr>
        <w:t xml:space="preserve"> </w:t>
      </w:r>
      <w:r w:rsidRPr="008E0ECD">
        <w:rPr>
          <w:lang w:val="ru-RU"/>
        </w:rPr>
        <w:t>Критический анализ собранных данных отдает предпочтение национальным источникам и экспертным знаниям, если только они сильно не расходятся с историческими данными или в случае резких изменений в методологиях, используемых странами, оказывающими значительное влияние на результаты.</w:t>
      </w:r>
    </w:p>
    <w:p w14:paraId="285FC57F" w14:textId="0BE2ED4E" w:rsidR="005325D6" w:rsidRDefault="00155DCD" w:rsidP="00576CFA">
      <w:pPr>
        <w:pStyle w:val="MText"/>
        <w:numPr>
          <w:ilvl w:val="0"/>
          <w:numId w:val="16"/>
        </w:numPr>
        <w:jc w:val="both"/>
        <w:rPr>
          <w:lang w:val="ru-RU"/>
        </w:rPr>
      </w:pPr>
      <w:r w:rsidRPr="00155DCD">
        <w:rPr>
          <w:lang w:val="ru-RU"/>
        </w:rPr>
        <w:t>Проверка метаданных, в частности источника предлагаемых данных. Когда источники данных не предоставлялись, анкета добавлялась в качестве источника данных заданного значения.</w:t>
      </w:r>
      <w:r w:rsidR="00780BF3" w:rsidRPr="00155DCD">
        <w:rPr>
          <w:lang w:val="ru-RU"/>
        </w:rPr>
        <w:t xml:space="preserve"> </w:t>
      </w:r>
    </w:p>
    <w:p w14:paraId="21A13FD1" w14:textId="187446D3" w:rsidR="765013CE" w:rsidRPr="00CC541B" w:rsidRDefault="00576CFA" w:rsidP="1FD4E239">
      <w:pPr>
        <w:pStyle w:val="MHeader"/>
        <w:spacing w:after="100"/>
        <w:rPr>
          <w:color w:val="4A4A4A"/>
          <w:sz w:val="21"/>
          <w:szCs w:val="21"/>
          <w:lang w:val="ru-RU"/>
        </w:rPr>
      </w:pPr>
      <w:r w:rsidRPr="00CC541B">
        <w:rPr>
          <w:lang w:val="ru-RU"/>
        </w:rPr>
        <w:t xml:space="preserve">5. </w:t>
      </w:r>
      <w:r w:rsidR="00155DCD" w:rsidRPr="00CC541B">
        <w:rPr>
          <w:lang w:val="ru-RU"/>
        </w:rPr>
        <w:t xml:space="preserve">Доступность и </w:t>
      </w:r>
      <w:proofErr w:type="spellStart"/>
      <w:r w:rsidR="00155DCD" w:rsidRPr="00CC541B">
        <w:rPr>
          <w:lang w:val="ru-RU"/>
        </w:rPr>
        <w:t>дезагрегация</w:t>
      </w:r>
      <w:proofErr w:type="spellEnd"/>
      <w:r w:rsidR="00155DCD" w:rsidRPr="00CC541B">
        <w:rPr>
          <w:lang w:val="ru-RU"/>
        </w:rPr>
        <w:t xml:space="preserve"> данных </w:t>
      </w:r>
    </w:p>
    <w:p w14:paraId="2D0542F7" w14:textId="6B44CF9F" w:rsidR="00D51E7C" w:rsidRPr="000377D1" w:rsidRDefault="00155DCD" w:rsidP="00D27AD6">
      <w:pPr>
        <w:pStyle w:val="MText"/>
        <w:jc w:val="both"/>
        <w:rPr>
          <w:color w:val="FF0000"/>
          <w:lang w:val="ru-RU"/>
        </w:rPr>
      </w:pPr>
      <w:r w:rsidRPr="00155DCD">
        <w:rPr>
          <w:lang w:val="ru-RU"/>
        </w:rPr>
        <w:t xml:space="preserve">Данные, необходимые для этого показателя, собираются с помощью </w:t>
      </w:r>
      <w:r w:rsidRPr="00155DCD">
        <w:t>AQUASTAT</w:t>
      </w:r>
      <w:r w:rsidRPr="00155DCD">
        <w:rPr>
          <w:lang w:val="ru-RU"/>
        </w:rPr>
        <w:t xml:space="preserve"> для 168 стран мира. </w:t>
      </w:r>
    </w:p>
    <w:p w14:paraId="5853D6F7" w14:textId="292BAF0A" w:rsidR="00D51E7C" w:rsidRPr="00155DCD" w:rsidRDefault="00155DCD" w:rsidP="00D27AD6">
      <w:pPr>
        <w:pStyle w:val="MText"/>
        <w:jc w:val="both"/>
        <w:rPr>
          <w:lang w:val="ru-RU"/>
        </w:rPr>
      </w:pPr>
      <w:r>
        <w:rPr>
          <w:lang w:val="ru-RU"/>
        </w:rPr>
        <w:t>Временные ряды</w:t>
      </w:r>
      <w:r w:rsidR="00D51E7C" w:rsidRPr="00155DCD">
        <w:rPr>
          <w:lang w:val="ru-RU"/>
        </w:rPr>
        <w:t>:</w:t>
      </w:r>
    </w:p>
    <w:p w14:paraId="652A587C" w14:textId="19876BAD" w:rsidR="00B25C2A" w:rsidRPr="00155DCD" w:rsidRDefault="00B25C2A" w:rsidP="00D27AD6">
      <w:pPr>
        <w:shd w:val="clear" w:color="auto" w:fill="FFFFFF"/>
        <w:spacing w:after="0"/>
        <w:contextualSpacing/>
        <w:jc w:val="both"/>
        <w:rPr>
          <w:rFonts w:eastAsia="Times New Roman" w:cs="Times New Roman"/>
          <w:color w:val="4A4A4A"/>
          <w:sz w:val="21"/>
          <w:szCs w:val="21"/>
          <w:lang w:val="ru-RU" w:eastAsia="en-GB"/>
        </w:rPr>
      </w:pPr>
      <w:proofErr w:type="gramStart"/>
      <w:r w:rsidRPr="00155DCD">
        <w:rPr>
          <w:rFonts w:eastAsia="Times New Roman" w:cs="Times New Roman"/>
          <w:color w:val="4A4A4A"/>
          <w:sz w:val="21"/>
          <w:szCs w:val="21"/>
          <w:lang w:val="ru-RU" w:eastAsia="en-GB"/>
        </w:rPr>
        <w:t>1961-201</w:t>
      </w:r>
      <w:r w:rsidR="00435B08">
        <w:rPr>
          <w:rFonts w:eastAsia="Times New Roman" w:cs="Times New Roman"/>
          <w:color w:val="4A4A4A"/>
          <w:sz w:val="21"/>
          <w:szCs w:val="21"/>
          <w:lang w:val="ru-RU" w:eastAsia="en-GB"/>
        </w:rPr>
        <w:t>9</w:t>
      </w:r>
      <w:r w:rsidRPr="00155DCD">
        <w:rPr>
          <w:rFonts w:eastAsia="Times New Roman" w:cs="Times New Roman"/>
          <w:color w:val="4A4A4A"/>
          <w:sz w:val="21"/>
          <w:szCs w:val="21"/>
          <w:lang w:val="ru-RU" w:eastAsia="en-GB"/>
        </w:rPr>
        <w:t xml:space="preserve"> (</w:t>
      </w:r>
      <w:r w:rsidR="00155DCD" w:rsidRPr="00155DCD">
        <w:rPr>
          <w:rFonts w:eastAsia="Times New Roman" w:cs="Times New Roman"/>
          <w:color w:val="4A4A4A"/>
          <w:sz w:val="21"/>
          <w:szCs w:val="21"/>
          <w:lang w:val="ru-RU" w:eastAsia="en-GB"/>
        </w:rPr>
        <w:t>Прерывистый, в зависимости от страны.</w:t>
      </w:r>
      <w:proofErr w:type="gramEnd"/>
      <w:r w:rsidR="00155DCD" w:rsidRPr="00155DCD">
        <w:rPr>
          <w:rFonts w:eastAsia="Times New Roman" w:cs="Times New Roman"/>
          <w:color w:val="4A4A4A"/>
          <w:sz w:val="21"/>
          <w:szCs w:val="21"/>
          <w:lang w:val="ru-RU" w:eastAsia="en-GB"/>
        </w:rPr>
        <w:t xml:space="preserve"> Данные интерполируются для создания временных шкал</w:t>
      </w:r>
      <w:r w:rsidRPr="00155DCD">
        <w:rPr>
          <w:rFonts w:eastAsia="Times New Roman" w:cs="Times New Roman"/>
          <w:color w:val="4A4A4A"/>
          <w:sz w:val="21"/>
          <w:szCs w:val="21"/>
          <w:lang w:val="ru-RU" w:eastAsia="en-GB"/>
        </w:rPr>
        <w:t xml:space="preserve">.) </w:t>
      </w:r>
    </w:p>
    <w:p w14:paraId="760C013A" w14:textId="4597FCBD" w:rsidR="00D51E7C" w:rsidRPr="00155DCD" w:rsidRDefault="00D51E7C" w:rsidP="00D27AD6">
      <w:pPr>
        <w:pStyle w:val="MText"/>
        <w:jc w:val="both"/>
        <w:rPr>
          <w:highlight w:val="cyan"/>
          <w:lang w:val="ru-RU"/>
        </w:rPr>
      </w:pPr>
    </w:p>
    <w:p w14:paraId="4754C8C0" w14:textId="77777777" w:rsidR="00155DCD" w:rsidRDefault="00155DCD" w:rsidP="00D27AD6">
      <w:pPr>
        <w:shd w:val="clear" w:color="auto" w:fill="FFFFFF"/>
        <w:spacing w:after="0"/>
        <w:contextualSpacing/>
        <w:jc w:val="both"/>
        <w:rPr>
          <w:rFonts w:eastAsia="Times New Roman" w:cs="Times New Roman"/>
          <w:color w:val="4A4A4A"/>
          <w:sz w:val="21"/>
          <w:szCs w:val="21"/>
          <w:lang w:val="ru-RU" w:eastAsia="en-GB"/>
        </w:rPr>
      </w:pPr>
      <w:proofErr w:type="spellStart"/>
      <w:r w:rsidRPr="00155DCD">
        <w:rPr>
          <w:rFonts w:eastAsia="Times New Roman" w:cs="Times New Roman"/>
          <w:color w:val="4A4A4A"/>
          <w:sz w:val="21"/>
          <w:szCs w:val="21"/>
          <w:lang w:val="ru-RU" w:eastAsia="en-GB"/>
        </w:rPr>
        <w:t>Дезагрегация</w:t>
      </w:r>
      <w:proofErr w:type="spellEnd"/>
      <w:r w:rsidRPr="00155DCD">
        <w:rPr>
          <w:rFonts w:eastAsia="Times New Roman" w:cs="Times New Roman"/>
          <w:color w:val="4A4A4A"/>
          <w:sz w:val="21"/>
          <w:szCs w:val="21"/>
          <w:lang w:val="ru-RU" w:eastAsia="en-GB"/>
        </w:rPr>
        <w:t>:</w:t>
      </w:r>
    </w:p>
    <w:p w14:paraId="1B783E05" w14:textId="703E15AC" w:rsidR="00B25C2A" w:rsidRDefault="00155DCD" w:rsidP="00D27AD6">
      <w:pPr>
        <w:shd w:val="clear" w:color="auto" w:fill="FFFFFF"/>
        <w:spacing w:after="0"/>
        <w:contextualSpacing/>
        <w:jc w:val="both"/>
        <w:rPr>
          <w:rFonts w:eastAsia="Times New Roman" w:cs="Times New Roman"/>
          <w:color w:val="4A4A4A"/>
          <w:sz w:val="21"/>
          <w:szCs w:val="21"/>
          <w:lang w:val="ru-RU" w:eastAsia="en-GB"/>
        </w:rPr>
      </w:pPr>
      <w:r w:rsidRPr="00155DCD">
        <w:rPr>
          <w:rFonts w:eastAsia="Times New Roman" w:cs="Times New Roman"/>
          <w:color w:val="4A4A4A"/>
          <w:sz w:val="21"/>
          <w:szCs w:val="21"/>
          <w:lang w:val="ru-RU" w:eastAsia="en-GB"/>
        </w:rPr>
        <w:t xml:space="preserve">Хотя этот показатель основан на общих объемах воды, секторальные данные необходимы для его </w:t>
      </w:r>
      <w:proofErr w:type="spellStart"/>
      <w:r w:rsidRPr="00155DCD">
        <w:rPr>
          <w:rFonts w:eastAsia="Times New Roman" w:cs="Times New Roman"/>
          <w:color w:val="4A4A4A"/>
          <w:sz w:val="21"/>
          <w:szCs w:val="21"/>
          <w:lang w:val="ru-RU" w:eastAsia="en-GB"/>
        </w:rPr>
        <w:t>дезагрегирования</w:t>
      </w:r>
      <w:proofErr w:type="spellEnd"/>
      <w:r w:rsidRPr="00155DCD">
        <w:rPr>
          <w:rFonts w:eastAsia="Times New Roman" w:cs="Times New Roman"/>
          <w:color w:val="4A4A4A"/>
          <w:sz w:val="21"/>
          <w:szCs w:val="21"/>
          <w:lang w:val="ru-RU" w:eastAsia="en-GB"/>
        </w:rPr>
        <w:t xml:space="preserve">, чтобы показать соответствующий вклад различных секторов </w:t>
      </w:r>
      <w:r>
        <w:rPr>
          <w:rFonts w:eastAsia="Times New Roman" w:cs="Times New Roman"/>
          <w:color w:val="4A4A4A"/>
          <w:sz w:val="21"/>
          <w:szCs w:val="21"/>
          <w:lang w:val="ru-RU" w:eastAsia="en-GB"/>
        </w:rPr>
        <w:t xml:space="preserve">на </w:t>
      </w:r>
      <w:r w:rsidRPr="00155DCD">
        <w:rPr>
          <w:rFonts w:eastAsia="Times New Roman" w:cs="Times New Roman"/>
          <w:color w:val="4A4A4A"/>
          <w:sz w:val="21"/>
          <w:szCs w:val="21"/>
          <w:lang w:val="ru-RU" w:eastAsia="en-GB"/>
        </w:rPr>
        <w:t>водный</w:t>
      </w:r>
      <w:r>
        <w:rPr>
          <w:rFonts w:eastAsia="Times New Roman" w:cs="Times New Roman"/>
          <w:color w:val="4A4A4A"/>
          <w:sz w:val="21"/>
          <w:szCs w:val="21"/>
          <w:lang w:val="ru-RU" w:eastAsia="en-GB"/>
        </w:rPr>
        <w:t xml:space="preserve"> уровень нагрузки </w:t>
      </w:r>
      <w:r w:rsidRPr="00155DCD">
        <w:rPr>
          <w:rFonts w:eastAsia="Times New Roman" w:cs="Times New Roman"/>
          <w:color w:val="4A4A4A"/>
          <w:sz w:val="21"/>
          <w:szCs w:val="21"/>
          <w:lang w:val="ru-RU" w:eastAsia="en-GB"/>
        </w:rPr>
        <w:t>страны и, следовательно, относительную важность мер, необходимых для сдерживания спроса на воду в различных секторах (сельское хозяйство, услуги и промышленность).</w:t>
      </w:r>
    </w:p>
    <w:p w14:paraId="08415AA9" w14:textId="0E9D27D4" w:rsidR="00993197" w:rsidRPr="00993197" w:rsidRDefault="00993197" w:rsidP="00993197">
      <w:pPr>
        <w:shd w:val="clear" w:color="auto" w:fill="FFFFFF"/>
        <w:spacing w:after="0"/>
        <w:contextualSpacing/>
        <w:jc w:val="both"/>
        <w:rPr>
          <w:rFonts w:eastAsia="Times New Roman" w:cs="Times New Roman"/>
          <w:color w:val="4A4A4A"/>
          <w:sz w:val="21"/>
          <w:szCs w:val="21"/>
          <w:lang w:val="ru-RU" w:eastAsia="en-GB"/>
        </w:rPr>
      </w:pPr>
      <w:r w:rsidRPr="00993197">
        <w:rPr>
          <w:rFonts w:eastAsia="Times New Roman" w:cs="Times New Roman"/>
          <w:color w:val="4A4A4A"/>
          <w:sz w:val="21"/>
          <w:szCs w:val="21"/>
          <w:lang w:val="ru-RU" w:eastAsia="en-GB"/>
        </w:rPr>
        <w:t>Вклад различных секторов в</w:t>
      </w:r>
      <w:r>
        <w:rPr>
          <w:rFonts w:eastAsia="Times New Roman" w:cs="Times New Roman"/>
          <w:color w:val="4A4A4A"/>
          <w:sz w:val="21"/>
          <w:szCs w:val="21"/>
          <w:lang w:val="ru-RU" w:eastAsia="en-GB"/>
        </w:rPr>
        <w:t xml:space="preserve"> </w:t>
      </w:r>
      <w:r w:rsidRPr="00993197">
        <w:rPr>
          <w:rFonts w:eastAsia="Times New Roman" w:cs="Times New Roman"/>
          <w:color w:val="4A4A4A"/>
          <w:sz w:val="21"/>
          <w:szCs w:val="21"/>
          <w:lang w:val="ru-RU" w:eastAsia="en-GB"/>
        </w:rPr>
        <w:t>уровень дефицита водных ресурсов рассчитывается как доля секторальных заборов в общем объеме забора пресной воды после учета EFR. секторы определяются в соответствии с Международной стандартной отраслевой классификацией всех видов экономической деятельности Организации Объединенных Наций ISIC 4.,</w:t>
      </w:r>
    </w:p>
    <w:p w14:paraId="4E3FC2FC" w14:textId="62F2E190" w:rsidR="00993197" w:rsidRPr="00993197" w:rsidRDefault="00993197" w:rsidP="00993197">
      <w:pPr>
        <w:shd w:val="clear" w:color="auto" w:fill="FFFFFF"/>
        <w:spacing w:after="0"/>
        <w:contextualSpacing/>
        <w:jc w:val="both"/>
        <w:rPr>
          <w:rFonts w:eastAsia="Times New Roman" w:cs="Times New Roman"/>
          <w:color w:val="4A4A4A"/>
          <w:sz w:val="21"/>
          <w:szCs w:val="21"/>
          <w:lang w:val="ru-RU" w:eastAsia="en-GB"/>
        </w:rPr>
      </w:pPr>
      <w:r w:rsidRPr="00993197">
        <w:rPr>
          <w:rFonts w:eastAsia="Times New Roman" w:cs="Times New Roman"/>
          <w:color w:val="4A4A4A"/>
          <w:sz w:val="21"/>
          <w:szCs w:val="21"/>
          <w:lang w:val="ru-RU" w:eastAsia="en-GB"/>
        </w:rPr>
        <w:lastRenderedPageBreak/>
        <w:t>1. сельское хозяйство; лесоводство; рыболовство (</w:t>
      </w:r>
      <w:r w:rsidR="00C20BA8">
        <w:rPr>
          <w:rFonts w:eastAsia="Times New Roman" w:cs="Times New Roman"/>
          <w:color w:val="4A4A4A"/>
          <w:sz w:val="21"/>
          <w:szCs w:val="21"/>
          <w:lang w:val="en-US" w:eastAsia="en-GB"/>
        </w:rPr>
        <w:t>ISIC</w:t>
      </w:r>
      <w:r w:rsidR="00C20BA8" w:rsidRPr="00C20BA8">
        <w:rPr>
          <w:rFonts w:eastAsia="Times New Roman" w:cs="Times New Roman"/>
          <w:color w:val="4A4A4A"/>
          <w:sz w:val="21"/>
          <w:szCs w:val="21"/>
          <w:lang w:val="ru-RU" w:eastAsia="en-GB"/>
        </w:rPr>
        <w:t xml:space="preserve"> </w:t>
      </w:r>
      <w:r w:rsidR="00C20BA8">
        <w:rPr>
          <w:rFonts w:eastAsia="Times New Roman" w:cs="Times New Roman"/>
          <w:color w:val="4A4A4A"/>
          <w:sz w:val="21"/>
          <w:szCs w:val="21"/>
          <w:lang w:val="en-US" w:eastAsia="en-GB"/>
        </w:rPr>
        <w:t>A</w:t>
      </w:r>
      <w:r w:rsidRPr="00993197">
        <w:rPr>
          <w:rFonts w:eastAsia="Times New Roman" w:cs="Times New Roman"/>
          <w:color w:val="4A4A4A"/>
          <w:sz w:val="21"/>
          <w:szCs w:val="21"/>
          <w:lang w:val="ru-RU" w:eastAsia="en-GB"/>
        </w:rPr>
        <w:t>), далее “сельское хозяйство”;</w:t>
      </w:r>
    </w:p>
    <w:p w14:paraId="7F282339" w14:textId="77777777" w:rsidR="00993197" w:rsidRPr="00993197" w:rsidRDefault="00993197" w:rsidP="00993197">
      <w:pPr>
        <w:shd w:val="clear" w:color="auto" w:fill="FFFFFF"/>
        <w:spacing w:after="0"/>
        <w:contextualSpacing/>
        <w:jc w:val="both"/>
        <w:rPr>
          <w:rFonts w:eastAsia="Times New Roman" w:cs="Times New Roman"/>
          <w:color w:val="4A4A4A"/>
          <w:sz w:val="21"/>
          <w:szCs w:val="21"/>
          <w:lang w:val="ru-RU" w:eastAsia="en-GB"/>
        </w:rPr>
      </w:pPr>
      <w:r w:rsidRPr="00993197">
        <w:rPr>
          <w:rFonts w:eastAsia="Times New Roman" w:cs="Times New Roman"/>
          <w:color w:val="4A4A4A"/>
          <w:sz w:val="21"/>
          <w:szCs w:val="21"/>
          <w:lang w:val="ru-RU" w:eastAsia="en-GB"/>
        </w:rPr>
        <w:t>2. добыча полезных ископаемых; производство; электроснабжение, подача газа, пара и кондиционирование воздуха;</w:t>
      </w:r>
    </w:p>
    <w:p w14:paraId="41DC2E34" w14:textId="77777777" w:rsidR="00993197" w:rsidRPr="00993197" w:rsidRDefault="00993197" w:rsidP="00993197">
      <w:pPr>
        <w:shd w:val="clear" w:color="auto" w:fill="FFFFFF"/>
        <w:spacing w:after="0"/>
        <w:contextualSpacing/>
        <w:jc w:val="both"/>
        <w:rPr>
          <w:rFonts w:eastAsia="Times New Roman" w:cs="Times New Roman"/>
          <w:color w:val="4A4A4A"/>
          <w:sz w:val="21"/>
          <w:szCs w:val="21"/>
          <w:lang w:val="ru-RU" w:eastAsia="en-GB"/>
        </w:rPr>
      </w:pPr>
      <w:r w:rsidRPr="00993197">
        <w:rPr>
          <w:rFonts w:eastAsia="Times New Roman" w:cs="Times New Roman"/>
          <w:color w:val="4A4A4A"/>
          <w:sz w:val="21"/>
          <w:szCs w:val="21"/>
          <w:lang w:val="ru-RU" w:eastAsia="en-GB"/>
        </w:rPr>
        <w:t>конструкции (ISIC B, C, D и F), именуемые в дальнейшем “MIMEC”;</w:t>
      </w:r>
    </w:p>
    <w:p w14:paraId="3361838A" w14:textId="64C2F1D3" w:rsidR="00993197" w:rsidRPr="00155DCD" w:rsidRDefault="00993197" w:rsidP="00993197">
      <w:pPr>
        <w:shd w:val="clear" w:color="auto" w:fill="FFFFFF"/>
        <w:spacing w:after="0"/>
        <w:contextualSpacing/>
        <w:jc w:val="both"/>
        <w:rPr>
          <w:rFonts w:eastAsia="Times New Roman" w:cs="Times New Roman"/>
          <w:color w:val="4A4A4A"/>
          <w:sz w:val="21"/>
          <w:szCs w:val="21"/>
          <w:lang w:val="ru-RU" w:eastAsia="en-GB"/>
        </w:rPr>
      </w:pPr>
      <w:r w:rsidRPr="00993197">
        <w:rPr>
          <w:rFonts w:eastAsia="Times New Roman" w:cs="Times New Roman"/>
          <w:color w:val="4A4A4A"/>
          <w:sz w:val="21"/>
          <w:szCs w:val="21"/>
          <w:lang w:val="ru-RU" w:eastAsia="en-GB"/>
        </w:rPr>
        <w:t>3. все секторы услуг (</w:t>
      </w:r>
      <w:r w:rsidR="000012DE">
        <w:rPr>
          <w:rFonts w:eastAsia="Times New Roman" w:cs="Times New Roman"/>
          <w:color w:val="4A4A4A"/>
          <w:sz w:val="21"/>
          <w:szCs w:val="21"/>
          <w:lang w:val="en-US" w:eastAsia="en-GB"/>
        </w:rPr>
        <w:t>ISIC</w:t>
      </w:r>
      <w:r w:rsidR="000012DE" w:rsidRPr="000012DE">
        <w:rPr>
          <w:rFonts w:eastAsia="Times New Roman" w:cs="Times New Roman"/>
          <w:color w:val="4A4A4A"/>
          <w:sz w:val="21"/>
          <w:szCs w:val="21"/>
          <w:lang w:val="ru-RU" w:eastAsia="en-GB"/>
        </w:rPr>
        <w:t xml:space="preserve"> </w:t>
      </w:r>
      <w:r w:rsidR="000012DE">
        <w:rPr>
          <w:rFonts w:eastAsia="Times New Roman" w:cs="Times New Roman"/>
          <w:color w:val="4A4A4A"/>
          <w:sz w:val="21"/>
          <w:szCs w:val="21"/>
          <w:lang w:val="en-US" w:eastAsia="en-GB"/>
        </w:rPr>
        <w:t>E</w:t>
      </w:r>
      <w:r w:rsidR="000012DE" w:rsidRPr="000012DE">
        <w:rPr>
          <w:rFonts w:eastAsia="Times New Roman" w:cs="Times New Roman"/>
          <w:color w:val="4A4A4A"/>
          <w:sz w:val="21"/>
          <w:szCs w:val="21"/>
          <w:lang w:val="ru-RU" w:eastAsia="en-GB"/>
        </w:rPr>
        <w:t xml:space="preserve">, </w:t>
      </w:r>
      <w:r w:rsidR="000012DE">
        <w:rPr>
          <w:rFonts w:eastAsia="Times New Roman" w:cs="Times New Roman"/>
          <w:color w:val="4A4A4A"/>
          <w:sz w:val="21"/>
          <w:szCs w:val="21"/>
          <w:lang w:val="en-US" w:eastAsia="en-GB"/>
        </w:rPr>
        <w:t>ISIC</w:t>
      </w:r>
      <w:r w:rsidR="000012DE" w:rsidRPr="000012DE">
        <w:rPr>
          <w:rFonts w:eastAsia="Times New Roman" w:cs="Times New Roman"/>
          <w:color w:val="4A4A4A"/>
          <w:sz w:val="21"/>
          <w:szCs w:val="21"/>
          <w:lang w:val="ru-RU" w:eastAsia="en-GB"/>
        </w:rPr>
        <w:t xml:space="preserve"> </w:t>
      </w:r>
      <w:r w:rsidR="000012DE">
        <w:rPr>
          <w:rFonts w:eastAsia="Times New Roman" w:cs="Times New Roman"/>
          <w:color w:val="4A4A4A"/>
          <w:sz w:val="21"/>
          <w:szCs w:val="21"/>
          <w:lang w:val="en-US" w:eastAsia="en-GB"/>
        </w:rPr>
        <w:t>G</w:t>
      </w:r>
      <w:r w:rsidR="000012DE" w:rsidRPr="000012DE">
        <w:rPr>
          <w:rFonts w:eastAsia="Times New Roman" w:cs="Times New Roman"/>
          <w:color w:val="4A4A4A"/>
          <w:sz w:val="21"/>
          <w:szCs w:val="21"/>
          <w:lang w:val="ru-RU" w:eastAsia="en-GB"/>
        </w:rPr>
        <w:t>-</w:t>
      </w:r>
      <w:r w:rsidR="000012DE">
        <w:rPr>
          <w:rFonts w:eastAsia="Times New Roman" w:cs="Times New Roman"/>
          <w:color w:val="4A4A4A"/>
          <w:sz w:val="21"/>
          <w:szCs w:val="21"/>
          <w:lang w:val="en-US" w:eastAsia="en-GB"/>
        </w:rPr>
        <w:t>T</w:t>
      </w:r>
      <w:r w:rsidRPr="00993197">
        <w:rPr>
          <w:rFonts w:eastAsia="Times New Roman" w:cs="Times New Roman"/>
          <w:color w:val="4A4A4A"/>
          <w:sz w:val="21"/>
          <w:szCs w:val="21"/>
          <w:lang w:val="ru-RU" w:eastAsia="en-GB"/>
        </w:rPr>
        <w:t>), именуемые в дальнейшем “услуги”.</w:t>
      </w:r>
    </w:p>
    <w:p w14:paraId="6EF00474" w14:textId="77777777" w:rsidR="00B25C2A" w:rsidRPr="00155DCD" w:rsidRDefault="00B25C2A" w:rsidP="00D27AD6">
      <w:pPr>
        <w:shd w:val="clear" w:color="auto" w:fill="FFFFFF"/>
        <w:spacing w:after="0"/>
        <w:contextualSpacing/>
        <w:jc w:val="both"/>
        <w:rPr>
          <w:rFonts w:eastAsia="Times New Roman" w:cs="Times New Roman"/>
          <w:color w:val="4A4A4A"/>
          <w:sz w:val="21"/>
          <w:szCs w:val="21"/>
          <w:lang w:val="ru-RU" w:eastAsia="en-GB"/>
        </w:rPr>
      </w:pPr>
    </w:p>
    <w:p w14:paraId="2F1388EA" w14:textId="7BBF3A06" w:rsidR="00B25C2A" w:rsidRPr="00113B31" w:rsidRDefault="00113B31" w:rsidP="00113B31">
      <w:pPr>
        <w:pStyle w:val="MText"/>
        <w:jc w:val="both"/>
        <w:rPr>
          <w:lang w:val="ru-RU"/>
        </w:rPr>
      </w:pPr>
      <w:r w:rsidRPr="00113B31">
        <w:rPr>
          <w:lang w:val="ru-RU"/>
        </w:rPr>
        <w:t xml:space="preserve">На национальном уровне водные ресурсы и водозаборы оцениваются или измеряются на уровне соответствующих гидрологических единиц (речные бассейны, водоносные горизонты). Таким образом, можно получить географическое распределение водного </w:t>
      </w:r>
      <w:r>
        <w:rPr>
          <w:lang w:val="ru-RU"/>
        </w:rPr>
        <w:t>уровня нагрузки</w:t>
      </w:r>
      <w:r w:rsidRPr="00113B31">
        <w:rPr>
          <w:lang w:val="ru-RU"/>
        </w:rPr>
        <w:t xml:space="preserve"> по</w:t>
      </w:r>
      <w:r>
        <w:rPr>
          <w:lang w:val="ru-RU"/>
        </w:rPr>
        <w:t> </w:t>
      </w:r>
      <w:r w:rsidRPr="00113B31">
        <w:rPr>
          <w:lang w:val="ru-RU"/>
        </w:rPr>
        <w:t>гидрологическим единицам, что позволит более целенаправленно реагировать на него с точки зрения управления спросом на воду.</w:t>
      </w:r>
    </w:p>
    <w:p w14:paraId="33CAB7BE" w14:textId="58390D39" w:rsidR="00EC2915" w:rsidRPr="00113B31" w:rsidRDefault="00B31E2C" w:rsidP="003127E1">
      <w:pPr>
        <w:pStyle w:val="MHeader"/>
        <w:spacing w:after="100"/>
        <w:rPr>
          <w:lang w:val="ru-RU"/>
        </w:rPr>
      </w:pPr>
      <w:r w:rsidRPr="00113B31">
        <w:rPr>
          <w:lang w:val="ru-RU"/>
        </w:rPr>
        <w:t xml:space="preserve">6. </w:t>
      </w:r>
      <w:r w:rsidR="00113B31" w:rsidRPr="00113B31">
        <w:rPr>
          <w:lang w:val="ru-RU"/>
        </w:rPr>
        <w:t xml:space="preserve">Сопоставимость / отклонение от международных стандартов </w:t>
      </w:r>
    </w:p>
    <w:p w14:paraId="5DBB5112" w14:textId="595E11F0" w:rsidR="24362197" w:rsidRPr="00113B31" w:rsidRDefault="00113B31" w:rsidP="00D27AD6">
      <w:pPr>
        <w:shd w:val="clear" w:color="auto" w:fill="FFFFFF" w:themeFill="background1"/>
        <w:spacing w:after="0"/>
        <w:contextualSpacing/>
        <w:jc w:val="both"/>
        <w:rPr>
          <w:rFonts w:eastAsia="Times New Roman" w:cs="Times New Roman"/>
          <w:color w:val="4A4A4A"/>
          <w:sz w:val="21"/>
          <w:szCs w:val="21"/>
          <w:lang w:val="ru-RU" w:eastAsia="en-GB"/>
        </w:rPr>
      </w:pPr>
      <w:r w:rsidRPr="00113B31">
        <w:rPr>
          <w:rFonts w:eastAsia="Times New Roman" w:cs="Times New Roman"/>
          <w:color w:val="4A4A4A"/>
          <w:sz w:val="21"/>
          <w:szCs w:val="21"/>
          <w:lang w:val="ru-RU" w:eastAsia="en-GB"/>
        </w:rPr>
        <w:t>География: Для национальных оценок поступающая пресная вода считается частью имеющихся в стране пресноводных ресурсов, в то время как глобальные оценки могут быть сделаны только путем сложения внутренних возобновляемых пресноводных ресурсов (воды, генерируемой внутри страны) всех стран, чтобы избежать двойного подсчета.</w:t>
      </w:r>
      <w:r w:rsidR="00B25C2A" w:rsidRPr="00113B31">
        <w:rPr>
          <w:rFonts w:eastAsia="Times New Roman" w:cs="Times New Roman"/>
          <w:color w:val="4A4A4A"/>
          <w:sz w:val="21"/>
          <w:szCs w:val="21"/>
          <w:lang w:val="ru-RU" w:eastAsia="en-GB"/>
        </w:rPr>
        <w:t xml:space="preserve"> </w:t>
      </w:r>
      <w:r w:rsidRPr="00113B31">
        <w:rPr>
          <w:rFonts w:eastAsia="Times New Roman" w:cs="Times New Roman"/>
          <w:color w:val="4A4A4A"/>
          <w:sz w:val="21"/>
          <w:szCs w:val="21"/>
          <w:lang w:val="ru-RU" w:eastAsia="en-GB"/>
        </w:rPr>
        <w:t>Кроме того, внешние ресурсы пресной воды рассчитываются в соответствии с договорами, если таковые имеются, что может привести к различным значениям по отношению к фактическим ресурсам пресной воды, оцениваемым с помощью гидрологии.</w:t>
      </w:r>
      <w:r>
        <w:rPr>
          <w:rFonts w:eastAsia="Times New Roman" w:cs="Times New Roman"/>
          <w:color w:val="4A4A4A"/>
          <w:sz w:val="21"/>
          <w:szCs w:val="21"/>
          <w:lang w:val="ru-RU" w:eastAsia="en-GB"/>
        </w:rPr>
        <w:t xml:space="preserve"> </w:t>
      </w:r>
      <w:r w:rsidRPr="00113B31">
        <w:rPr>
          <w:rFonts w:eastAsia="Times New Roman" w:cs="Times New Roman"/>
          <w:color w:val="4A4A4A"/>
          <w:sz w:val="21"/>
          <w:szCs w:val="21"/>
          <w:lang w:val="ru-RU" w:eastAsia="en-GB"/>
        </w:rPr>
        <w:t>С течением времени: временные ряды сопоставимы по времени.</w:t>
      </w:r>
    </w:p>
    <w:p w14:paraId="76DF099C" w14:textId="3FD6B311" w:rsidR="00382CF3" w:rsidRPr="00113B31" w:rsidRDefault="00576CFA" w:rsidP="000412A0">
      <w:pPr>
        <w:pStyle w:val="MHeader"/>
        <w:spacing w:after="100"/>
        <w:rPr>
          <w:lang w:val="ru-RU"/>
        </w:rPr>
      </w:pPr>
      <w:r w:rsidRPr="00113B31">
        <w:rPr>
          <w:lang w:val="ru-RU"/>
        </w:rPr>
        <w:t>7</w:t>
      </w:r>
      <w:r w:rsidR="00382CF3" w:rsidRPr="00113B31">
        <w:rPr>
          <w:lang w:val="ru-RU"/>
        </w:rPr>
        <w:t xml:space="preserve">. </w:t>
      </w:r>
      <w:r w:rsidR="00113B31">
        <w:rPr>
          <w:lang w:val="ru-RU"/>
        </w:rPr>
        <w:t>Ссылки</w:t>
      </w:r>
      <w:r w:rsidR="00113B31" w:rsidRPr="00CC541B">
        <w:rPr>
          <w:lang w:val="ru-RU"/>
        </w:rPr>
        <w:t xml:space="preserve"> и документация</w:t>
      </w:r>
    </w:p>
    <w:p w14:paraId="31547178" w14:textId="69716DE1" w:rsidR="00B25C2A" w:rsidRPr="00CC541B" w:rsidRDefault="00113B31" w:rsidP="00D27AD6">
      <w:pPr>
        <w:shd w:val="clear" w:color="auto" w:fill="FFFFFF"/>
        <w:spacing w:after="0"/>
        <w:contextualSpacing/>
        <w:rPr>
          <w:rFonts w:eastAsia="Times New Roman" w:cs="Times New Roman"/>
          <w:color w:val="4A4A4A"/>
          <w:sz w:val="21"/>
          <w:szCs w:val="21"/>
          <w:lang w:val="ru-RU" w:eastAsia="en-GB"/>
        </w:rPr>
      </w:pPr>
      <w:r>
        <w:rPr>
          <w:rFonts w:eastAsia="Times New Roman" w:cs="Times New Roman"/>
          <w:b/>
          <w:bCs/>
          <w:color w:val="4A4A4A"/>
          <w:sz w:val="21"/>
          <w:szCs w:val="21"/>
          <w:lang w:val="ru-RU" w:eastAsia="en-GB"/>
        </w:rPr>
        <w:t>Ссылка</w:t>
      </w:r>
      <w:r w:rsidR="00B25C2A" w:rsidRPr="00CC541B">
        <w:rPr>
          <w:rFonts w:eastAsia="Times New Roman" w:cs="Times New Roman"/>
          <w:b/>
          <w:bCs/>
          <w:color w:val="4A4A4A"/>
          <w:sz w:val="21"/>
          <w:szCs w:val="21"/>
          <w:lang w:val="ru-RU" w:eastAsia="en-GB"/>
        </w:rPr>
        <w:t>:</w:t>
      </w:r>
    </w:p>
    <w:p w14:paraId="0F91C98F" w14:textId="77777777" w:rsidR="00B25C2A" w:rsidRPr="00CC541B" w:rsidRDefault="00DD5A6D" w:rsidP="00D27AD6">
      <w:pPr>
        <w:shd w:val="clear" w:color="auto" w:fill="FFFFFF"/>
        <w:spacing w:after="0"/>
        <w:contextualSpacing/>
        <w:rPr>
          <w:rFonts w:eastAsia="Times New Roman" w:cs="Times New Roman"/>
          <w:b/>
          <w:bCs/>
          <w:color w:val="4A4A4A"/>
          <w:sz w:val="21"/>
          <w:szCs w:val="21"/>
          <w:lang w:val="ru-RU" w:eastAsia="en-GB"/>
        </w:rPr>
      </w:pPr>
      <w:hyperlink r:id="rId13" w:history="1">
        <w:r w:rsidR="00B25C2A">
          <w:rPr>
            <w:rStyle w:val="ab"/>
          </w:rPr>
          <w:t>http</w:t>
        </w:r>
        <w:r w:rsidR="00B25C2A" w:rsidRPr="00CC541B">
          <w:rPr>
            <w:rStyle w:val="ab"/>
            <w:lang w:val="ru-RU"/>
          </w:rPr>
          <w:t>://</w:t>
        </w:r>
        <w:r w:rsidR="00B25C2A">
          <w:rPr>
            <w:rStyle w:val="ab"/>
          </w:rPr>
          <w:t>www</w:t>
        </w:r>
        <w:r w:rsidR="00B25C2A" w:rsidRPr="00CC541B">
          <w:rPr>
            <w:rStyle w:val="ab"/>
            <w:lang w:val="ru-RU"/>
          </w:rPr>
          <w:t>.</w:t>
        </w:r>
        <w:proofErr w:type="spellStart"/>
        <w:r w:rsidR="00B25C2A">
          <w:rPr>
            <w:rStyle w:val="ab"/>
          </w:rPr>
          <w:t>fao</w:t>
        </w:r>
        <w:proofErr w:type="spellEnd"/>
        <w:r w:rsidR="00B25C2A" w:rsidRPr="00CC541B">
          <w:rPr>
            <w:rStyle w:val="ab"/>
            <w:lang w:val="ru-RU"/>
          </w:rPr>
          <w:t>.</w:t>
        </w:r>
        <w:r w:rsidR="00B25C2A">
          <w:rPr>
            <w:rStyle w:val="ab"/>
          </w:rPr>
          <w:t>org</w:t>
        </w:r>
        <w:r w:rsidR="00B25C2A" w:rsidRPr="00CC541B">
          <w:rPr>
            <w:rStyle w:val="ab"/>
            <w:lang w:val="ru-RU"/>
          </w:rPr>
          <w:t>/</w:t>
        </w:r>
        <w:proofErr w:type="spellStart"/>
        <w:r w:rsidR="00B25C2A">
          <w:rPr>
            <w:rStyle w:val="ab"/>
          </w:rPr>
          <w:t>aquastat</w:t>
        </w:r>
        <w:proofErr w:type="spellEnd"/>
        <w:r w:rsidR="00B25C2A" w:rsidRPr="00CC541B">
          <w:rPr>
            <w:rStyle w:val="ab"/>
            <w:lang w:val="ru-RU"/>
          </w:rPr>
          <w:t>/</w:t>
        </w:r>
        <w:proofErr w:type="spellStart"/>
        <w:r w:rsidR="00B25C2A">
          <w:rPr>
            <w:rStyle w:val="ab"/>
          </w:rPr>
          <w:t>en</w:t>
        </w:r>
        <w:proofErr w:type="spellEnd"/>
        <w:r w:rsidR="00B25C2A" w:rsidRPr="00CC541B">
          <w:rPr>
            <w:rStyle w:val="ab"/>
            <w:lang w:val="ru-RU"/>
          </w:rPr>
          <w:t>/</w:t>
        </w:r>
      </w:hyperlink>
      <w:r w:rsidR="00B25C2A" w:rsidRPr="00CC541B" w:rsidDel="00E45757">
        <w:rPr>
          <w:rFonts w:eastAsia="Times New Roman" w:cs="Times New Roman"/>
          <w:color w:val="4A4A4A"/>
          <w:sz w:val="21"/>
          <w:szCs w:val="21"/>
          <w:lang w:val="ru-RU" w:eastAsia="en-GB"/>
        </w:rPr>
        <w:t xml:space="preserve"> </w:t>
      </w:r>
    </w:p>
    <w:p w14:paraId="66EE38EE" w14:textId="77777777" w:rsidR="00B25C2A" w:rsidRPr="00CC541B" w:rsidRDefault="00B25C2A" w:rsidP="00D27AD6">
      <w:pPr>
        <w:keepNext/>
        <w:keepLines/>
        <w:shd w:val="clear" w:color="auto" w:fill="FFFFFF"/>
        <w:spacing w:after="0"/>
        <w:contextualSpacing/>
        <w:rPr>
          <w:rFonts w:eastAsia="Times New Roman" w:cs="Times New Roman"/>
          <w:b/>
          <w:bCs/>
          <w:color w:val="4A4A4A"/>
          <w:sz w:val="21"/>
          <w:szCs w:val="21"/>
          <w:lang w:val="ru-RU" w:eastAsia="en-GB"/>
        </w:rPr>
      </w:pPr>
    </w:p>
    <w:p w14:paraId="28CA5D18" w14:textId="667B25A9" w:rsidR="00B25C2A" w:rsidRPr="00113B31" w:rsidRDefault="00113B31" w:rsidP="00D27AD6">
      <w:pPr>
        <w:keepNext/>
        <w:keepLines/>
        <w:shd w:val="clear" w:color="auto" w:fill="FFFFFF"/>
        <w:spacing w:after="0"/>
        <w:contextualSpacing/>
        <w:rPr>
          <w:rFonts w:eastAsia="Times New Roman" w:cs="Times New Roman"/>
          <w:color w:val="4A4A4A"/>
          <w:sz w:val="21"/>
          <w:szCs w:val="21"/>
          <w:lang w:val="ru-RU" w:eastAsia="en-GB"/>
        </w:rPr>
      </w:pPr>
      <w:r w:rsidRPr="00113B31">
        <w:rPr>
          <w:rFonts w:eastAsia="Times New Roman" w:cs="Times New Roman"/>
          <w:b/>
          <w:bCs/>
          <w:color w:val="4A4A4A"/>
          <w:sz w:val="21"/>
          <w:szCs w:val="21"/>
          <w:lang w:val="ru-RU" w:eastAsia="en-GB"/>
        </w:rPr>
        <w:t>Рекомендации</w:t>
      </w:r>
      <w:r w:rsidR="00B25C2A" w:rsidRPr="00113B31">
        <w:rPr>
          <w:rFonts w:eastAsia="Times New Roman" w:cs="Times New Roman"/>
          <w:b/>
          <w:bCs/>
          <w:color w:val="4A4A4A"/>
          <w:sz w:val="21"/>
          <w:szCs w:val="21"/>
          <w:lang w:val="ru-RU" w:eastAsia="en-GB"/>
        </w:rPr>
        <w:t>:</w:t>
      </w:r>
    </w:p>
    <w:p w14:paraId="5490EB8C" w14:textId="052E61F9" w:rsidR="00D91FA6" w:rsidRPr="00113B31" w:rsidRDefault="00113B31" w:rsidP="00D27AD6">
      <w:pPr>
        <w:keepNext/>
        <w:keepLines/>
        <w:shd w:val="clear" w:color="auto" w:fill="FFFFFF"/>
        <w:spacing w:after="0"/>
        <w:contextualSpacing/>
        <w:rPr>
          <w:rFonts w:eastAsia="Times New Roman" w:cs="Times New Roman"/>
          <w:color w:val="4A4A4A"/>
          <w:sz w:val="21"/>
          <w:szCs w:val="21"/>
          <w:lang w:val="ru-RU" w:eastAsia="en-GB"/>
        </w:rPr>
      </w:pPr>
      <w:r w:rsidRPr="00113B31">
        <w:rPr>
          <w:rFonts w:eastAsia="Times New Roman" w:cs="Times New Roman"/>
          <w:color w:val="4A4A4A"/>
          <w:sz w:val="21"/>
          <w:szCs w:val="21"/>
          <w:lang w:val="ru-RU" w:eastAsia="en-GB"/>
        </w:rPr>
        <w:t xml:space="preserve">Продовольственная и сельскохозяйственная организация Объединенных Наций (ФАО). </w:t>
      </w:r>
      <w:r w:rsidRPr="00113B31">
        <w:rPr>
          <w:rFonts w:eastAsia="Times New Roman" w:cs="Times New Roman"/>
          <w:color w:val="4A4A4A"/>
          <w:sz w:val="21"/>
          <w:szCs w:val="21"/>
          <w:lang w:eastAsia="en-GB"/>
        </w:rPr>
        <w:t>AQUASTAT</w:t>
      </w:r>
      <w:r w:rsidRPr="00113B31">
        <w:rPr>
          <w:rFonts w:eastAsia="Times New Roman" w:cs="Times New Roman"/>
          <w:color w:val="4A4A4A"/>
          <w:sz w:val="21"/>
          <w:szCs w:val="21"/>
          <w:lang w:val="ru-RU" w:eastAsia="en-GB"/>
        </w:rPr>
        <w:t xml:space="preserve">, Глобальная водная информационная система ФАО. Рим. Вебсайт </w:t>
      </w:r>
      <w:hyperlink r:id="rId14" w:history="1">
        <w:r w:rsidR="00D91FA6">
          <w:rPr>
            <w:rStyle w:val="ab"/>
          </w:rPr>
          <w:t>http</w:t>
        </w:r>
        <w:r w:rsidR="00D91FA6" w:rsidRPr="00113B31">
          <w:rPr>
            <w:rStyle w:val="ab"/>
            <w:lang w:val="ru-RU"/>
          </w:rPr>
          <w:t>://</w:t>
        </w:r>
        <w:r w:rsidR="00D91FA6">
          <w:rPr>
            <w:rStyle w:val="ab"/>
          </w:rPr>
          <w:t>www</w:t>
        </w:r>
        <w:r w:rsidR="00D91FA6" w:rsidRPr="00113B31">
          <w:rPr>
            <w:rStyle w:val="ab"/>
            <w:lang w:val="ru-RU"/>
          </w:rPr>
          <w:t>.</w:t>
        </w:r>
        <w:proofErr w:type="spellStart"/>
        <w:r w:rsidR="00D91FA6">
          <w:rPr>
            <w:rStyle w:val="ab"/>
          </w:rPr>
          <w:t>fao</w:t>
        </w:r>
        <w:proofErr w:type="spellEnd"/>
        <w:r w:rsidR="00D91FA6" w:rsidRPr="00113B31">
          <w:rPr>
            <w:rStyle w:val="ab"/>
            <w:lang w:val="ru-RU"/>
          </w:rPr>
          <w:t>.</w:t>
        </w:r>
        <w:r w:rsidR="00D91FA6">
          <w:rPr>
            <w:rStyle w:val="ab"/>
          </w:rPr>
          <w:t>org</w:t>
        </w:r>
        <w:r w:rsidR="00D91FA6" w:rsidRPr="00113B31">
          <w:rPr>
            <w:rStyle w:val="ab"/>
            <w:lang w:val="ru-RU"/>
          </w:rPr>
          <w:t>/</w:t>
        </w:r>
        <w:proofErr w:type="spellStart"/>
        <w:r w:rsidR="00D91FA6">
          <w:rPr>
            <w:rStyle w:val="ab"/>
          </w:rPr>
          <w:t>aquastat</w:t>
        </w:r>
        <w:proofErr w:type="spellEnd"/>
        <w:r w:rsidR="00D91FA6" w:rsidRPr="00113B31">
          <w:rPr>
            <w:rStyle w:val="ab"/>
            <w:lang w:val="ru-RU"/>
          </w:rPr>
          <w:t>/</w:t>
        </w:r>
        <w:proofErr w:type="spellStart"/>
        <w:r w:rsidR="00D91FA6">
          <w:rPr>
            <w:rStyle w:val="ab"/>
          </w:rPr>
          <w:t>en</w:t>
        </w:r>
        <w:proofErr w:type="spellEnd"/>
        <w:r w:rsidR="00D91FA6" w:rsidRPr="00113B31">
          <w:rPr>
            <w:rStyle w:val="ab"/>
            <w:lang w:val="ru-RU"/>
          </w:rPr>
          <w:t>/</w:t>
        </w:r>
      </w:hyperlink>
      <w:r w:rsidR="00D91FA6" w:rsidRPr="00113B31">
        <w:rPr>
          <w:rFonts w:eastAsia="Times New Roman" w:cs="Times New Roman"/>
          <w:color w:val="4A4A4A"/>
          <w:sz w:val="21"/>
          <w:szCs w:val="21"/>
          <w:lang w:val="ru-RU" w:eastAsia="en-GB"/>
        </w:rPr>
        <w:t xml:space="preserve">. </w:t>
      </w:r>
    </w:p>
    <w:p w14:paraId="56A94F32" w14:textId="77777777" w:rsidR="00D91FA6" w:rsidRPr="00113B31" w:rsidRDefault="00D91FA6" w:rsidP="00D27AD6">
      <w:pPr>
        <w:keepNext/>
        <w:keepLines/>
        <w:shd w:val="clear" w:color="auto" w:fill="FFFFFF"/>
        <w:spacing w:after="0"/>
        <w:contextualSpacing/>
        <w:rPr>
          <w:rFonts w:eastAsia="Times New Roman" w:cs="Times New Roman"/>
          <w:color w:val="4A4A4A"/>
          <w:sz w:val="21"/>
          <w:szCs w:val="21"/>
          <w:lang w:val="ru-RU" w:eastAsia="en-GB"/>
        </w:rPr>
      </w:pPr>
    </w:p>
    <w:p w14:paraId="7458194A" w14:textId="3253CBE5" w:rsidR="00D91FA6" w:rsidRPr="008215E2" w:rsidRDefault="00113B31" w:rsidP="00113B31">
      <w:pPr>
        <w:shd w:val="clear" w:color="auto" w:fill="FFFFFF"/>
        <w:rPr>
          <w:rFonts w:eastAsia="Times New Roman" w:cs="Times New Roman"/>
          <w:color w:val="4A4A4A"/>
          <w:sz w:val="21"/>
          <w:szCs w:val="21"/>
          <w:lang w:val="it-IT" w:eastAsia="en-GB"/>
        </w:rPr>
      </w:pPr>
      <w:bookmarkStart w:id="6" w:name="_Hlk36714411"/>
      <w:r w:rsidRPr="00113B31">
        <w:rPr>
          <w:rFonts w:eastAsia="Times New Roman" w:cs="Times New Roman"/>
          <w:color w:val="4A4A4A"/>
          <w:sz w:val="21"/>
          <w:szCs w:val="21"/>
          <w:lang w:val="ru-RU" w:eastAsia="en-GB"/>
        </w:rPr>
        <w:t>На этих сайтах доступны следующие ресурсы, представляющие особый интерес для данного показателя:</w:t>
      </w:r>
      <w:r>
        <w:rPr>
          <w:rFonts w:eastAsia="Times New Roman" w:cs="Times New Roman"/>
          <w:color w:val="4A4A4A"/>
          <w:sz w:val="21"/>
          <w:szCs w:val="21"/>
          <w:lang w:val="ru-RU" w:eastAsia="en-GB"/>
        </w:rPr>
        <w:t xml:space="preserve"> </w:t>
      </w:r>
      <w:r w:rsidRPr="00113B31">
        <w:rPr>
          <w:rFonts w:eastAsia="Times New Roman" w:cs="Times New Roman"/>
          <w:color w:val="4A4A4A"/>
          <w:sz w:val="21"/>
          <w:szCs w:val="21"/>
          <w:lang w:val="ru-RU" w:eastAsia="en-GB"/>
        </w:rPr>
        <w:t xml:space="preserve">Глоссарий </w:t>
      </w:r>
      <w:r w:rsidRPr="00113B31">
        <w:rPr>
          <w:rFonts w:eastAsia="Times New Roman" w:cs="Times New Roman"/>
          <w:color w:val="4A4A4A"/>
          <w:sz w:val="21"/>
          <w:szCs w:val="21"/>
          <w:lang w:eastAsia="en-GB"/>
        </w:rPr>
        <w:t>AQUASTAT</w:t>
      </w:r>
      <w:r w:rsidRPr="00113B31">
        <w:rPr>
          <w:rFonts w:eastAsia="Times New Roman" w:cs="Times New Roman"/>
          <w:color w:val="4A4A4A"/>
          <w:sz w:val="21"/>
          <w:szCs w:val="21"/>
          <w:lang w:val="it-IT" w:eastAsia="en-GB"/>
        </w:rPr>
        <w:t xml:space="preserve"> </w:t>
      </w:r>
      <w:r w:rsidR="00D91FA6" w:rsidRPr="008215E2">
        <w:rPr>
          <w:rFonts w:eastAsia="Times New Roman" w:cs="Times New Roman"/>
          <w:color w:val="4A4A4A"/>
          <w:sz w:val="21"/>
          <w:szCs w:val="21"/>
          <w:lang w:val="it-IT" w:eastAsia="en-GB"/>
        </w:rPr>
        <w:t>(</w:t>
      </w:r>
      <w:r>
        <w:fldChar w:fldCharType="begin"/>
      </w:r>
      <w:r w:rsidRPr="00113B31">
        <w:rPr>
          <w:lang w:val="ru-RU"/>
        </w:rPr>
        <w:instrText xml:space="preserve"> </w:instrText>
      </w:r>
      <w:r>
        <w:instrText>HYPERLINK</w:instrText>
      </w:r>
      <w:r w:rsidRPr="00113B31">
        <w:rPr>
          <w:lang w:val="ru-RU"/>
        </w:rPr>
        <w:instrText xml:space="preserve"> "</w:instrText>
      </w:r>
      <w:r>
        <w:instrText>http</w:instrText>
      </w:r>
      <w:r w:rsidRPr="00113B31">
        <w:rPr>
          <w:lang w:val="ru-RU"/>
        </w:rPr>
        <w:instrText>://</w:instrText>
      </w:r>
      <w:r>
        <w:instrText>www</w:instrText>
      </w:r>
      <w:r w:rsidRPr="00113B31">
        <w:rPr>
          <w:lang w:val="ru-RU"/>
        </w:rPr>
        <w:instrText>.</w:instrText>
      </w:r>
      <w:r>
        <w:instrText>fao</w:instrText>
      </w:r>
      <w:r w:rsidRPr="00113B31">
        <w:rPr>
          <w:lang w:val="ru-RU"/>
        </w:rPr>
        <w:instrText>.</w:instrText>
      </w:r>
      <w:r>
        <w:instrText>org</w:instrText>
      </w:r>
      <w:r w:rsidRPr="00113B31">
        <w:rPr>
          <w:lang w:val="ru-RU"/>
        </w:rPr>
        <w:instrText>/</w:instrText>
      </w:r>
      <w:r>
        <w:instrText>aquastat</w:instrText>
      </w:r>
      <w:r w:rsidRPr="00113B31">
        <w:rPr>
          <w:lang w:val="ru-RU"/>
        </w:rPr>
        <w:instrText>/</w:instrText>
      </w:r>
      <w:r>
        <w:instrText>en</w:instrText>
      </w:r>
      <w:r w:rsidRPr="00113B31">
        <w:rPr>
          <w:lang w:val="ru-RU"/>
        </w:rPr>
        <w:instrText>/</w:instrText>
      </w:r>
      <w:r>
        <w:instrText>databases</w:instrText>
      </w:r>
      <w:r w:rsidRPr="00113B31">
        <w:rPr>
          <w:lang w:val="ru-RU"/>
        </w:rPr>
        <w:instrText>/</w:instrText>
      </w:r>
      <w:r>
        <w:instrText>glossary</w:instrText>
      </w:r>
      <w:r w:rsidRPr="00113B31">
        <w:rPr>
          <w:lang w:val="ru-RU"/>
        </w:rPr>
        <w:instrText xml:space="preserve">/" </w:instrText>
      </w:r>
      <w:r>
        <w:fldChar w:fldCharType="separate"/>
      </w:r>
      <w:r w:rsidR="00D91FA6" w:rsidRPr="008215E2">
        <w:rPr>
          <w:rStyle w:val="ab"/>
          <w:lang w:val="it-IT"/>
        </w:rPr>
        <w:t>http://www.fao.org/aquastat/en/databases/glossary/</w:t>
      </w:r>
      <w:r>
        <w:rPr>
          <w:rStyle w:val="ab"/>
          <w:lang w:val="it-IT"/>
        </w:rPr>
        <w:fldChar w:fldCharType="end"/>
      </w:r>
      <w:r w:rsidR="00D91FA6" w:rsidRPr="008215E2">
        <w:rPr>
          <w:rFonts w:eastAsia="Times New Roman" w:cs="Times New Roman"/>
          <w:color w:val="4A4A4A"/>
          <w:sz w:val="21"/>
          <w:szCs w:val="21"/>
          <w:lang w:val="it-IT" w:eastAsia="en-GB"/>
        </w:rPr>
        <w:t xml:space="preserve">). </w:t>
      </w:r>
    </w:p>
    <w:p w14:paraId="72CF1082" w14:textId="471F9435" w:rsidR="00D91FA6" w:rsidRPr="00113B31" w:rsidRDefault="00113B31" w:rsidP="00D27AD6">
      <w:pPr>
        <w:shd w:val="clear" w:color="auto" w:fill="FFFFFF"/>
        <w:rPr>
          <w:rFonts w:eastAsia="Times New Roman" w:cs="Times New Roman"/>
          <w:color w:val="4A4A4A"/>
          <w:sz w:val="21"/>
          <w:szCs w:val="21"/>
          <w:lang w:val="ru-RU" w:eastAsia="en-GB"/>
        </w:rPr>
      </w:pPr>
      <w:r w:rsidRPr="00113B31">
        <w:rPr>
          <w:rFonts w:eastAsia="Times New Roman" w:cs="Times New Roman"/>
          <w:color w:val="4A4A4A"/>
          <w:sz w:val="21"/>
          <w:szCs w:val="21"/>
          <w:lang w:val="ru-RU" w:eastAsia="en-GB"/>
        </w:rPr>
        <w:t xml:space="preserve">Основная </w:t>
      </w:r>
      <w:proofErr w:type="spellStart"/>
      <w:r w:rsidRPr="00113B31">
        <w:rPr>
          <w:rFonts w:eastAsia="Times New Roman" w:cs="Times New Roman"/>
          <w:color w:val="4A4A4A"/>
          <w:sz w:val="21"/>
          <w:szCs w:val="21"/>
          <w:lang w:val="ru-RU" w:eastAsia="en-GB"/>
        </w:rPr>
        <w:t>страновая</w:t>
      </w:r>
      <w:proofErr w:type="spellEnd"/>
      <w:r w:rsidRPr="00113B31">
        <w:rPr>
          <w:rFonts w:eastAsia="Times New Roman" w:cs="Times New Roman"/>
          <w:color w:val="4A4A4A"/>
          <w:sz w:val="21"/>
          <w:szCs w:val="21"/>
          <w:lang w:val="ru-RU" w:eastAsia="en-GB"/>
        </w:rPr>
        <w:t xml:space="preserve"> база данных </w:t>
      </w:r>
      <w:r w:rsidRPr="00113B31">
        <w:rPr>
          <w:rFonts w:eastAsia="Times New Roman" w:cs="Times New Roman"/>
          <w:color w:val="4A4A4A"/>
          <w:sz w:val="21"/>
          <w:szCs w:val="21"/>
          <w:lang w:eastAsia="en-GB"/>
        </w:rPr>
        <w:t>AQUASTAT</w:t>
      </w:r>
      <w:r w:rsidRPr="00113B31">
        <w:rPr>
          <w:rFonts w:eastAsia="Times New Roman" w:cs="Times New Roman"/>
          <w:color w:val="4A4A4A"/>
          <w:sz w:val="21"/>
          <w:szCs w:val="21"/>
          <w:lang w:val="ru-RU" w:eastAsia="en-GB"/>
        </w:rPr>
        <w:t xml:space="preserve"> </w:t>
      </w:r>
      <w:r w:rsidR="00D91FA6" w:rsidRPr="00113B31">
        <w:rPr>
          <w:rFonts w:eastAsia="Times New Roman" w:cs="Times New Roman"/>
          <w:color w:val="4A4A4A"/>
          <w:sz w:val="21"/>
          <w:szCs w:val="21"/>
          <w:lang w:val="ru-RU" w:eastAsia="en-GB"/>
        </w:rPr>
        <w:t>(</w:t>
      </w:r>
      <w:hyperlink r:id="rId15" w:history="1">
        <w:r w:rsidR="000A20B2" w:rsidRPr="00613B2A">
          <w:rPr>
            <w:rStyle w:val="ab"/>
            <w:rFonts w:eastAsia="Times New Roman" w:cs="Times New Roman"/>
            <w:sz w:val="21"/>
            <w:szCs w:val="21"/>
            <w:lang w:eastAsia="en-GB"/>
          </w:rPr>
          <w:t>http</w:t>
        </w:r>
        <w:r w:rsidR="000A20B2" w:rsidRPr="00113B31">
          <w:rPr>
            <w:rStyle w:val="ab"/>
            <w:rFonts w:eastAsia="Times New Roman" w:cs="Times New Roman"/>
            <w:sz w:val="21"/>
            <w:szCs w:val="21"/>
            <w:lang w:val="ru-RU" w:eastAsia="en-GB"/>
          </w:rPr>
          <w:t>://</w:t>
        </w:r>
        <w:r w:rsidR="000A20B2" w:rsidRPr="00613B2A">
          <w:rPr>
            <w:rStyle w:val="ab"/>
            <w:rFonts w:eastAsia="Times New Roman" w:cs="Times New Roman"/>
            <w:sz w:val="21"/>
            <w:szCs w:val="21"/>
            <w:lang w:eastAsia="en-GB"/>
          </w:rPr>
          <w:t>www</w:t>
        </w:r>
        <w:r w:rsidR="000A20B2" w:rsidRPr="00113B31">
          <w:rPr>
            <w:rStyle w:val="ab"/>
            <w:rFonts w:eastAsia="Times New Roman" w:cs="Times New Roman"/>
            <w:sz w:val="21"/>
            <w:szCs w:val="21"/>
            <w:lang w:val="ru-RU" w:eastAsia="en-GB"/>
          </w:rPr>
          <w:t>.</w:t>
        </w:r>
        <w:proofErr w:type="spellStart"/>
        <w:r w:rsidR="000A20B2" w:rsidRPr="00613B2A">
          <w:rPr>
            <w:rStyle w:val="ab"/>
            <w:rFonts w:eastAsia="Times New Roman" w:cs="Times New Roman"/>
            <w:sz w:val="21"/>
            <w:szCs w:val="21"/>
            <w:lang w:eastAsia="en-GB"/>
          </w:rPr>
          <w:t>fao</w:t>
        </w:r>
        <w:proofErr w:type="spellEnd"/>
        <w:r w:rsidR="000A20B2" w:rsidRPr="00113B31">
          <w:rPr>
            <w:rStyle w:val="ab"/>
            <w:rFonts w:eastAsia="Times New Roman" w:cs="Times New Roman"/>
            <w:sz w:val="21"/>
            <w:szCs w:val="21"/>
            <w:lang w:val="ru-RU" w:eastAsia="en-GB"/>
          </w:rPr>
          <w:t>.</w:t>
        </w:r>
        <w:r w:rsidR="000A20B2" w:rsidRPr="00613B2A">
          <w:rPr>
            <w:rStyle w:val="ab"/>
            <w:rFonts w:eastAsia="Times New Roman" w:cs="Times New Roman"/>
            <w:sz w:val="21"/>
            <w:szCs w:val="21"/>
            <w:lang w:eastAsia="en-GB"/>
          </w:rPr>
          <w:t>org</w:t>
        </w:r>
        <w:r w:rsidR="000A20B2" w:rsidRPr="00113B31">
          <w:rPr>
            <w:rStyle w:val="ab"/>
            <w:rFonts w:eastAsia="Times New Roman" w:cs="Times New Roman"/>
            <w:sz w:val="21"/>
            <w:szCs w:val="21"/>
            <w:lang w:val="ru-RU" w:eastAsia="en-GB"/>
          </w:rPr>
          <w:t>/</w:t>
        </w:r>
        <w:proofErr w:type="spellStart"/>
        <w:r w:rsidR="000A20B2" w:rsidRPr="00613B2A">
          <w:rPr>
            <w:rStyle w:val="ab"/>
            <w:rFonts w:eastAsia="Times New Roman" w:cs="Times New Roman"/>
            <w:sz w:val="21"/>
            <w:szCs w:val="21"/>
            <w:lang w:eastAsia="en-GB"/>
          </w:rPr>
          <w:t>nr</w:t>
        </w:r>
        <w:proofErr w:type="spellEnd"/>
        <w:r w:rsidR="000A20B2" w:rsidRPr="00113B31">
          <w:rPr>
            <w:rStyle w:val="ab"/>
            <w:rFonts w:eastAsia="Times New Roman" w:cs="Times New Roman"/>
            <w:sz w:val="21"/>
            <w:szCs w:val="21"/>
            <w:lang w:val="ru-RU" w:eastAsia="en-GB"/>
          </w:rPr>
          <w:t>/</w:t>
        </w:r>
        <w:r w:rsidR="000A20B2" w:rsidRPr="00613B2A">
          <w:rPr>
            <w:rStyle w:val="ab"/>
            <w:rFonts w:eastAsia="Times New Roman" w:cs="Times New Roman"/>
            <w:sz w:val="21"/>
            <w:szCs w:val="21"/>
            <w:lang w:eastAsia="en-GB"/>
          </w:rPr>
          <w:t>water</w:t>
        </w:r>
        <w:r w:rsidR="000A20B2" w:rsidRPr="00113B31">
          <w:rPr>
            <w:rStyle w:val="ab"/>
            <w:rFonts w:eastAsia="Times New Roman" w:cs="Times New Roman"/>
            <w:sz w:val="21"/>
            <w:szCs w:val="21"/>
            <w:lang w:val="ru-RU" w:eastAsia="en-GB"/>
          </w:rPr>
          <w:t>/</w:t>
        </w:r>
        <w:proofErr w:type="spellStart"/>
        <w:r w:rsidR="000A20B2" w:rsidRPr="00613B2A">
          <w:rPr>
            <w:rStyle w:val="ab"/>
            <w:rFonts w:eastAsia="Times New Roman" w:cs="Times New Roman"/>
            <w:sz w:val="21"/>
            <w:szCs w:val="21"/>
            <w:lang w:eastAsia="en-GB"/>
          </w:rPr>
          <w:t>aquastat</w:t>
        </w:r>
        <w:proofErr w:type="spellEnd"/>
        <w:r w:rsidR="000A20B2" w:rsidRPr="00113B31">
          <w:rPr>
            <w:rStyle w:val="ab"/>
            <w:rFonts w:eastAsia="Times New Roman" w:cs="Times New Roman"/>
            <w:sz w:val="21"/>
            <w:szCs w:val="21"/>
            <w:lang w:val="ru-RU" w:eastAsia="en-GB"/>
          </w:rPr>
          <w:t>/</w:t>
        </w:r>
        <w:r w:rsidR="000A20B2" w:rsidRPr="00613B2A">
          <w:rPr>
            <w:rStyle w:val="ab"/>
            <w:rFonts w:eastAsia="Times New Roman" w:cs="Times New Roman"/>
            <w:sz w:val="21"/>
            <w:szCs w:val="21"/>
            <w:lang w:eastAsia="en-GB"/>
          </w:rPr>
          <w:t>data</w:t>
        </w:r>
        <w:r w:rsidR="000A20B2" w:rsidRPr="00113B31">
          <w:rPr>
            <w:rStyle w:val="ab"/>
            <w:rFonts w:eastAsia="Times New Roman" w:cs="Times New Roman"/>
            <w:sz w:val="21"/>
            <w:szCs w:val="21"/>
            <w:lang w:val="ru-RU" w:eastAsia="en-GB"/>
          </w:rPr>
          <w:t>/</w:t>
        </w:r>
        <w:r w:rsidR="000A20B2" w:rsidRPr="00613B2A">
          <w:rPr>
            <w:rStyle w:val="ab"/>
            <w:rFonts w:eastAsia="Times New Roman" w:cs="Times New Roman"/>
            <w:sz w:val="21"/>
            <w:szCs w:val="21"/>
            <w:lang w:eastAsia="en-GB"/>
          </w:rPr>
          <w:t>query</w:t>
        </w:r>
        <w:r w:rsidR="000A20B2" w:rsidRPr="00113B31">
          <w:rPr>
            <w:rStyle w:val="ab"/>
            <w:rFonts w:eastAsia="Times New Roman" w:cs="Times New Roman"/>
            <w:sz w:val="21"/>
            <w:szCs w:val="21"/>
            <w:lang w:val="ru-RU" w:eastAsia="en-GB"/>
          </w:rPr>
          <w:t>/</w:t>
        </w:r>
        <w:r w:rsidR="000A20B2" w:rsidRPr="00613B2A">
          <w:rPr>
            <w:rStyle w:val="ab"/>
            <w:rFonts w:eastAsia="Times New Roman" w:cs="Times New Roman"/>
            <w:sz w:val="21"/>
            <w:szCs w:val="21"/>
            <w:lang w:eastAsia="en-GB"/>
          </w:rPr>
          <w:t>index</w:t>
        </w:r>
        <w:r w:rsidR="000A20B2" w:rsidRPr="00113B31">
          <w:rPr>
            <w:rStyle w:val="ab"/>
            <w:rFonts w:eastAsia="Times New Roman" w:cs="Times New Roman"/>
            <w:sz w:val="21"/>
            <w:szCs w:val="21"/>
            <w:lang w:val="ru-RU" w:eastAsia="en-GB"/>
          </w:rPr>
          <w:t>.</w:t>
        </w:r>
        <w:r w:rsidR="000A20B2" w:rsidRPr="00613B2A">
          <w:rPr>
            <w:rStyle w:val="ab"/>
            <w:rFonts w:eastAsia="Times New Roman" w:cs="Times New Roman"/>
            <w:sz w:val="21"/>
            <w:szCs w:val="21"/>
            <w:lang w:eastAsia="en-GB"/>
          </w:rPr>
          <w:t>html</w:t>
        </w:r>
        <w:r w:rsidR="000A20B2" w:rsidRPr="00113B31">
          <w:rPr>
            <w:rStyle w:val="ab"/>
            <w:rFonts w:eastAsia="Times New Roman" w:cs="Times New Roman"/>
            <w:sz w:val="21"/>
            <w:szCs w:val="21"/>
            <w:lang w:val="ru-RU" w:eastAsia="en-GB"/>
          </w:rPr>
          <w:t>?</w:t>
        </w:r>
        <w:proofErr w:type="spellStart"/>
        <w:r w:rsidR="000A20B2" w:rsidRPr="00613B2A">
          <w:rPr>
            <w:rStyle w:val="ab"/>
            <w:rFonts w:eastAsia="Times New Roman" w:cs="Times New Roman"/>
            <w:sz w:val="21"/>
            <w:szCs w:val="21"/>
            <w:lang w:eastAsia="en-GB"/>
          </w:rPr>
          <w:t>lang</w:t>
        </w:r>
        <w:proofErr w:type="spellEnd"/>
        <w:r w:rsidR="000A20B2" w:rsidRPr="00113B31">
          <w:rPr>
            <w:rStyle w:val="ab"/>
            <w:rFonts w:eastAsia="Times New Roman" w:cs="Times New Roman"/>
            <w:sz w:val="21"/>
            <w:szCs w:val="21"/>
            <w:lang w:val="ru-RU" w:eastAsia="en-GB"/>
          </w:rPr>
          <w:t>=</w:t>
        </w:r>
        <w:proofErr w:type="spellStart"/>
        <w:r w:rsidR="000A20B2" w:rsidRPr="00613B2A">
          <w:rPr>
            <w:rStyle w:val="ab"/>
            <w:rFonts w:eastAsia="Times New Roman" w:cs="Times New Roman"/>
            <w:sz w:val="21"/>
            <w:szCs w:val="21"/>
            <w:lang w:eastAsia="en-GB"/>
          </w:rPr>
          <w:t>en</w:t>
        </w:r>
        <w:proofErr w:type="spellEnd"/>
      </w:hyperlink>
      <w:r w:rsidR="000A20B2" w:rsidRPr="00113B31">
        <w:rPr>
          <w:rFonts w:eastAsia="Times New Roman" w:cs="Times New Roman"/>
          <w:color w:val="4A4A4A"/>
          <w:sz w:val="21"/>
          <w:szCs w:val="21"/>
          <w:lang w:val="ru-RU" w:eastAsia="en-GB"/>
        </w:rPr>
        <w:t xml:space="preserve"> </w:t>
      </w:r>
      <w:r w:rsidR="00D91FA6" w:rsidRPr="00113B31">
        <w:rPr>
          <w:rFonts w:eastAsia="Times New Roman" w:cs="Times New Roman"/>
          <w:color w:val="4A4A4A"/>
          <w:sz w:val="21"/>
          <w:szCs w:val="21"/>
          <w:lang w:val="ru-RU" w:eastAsia="en-GB"/>
        </w:rPr>
        <w:t xml:space="preserve">) </w:t>
      </w:r>
    </w:p>
    <w:p w14:paraId="0CB94956" w14:textId="1F0C02E3" w:rsidR="00D91FA6" w:rsidRPr="00113B31" w:rsidRDefault="00113B31" w:rsidP="00D27AD6">
      <w:pPr>
        <w:shd w:val="clear" w:color="auto" w:fill="FFFFFF"/>
        <w:rPr>
          <w:rFonts w:eastAsia="Times New Roman" w:cs="Times New Roman"/>
          <w:color w:val="4A4A4A"/>
          <w:sz w:val="21"/>
          <w:szCs w:val="21"/>
          <w:lang w:val="ru-RU" w:eastAsia="en-GB"/>
        </w:rPr>
      </w:pPr>
      <w:r w:rsidRPr="00113B31">
        <w:rPr>
          <w:rFonts w:eastAsia="Times New Roman" w:cs="Times New Roman"/>
          <w:color w:val="4A4A4A"/>
          <w:sz w:val="21"/>
          <w:szCs w:val="21"/>
          <w:lang w:val="ru-RU" w:eastAsia="en-GB"/>
        </w:rPr>
        <w:t xml:space="preserve">Использование воды </w:t>
      </w:r>
      <w:r w:rsidRPr="00113B31">
        <w:rPr>
          <w:rFonts w:eastAsia="Times New Roman" w:cs="Times New Roman"/>
          <w:color w:val="4A4A4A"/>
          <w:sz w:val="21"/>
          <w:szCs w:val="21"/>
          <w:lang w:eastAsia="en-GB"/>
        </w:rPr>
        <w:t>AQUASTAT</w:t>
      </w:r>
      <w:r w:rsidRPr="00113B31">
        <w:rPr>
          <w:rFonts w:eastAsia="Times New Roman" w:cs="Times New Roman"/>
          <w:color w:val="4A4A4A"/>
          <w:sz w:val="21"/>
          <w:szCs w:val="21"/>
          <w:lang w:val="ru-RU" w:eastAsia="en-GB"/>
        </w:rPr>
        <w:t xml:space="preserve"> </w:t>
      </w:r>
      <w:r w:rsidR="00D91FA6" w:rsidRPr="00113B31">
        <w:rPr>
          <w:rFonts w:eastAsia="Times New Roman" w:cs="Times New Roman"/>
          <w:color w:val="4A4A4A"/>
          <w:sz w:val="21"/>
          <w:szCs w:val="21"/>
          <w:lang w:val="ru-RU" w:eastAsia="en-GB"/>
        </w:rPr>
        <w:t>(</w:t>
      </w:r>
      <w:hyperlink r:id="rId16" w:history="1">
        <w:r w:rsidR="00D91FA6">
          <w:rPr>
            <w:rStyle w:val="ab"/>
          </w:rPr>
          <w:t>http</w:t>
        </w:r>
        <w:r w:rsidR="00D91FA6" w:rsidRPr="00113B31">
          <w:rPr>
            <w:rStyle w:val="ab"/>
            <w:lang w:val="ru-RU"/>
          </w:rPr>
          <w:t>://</w:t>
        </w:r>
        <w:r w:rsidR="00D91FA6">
          <w:rPr>
            <w:rStyle w:val="ab"/>
          </w:rPr>
          <w:t>www</w:t>
        </w:r>
        <w:r w:rsidR="00D91FA6" w:rsidRPr="00113B31">
          <w:rPr>
            <w:rStyle w:val="ab"/>
            <w:lang w:val="ru-RU"/>
          </w:rPr>
          <w:t>.</w:t>
        </w:r>
        <w:proofErr w:type="spellStart"/>
        <w:r w:rsidR="00D91FA6">
          <w:rPr>
            <w:rStyle w:val="ab"/>
          </w:rPr>
          <w:t>fao</w:t>
        </w:r>
        <w:proofErr w:type="spellEnd"/>
        <w:r w:rsidR="00D91FA6" w:rsidRPr="00113B31">
          <w:rPr>
            <w:rStyle w:val="ab"/>
            <w:lang w:val="ru-RU"/>
          </w:rPr>
          <w:t>.</w:t>
        </w:r>
        <w:r w:rsidR="00D91FA6">
          <w:rPr>
            <w:rStyle w:val="ab"/>
          </w:rPr>
          <w:t>org</w:t>
        </w:r>
        <w:r w:rsidR="00D91FA6" w:rsidRPr="00113B31">
          <w:rPr>
            <w:rStyle w:val="ab"/>
            <w:lang w:val="ru-RU"/>
          </w:rPr>
          <w:t>/</w:t>
        </w:r>
        <w:proofErr w:type="spellStart"/>
        <w:r w:rsidR="00D91FA6">
          <w:rPr>
            <w:rStyle w:val="ab"/>
          </w:rPr>
          <w:t>aquastat</w:t>
        </w:r>
        <w:proofErr w:type="spellEnd"/>
        <w:r w:rsidR="00D91FA6" w:rsidRPr="00113B31">
          <w:rPr>
            <w:rStyle w:val="ab"/>
            <w:lang w:val="ru-RU"/>
          </w:rPr>
          <w:t>/</w:t>
        </w:r>
        <w:proofErr w:type="spellStart"/>
        <w:r w:rsidR="00D91FA6">
          <w:rPr>
            <w:rStyle w:val="ab"/>
          </w:rPr>
          <w:t>en</w:t>
        </w:r>
        <w:proofErr w:type="spellEnd"/>
        <w:r w:rsidR="00D91FA6" w:rsidRPr="00113B31">
          <w:rPr>
            <w:rStyle w:val="ab"/>
            <w:lang w:val="ru-RU"/>
          </w:rPr>
          <w:t>/</w:t>
        </w:r>
        <w:r w:rsidR="00D91FA6">
          <w:rPr>
            <w:rStyle w:val="ab"/>
          </w:rPr>
          <w:t>overview</w:t>
        </w:r>
        <w:r w:rsidR="00D91FA6" w:rsidRPr="00113B31">
          <w:rPr>
            <w:rStyle w:val="ab"/>
            <w:lang w:val="ru-RU"/>
          </w:rPr>
          <w:t>/</w:t>
        </w:r>
        <w:r w:rsidR="00D91FA6">
          <w:rPr>
            <w:rStyle w:val="ab"/>
          </w:rPr>
          <w:t>methodology</w:t>
        </w:r>
        <w:r w:rsidR="00D91FA6" w:rsidRPr="00113B31">
          <w:rPr>
            <w:rStyle w:val="ab"/>
            <w:lang w:val="ru-RU"/>
          </w:rPr>
          <w:t>/</w:t>
        </w:r>
        <w:r w:rsidR="00D91FA6">
          <w:rPr>
            <w:rStyle w:val="ab"/>
          </w:rPr>
          <w:t>water</w:t>
        </w:r>
        <w:r w:rsidR="00D91FA6" w:rsidRPr="00113B31">
          <w:rPr>
            <w:rStyle w:val="ab"/>
            <w:lang w:val="ru-RU"/>
          </w:rPr>
          <w:t>-</w:t>
        </w:r>
        <w:r w:rsidR="00D91FA6">
          <w:rPr>
            <w:rStyle w:val="ab"/>
          </w:rPr>
          <w:t>use</w:t>
        </w:r>
        <w:r w:rsidR="00D91FA6" w:rsidRPr="00113B31">
          <w:rPr>
            <w:rStyle w:val="ab"/>
            <w:lang w:val="ru-RU"/>
          </w:rPr>
          <w:t>/</w:t>
        </w:r>
      </w:hyperlink>
      <w:r w:rsidR="00D91FA6" w:rsidRPr="00113B31">
        <w:rPr>
          <w:rFonts w:eastAsia="Times New Roman" w:cs="Times New Roman"/>
          <w:color w:val="4A4A4A"/>
          <w:sz w:val="21"/>
          <w:szCs w:val="21"/>
          <w:lang w:val="ru-RU" w:eastAsia="en-GB"/>
        </w:rPr>
        <w:t xml:space="preserve">). </w:t>
      </w:r>
    </w:p>
    <w:p w14:paraId="3B3F1054" w14:textId="58A118E1" w:rsidR="00D91FA6" w:rsidRPr="00113B31" w:rsidRDefault="00113B31" w:rsidP="00D27AD6">
      <w:pPr>
        <w:shd w:val="clear" w:color="auto" w:fill="FFFFFF"/>
        <w:rPr>
          <w:rFonts w:eastAsia="Times New Roman" w:cs="Times New Roman"/>
          <w:color w:val="4A4A4A"/>
          <w:sz w:val="21"/>
          <w:szCs w:val="21"/>
          <w:lang w:val="ru-RU" w:eastAsia="en-GB"/>
        </w:rPr>
      </w:pPr>
      <w:r w:rsidRPr="00113B31">
        <w:rPr>
          <w:rFonts w:eastAsia="Times New Roman" w:cs="Times New Roman"/>
          <w:color w:val="4A4A4A"/>
          <w:sz w:val="21"/>
          <w:szCs w:val="21"/>
          <w:lang w:val="ru-RU" w:eastAsia="en-GB"/>
        </w:rPr>
        <w:t xml:space="preserve">Водные ресурсы </w:t>
      </w:r>
      <w:r w:rsidRPr="00113B31">
        <w:rPr>
          <w:rFonts w:eastAsia="Times New Roman" w:cs="Times New Roman"/>
          <w:color w:val="4A4A4A"/>
          <w:sz w:val="21"/>
          <w:szCs w:val="21"/>
          <w:lang w:eastAsia="en-GB"/>
        </w:rPr>
        <w:t>AQUASTAT</w:t>
      </w:r>
      <w:r w:rsidRPr="00113B31">
        <w:rPr>
          <w:rFonts w:eastAsia="Times New Roman" w:cs="Times New Roman"/>
          <w:color w:val="4A4A4A"/>
          <w:sz w:val="21"/>
          <w:szCs w:val="21"/>
          <w:lang w:val="ru-RU" w:eastAsia="en-GB"/>
        </w:rPr>
        <w:t xml:space="preserve"> </w:t>
      </w:r>
      <w:r w:rsidR="00D91FA6" w:rsidRPr="00113B31">
        <w:rPr>
          <w:rFonts w:eastAsia="Times New Roman" w:cs="Times New Roman"/>
          <w:color w:val="4A4A4A"/>
          <w:sz w:val="21"/>
          <w:szCs w:val="21"/>
          <w:lang w:val="ru-RU" w:eastAsia="en-GB"/>
        </w:rPr>
        <w:t>(</w:t>
      </w:r>
      <w:hyperlink r:id="rId17" w:history="1">
        <w:r w:rsidR="00D91FA6">
          <w:rPr>
            <w:rStyle w:val="ab"/>
          </w:rPr>
          <w:t>http</w:t>
        </w:r>
        <w:r w:rsidR="00D91FA6" w:rsidRPr="00113B31">
          <w:rPr>
            <w:rStyle w:val="ab"/>
            <w:lang w:val="ru-RU"/>
          </w:rPr>
          <w:t>://</w:t>
        </w:r>
        <w:r w:rsidR="00D91FA6">
          <w:rPr>
            <w:rStyle w:val="ab"/>
          </w:rPr>
          <w:t>www</w:t>
        </w:r>
        <w:r w:rsidR="00D91FA6" w:rsidRPr="00113B31">
          <w:rPr>
            <w:rStyle w:val="ab"/>
            <w:lang w:val="ru-RU"/>
          </w:rPr>
          <w:t>.</w:t>
        </w:r>
        <w:proofErr w:type="spellStart"/>
        <w:r w:rsidR="00D91FA6">
          <w:rPr>
            <w:rStyle w:val="ab"/>
          </w:rPr>
          <w:t>fao</w:t>
        </w:r>
        <w:proofErr w:type="spellEnd"/>
        <w:r w:rsidR="00D91FA6" w:rsidRPr="00113B31">
          <w:rPr>
            <w:rStyle w:val="ab"/>
            <w:lang w:val="ru-RU"/>
          </w:rPr>
          <w:t>.</w:t>
        </w:r>
        <w:r w:rsidR="00D91FA6">
          <w:rPr>
            <w:rStyle w:val="ab"/>
          </w:rPr>
          <w:t>org</w:t>
        </w:r>
        <w:r w:rsidR="00D91FA6" w:rsidRPr="00113B31">
          <w:rPr>
            <w:rStyle w:val="ab"/>
            <w:lang w:val="ru-RU"/>
          </w:rPr>
          <w:t>/</w:t>
        </w:r>
        <w:proofErr w:type="spellStart"/>
        <w:r w:rsidR="00D91FA6">
          <w:rPr>
            <w:rStyle w:val="ab"/>
          </w:rPr>
          <w:t>aquastat</w:t>
        </w:r>
        <w:proofErr w:type="spellEnd"/>
        <w:r w:rsidR="00D91FA6" w:rsidRPr="00113B31">
          <w:rPr>
            <w:rStyle w:val="ab"/>
            <w:lang w:val="ru-RU"/>
          </w:rPr>
          <w:t>/</w:t>
        </w:r>
        <w:proofErr w:type="spellStart"/>
        <w:r w:rsidR="00D91FA6">
          <w:rPr>
            <w:rStyle w:val="ab"/>
          </w:rPr>
          <w:t>en</w:t>
        </w:r>
        <w:proofErr w:type="spellEnd"/>
        <w:r w:rsidR="00D91FA6" w:rsidRPr="00113B31">
          <w:rPr>
            <w:rStyle w:val="ab"/>
            <w:lang w:val="ru-RU"/>
          </w:rPr>
          <w:t>/</w:t>
        </w:r>
        <w:r w:rsidR="00D91FA6">
          <w:rPr>
            <w:rStyle w:val="ab"/>
          </w:rPr>
          <w:t>overview</w:t>
        </w:r>
        <w:r w:rsidR="00D91FA6" w:rsidRPr="00113B31">
          <w:rPr>
            <w:rStyle w:val="ab"/>
            <w:lang w:val="ru-RU"/>
          </w:rPr>
          <w:t>/</w:t>
        </w:r>
        <w:r w:rsidR="00D91FA6">
          <w:rPr>
            <w:rStyle w:val="ab"/>
          </w:rPr>
          <w:t>methodology</w:t>
        </w:r>
        <w:r w:rsidR="00D91FA6" w:rsidRPr="00113B31">
          <w:rPr>
            <w:rStyle w:val="ab"/>
            <w:lang w:val="ru-RU"/>
          </w:rPr>
          <w:t>/</w:t>
        </w:r>
        <w:r w:rsidR="00D91FA6">
          <w:rPr>
            <w:rStyle w:val="ab"/>
          </w:rPr>
          <w:t>water</w:t>
        </w:r>
        <w:r w:rsidR="00D91FA6" w:rsidRPr="00113B31">
          <w:rPr>
            <w:rStyle w:val="ab"/>
            <w:lang w:val="ru-RU"/>
          </w:rPr>
          <w:t>-</w:t>
        </w:r>
        <w:r w:rsidR="00D91FA6">
          <w:rPr>
            <w:rStyle w:val="ab"/>
          </w:rPr>
          <w:t>resources</w:t>
        </w:r>
        <w:r w:rsidR="00D91FA6" w:rsidRPr="00113B31">
          <w:rPr>
            <w:rStyle w:val="ab"/>
            <w:lang w:val="ru-RU"/>
          </w:rPr>
          <w:t>/</w:t>
        </w:r>
      </w:hyperlink>
      <w:r w:rsidR="00D91FA6" w:rsidRPr="00113B31">
        <w:rPr>
          <w:rFonts w:eastAsia="Times New Roman" w:cs="Times New Roman"/>
          <w:color w:val="4A4A4A"/>
          <w:sz w:val="21"/>
          <w:szCs w:val="21"/>
          <w:lang w:val="ru-RU" w:eastAsia="en-GB"/>
        </w:rPr>
        <w:t xml:space="preserve">). </w:t>
      </w:r>
    </w:p>
    <w:p w14:paraId="7D62472B" w14:textId="5A94C84A" w:rsidR="00D91FA6" w:rsidRPr="00113B31" w:rsidRDefault="00113B31" w:rsidP="00D27AD6">
      <w:pPr>
        <w:shd w:val="clear" w:color="auto" w:fill="FFFFFF"/>
        <w:rPr>
          <w:rFonts w:eastAsia="Times New Roman" w:cs="Times New Roman"/>
          <w:color w:val="4A4A4A"/>
          <w:sz w:val="21"/>
          <w:szCs w:val="21"/>
          <w:lang w:val="ru-RU" w:eastAsia="en-GB"/>
        </w:rPr>
      </w:pPr>
      <w:r w:rsidRPr="00113B31">
        <w:rPr>
          <w:rFonts w:eastAsia="Times New Roman" w:cs="Times New Roman"/>
          <w:color w:val="4A4A4A"/>
          <w:sz w:val="21"/>
          <w:szCs w:val="21"/>
          <w:lang w:val="ru-RU" w:eastAsia="en-GB"/>
        </w:rPr>
        <w:t xml:space="preserve">Публикации </w:t>
      </w:r>
      <w:r w:rsidRPr="00113B31">
        <w:rPr>
          <w:rFonts w:eastAsia="Times New Roman" w:cs="Times New Roman"/>
          <w:color w:val="4A4A4A"/>
          <w:sz w:val="21"/>
          <w:szCs w:val="21"/>
          <w:lang w:eastAsia="en-GB"/>
        </w:rPr>
        <w:t>AQUASTAT</w:t>
      </w:r>
      <w:r w:rsidRPr="00113B31">
        <w:rPr>
          <w:rFonts w:eastAsia="Times New Roman" w:cs="Times New Roman"/>
          <w:color w:val="4A4A4A"/>
          <w:sz w:val="21"/>
          <w:szCs w:val="21"/>
          <w:lang w:val="ru-RU" w:eastAsia="en-GB"/>
        </w:rPr>
        <w:t xml:space="preserve">, посвященные концепциям, методологиям, определениям, терминологии, метаданным и т. </w:t>
      </w:r>
      <w:r>
        <w:rPr>
          <w:rFonts w:eastAsia="Times New Roman" w:cs="Times New Roman"/>
          <w:color w:val="4A4A4A"/>
          <w:sz w:val="21"/>
          <w:szCs w:val="21"/>
          <w:lang w:val="ru-RU" w:eastAsia="en-GB"/>
        </w:rPr>
        <w:t>д</w:t>
      </w:r>
      <w:r w:rsidRPr="00113B31">
        <w:rPr>
          <w:rFonts w:eastAsia="Times New Roman" w:cs="Times New Roman"/>
          <w:color w:val="4A4A4A"/>
          <w:sz w:val="21"/>
          <w:szCs w:val="21"/>
          <w:lang w:val="ru-RU" w:eastAsia="en-GB"/>
        </w:rPr>
        <w:t xml:space="preserve">. </w:t>
      </w:r>
      <w:r w:rsidR="00D91FA6" w:rsidRPr="00113B31">
        <w:rPr>
          <w:rFonts w:eastAsia="Times New Roman" w:cs="Times New Roman"/>
          <w:color w:val="4A4A4A"/>
          <w:sz w:val="21"/>
          <w:szCs w:val="21"/>
          <w:lang w:val="ru-RU" w:eastAsia="en-GB"/>
        </w:rPr>
        <w:t>(</w:t>
      </w:r>
      <w:hyperlink r:id="rId18" w:history="1">
        <w:r w:rsidR="00D91FA6">
          <w:rPr>
            <w:rStyle w:val="ab"/>
          </w:rPr>
          <w:t>http</w:t>
        </w:r>
        <w:r w:rsidR="00D91FA6" w:rsidRPr="00113B31">
          <w:rPr>
            <w:rStyle w:val="ab"/>
            <w:lang w:val="ru-RU"/>
          </w:rPr>
          <w:t>://</w:t>
        </w:r>
        <w:r w:rsidR="00D91FA6">
          <w:rPr>
            <w:rStyle w:val="ab"/>
          </w:rPr>
          <w:t>www</w:t>
        </w:r>
        <w:r w:rsidR="00D91FA6" w:rsidRPr="00113B31">
          <w:rPr>
            <w:rStyle w:val="ab"/>
            <w:lang w:val="ru-RU"/>
          </w:rPr>
          <w:t>.</w:t>
        </w:r>
        <w:proofErr w:type="spellStart"/>
        <w:r w:rsidR="00D91FA6">
          <w:rPr>
            <w:rStyle w:val="ab"/>
          </w:rPr>
          <w:t>fao</w:t>
        </w:r>
        <w:proofErr w:type="spellEnd"/>
        <w:r w:rsidR="00D91FA6" w:rsidRPr="00113B31">
          <w:rPr>
            <w:rStyle w:val="ab"/>
            <w:lang w:val="ru-RU"/>
          </w:rPr>
          <w:t>.</w:t>
        </w:r>
        <w:r w:rsidR="00D91FA6">
          <w:rPr>
            <w:rStyle w:val="ab"/>
          </w:rPr>
          <w:t>org</w:t>
        </w:r>
        <w:r w:rsidR="00D91FA6" w:rsidRPr="00113B31">
          <w:rPr>
            <w:rStyle w:val="ab"/>
            <w:lang w:val="ru-RU"/>
          </w:rPr>
          <w:t>/</w:t>
        </w:r>
        <w:proofErr w:type="spellStart"/>
        <w:r w:rsidR="00D91FA6">
          <w:rPr>
            <w:rStyle w:val="ab"/>
          </w:rPr>
          <w:t>aquastat</w:t>
        </w:r>
        <w:proofErr w:type="spellEnd"/>
        <w:r w:rsidR="00D91FA6" w:rsidRPr="00113B31">
          <w:rPr>
            <w:rStyle w:val="ab"/>
            <w:lang w:val="ru-RU"/>
          </w:rPr>
          <w:t>/</w:t>
        </w:r>
        <w:proofErr w:type="spellStart"/>
        <w:r w:rsidR="00D91FA6">
          <w:rPr>
            <w:rStyle w:val="ab"/>
          </w:rPr>
          <w:t>en</w:t>
        </w:r>
        <w:proofErr w:type="spellEnd"/>
        <w:r w:rsidR="00D91FA6" w:rsidRPr="00113B31">
          <w:rPr>
            <w:rStyle w:val="ab"/>
            <w:lang w:val="ru-RU"/>
          </w:rPr>
          <w:t>/</w:t>
        </w:r>
        <w:r w:rsidR="00D91FA6">
          <w:rPr>
            <w:rStyle w:val="ab"/>
          </w:rPr>
          <w:t>resources</w:t>
        </w:r>
        <w:r w:rsidR="00D91FA6" w:rsidRPr="00113B31">
          <w:rPr>
            <w:rStyle w:val="ab"/>
            <w:lang w:val="ru-RU"/>
          </w:rPr>
          <w:t>/</w:t>
        </w:r>
        <w:r w:rsidR="00D91FA6">
          <w:rPr>
            <w:rStyle w:val="ab"/>
          </w:rPr>
          <w:t>publications</w:t>
        </w:r>
        <w:r w:rsidR="00D91FA6" w:rsidRPr="00113B31">
          <w:rPr>
            <w:rStyle w:val="ab"/>
            <w:lang w:val="ru-RU"/>
          </w:rPr>
          <w:t>/</w:t>
        </w:r>
        <w:r w:rsidR="00D91FA6">
          <w:rPr>
            <w:rStyle w:val="ab"/>
          </w:rPr>
          <w:t>reports</w:t>
        </w:r>
        <w:r w:rsidR="00D91FA6" w:rsidRPr="00113B31">
          <w:rPr>
            <w:rStyle w:val="ab"/>
            <w:lang w:val="ru-RU"/>
          </w:rPr>
          <w:t>/</w:t>
        </w:r>
      </w:hyperlink>
      <w:r w:rsidR="00D91FA6" w:rsidRPr="00113B31">
        <w:rPr>
          <w:rFonts w:eastAsia="Times New Roman" w:cs="Times New Roman"/>
          <w:color w:val="4A4A4A"/>
          <w:sz w:val="21"/>
          <w:szCs w:val="21"/>
          <w:lang w:val="ru-RU" w:eastAsia="en-GB"/>
        </w:rPr>
        <w:t>)</w:t>
      </w:r>
    </w:p>
    <w:bookmarkEnd w:id="6"/>
    <w:p w14:paraId="3E5148F6" w14:textId="268B4BC2" w:rsidR="00D91FA6" w:rsidRPr="00113B31" w:rsidRDefault="00113B31" w:rsidP="00D27AD6">
      <w:pPr>
        <w:shd w:val="clear" w:color="auto" w:fill="FFFFFF"/>
        <w:rPr>
          <w:rFonts w:eastAsia="Times New Roman" w:cs="Times New Roman"/>
          <w:color w:val="4A4A4A"/>
          <w:sz w:val="21"/>
          <w:szCs w:val="21"/>
          <w:lang w:val="ru-RU" w:eastAsia="en-GB"/>
        </w:rPr>
      </w:pPr>
      <w:r w:rsidRPr="00113B31">
        <w:rPr>
          <w:rFonts w:eastAsia="Times New Roman" w:cs="Times New Roman"/>
          <w:color w:val="4A4A4A"/>
          <w:sz w:val="21"/>
          <w:szCs w:val="21"/>
          <w:lang w:eastAsia="en-GB"/>
        </w:rPr>
        <w:t>IWMI</w:t>
      </w:r>
      <w:r w:rsidRPr="00113B31">
        <w:rPr>
          <w:rFonts w:eastAsia="Times New Roman" w:cs="Times New Roman"/>
          <w:color w:val="4A4A4A"/>
          <w:sz w:val="21"/>
          <w:szCs w:val="21"/>
          <w:lang w:val="ru-RU" w:eastAsia="en-GB"/>
        </w:rPr>
        <w:t xml:space="preserve"> – Оценка глобальных экологических потоков</w:t>
      </w:r>
      <w:r w:rsidR="00D91FA6" w:rsidRPr="00113B31">
        <w:rPr>
          <w:rFonts w:eastAsia="Times New Roman" w:cs="Times New Roman"/>
          <w:color w:val="4A4A4A"/>
          <w:sz w:val="21"/>
          <w:szCs w:val="21"/>
          <w:lang w:val="ru-RU" w:eastAsia="en-GB"/>
        </w:rPr>
        <w:br/>
      </w:r>
      <w:hyperlink r:id="rId19" w:history="1">
        <w:r w:rsidR="00D91FA6" w:rsidRPr="00B34D45">
          <w:rPr>
            <w:rStyle w:val="ab"/>
            <w:rFonts w:eastAsia="Times New Roman" w:cs="Times New Roman"/>
            <w:sz w:val="21"/>
            <w:szCs w:val="21"/>
            <w:lang w:eastAsia="en-GB"/>
          </w:rPr>
          <w:t>http</w:t>
        </w:r>
        <w:r w:rsidR="00D91FA6" w:rsidRPr="00113B31">
          <w:rPr>
            <w:rStyle w:val="ab"/>
            <w:rFonts w:eastAsia="Times New Roman" w:cs="Times New Roman"/>
            <w:sz w:val="21"/>
            <w:szCs w:val="21"/>
            <w:lang w:val="ru-RU" w:eastAsia="en-GB"/>
          </w:rPr>
          <w:t>://</w:t>
        </w:r>
        <w:proofErr w:type="spellStart"/>
        <w:r w:rsidR="00D91FA6" w:rsidRPr="00B34D45">
          <w:rPr>
            <w:rStyle w:val="ab"/>
            <w:rFonts w:eastAsia="Times New Roman" w:cs="Times New Roman"/>
            <w:sz w:val="21"/>
            <w:szCs w:val="21"/>
            <w:lang w:eastAsia="en-GB"/>
          </w:rPr>
          <w:t>eflows</w:t>
        </w:r>
        <w:proofErr w:type="spellEnd"/>
        <w:r w:rsidR="00D91FA6" w:rsidRPr="00113B31">
          <w:rPr>
            <w:rStyle w:val="ab"/>
            <w:rFonts w:eastAsia="Times New Roman" w:cs="Times New Roman"/>
            <w:sz w:val="21"/>
            <w:szCs w:val="21"/>
            <w:lang w:val="ru-RU" w:eastAsia="en-GB"/>
          </w:rPr>
          <w:t>.</w:t>
        </w:r>
        <w:proofErr w:type="spellStart"/>
        <w:r w:rsidR="00D91FA6" w:rsidRPr="00B34D45">
          <w:rPr>
            <w:rStyle w:val="ab"/>
            <w:rFonts w:eastAsia="Times New Roman" w:cs="Times New Roman"/>
            <w:sz w:val="21"/>
            <w:szCs w:val="21"/>
            <w:lang w:eastAsia="en-GB"/>
          </w:rPr>
          <w:t>iwmi</w:t>
        </w:r>
        <w:proofErr w:type="spellEnd"/>
        <w:r w:rsidR="00D91FA6" w:rsidRPr="00113B31">
          <w:rPr>
            <w:rStyle w:val="ab"/>
            <w:rFonts w:eastAsia="Times New Roman" w:cs="Times New Roman"/>
            <w:sz w:val="21"/>
            <w:szCs w:val="21"/>
            <w:lang w:val="ru-RU" w:eastAsia="en-GB"/>
          </w:rPr>
          <w:t>.</w:t>
        </w:r>
        <w:r w:rsidR="00D91FA6" w:rsidRPr="00B34D45">
          <w:rPr>
            <w:rStyle w:val="ab"/>
            <w:rFonts w:eastAsia="Times New Roman" w:cs="Times New Roman"/>
            <w:sz w:val="21"/>
            <w:szCs w:val="21"/>
            <w:lang w:eastAsia="en-GB"/>
          </w:rPr>
          <w:t>org</w:t>
        </w:r>
        <w:r w:rsidR="00D91FA6" w:rsidRPr="00113B31">
          <w:rPr>
            <w:rStyle w:val="ab"/>
            <w:rFonts w:eastAsia="Times New Roman" w:cs="Times New Roman"/>
            <w:sz w:val="21"/>
            <w:szCs w:val="21"/>
            <w:lang w:val="ru-RU" w:eastAsia="en-GB"/>
          </w:rPr>
          <w:t>/</w:t>
        </w:r>
      </w:hyperlink>
      <w:r w:rsidR="00D91FA6" w:rsidRPr="00113B31">
        <w:rPr>
          <w:rFonts w:eastAsia="Times New Roman" w:cs="Times New Roman"/>
          <w:color w:val="4A4A4A"/>
          <w:sz w:val="21"/>
          <w:szCs w:val="21"/>
          <w:lang w:val="ru-RU" w:eastAsia="en-GB"/>
        </w:rPr>
        <w:t xml:space="preserve"> </w:t>
      </w:r>
    </w:p>
    <w:p w14:paraId="4F68E773" w14:textId="1C88A6C6" w:rsidR="00D91FA6" w:rsidRPr="00113B31" w:rsidRDefault="00113B31" w:rsidP="00D27AD6">
      <w:pPr>
        <w:pStyle w:val="aa"/>
        <w:shd w:val="clear" w:color="auto" w:fill="FFFFFF"/>
        <w:ind w:left="0"/>
        <w:rPr>
          <w:rFonts w:eastAsia="Times New Roman" w:cs="Times New Roman"/>
          <w:color w:val="4A4A4A"/>
          <w:sz w:val="21"/>
          <w:szCs w:val="21"/>
          <w:lang w:val="ru-RU" w:eastAsia="en-GB"/>
        </w:rPr>
      </w:pPr>
      <w:r w:rsidRPr="00113B31">
        <w:rPr>
          <w:rFonts w:eastAsia="Times New Roman" w:cs="Times New Roman"/>
          <w:color w:val="4A4A4A"/>
          <w:sz w:val="21"/>
          <w:szCs w:val="21"/>
          <w:lang w:eastAsia="en-GB"/>
        </w:rPr>
        <w:lastRenderedPageBreak/>
        <w:t>IWMI</w:t>
      </w:r>
      <w:r w:rsidRPr="00113B31">
        <w:rPr>
          <w:rFonts w:eastAsia="Times New Roman" w:cs="Times New Roman"/>
          <w:color w:val="4A4A4A"/>
          <w:sz w:val="21"/>
          <w:szCs w:val="21"/>
          <w:lang w:val="ru-RU" w:eastAsia="en-GB"/>
        </w:rPr>
        <w:t xml:space="preserve"> - Глобальная информация об экологических потоках для Целей устойчивого развития</w:t>
      </w:r>
      <w:r w:rsidR="00D91FA6" w:rsidRPr="00113B31">
        <w:rPr>
          <w:rFonts w:eastAsia="Times New Roman" w:cs="Times New Roman"/>
          <w:color w:val="4A4A4A"/>
          <w:sz w:val="21"/>
          <w:szCs w:val="21"/>
          <w:lang w:val="ru-RU" w:eastAsia="en-GB"/>
        </w:rPr>
        <w:br/>
      </w:r>
      <w:r w:rsidR="00D91FA6" w:rsidRPr="00B34D45">
        <w:rPr>
          <w:rFonts w:eastAsia="Times New Roman" w:cs="Times New Roman"/>
          <w:color w:val="4A4A4A"/>
          <w:sz w:val="21"/>
          <w:szCs w:val="21"/>
          <w:lang w:eastAsia="en-GB"/>
        </w:rPr>
        <w:t>http</w:t>
      </w:r>
      <w:r w:rsidR="00D91FA6" w:rsidRPr="00113B31">
        <w:rPr>
          <w:rFonts w:eastAsia="Times New Roman" w:cs="Times New Roman"/>
          <w:color w:val="4A4A4A"/>
          <w:sz w:val="21"/>
          <w:szCs w:val="21"/>
          <w:lang w:val="ru-RU" w:eastAsia="en-GB"/>
        </w:rPr>
        <w:t>://</w:t>
      </w:r>
      <w:r w:rsidR="00D91FA6" w:rsidRPr="00B34D45">
        <w:rPr>
          <w:rFonts w:eastAsia="Times New Roman" w:cs="Times New Roman"/>
          <w:color w:val="4A4A4A"/>
          <w:sz w:val="21"/>
          <w:szCs w:val="21"/>
          <w:lang w:eastAsia="en-GB"/>
        </w:rPr>
        <w:t>www</w:t>
      </w:r>
      <w:r w:rsidR="00D91FA6" w:rsidRPr="00113B31">
        <w:rPr>
          <w:rFonts w:eastAsia="Times New Roman" w:cs="Times New Roman"/>
          <w:color w:val="4A4A4A"/>
          <w:sz w:val="21"/>
          <w:szCs w:val="21"/>
          <w:lang w:val="ru-RU" w:eastAsia="en-GB"/>
        </w:rPr>
        <w:t>.</w:t>
      </w:r>
      <w:proofErr w:type="spellStart"/>
      <w:r w:rsidR="00D91FA6" w:rsidRPr="00B34D45">
        <w:rPr>
          <w:rFonts w:eastAsia="Times New Roman" w:cs="Times New Roman"/>
          <w:color w:val="4A4A4A"/>
          <w:sz w:val="21"/>
          <w:szCs w:val="21"/>
          <w:lang w:eastAsia="en-GB"/>
        </w:rPr>
        <w:t>iwmi</w:t>
      </w:r>
      <w:proofErr w:type="spellEnd"/>
      <w:r w:rsidR="00D91FA6" w:rsidRPr="00113B31">
        <w:rPr>
          <w:rFonts w:eastAsia="Times New Roman" w:cs="Times New Roman"/>
          <w:color w:val="4A4A4A"/>
          <w:sz w:val="21"/>
          <w:szCs w:val="21"/>
          <w:lang w:val="ru-RU" w:eastAsia="en-GB"/>
        </w:rPr>
        <w:t>.</w:t>
      </w:r>
      <w:proofErr w:type="spellStart"/>
      <w:r w:rsidR="00D91FA6" w:rsidRPr="00B34D45">
        <w:rPr>
          <w:rFonts w:eastAsia="Times New Roman" w:cs="Times New Roman"/>
          <w:color w:val="4A4A4A"/>
          <w:sz w:val="21"/>
          <w:szCs w:val="21"/>
          <w:lang w:eastAsia="en-GB"/>
        </w:rPr>
        <w:t>cgiar</w:t>
      </w:r>
      <w:proofErr w:type="spellEnd"/>
      <w:r w:rsidR="00D91FA6" w:rsidRPr="00113B31">
        <w:rPr>
          <w:rFonts w:eastAsia="Times New Roman" w:cs="Times New Roman"/>
          <w:color w:val="4A4A4A"/>
          <w:sz w:val="21"/>
          <w:szCs w:val="21"/>
          <w:lang w:val="ru-RU" w:eastAsia="en-GB"/>
        </w:rPr>
        <w:t>.</w:t>
      </w:r>
      <w:r w:rsidR="00D91FA6" w:rsidRPr="00B34D45">
        <w:rPr>
          <w:rFonts w:eastAsia="Times New Roman" w:cs="Times New Roman"/>
          <w:color w:val="4A4A4A"/>
          <w:sz w:val="21"/>
          <w:szCs w:val="21"/>
          <w:lang w:eastAsia="en-GB"/>
        </w:rPr>
        <w:t>org</w:t>
      </w:r>
      <w:r w:rsidR="00D91FA6" w:rsidRPr="00113B31">
        <w:rPr>
          <w:rFonts w:eastAsia="Times New Roman" w:cs="Times New Roman"/>
          <w:color w:val="4A4A4A"/>
          <w:sz w:val="21"/>
          <w:szCs w:val="21"/>
          <w:lang w:val="ru-RU" w:eastAsia="en-GB"/>
        </w:rPr>
        <w:t>/</w:t>
      </w:r>
      <w:r w:rsidR="00D91FA6" w:rsidRPr="00B34D45">
        <w:rPr>
          <w:rFonts w:eastAsia="Times New Roman" w:cs="Times New Roman"/>
          <w:color w:val="4A4A4A"/>
          <w:sz w:val="21"/>
          <w:szCs w:val="21"/>
          <w:lang w:eastAsia="en-GB"/>
        </w:rPr>
        <w:t>Publications</w:t>
      </w:r>
      <w:r w:rsidR="00D91FA6" w:rsidRPr="00113B31">
        <w:rPr>
          <w:rFonts w:eastAsia="Times New Roman" w:cs="Times New Roman"/>
          <w:color w:val="4A4A4A"/>
          <w:sz w:val="21"/>
          <w:szCs w:val="21"/>
          <w:lang w:val="ru-RU" w:eastAsia="en-GB"/>
        </w:rPr>
        <w:t>/</w:t>
      </w:r>
      <w:r w:rsidR="00D91FA6" w:rsidRPr="00B34D45">
        <w:rPr>
          <w:rFonts w:eastAsia="Times New Roman" w:cs="Times New Roman"/>
          <w:color w:val="4A4A4A"/>
          <w:sz w:val="21"/>
          <w:szCs w:val="21"/>
          <w:lang w:eastAsia="en-GB"/>
        </w:rPr>
        <w:t>IWMI</w:t>
      </w:r>
      <w:r w:rsidR="00D91FA6" w:rsidRPr="00113B31">
        <w:rPr>
          <w:rFonts w:eastAsia="Times New Roman" w:cs="Times New Roman"/>
          <w:color w:val="4A4A4A"/>
          <w:sz w:val="21"/>
          <w:szCs w:val="21"/>
          <w:lang w:val="ru-RU" w:eastAsia="en-GB"/>
        </w:rPr>
        <w:t>_</w:t>
      </w:r>
      <w:r w:rsidR="00D91FA6" w:rsidRPr="00B34D45">
        <w:rPr>
          <w:rFonts w:eastAsia="Times New Roman" w:cs="Times New Roman"/>
          <w:color w:val="4A4A4A"/>
          <w:sz w:val="21"/>
          <w:szCs w:val="21"/>
          <w:lang w:eastAsia="en-GB"/>
        </w:rPr>
        <w:t>Research</w:t>
      </w:r>
      <w:r w:rsidR="00D91FA6" w:rsidRPr="00113B31">
        <w:rPr>
          <w:rFonts w:eastAsia="Times New Roman" w:cs="Times New Roman"/>
          <w:color w:val="4A4A4A"/>
          <w:sz w:val="21"/>
          <w:szCs w:val="21"/>
          <w:lang w:val="ru-RU" w:eastAsia="en-GB"/>
        </w:rPr>
        <w:t>_</w:t>
      </w:r>
      <w:r w:rsidR="00D91FA6" w:rsidRPr="00B34D45">
        <w:rPr>
          <w:rFonts w:eastAsia="Times New Roman" w:cs="Times New Roman"/>
          <w:color w:val="4A4A4A"/>
          <w:sz w:val="21"/>
          <w:szCs w:val="21"/>
          <w:lang w:eastAsia="en-GB"/>
        </w:rPr>
        <w:t>Reports</w:t>
      </w:r>
      <w:r w:rsidR="00D91FA6" w:rsidRPr="00113B31">
        <w:rPr>
          <w:rFonts w:eastAsia="Times New Roman" w:cs="Times New Roman"/>
          <w:color w:val="4A4A4A"/>
          <w:sz w:val="21"/>
          <w:szCs w:val="21"/>
          <w:lang w:val="ru-RU" w:eastAsia="en-GB"/>
        </w:rPr>
        <w:t>/</w:t>
      </w:r>
      <w:r w:rsidR="00D91FA6" w:rsidRPr="00B34D45">
        <w:rPr>
          <w:rFonts w:eastAsia="Times New Roman" w:cs="Times New Roman"/>
          <w:color w:val="4A4A4A"/>
          <w:sz w:val="21"/>
          <w:szCs w:val="21"/>
          <w:lang w:eastAsia="en-GB"/>
        </w:rPr>
        <w:t>PDF</w:t>
      </w:r>
      <w:r w:rsidR="00D91FA6" w:rsidRPr="00113B31">
        <w:rPr>
          <w:rFonts w:eastAsia="Times New Roman" w:cs="Times New Roman"/>
          <w:color w:val="4A4A4A"/>
          <w:sz w:val="21"/>
          <w:szCs w:val="21"/>
          <w:lang w:val="ru-RU" w:eastAsia="en-GB"/>
        </w:rPr>
        <w:t>/</w:t>
      </w:r>
      <w:r w:rsidR="00D91FA6" w:rsidRPr="00B34D45">
        <w:rPr>
          <w:rFonts w:eastAsia="Times New Roman" w:cs="Times New Roman"/>
          <w:color w:val="4A4A4A"/>
          <w:sz w:val="21"/>
          <w:szCs w:val="21"/>
          <w:lang w:eastAsia="en-GB"/>
        </w:rPr>
        <w:t>pub</w:t>
      </w:r>
      <w:r w:rsidR="00D91FA6" w:rsidRPr="00113B31">
        <w:rPr>
          <w:rFonts w:eastAsia="Times New Roman" w:cs="Times New Roman"/>
          <w:color w:val="4A4A4A"/>
          <w:sz w:val="21"/>
          <w:szCs w:val="21"/>
          <w:lang w:val="ru-RU" w:eastAsia="en-GB"/>
        </w:rPr>
        <w:t>168/</w:t>
      </w:r>
      <w:proofErr w:type="spellStart"/>
      <w:r w:rsidR="00D91FA6" w:rsidRPr="00B34D45">
        <w:rPr>
          <w:rFonts w:eastAsia="Times New Roman" w:cs="Times New Roman"/>
          <w:color w:val="4A4A4A"/>
          <w:sz w:val="21"/>
          <w:szCs w:val="21"/>
          <w:lang w:eastAsia="en-GB"/>
        </w:rPr>
        <w:t>rr</w:t>
      </w:r>
      <w:proofErr w:type="spellEnd"/>
      <w:r w:rsidR="00D91FA6" w:rsidRPr="00113B31">
        <w:rPr>
          <w:rFonts w:eastAsia="Times New Roman" w:cs="Times New Roman"/>
          <w:color w:val="4A4A4A"/>
          <w:sz w:val="21"/>
          <w:szCs w:val="21"/>
          <w:lang w:val="ru-RU" w:eastAsia="en-GB"/>
        </w:rPr>
        <w:t>168.</w:t>
      </w:r>
      <w:r w:rsidR="00D91FA6" w:rsidRPr="00B34D45">
        <w:rPr>
          <w:rFonts w:eastAsia="Times New Roman" w:cs="Times New Roman"/>
          <w:color w:val="4A4A4A"/>
          <w:sz w:val="21"/>
          <w:szCs w:val="21"/>
          <w:lang w:eastAsia="en-GB"/>
        </w:rPr>
        <w:t>pdf</w:t>
      </w:r>
    </w:p>
    <w:p w14:paraId="0683F7B4" w14:textId="77777777" w:rsidR="00D91FA6" w:rsidRPr="00113B31" w:rsidRDefault="00D91FA6" w:rsidP="00D27AD6">
      <w:pPr>
        <w:pStyle w:val="aa"/>
        <w:shd w:val="clear" w:color="auto" w:fill="FFFFFF"/>
        <w:ind w:left="0"/>
        <w:rPr>
          <w:rFonts w:eastAsia="Times New Roman" w:cs="Times New Roman"/>
          <w:color w:val="4A4A4A"/>
          <w:sz w:val="21"/>
          <w:szCs w:val="21"/>
          <w:lang w:val="ru-RU" w:eastAsia="en-GB"/>
        </w:rPr>
      </w:pPr>
    </w:p>
    <w:p w14:paraId="78FD668E" w14:textId="7F9DCCCC" w:rsidR="00D91FA6" w:rsidRPr="003E39A3" w:rsidRDefault="00113B31" w:rsidP="00D27AD6">
      <w:pPr>
        <w:pStyle w:val="aa"/>
        <w:shd w:val="clear" w:color="auto" w:fill="FFFFFF"/>
        <w:ind w:left="0"/>
        <w:rPr>
          <w:rFonts w:eastAsia="Times New Roman" w:cs="Times New Roman"/>
          <w:color w:val="4A4A4A"/>
          <w:sz w:val="21"/>
          <w:szCs w:val="21"/>
          <w:lang w:val="ru-RU" w:eastAsia="en-GB"/>
        </w:rPr>
      </w:pPr>
      <w:r w:rsidRPr="003E39A3">
        <w:rPr>
          <w:rFonts w:eastAsia="Times New Roman" w:cs="Times New Roman"/>
          <w:color w:val="4A4A4A"/>
          <w:sz w:val="21"/>
          <w:szCs w:val="21"/>
          <w:lang w:val="ru-RU" w:eastAsia="en-GB"/>
        </w:rPr>
        <w:t>Вопросник СОООН/ЮНЕП по статистике окружающей среды – Секция водных ресурсов</w:t>
      </w:r>
      <w:r>
        <w:rPr>
          <w:rFonts w:eastAsia="Times New Roman" w:cs="Times New Roman"/>
          <w:color w:val="4A4A4A"/>
          <w:sz w:val="21"/>
          <w:szCs w:val="21"/>
          <w:lang w:val="ru-RU" w:eastAsia="en-GB"/>
        </w:rPr>
        <w:t xml:space="preserve"> </w:t>
      </w:r>
      <w:r w:rsidR="00D91FA6" w:rsidRPr="00375232">
        <w:rPr>
          <w:rFonts w:eastAsia="Times New Roman" w:cs="Times New Roman"/>
          <w:color w:val="4A4A4A"/>
          <w:sz w:val="21"/>
          <w:szCs w:val="21"/>
          <w:lang w:val="fr-FR" w:eastAsia="en-GB"/>
        </w:rPr>
        <w:t>http</w:t>
      </w:r>
      <w:r w:rsidR="00D91FA6" w:rsidRPr="003E39A3">
        <w:rPr>
          <w:rFonts w:eastAsia="Times New Roman" w:cs="Times New Roman"/>
          <w:color w:val="4A4A4A"/>
          <w:sz w:val="21"/>
          <w:szCs w:val="21"/>
          <w:lang w:val="ru-RU" w:eastAsia="en-GB"/>
        </w:rPr>
        <w:t>://</w:t>
      </w:r>
      <w:r w:rsidR="00D91FA6" w:rsidRPr="00375232">
        <w:rPr>
          <w:rFonts w:eastAsia="Times New Roman" w:cs="Times New Roman"/>
          <w:color w:val="4A4A4A"/>
          <w:sz w:val="21"/>
          <w:szCs w:val="21"/>
          <w:lang w:val="fr-FR" w:eastAsia="en-GB"/>
        </w:rPr>
        <w:t>unstats</w:t>
      </w:r>
      <w:r w:rsidR="00D91FA6" w:rsidRPr="003E39A3">
        <w:rPr>
          <w:rFonts w:eastAsia="Times New Roman" w:cs="Times New Roman"/>
          <w:color w:val="4A4A4A"/>
          <w:sz w:val="21"/>
          <w:szCs w:val="21"/>
          <w:lang w:val="ru-RU" w:eastAsia="en-GB"/>
        </w:rPr>
        <w:t>.</w:t>
      </w:r>
      <w:r w:rsidR="00D91FA6" w:rsidRPr="00375232">
        <w:rPr>
          <w:rFonts w:eastAsia="Times New Roman" w:cs="Times New Roman"/>
          <w:color w:val="4A4A4A"/>
          <w:sz w:val="21"/>
          <w:szCs w:val="21"/>
          <w:lang w:val="fr-FR" w:eastAsia="en-GB"/>
        </w:rPr>
        <w:t>un</w:t>
      </w:r>
      <w:r w:rsidR="00D91FA6" w:rsidRPr="003E39A3">
        <w:rPr>
          <w:rFonts w:eastAsia="Times New Roman" w:cs="Times New Roman"/>
          <w:color w:val="4A4A4A"/>
          <w:sz w:val="21"/>
          <w:szCs w:val="21"/>
          <w:lang w:val="ru-RU" w:eastAsia="en-GB"/>
        </w:rPr>
        <w:t>.</w:t>
      </w:r>
      <w:r w:rsidR="00D91FA6" w:rsidRPr="00375232">
        <w:rPr>
          <w:rFonts w:eastAsia="Times New Roman" w:cs="Times New Roman"/>
          <w:color w:val="4A4A4A"/>
          <w:sz w:val="21"/>
          <w:szCs w:val="21"/>
          <w:lang w:val="fr-FR" w:eastAsia="en-GB"/>
        </w:rPr>
        <w:t>org</w:t>
      </w:r>
      <w:r w:rsidR="00D91FA6" w:rsidRPr="003E39A3">
        <w:rPr>
          <w:rFonts w:eastAsia="Times New Roman" w:cs="Times New Roman"/>
          <w:color w:val="4A4A4A"/>
          <w:sz w:val="21"/>
          <w:szCs w:val="21"/>
          <w:lang w:val="ru-RU" w:eastAsia="en-GB"/>
        </w:rPr>
        <w:t>/</w:t>
      </w:r>
      <w:r w:rsidR="00D91FA6" w:rsidRPr="00375232">
        <w:rPr>
          <w:rFonts w:eastAsia="Times New Roman" w:cs="Times New Roman"/>
          <w:color w:val="4A4A4A"/>
          <w:sz w:val="21"/>
          <w:szCs w:val="21"/>
          <w:lang w:val="fr-FR" w:eastAsia="en-GB"/>
        </w:rPr>
        <w:t>unsd</w:t>
      </w:r>
      <w:r w:rsidR="00D91FA6" w:rsidRPr="003E39A3">
        <w:rPr>
          <w:rFonts w:eastAsia="Times New Roman" w:cs="Times New Roman"/>
          <w:color w:val="4A4A4A"/>
          <w:sz w:val="21"/>
          <w:szCs w:val="21"/>
          <w:lang w:val="ru-RU" w:eastAsia="en-GB"/>
        </w:rPr>
        <w:t>/</w:t>
      </w:r>
      <w:r w:rsidR="00D91FA6" w:rsidRPr="00375232">
        <w:rPr>
          <w:rFonts w:eastAsia="Times New Roman" w:cs="Times New Roman"/>
          <w:color w:val="4A4A4A"/>
          <w:sz w:val="21"/>
          <w:szCs w:val="21"/>
          <w:lang w:val="fr-FR" w:eastAsia="en-GB"/>
        </w:rPr>
        <w:t>environment</w:t>
      </w:r>
      <w:r w:rsidR="00D91FA6" w:rsidRPr="003E39A3">
        <w:rPr>
          <w:rFonts w:eastAsia="Times New Roman" w:cs="Times New Roman"/>
          <w:color w:val="4A4A4A"/>
          <w:sz w:val="21"/>
          <w:szCs w:val="21"/>
          <w:lang w:val="ru-RU" w:eastAsia="en-GB"/>
        </w:rPr>
        <w:t>/</w:t>
      </w:r>
      <w:r w:rsidR="00D91FA6" w:rsidRPr="00375232">
        <w:rPr>
          <w:rFonts w:eastAsia="Times New Roman" w:cs="Times New Roman"/>
          <w:color w:val="4A4A4A"/>
          <w:sz w:val="21"/>
          <w:szCs w:val="21"/>
          <w:lang w:val="fr-FR" w:eastAsia="en-GB"/>
        </w:rPr>
        <w:t>qindicators</w:t>
      </w:r>
      <w:r w:rsidR="00D91FA6" w:rsidRPr="003E39A3">
        <w:rPr>
          <w:rFonts w:eastAsia="Times New Roman" w:cs="Times New Roman"/>
          <w:color w:val="4A4A4A"/>
          <w:sz w:val="21"/>
          <w:szCs w:val="21"/>
          <w:lang w:val="ru-RU" w:eastAsia="en-GB"/>
        </w:rPr>
        <w:t>.</w:t>
      </w:r>
      <w:r w:rsidR="00D91FA6" w:rsidRPr="00375232">
        <w:rPr>
          <w:rFonts w:eastAsia="Times New Roman" w:cs="Times New Roman"/>
          <w:color w:val="4A4A4A"/>
          <w:sz w:val="21"/>
          <w:szCs w:val="21"/>
          <w:lang w:val="fr-FR" w:eastAsia="en-GB"/>
        </w:rPr>
        <w:t>htm</w:t>
      </w:r>
      <w:r w:rsidR="00D91FA6" w:rsidRPr="003E39A3">
        <w:rPr>
          <w:rFonts w:eastAsia="Times New Roman" w:cs="Times New Roman"/>
          <w:color w:val="4A4A4A"/>
          <w:sz w:val="21"/>
          <w:szCs w:val="21"/>
          <w:lang w:val="ru-RU" w:eastAsia="en-GB"/>
        </w:rPr>
        <w:t xml:space="preserve"> </w:t>
      </w:r>
    </w:p>
    <w:p w14:paraId="2C5444C8" w14:textId="15FCA38F" w:rsidR="00D91FA6" w:rsidRPr="00113B31" w:rsidRDefault="00113B31" w:rsidP="00D27AD6">
      <w:pPr>
        <w:shd w:val="clear" w:color="auto" w:fill="FFFFFF"/>
        <w:rPr>
          <w:rFonts w:eastAsia="Times New Roman" w:cs="Times New Roman"/>
          <w:color w:val="4A4A4A"/>
          <w:sz w:val="21"/>
          <w:szCs w:val="21"/>
          <w:lang w:val="ru-RU" w:eastAsia="en-GB"/>
        </w:rPr>
      </w:pPr>
      <w:r w:rsidRPr="00113B31">
        <w:rPr>
          <w:rFonts w:eastAsia="Times New Roman" w:cs="Times New Roman"/>
          <w:color w:val="4A4A4A"/>
          <w:sz w:val="21"/>
          <w:szCs w:val="21"/>
          <w:lang w:val="ru-RU" w:eastAsia="en-GB"/>
        </w:rPr>
        <w:t>Рамочная программа развития статистики окружающей среды (</w:t>
      </w:r>
      <w:r w:rsidRPr="00113B31">
        <w:rPr>
          <w:rFonts w:eastAsia="Times New Roman" w:cs="Times New Roman"/>
          <w:color w:val="4A4A4A"/>
          <w:sz w:val="21"/>
          <w:szCs w:val="21"/>
          <w:lang w:eastAsia="en-GB"/>
        </w:rPr>
        <w:t>FDES</w:t>
      </w:r>
      <w:r w:rsidRPr="00113B31">
        <w:rPr>
          <w:rFonts w:eastAsia="Times New Roman" w:cs="Times New Roman"/>
          <w:color w:val="4A4A4A"/>
          <w:sz w:val="21"/>
          <w:szCs w:val="21"/>
          <w:lang w:val="ru-RU" w:eastAsia="en-GB"/>
        </w:rPr>
        <w:t xml:space="preserve"> 2013) (Глава 3</w:t>
      </w:r>
      <w:r>
        <w:rPr>
          <w:rFonts w:eastAsia="Times New Roman" w:cs="Times New Roman"/>
          <w:color w:val="4A4A4A"/>
          <w:sz w:val="21"/>
          <w:szCs w:val="21"/>
          <w:lang w:val="ru-RU" w:eastAsia="en-GB"/>
        </w:rPr>
        <w:t xml:space="preserve"> </w:t>
      </w:r>
      <w:r w:rsidR="00D91FA6" w:rsidRPr="008215E2">
        <w:rPr>
          <w:rFonts w:eastAsia="Times New Roman" w:cs="Times New Roman"/>
          <w:color w:val="4A4A4A"/>
          <w:sz w:val="21"/>
          <w:szCs w:val="21"/>
          <w:lang w:eastAsia="en-GB"/>
        </w:rPr>
        <w:t>http</w:t>
      </w:r>
      <w:r w:rsidR="00D91FA6" w:rsidRPr="00113B31">
        <w:rPr>
          <w:rFonts w:eastAsia="Times New Roman" w:cs="Times New Roman"/>
          <w:color w:val="4A4A4A"/>
          <w:sz w:val="21"/>
          <w:szCs w:val="21"/>
          <w:lang w:val="ru-RU" w:eastAsia="en-GB"/>
        </w:rPr>
        <w:t>://</w:t>
      </w:r>
      <w:proofErr w:type="spellStart"/>
      <w:r w:rsidR="00D91FA6" w:rsidRPr="008215E2">
        <w:rPr>
          <w:rFonts w:eastAsia="Times New Roman" w:cs="Times New Roman"/>
          <w:color w:val="4A4A4A"/>
          <w:sz w:val="21"/>
          <w:szCs w:val="21"/>
          <w:lang w:eastAsia="en-GB"/>
        </w:rPr>
        <w:t>unstats</w:t>
      </w:r>
      <w:proofErr w:type="spellEnd"/>
      <w:r w:rsidR="00D91FA6" w:rsidRPr="00113B31">
        <w:rPr>
          <w:rFonts w:eastAsia="Times New Roman" w:cs="Times New Roman"/>
          <w:color w:val="4A4A4A"/>
          <w:sz w:val="21"/>
          <w:szCs w:val="21"/>
          <w:lang w:val="ru-RU" w:eastAsia="en-GB"/>
        </w:rPr>
        <w:t>.</w:t>
      </w:r>
      <w:r w:rsidR="00D91FA6" w:rsidRPr="008215E2">
        <w:rPr>
          <w:rFonts w:eastAsia="Times New Roman" w:cs="Times New Roman"/>
          <w:color w:val="4A4A4A"/>
          <w:sz w:val="21"/>
          <w:szCs w:val="21"/>
          <w:lang w:eastAsia="en-GB"/>
        </w:rPr>
        <w:t>un</w:t>
      </w:r>
      <w:r w:rsidR="00D91FA6" w:rsidRPr="00113B31">
        <w:rPr>
          <w:rFonts w:eastAsia="Times New Roman" w:cs="Times New Roman"/>
          <w:color w:val="4A4A4A"/>
          <w:sz w:val="21"/>
          <w:szCs w:val="21"/>
          <w:lang w:val="ru-RU" w:eastAsia="en-GB"/>
        </w:rPr>
        <w:t>.</w:t>
      </w:r>
      <w:r w:rsidR="00D91FA6" w:rsidRPr="008215E2">
        <w:rPr>
          <w:rFonts w:eastAsia="Times New Roman" w:cs="Times New Roman"/>
          <w:color w:val="4A4A4A"/>
          <w:sz w:val="21"/>
          <w:szCs w:val="21"/>
          <w:lang w:eastAsia="en-GB"/>
        </w:rPr>
        <w:t>org</w:t>
      </w:r>
      <w:r w:rsidR="00D91FA6" w:rsidRPr="00113B31">
        <w:rPr>
          <w:rFonts w:eastAsia="Times New Roman" w:cs="Times New Roman"/>
          <w:color w:val="4A4A4A"/>
          <w:sz w:val="21"/>
          <w:szCs w:val="21"/>
          <w:lang w:val="ru-RU" w:eastAsia="en-GB"/>
        </w:rPr>
        <w:t>/</w:t>
      </w:r>
      <w:proofErr w:type="spellStart"/>
      <w:r w:rsidR="00D91FA6" w:rsidRPr="008215E2">
        <w:rPr>
          <w:rFonts w:eastAsia="Times New Roman" w:cs="Times New Roman"/>
          <w:color w:val="4A4A4A"/>
          <w:sz w:val="21"/>
          <w:szCs w:val="21"/>
          <w:lang w:eastAsia="en-GB"/>
        </w:rPr>
        <w:t>unsd</w:t>
      </w:r>
      <w:proofErr w:type="spellEnd"/>
      <w:r w:rsidR="00D91FA6" w:rsidRPr="00113B31">
        <w:rPr>
          <w:rFonts w:eastAsia="Times New Roman" w:cs="Times New Roman"/>
          <w:color w:val="4A4A4A"/>
          <w:sz w:val="21"/>
          <w:szCs w:val="21"/>
          <w:lang w:val="ru-RU" w:eastAsia="en-GB"/>
        </w:rPr>
        <w:t>/</w:t>
      </w:r>
      <w:r w:rsidR="00D91FA6" w:rsidRPr="008215E2">
        <w:rPr>
          <w:rFonts w:eastAsia="Times New Roman" w:cs="Times New Roman"/>
          <w:color w:val="4A4A4A"/>
          <w:sz w:val="21"/>
          <w:szCs w:val="21"/>
          <w:lang w:eastAsia="en-GB"/>
        </w:rPr>
        <w:t>environment</w:t>
      </w:r>
      <w:r w:rsidR="00D91FA6" w:rsidRPr="00113B31">
        <w:rPr>
          <w:rFonts w:eastAsia="Times New Roman" w:cs="Times New Roman"/>
          <w:color w:val="4A4A4A"/>
          <w:sz w:val="21"/>
          <w:szCs w:val="21"/>
          <w:lang w:val="ru-RU" w:eastAsia="en-GB"/>
        </w:rPr>
        <w:t>/</w:t>
      </w:r>
      <w:r w:rsidR="00D91FA6" w:rsidRPr="008215E2">
        <w:rPr>
          <w:rFonts w:eastAsia="Times New Roman" w:cs="Times New Roman"/>
          <w:color w:val="4A4A4A"/>
          <w:sz w:val="21"/>
          <w:szCs w:val="21"/>
          <w:lang w:eastAsia="en-GB"/>
        </w:rPr>
        <w:t>FDES</w:t>
      </w:r>
      <w:r w:rsidR="00D91FA6" w:rsidRPr="00113B31">
        <w:rPr>
          <w:rFonts w:eastAsia="Times New Roman" w:cs="Times New Roman"/>
          <w:color w:val="4A4A4A"/>
          <w:sz w:val="21"/>
          <w:szCs w:val="21"/>
          <w:lang w:val="ru-RU" w:eastAsia="en-GB"/>
        </w:rPr>
        <w:t>/</w:t>
      </w:r>
      <w:r w:rsidR="00D91FA6" w:rsidRPr="008215E2">
        <w:rPr>
          <w:rFonts w:eastAsia="Times New Roman" w:cs="Times New Roman"/>
          <w:color w:val="4A4A4A"/>
          <w:sz w:val="21"/>
          <w:szCs w:val="21"/>
          <w:lang w:eastAsia="en-GB"/>
        </w:rPr>
        <w:t>FDES</w:t>
      </w:r>
      <w:r w:rsidR="00D91FA6" w:rsidRPr="00113B31">
        <w:rPr>
          <w:rFonts w:eastAsia="Times New Roman" w:cs="Times New Roman"/>
          <w:color w:val="4A4A4A"/>
          <w:sz w:val="21"/>
          <w:szCs w:val="21"/>
          <w:lang w:val="ru-RU" w:eastAsia="en-GB"/>
        </w:rPr>
        <w:t>-2015-</w:t>
      </w:r>
      <w:r w:rsidR="00D91FA6" w:rsidRPr="008215E2">
        <w:rPr>
          <w:rFonts w:eastAsia="Times New Roman" w:cs="Times New Roman"/>
          <w:color w:val="4A4A4A"/>
          <w:sz w:val="21"/>
          <w:szCs w:val="21"/>
          <w:lang w:eastAsia="en-GB"/>
        </w:rPr>
        <w:t>supporting</w:t>
      </w:r>
      <w:r w:rsidR="00D91FA6" w:rsidRPr="00113B31">
        <w:rPr>
          <w:rFonts w:eastAsia="Times New Roman" w:cs="Times New Roman"/>
          <w:color w:val="4A4A4A"/>
          <w:sz w:val="21"/>
          <w:szCs w:val="21"/>
          <w:lang w:val="ru-RU" w:eastAsia="en-GB"/>
        </w:rPr>
        <w:t>-</w:t>
      </w:r>
      <w:r w:rsidR="00D91FA6" w:rsidRPr="008215E2">
        <w:rPr>
          <w:rFonts w:eastAsia="Times New Roman" w:cs="Times New Roman"/>
          <w:color w:val="4A4A4A"/>
          <w:sz w:val="21"/>
          <w:szCs w:val="21"/>
          <w:lang w:eastAsia="en-GB"/>
        </w:rPr>
        <w:t>tools</w:t>
      </w:r>
      <w:r w:rsidR="00D91FA6" w:rsidRPr="00113B31">
        <w:rPr>
          <w:rFonts w:eastAsia="Times New Roman" w:cs="Times New Roman"/>
          <w:color w:val="4A4A4A"/>
          <w:sz w:val="21"/>
          <w:szCs w:val="21"/>
          <w:lang w:val="ru-RU" w:eastAsia="en-GB"/>
        </w:rPr>
        <w:t>/</w:t>
      </w:r>
      <w:r w:rsidR="00D91FA6" w:rsidRPr="008215E2">
        <w:rPr>
          <w:rFonts w:eastAsia="Times New Roman" w:cs="Times New Roman"/>
          <w:color w:val="4A4A4A"/>
          <w:sz w:val="21"/>
          <w:szCs w:val="21"/>
          <w:lang w:eastAsia="en-GB"/>
        </w:rPr>
        <w:t>FDES</w:t>
      </w:r>
      <w:r w:rsidR="00D91FA6" w:rsidRPr="00113B31">
        <w:rPr>
          <w:rFonts w:eastAsia="Times New Roman" w:cs="Times New Roman"/>
          <w:color w:val="4A4A4A"/>
          <w:sz w:val="21"/>
          <w:szCs w:val="21"/>
          <w:lang w:val="ru-RU" w:eastAsia="en-GB"/>
        </w:rPr>
        <w:t>.</w:t>
      </w:r>
      <w:r w:rsidR="00D91FA6" w:rsidRPr="008215E2">
        <w:rPr>
          <w:rFonts w:eastAsia="Times New Roman" w:cs="Times New Roman"/>
          <w:color w:val="4A4A4A"/>
          <w:sz w:val="21"/>
          <w:szCs w:val="21"/>
          <w:lang w:eastAsia="en-GB"/>
        </w:rPr>
        <w:t>pdf</w:t>
      </w:r>
    </w:p>
    <w:p w14:paraId="539E4A83" w14:textId="079E5F62" w:rsidR="00113B31" w:rsidRDefault="00113B31" w:rsidP="00D27AD6">
      <w:pPr>
        <w:pStyle w:val="MText"/>
        <w:rPr>
          <w:lang w:val="ru-RU"/>
        </w:rPr>
      </w:pPr>
      <w:r w:rsidRPr="003E39A3">
        <w:rPr>
          <w:lang w:val="ru-RU"/>
        </w:rPr>
        <w:t>Вопросник ОЭСР/Евростата по статистике окружающей среды – Секция водных ресурсов</w:t>
      </w:r>
      <w:r>
        <w:rPr>
          <w:lang w:val="ru-RU"/>
        </w:rPr>
        <w:t xml:space="preserve"> </w:t>
      </w:r>
    </w:p>
    <w:p w14:paraId="4ABDBB21" w14:textId="69714A3B" w:rsidR="00993197" w:rsidRDefault="00993197" w:rsidP="00D27AD6">
      <w:pPr>
        <w:pStyle w:val="MText"/>
        <w:rPr>
          <w:lang w:val="ru-RU"/>
        </w:rPr>
      </w:pPr>
      <w:r w:rsidRPr="00993197">
        <w:rPr>
          <w:lang w:val="ru-RU"/>
        </w:rPr>
        <w:t>https://ec.europa.eu/eurostat/documents/1798247/6664269/Data-Collection-Manual-for-OECD_Eurostat-Questionnaire-on-Inland-Waters.pdf/f5f60d49-e88c-4e3c-bc23-c1ec26a01b2a?t=1611245054001</w:t>
      </w:r>
    </w:p>
    <w:p w14:paraId="6A6EE053" w14:textId="45C919B4" w:rsidR="00943C3A" w:rsidRDefault="00113B31" w:rsidP="00D27AD6">
      <w:pPr>
        <w:pStyle w:val="MText"/>
        <w:rPr>
          <w:lang w:val="ru-RU"/>
        </w:rPr>
      </w:pPr>
      <w:r w:rsidRPr="00113B31">
        <w:rPr>
          <w:lang w:val="ru-RU"/>
        </w:rPr>
        <w:t xml:space="preserve">Существует несколько документов, которые могут быть использованы для оказания поддержки странам в расчете этого показателя. </w:t>
      </w:r>
      <w:r w:rsidRPr="00CC541B">
        <w:rPr>
          <w:lang w:val="ru-RU"/>
        </w:rPr>
        <w:t>Среди них:</w:t>
      </w:r>
    </w:p>
    <w:p w14:paraId="4EEBE768" w14:textId="77777777" w:rsidR="00113B31" w:rsidRPr="00113B31" w:rsidRDefault="00113B31" w:rsidP="00D27AD6">
      <w:pPr>
        <w:pStyle w:val="MText"/>
        <w:rPr>
          <w:lang w:val="ru-RU"/>
        </w:rPr>
      </w:pPr>
    </w:p>
    <w:p w14:paraId="7EA4FF9B" w14:textId="77777777" w:rsidR="003F080E" w:rsidRDefault="00113B31" w:rsidP="00D27AD6">
      <w:pPr>
        <w:pStyle w:val="MText"/>
        <w:rPr>
          <w:b/>
          <w:bCs/>
          <w:lang w:val="ru-RU"/>
        </w:rPr>
      </w:pPr>
      <w:r w:rsidRPr="00113B31">
        <w:rPr>
          <w:b/>
          <w:bCs/>
          <w:lang w:val="ru-RU"/>
        </w:rPr>
        <w:t xml:space="preserve">Понимание </w:t>
      </w:r>
      <w:r w:rsidRPr="00113B31">
        <w:rPr>
          <w:b/>
          <w:bCs/>
        </w:rPr>
        <w:t>AQUASTAT</w:t>
      </w:r>
      <w:r w:rsidRPr="00113B31">
        <w:rPr>
          <w:b/>
          <w:bCs/>
          <w:lang w:val="ru-RU"/>
        </w:rPr>
        <w:t xml:space="preserve"> - глобальной водной информационной системы ФАО</w:t>
      </w:r>
    </w:p>
    <w:p w14:paraId="3AA0D30D" w14:textId="7F43FCF9" w:rsidR="00943C3A" w:rsidRPr="003F080E" w:rsidRDefault="00943C3A" w:rsidP="003F080E">
      <w:pPr>
        <w:pStyle w:val="MText"/>
        <w:jc w:val="both"/>
        <w:rPr>
          <w:lang w:val="ru-RU"/>
        </w:rPr>
      </w:pPr>
      <w:r w:rsidRPr="00113B31">
        <w:rPr>
          <w:b/>
          <w:bCs/>
          <w:lang w:val="ru-RU"/>
        </w:rPr>
        <w:br/>
      </w:r>
      <w:r w:rsidR="00113B31" w:rsidRPr="00113B31">
        <w:rPr>
          <w:lang w:val="ru-RU"/>
        </w:rPr>
        <w:t>Настоящая информационная записка охватывает двадцатилетнюю историю сбора и анализа данных, связанных с водными ресурсами, и их распространения в качестве международного общественного блага, свободно доступного для всех. Процесс сбора и проверки данных привел к созданию уникальной сети сотрудников, которые предоставляют данные, используют данные из других стран для сравнительных целей и обмениваются мнениями и опытом о том, как лучше всего измерять и учитывать водопользование.</w:t>
      </w:r>
      <w:r w:rsidR="00113B31">
        <w:rPr>
          <w:lang w:val="ru-RU"/>
        </w:rPr>
        <w:t xml:space="preserve"> </w:t>
      </w:r>
      <w:r w:rsidR="00113B31" w:rsidRPr="00113B31">
        <w:rPr>
          <w:lang w:val="ru-RU"/>
        </w:rPr>
        <w:t xml:space="preserve">Пользователи варьируются от международных частных компаний до неправительственных организаций, и практически все важные отчеты, связанные с водой, зависят от данных, предоставляемых </w:t>
      </w:r>
      <w:r w:rsidR="00113B31" w:rsidRPr="00113B31">
        <w:t>AQUASTAT</w:t>
      </w:r>
      <w:r w:rsidR="00113B31" w:rsidRPr="00113B31">
        <w:rPr>
          <w:lang w:val="ru-RU"/>
        </w:rPr>
        <w:t>.</w:t>
      </w:r>
      <w:r w:rsidR="003F080E">
        <w:rPr>
          <w:lang w:val="ru-RU"/>
        </w:rPr>
        <w:t xml:space="preserve"> </w:t>
      </w:r>
      <w:hyperlink r:id="rId20" w:history="1">
        <w:r w:rsidRPr="0010585A">
          <w:rPr>
            <w:rStyle w:val="ab"/>
          </w:rPr>
          <w:t>http</w:t>
        </w:r>
        <w:r w:rsidRPr="003F080E">
          <w:rPr>
            <w:rStyle w:val="ab"/>
            <w:lang w:val="ru-RU"/>
          </w:rPr>
          <w:t>://</w:t>
        </w:r>
        <w:r w:rsidRPr="0010585A">
          <w:rPr>
            <w:rStyle w:val="ab"/>
          </w:rPr>
          <w:t>www</w:t>
        </w:r>
        <w:r w:rsidRPr="003F080E">
          <w:rPr>
            <w:rStyle w:val="ab"/>
            <w:lang w:val="ru-RU"/>
          </w:rPr>
          <w:t>.</w:t>
        </w:r>
        <w:proofErr w:type="spellStart"/>
        <w:r w:rsidRPr="0010585A">
          <w:rPr>
            <w:rStyle w:val="ab"/>
          </w:rPr>
          <w:t>fao</w:t>
        </w:r>
        <w:proofErr w:type="spellEnd"/>
        <w:r w:rsidRPr="003F080E">
          <w:rPr>
            <w:rStyle w:val="ab"/>
            <w:lang w:val="ru-RU"/>
          </w:rPr>
          <w:t>.</w:t>
        </w:r>
        <w:r w:rsidRPr="0010585A">
          <w:rPr>
            <w:rStyle w:val="ab"/>
          </w:rPr>
          <w:t>org</w:t>
        </w:r>
        <w:r w:rsidRPr="003F080E">
          <w:rPr>
            <w:rStyle w:val="ab"/>
            <w:lang w:val="ru-RU"/>
          </w:rPr>
          <w:t>/3/</w:t>
        </w:r>
        <w:r w:rsidRPr="0010585A">
          <w:rPr>
            <w:rStyle w:val="ab"/>
          </w:rPr>
          <w:t>a</w:t>
        </w:r>
        <w:r w:rsidRPr="003F080E">
          <w:rPr>
            <w:rStyle w:val="ab"/>
            <w:lang w:val="ru-RU"/>
          </w:rPr>
          <w:t>-</w:t>
        </w:r>
        <w:proofErr w:type="spellStart"/>
        <w:r w:rsidRPr="0010585A">
          <w:rPr>
            <w:rStyle w:val="ab"/>
          </w:rPr>
          <w:t>bc</w:t>
        </w:r>
        <w:proofErr w:type="spellEnd"/>
        <w:r w:rsidRPr="003F080E">
          <w:rPr>
            <w:rStyle w:val="ab"/>
            <w:lang w:val="ru-RU"/>
          </w:rPr>
          <w:t>817</w:t>
        </w:r>
        <w:r w:rsidRPr="0010585A">
          <w:rPr>
            <w:rStyle w:val="ab"/>
          </w:rPr>
          <w:t>e</w:t>
        </w:r>
        <w:r w:rsidRPr="003F080E">
          <w:rPr>
            <w:rStyle w:val="ab"/>
            <w:lang w:val="ru-RU"/>
          </w:rPr>
          <w:t>.</w:t>
        </w:r>
        <w:r w:rsidRPr="0010585A">
          <w:rPr>
            <w:rStyle w:val="ab"/>
          </w:rPr>
          <w:t>pdf</w:t>
        </w:r>
      </w:hyperlink>
    </w:p>
    <w:p w14:paraId="46CD8013" w14:textId="77777777" w:rsidR="00943C3A" w:rsidRPr="003F080E" w:rsidRDefault="00943C3A" w:rsidP="00D27AD6">
      <w:pPr>
        <w:pStyle w:val="MText"/>
        <w:rPr>
          <w:lang w:val="ru-RU"/>
        </w:rPr>
      </w:pPr>
    </w:p>
    <w:p w14:paraId="154EA1D1" w14:textId="1FBF268A" w:rsidR="00113B31" w:rsidRDefault="00113B31" w:rsidP="00D27AD6">
      <w:pPr>
        <w:pStyle w:val="MText"/>
        <w:rPr>
          <w:b/>
          <w:lang w:val="ru-RU"/>
        </w:rPr>
      </w:pPr>
      <w:r w:rsidRPr="00113B31">
        <w:rPr>
          <w:b/>
          <w:lang w:val="ru-RU"/>
        </w:rPr>
        <w:t>Включение экологических потоков в показатель “</w:t>
      </w:r>
      <w:r w:rsidR="003F080E">
        <w:rPr>
          <w:b/>
          <w:lang w:val="ru-RU"/>
        </w:rPr>
        <w:t>уровень нагрузки на водные ресурсы</w:t>
      </w:r>
      <w:r w:rsidRPr="00113B31">
        <w:rPr>
          <w:b/>
          <w:lang w:val="ru-RU"/>
        </w:rPr>
        <w:t>” 6.4.2 - Руководящие принципы для минимального стандартного метода глобальной отчетности.</w:t>
      </w:r>
      <w:r>
        <w:rPr>
          <w:b/>
          <w:lang w:val="ru-RU"/>
        </w:rPr>
        <w:t xml:space="preserve"> </w:t>
      </w:r>
    </w:p>
    <w:p w14:paraId="7F2662B0" w14:textId="77777777" w:rsidR="003F080E" w:rsidRDefault="003F080E" w:rsidP="00D27AD6">
      <w:pPr>
        <w:pStyle w:val="MText"/>
        <w:rPr>
          <w:b/>
          <w:lang w:val="ru-RU"/>
        </w:rPr>
      </w:pPr>
    </w:p>
    <w:p w14:paraId="13D4ACAE" w14:textId="4DF1F786" w:rsidR="00943C3A" w:rsidRPr="00113B31" w:rsidRDefault="00113B31" w:rsidP="003F080E">
      <w:pPr>
        <w:pStyle w:val="MText"/>
        <w:jc w:val="both"/>
        <w:rPr>
          <w:lang w:val="ru-RU"/>
        </w:rPr>
      </w:pPr>
      <w:r w:rsidRPr="00113B31">
        <w:rPr>
          <w:lang w:val="ru-RU"/>
        </w:rPr>
        <w:t xml:space="preserve">Эти руководящие принципы предназначены для оказания помощи странам в участии в оценке ЦУР 6.4.2 по </w:t>
      </w:r>
      <w:r w:rsidR="003F080E">
        <w:rPr>
          <w:lang w:val="ru-RU"/>
        </w:rPr>
        <w:t>уров</w:t>
      </w:r>
      <w:r w:rsidR="003F080E" w:rsidRPr="003F080E">
        <w:rPr>
          <w:lang w:val="ru-RU"/>
        </w:rPr>
        <w:t>н</w:t>
      </w:r>
      <w:r w:rsidR="003F080E">
        <w:rPr>
          <w:lang w:val="ru-RU"/>
        </w:rPr>
        <w:t>ю</w:t>
      </w:r>
      <w:r w:rsidR="003F080E" w:rsidRPr="003F080E">
        <w:rPr>
          <w:lang w:val="ru-RU"/>
        </w:rPr>
        <w:t xml:space="preserve"> нагрузки на водные ресурсы</w:t>
      </w:r>
      <w:r w:rsidR="003F080E" w:rsidRPr="00113B31">
        <w:rPr>
          <w:lang w:val="ru-RU"/>
        </w:rPr>
        <w:t xml:space="preserve"> </w:t>
      </w:r>
      <w:r w:rsidRPr="00113B31">
        <w:rPr>
          <w:lang w:val="ru-RU"/>
        </w:rPr>
        <w:t xml:space="preserve">путем предоставления данных и информации об экологических </w:t>
      </w:r>
      <w:r w:rsidR="003F080E">
        <w:rPr>
          <w:lang w:val="ru-RU"/>
        </w:rPr>
        <w:t>ст</w:t>
      </w:r>
      <w:r w:rsidRPr="00113B31">
        <w:rPr>
          <w:lang w:val="ru-RU"/>
        </w:rPr>
        <w:t>оках (EF). Они обеспечивают минимальный стандартный метод, главным образом основанный на Глобальной информационной системе экологических потоков (</w:t>
      </w:r>
      <w:r w:rsidRPr="00113B31">
        <w:t>GEFIS</w:t>
      </w:r>
      <w:r w:rsidRPr="00113B31">
        <w:rPr>
          <w:lang w:val="ru-RU"/>
        </w:rPr>
        <w:t xml:space="preserve">), доступ к которой осуществляется через </w:t>
      </w:r>
      <w:hyperlink r:id="rId21" w:history="1">
        <w:r w:rsidR="00943C3A" w:rsidRPr="00ED20BC">
          <w:rPr>
            <w:rStyle w:val="ab"/>
          </w:rPr>
          <w:t>http</w:t>
        </w:r>
        <w:r w:rsidR="00943C3A" w:rsidRPr="00113B31">
          <w:rPr>
            <w:rStyle w:val="ab"/>
            <w:lang w:val="ru-RU"/>
          </w:rPr>
          <w:t>://</w:t>
        </w:r>
        <w:proofErr w:type="spellStart"/>
        <w:r w:rsidR="00943C3A" w:rsidRPr="00ED20BC">
          <w:rPr>
            <w:rStyle w:val="ab"/>
          </w:rPr>
          <w:t>eflows</w:t>
        </w:r>
        <w:proofErr w:type="spellEnd"/>
        <w:r w:rsidR="00943C3A" w:rsidRPr="00113B31">
          <w:rPr>
            <w:rStyle w:val="ab"/>
            <w:lang w:val="ru-RU"/>
          </w:rPr>
          <w:t>.</w:t>
        </w:r>
        <w:proofErr w:type="spellStart"/>
        <w:r w:rsidR="00943C3A" w:rsidRPr="00ED20BC">
          <w:rPr>
            <w:rStyle w:val="ab"/>
          </w:rPr>
          <w:t>iwmi</w:t>
        </w:r>
        <w:proofErr w:type="spellEnd"/>
        <w:r w:rsidR="00943C3A" w:rsidRPr="00113B31">
          <w:rPr>
            <w:rStyle w:val="ab"/>
            <w:lang w:val="ru-RU"/>
          </w:rPr>
          <w:t>.</w:t>
        </w:r>
        <w:r w:rsidR="00943C3A" w:rsidRPr="00ED20BC">
          <w:rPr>
            <w:rStyle w:val="ab"/>
          </w:rPr>
          <w:t>org</w:t>
        </w:r>
      </w:hyperlink>
      <w:r w:rsidR="00943C3A" w:rsidRPr="00113B31">
        <w:rPr>
          <w:lang w:val="ru-RU"/>
        </w:rPr>
        <w:t>.</w:t>
      </w:r>
    </w:p>
    <w:p w14:paraId="60F14F46" w14:textId="77777777" w:rsidR="00943C3A" w:rsidRPr="00CC541B" w:rsidRDefault="00DD5A6D" w:rsidP="003F080E">
      <w:pPr>
        <w:pStyle w:val="MText"/>
        <w:jc w:val="both"/>
        <w:rPr>
          <w:lang w:val="ru-RU"/>
        </w:rPr>
      </w:pPr>
      <w:hyperlink r:id="rId22" w:history="1">
        <w:r w:rsidR="00943C3A" w:rsidRPr="00ED20BC">
          <w:rPr>
            <w:rStyle w:val="ab"/>
          </w:rPr>
          <w:t>https</w:t>
        </w:r>
        <w:r w:rsidR="00943C3A" w:rsidRPr="00CC541B">
          <w:rPr>
            <w:rStyle w:val="ab"/>
            <w:lang w:val="ru-RU"/>
          </w:rPr>
          <w:t>://</w:t>
        </w:r>
        <w:r w:rsidR="00943C3A" w:rsidRPr="00ED20BC">
          <w:rPr>
            <w:rStyle w:val="ab"/>
          </w:rPr>
          <w:t>www</w:t>
        </w:r>
        <w:r w:rsidR="00943C3A" w:rsidRPr="00CC541B">
          <w:rPr>
            <w:rStyle w:val="ab"/>
            <w:lang w:val="ru-RU"/>
          </w:rPr>
          <w:t>.</w:t>
        </w:r>
        <w:r w:rsidR="00943C3A" w:rsidRPr="00ED20BC">
          <w:rPr>
            <w:rStyle w:val="ab"/>
          </w:rPr>
          <w:t>unwater</w:t>
        </w:r>
        <w:r w:rsidR="00943C3A" w:rsidRPr="00CC541B">
          <w:rPr>
            <w:rStyle w:val="ab"/>
            <w:lang w:val="ru-RU"/>
          </w:rPr>
          <w:t>.</w:t>
        </w:r>
        <w:r w:rsidR="00943C3A" w:rsidRPr="00ED20BC">
          <w:rPr>
            <w:rStyle w:val="ab"/>
          </w:rPr>
          <w:t>org</w:t>
        </w:r>
        <w:r w:rsidR="00943C3A" w:rsidRPr="00CC541B">
          <w:rPr>
            <w:rStyle w:val="ab"/>
            <w:lang w:val="ru-RU"/>
          </w:rPr>
          <w:t>/</w:t>
        </w:r>
        <w:r w:rsidR="00943C3A" w:rsidRPr="00ED20BC">
          <w:rPr>
            <w:rStyle w:val="ab"/>
          </w:rPr>
          <w:t>app</w:t>
        </w:r>
        <w:r w:rsidR="00943C3A" w:rsidRPr="00CC541B">
          <w:rPr>
            <w:rStyle w:val="ab"/>
            <w:lang w:val="ru-RU"/>
          </w:rPr>
          <w:t>/</w:t>
        </w:r>
        <w:r w:rsidR="00943C3A" w:rsidRPr="00ED20BC">
          <w:rPr>
            <w:rStyle w:val="ab"/>
          </w:rPr>
          <w:t>uploads</w:t>
        </w:r>
        <w:r w:rsidR="00943C3A" w:rsidRPr="00CC541B">
          <w:rPr>
            <w:rStyle w:val="ab"/>
            <w:lang w:val="ru-RU"/>
          </w:rPr>
          <w:t>/2019/01/</w:t>
        </w:r>
        <w:r w:rsidR="00943C3A" w:rsidRPr="00ED20BC">
          <w:rPr>
            <w:rStyle w:val="ab"/>
          </w:rPr>
          <w:t>SDG</w:t>
        </w:r>
        <w:r w:rsidR="00943C3A" w:rsidRPr="00CC541B">
          <w:rPr>
            <w:rStyle w:val="ab"/>
            <w:lang w:val="ru-RU"/>
          </w:rPr>
          <w:t>6_</w:t>
        </w:r>
        <w:r w:rsidR="00943C3A" w:rsidRPr="00ED20BC">
          <w:rPr>
            <w:rStyle w:val="ab"/>
          </w:rPr>
          <w:t>EF</w:t>
        </w:r>
        <w:r w:rsidR="00943C3A" w:rsidRPr="00CC541B">
          <w:rPr>
            <w:rStyle w:val="ab"/>
            <w:lang w:val="ru-RU"/>
          </w:rPr>
          <w:t>_</w:t>
        </w:r>
        <w:r w:rsidR="00943C3A" w:rsidRPr="00ED20BC">
          <w:rPr>
            <w:rStyle w:val="ab"/>
          </w:rPr>
          <w:t>LOW</w:t>
        </w:r>
        <w:r w:rsidR="00943C3A" w:rsidRPr="00CC541B">
          <w:rPr>
            <w:rStyle w:val="ab"/>
            <w:lang w:val="ru-RU"/>
          </w:rPr>
          <w:t>2.</w:t>
        </w:r>
        <w:r w:rsidR="00943C3A" w:rsidRPr="00ED20BC">
          <w:rPr>
            <w:rStyle w:val="ab"/>
          </w:rPr>
          <w:t>pdf</w:t>
        </w:r>
      </w:hyperlink>
    </w:p>
    <w:p w14:paraId="247B15E2" w14:textId="77777777" w:rsidR="00943C3A" w:rsidRPr="00CC541B" w:rsidRDefault="00943C3A" w:rsidP="00D27AD6">
      <w:pPr>
        <w:pStyle w:val="MText"/>
        <w:rPr>
          <w:lang w:val="ru-RU"/>
        </w:rPr>
      </w:pPr>
    </w:p>
    <w:p w14:paraId="1821AB1B" w14:textId="50A54784" w:rsidR="00943C3A" w:rsidRPr="003F080E" w:rsidRDefault="003F080E" w:rsidP="00D27AD6">
      <w:pPr>
        <w:pStyle w:val="MText"/>
        <w:rPr>
          <w:u w:val="single"/>
          <w:lang w:val="ru-RU"/>
        </w:rPr>
      </w:pPr>
      <w:r w:rsidRPr="003F080E">
        <w:rPr>
          <w:b/>
          <w:bCs/>
          <w:lang w:val="ru-RU"/>
        </w:rPr>
        <w:t xml:space="preserve">Оценка возобновляемых водных ресурсов - Обзор методологии </w:t>
      </w:r>
      <w:r w:rsidRPr="003F080E">
        <w:rPr>
          <w:b/>
          <w:bCs/>
        </w:rPr>
        <w:t>AQUASTAT</w:t>
      </w:r>
      <w:r w:rsidRPr="003F080E">
        <w:rPr>
          <w:b/>
          <w:bCs/>
          <w:lang w:val="ru-RU"/>
        </w:rPr>
        <w:t xml:space="preserve"> 2015</w:t>
      </w:r>
      <w:r w:rsidR="00943C3A" w:rsidRPr="003F080E">
        <w:rPr>
          <w:b/>
          <w:bCs/>
          <w:lang w:val="ru-RU"/>
        </w:rPr>
        <w:br/>
      </w:r>
      <w:hyperlink r:id="rId23" w:history="1">
        <w:r w:rsidR="00943C3A" w:rsidRPr="0010585A">
          <w:rPr>
            <w:rStyle w:val="ab"/>
          </w:rPr>
          <w:t>http</w:t>
        </w:r>
        <w:r w:rsidR="00943C3A" w:rsidRPr="003F080E">
          <w:rPr>
            <w:rStyle w:val="ab"/>
            <w:lang w:val="ru-RU"/>
          </w:rPr>
          <w:t>://</w:t>
        </w:r>
        <w:r w:rsidR="00943C3A" w:rsidRPr="0010585A">
          <w:rPr>
            <w:rStyle w:val="ab"/>
          </w:rPr>
          <w:t>www</w:t>
        </w:r>
        <w:r w:rsidR="00943C3A" w:rsidRPr="003F080E">
          <w:rPr>
            <w:rStyle w:val="ab"/>
            <w:lang w:val="ru-RU"/>
          </w:rPr>
          <w:t>.</w:t>
        </w:r>
        <w:proofErr w:type="spellStart"/>
        <w:r w:rsidR="00943C3A" w:rsidRPr="0010585A">
          <w:rPr>
            <w:rStyle w:val="ab"/>
          </w:rPr>
          <w:t>fao</w:t>
        </w:r>
        <w:proofErr w:type="spellEnd"/>
        <w:r w:rsidR="00943C3A" w:rsidRPr="003F080E">
          <w:rPr>
            <w:rStyle w:val="ab"/>
            <w:lang w:val="ru-RU"/>
          </w:rPr>
          <w:t>.</w:t>
        </w:r>
        <w:r w:rsidR="00943C3A" w:rsidRPr="0010585A">
          <w:rPr>
            <w:rStyle w:val="ab"/>
          </w:rPr>
          <w:t>org</w:t>
        </w:r>
        <w:r w:rsidR="00943C3A" w:rsidRPr="003F080E">
          <w:rPr>
            <w:rStyle w:val="ab"/>
            <w:lang w:val="ru-RU"/>
          </w:rPr>
          <w:t>/3/</w:t>
        </w:r>
        <w:r w:rsidR="00943C3A" w:rsidRPr="0010585A">
          <w:rPr>
            <w:rStyle w:val="ab"/>
          </w:rPr>
          <w:t>a</w:t>
        </w:r>
        <w:r w:rsidR="00943C3A" w:rsidRPr="003F080E">
          <w:rPr>
            <w:rStyle w:val="ab"/>
            <w:lang w:val="ru-RU"/>
          </w:rPr>
          <w:t>-</w:t>
        </w:r>
        <w:proofErr w:type="spellStart"/>
        <w:r w:rsidR="00943C3A" w:rsidRPr="0010585A">
          <w:rPr>
            <w:rStyle w:val="ab"/>
          </w:rPr>
          <w:t>bc</w:t>
        </w:r>
        <w:proofErr w:type="spellEnd"/>
        <w:r w:rsidR="00943C3A" w:rsidRPr="003F080E">
          <w:rPr>
            <w:rStyle w:val="ab"/>
            <w:lang w:val="ru-RU"/>
          </w:rPr>
          <w:t>818</w:t>
        </w:r>
        <w:r w:rsidR="00943C3A" w:rsidRPr="0010585A">
          <w:rPr>
            <w:rStyle w:val="ab"/>
          </w:rPr>
          <w:t>e</w:t>
        </w:r>
        <w:r w:rsidR="00943C3A" w:rsidRPr="003F080E">
          <w:rPr>
            <w:rStyle w:val="ab"/>
            <w:lang w:val="ru-RU"/>
          </w:rPr>
          <w:t>.</w:t>
        </w:r>
        <w:r w:rsidR="00943C3A" w:rsidRPr="0010585A">
          <w:rPr>
            <w:rStyle w:val="ab"/>
          </w:rPr>
          <w:t>pdf</w:t>
        </w:r>
      </w:hyperlink>
    </w:p>
    <w:p w14:paraId="5EADE660" w14:textId="77777777" w:rsidR="00943C3A" w:rsidRPr="003F080E" w:rsidRDefault="00943C3A" w:rsidP="00D27AD6">
      <w:pPr>
        <w:pStyle w:val="MText"/>
        <w:rPr>
          <w:b/>
          <w:bCs/>
          <w:lang w:val="ru-RU"/>
        </w:rPr>
      </w:pPr>
    </w:p>
    <w:p w14:paraId="497C9E8B" w14:textId="77777777" w:rsidR="003F080E" w:rsidRDefault="003F080E" w:rsidP="00D27AD6">
      <w:pPr>
        <w:pStyle w:val="MText"/>
        <w:rPr>
          <w:b/>
          <w:bCs/>
          <w:lang w:val="ru-RU"/>
        </w:rPr>
      </w:pPr>
      <w:r w:rsidRPr="003F080E">
        <w:rPr>
          <w:b/>
          <w:bCs/>
          <w:lang w:val="ru-RU"/>
        </w:rPr>
        <w:t>Глобальная база данных по производству, сбору, очистке, сбросу и прямому использованию городских сточных вод в сельском хозяйстве</w:t>
      </w:r>
    </w:p>
    <w:p w14:paraId="506BDA39" w14:textId="340EA4F7" w:rsidR="00943C3A" w:rsidRPr="00CC541B" w:rsidRDefault="003F080E" w:rsidP="003F080E">
      <w:pPr>
        <w:pStyle w:val="MText"/>
        <w:jc w:val="both"/>
        <w:rPr>
          <w:lang w:val="ru-RU"/>
        </w:rPr>
      </w:pPr>
      <w:r w:rsidRPr="003F080E">
        <w:rPr>
          <w:lang w:val="ru-RU"/>
        </w:rPr>
        <w:t xml:space="preserve">В данной статье описывается обоснование и метод создания и подачи базы данных </w:t>
      </w:r>
      <w:r w:rsidRPr="003F080E">
        <w:t>AQUASTAT</w:t>
      </w:r>
      <w:r w:rsidRPr="003F080E">
        <w:rPr>
          <w:lang w:val="ru-RU"/>
        </w:rPr>
        <w:t xml:space="preserve"> по производству, сбору, очистке, сбросу или прямому использованию городских сточных вод в сельском хозяйстве. Были проанализированы наилучшие имеющиеся источники информации, включая рецензируемые документы, материалы семинаров, конференций и совещаний экспертов, глобальные или региональные базы данных, а также краткие сообщения по странам, </w:t>
      </w:r>
      <w:r w:rsidRPr="003F080E">
        <w:rPr>
          <w:lang w:val="ru-RU"/>
        </w:rPr>
        <w:lastRenderedPageBreak/>
        <w:t>национальные доклады и прямые сообщения должностных лиц и экспертов правительств стран.</w:t>
      </w:r>
      <w:r w:rsidR="002E1564">
        <w:rPr>
          <w:lang w:val="ru-RU"/>
        </w:rPr>
        <w:t xml:space="preserve"> </w:t>
      </w:r>
      <w:hyperlink r:id="rId24" w:history="1">
        <w:r w:rsidR="00943C3A" w:rsidRPr="0010585A">
          <w:rPr>
            <w:rStyle w:val="ab"/>
          </w:rPr>
          <w:t>http</w:t>
        </w:r>
        <w:r w:rsidR="00943C3A" w:rsidRPr="00CC541B">
          <w:rPr>
            <w:rStyle w:val="ab"/>
            <w:lang w:val="ru-RU"/>
          </w:rPr>
          <w:t>://</w:t>
        </w:r>
        <w:r w:rsidR="00943C3A" w:rsidRPr="0010585A">
          <w:rPr>
            <w:rStyle w:val="ab"/>
          </w:rPr>
          <w:t>www</w:t>
        </w:r>
        <w:r w:rsidR="00943C3A" w:rsidRPr="00CC541B">
          <w:rPr>
            <w:rStyle w:val="ab"/>
            <w:lang w:val="ru-RU"/>
          </w:rPr>
          <w:t>.</w:t>
        </w:r>
        <w:proofErr w:type="spellStart"/>
        <w:r w:rsidR="00943C3A" w:rsidRPr="0010585A">
          <w:rPr>
            <w:rStyle w:val="ab"/>
          </w:rPr>
          <w:t>fao</w:t>
        </w:r>
        <w:proofErr w:type="spellEnd"/>
        <w:r w:rsidR="00943C3A" w:rsidRPr="00CC541B">
          <w:rPr>
            <w:rStyle w:val="ab"/>
            <w:lang w:val="ru-RU"/>
          </w:rPr>
          <w:t>.</w:t>
        </w:r>
        <w:r w:rsidR="00943C3A" w:rsidRPr="0010585A">
          <w:rPr>
            <w:rStyle w:val="ab"/>
          </w:rPr>
          <w:t>org</w:t>
        </w:r>
        <w:r w:rsidR="00943C3A" w:rsidRPr="00CC541B">
          <w:rPr>
            <w:rStyle w:val="ab"/>
            <w:lang w:val="ru-RU"/>
          </w:rPr>
          <w:t>/3/</w:t>
        </w:r>
        <w:r w:rsidR="00943C3A" w:rsidRPr="0010585A">
          <w:rPr>
            <w:rStyle w:val="ab"/>
          </w:rPr>
          <w:t>a</w:t>
        </w:r>
        <w:r w:rsidR="00943C3A" w:rsidRPr="00CC541B">
          <w:rPr>
            <w:rStyle w:val="ab"/>
            <w:lang w:val="ru-RU"/>
          </w:rPr>
          <w:t>-</w:t>
        </w:r>
        <w:proofErr w:type="spellStart"/>
        <w:r w:rsidR="00943C3A" w:rsidRPr="0010585A">
          <w:rPr>
            <w:rStyle w:val="ab"/>
          </w:rPr>
          <w:t>bc</w:t>
        </w:r>
        <w:proofErr w:type="spellEnd"/>
        <w:r w:rsidR="00943C3A" w:rsidRPr="00CC541B">
          <w:rPr>
            <w:rStyle w:val="ab"/>
            <w:lang w:val="ru-RU"/>
          </w:rPr>
          <w:t>823</w:t>
        </w:r>
        <w:r w:rsidR="00943C3A" w:rsidRPr="0010585A">
          <w:rPr>
            <w:rStyle w:val="ab"/>
          </w:rPr>
          <w:t>e</w:t>
        </w:r>
        <w:r w:rsidR="00943C3A" w:rsidRPr="00CC541B">
          <w:rPr>
            <w:rStyle w:val="ab"/>
            <w:lang w:val="ru-RU"/>
          </w:rPr>
          <w:t>.</w:t>
        </w:r>
        <w:r w:rsidR="00943C3A" w:rsidRPr="0010585A">
          <w:rPr>
            <w:rStyle w:val="ab"/>
          </w:rPr>
          <w:t>pdf</w:t>
        </w:r>
      </w:hyperlink>
    </w:p>
    <w:p w14:paraId="549FA562" w14:textId="77777777" w:rsidR="00943C3A" w:rsidRPr="00CC541B" w:rsidRDefault="00943C3A" w:rsidP="00D27AD6">
      <w:pPr>
        <w:pStyle w:val="MText"/>
        <w:rPr>
          <w:lang w:val="ru-RU"/>
        </w:rPr>
      </w:pPr>
    </w:p>
    <w:p w14:paraId="6CB3D73C" w14:textId="77777777" w:rsidR="003F080E" w:rsidRDefault="003F080E" w:rsidP="00D27AD6">
      <w:pPr>
        <w:pStyle w:val="MText"/>
        <w:rPr>
          <w:b/>
          <w:bCs/>
          <w:lang w:val="ru-RU"/>
        </w:rPr>
      </w:pPr>
      <w:r w:rsidRPr="00CC541B">
        <w:rPr>
          <w:b/>
          <w:bCs/>
          <w:lang w:val="ru-RU"/>
        </w:rPr>
        <w:t>Охлаждающая вода для производства энергии и ее влияние на статистику водных ресурсов на национальном уровне</w:t>
      </w:r>
    </w:p>
    <w:p w14:paraId="0B9870EE" w14:textId="510DBB6F" w:rsidR="00943C3A" w:rsidRPr="00CC541B" w:rsidRDefault="003F080E" w:rsidP="003F080E">
      <w:pPr>
        <w:pStyle w:val="MText"/>
        <w:jc w:val="both"/>
        <w:rPr>
          <w:lang w:val="ru-RU"/>
        </w:rPr>
      </w:pPr>
      <w:r w:rsidRPr="003F080E">
        <w:rPr>
          <w:lang w:val="ru-RU"/>
        </w:rPr>
        <w:t>Эта техническая записка, описывающая проблему охлаждающей воды для производства энергии и ее влияние на статистику водных ресурсов на национальном уровне, преследует две цели: 1) выступать в качестве общего информационного ресурса и 2) поощрять правительственные учреждения, ответственные за водопользование, собирать и представлять информацию в разбивке по подсекторам (сохраняя термоэлектрические водозаборы отдельно от промышленных и гидроэлектрических водозаборов), а также определять точку, в которой более низкие проекты водозаборов являются более благоприятными, даже если требуемые капитальные затраты выше.</w:t>
      </w:r>
      <w:r>
        <w:rPr>
          <w:lang w:val="ru-RU"/>
        </w:rPr>
        <w:t xml:space="preserve"> </w:t>
      </w:r>
      <w:hyperlink r:id="rId25" w:history="1">
        <w:r w:rsidR="00943C3A" w:rsidRPr="0010585A">
          <w:rPr>
            <w:rStyle w:val="ab"/>
          </w:rPr>
          <w:t>http</w:t>
        </w:r>
        <w:r w:rsidR="00943C3A" w:rsidRPr="00CC541B">
          <w:rPr>
            <w:rStyle w:val="ab"/>
            <w:lang w:val="ru-RU"/>
          </w:rPr>
          <w:t>://</w:t>
        </w:r>
        <w:r w:rsidR="00943C3A" w:rsidRPr="0010585A">
          <w:rPr>
            <w:rStyle w:val="ab"/>
          </w:rPr>
          <w:t>www</w:t>
        </w:r>
        <w:r w:rsidR="00943C3A" w:rsidRPr="00CC541B">
          <w:rPr>
            <w:rStyle w:val="ab"/>
            <w:lang w:val="ru-RU"/>
          </w:rPr>
          <w:t>.</w:t>
        </w:r>
        <w:proofErr w:type="spellStart"/>
        <w:r w:rsidR="00943C3A" w:rsidRPr="0010585A">
          <w:rPr>
            <w:rStyle w:val="ab"/>
          </w:rPr>
          <w:t>fao</w:t>
        </w:r>
        <w:proofErr w:type="spellEnd"/>
        <w:r w:rsidR="00943C3A" w:rsidRPr="00CC541B">
          <w:rPr>
            <w:rStyle w:val="ab"/>
            <w:lang w:val="ru-RU"/>
          </w:rPr>
          <w:t>.</w:t>
        </w:r>
        <w:r w:rsidR="00943C3A" w:rsidRPr="0010585A">
          <w:rPr>
            <w:rStyle w:val="ab"/>
          </w:rPr>
          <w:t>org</w:t>
        </w:r>
        <w:r w:rsidR="00943C3A" w:rsidRPr="00CC541B">
          <w:rPr>
            <w:rStyle w:val="ab"/>
            <w:lang w:val="ru-RU"/>
          </w:rPr>
          <w:t>/3/</w:t>
        </w:r>
        <w:r w:rsidR="00943C3A" w:rsidRPr="0010585A">
          <w:rPr>
            <w:rStyle w:val="ab"/>
          </w:rPr>
          <w:t>a</w:t>
        </w:r>
        <w:r w:rsidR="00943C3A" w:rsidRPr="00CC541B">
          <w:rPr>
            <w:rStyle w:val="ab"/>
            <w:lang w:val="ru-RU"/>
          </w:rPr>
          <w:t>-</w:t>
        </w:r>
        <w:proofErr w:type="spellStart"/>
        <w:r w:rsidR="00943C3A" w:rsidRPr="0010585A">
          <w:rPr>
            <w:rStyle w:val="ab"/>
          </w:rPr>
          <w:t>bc</w:t>
        </w:r>
        <w:proofErr w:type="spellEnd"/>
        <w:r w:rsidR="00943C3A" w:rsidRPr="00CC541B">
          <w:rPr>
            <w:rStyle w:val="ab"/>
            <w:lang w:val="ru-RU"/>
          </w:rPr>
          <w:t>822</w:t>
        </w:r>
        <w:r w:rsidR="00943C3A" w:rsidRPr="0010585A">
          <w:rPr>
            <w:rStyle w:val="ab"/>
          </w:rPr>
          <w:t>e</w:t>
        </w:r>
        <w:r w:rsidR="00943C3A" w:rsidRPr="00CC541B">
          <w:rPr>
            <w:rStyle w:val="ab"/>
            <w:lang w:val="ru-RU"/>
          </w:rPr>
          <w:t>.</w:t>
        </w:r>
        <w:r w:rsidR="00943C3A" w:rsidRPr="0010585A">
          <w:rPr>
            <w:rStyle w:val="ab"/>
          </w:rPr>
          <w:t>pdf</w:t>
        </w:r>
      </w:hyperlink>
    </w:p>
    <w:p w14:paraId="72310325" w14:textId="77777777" w:rsidR="00943C3A" w:rsidRPr="00CC541B" w:rsidRDefault="00943C3A" w:rsidP="00D27AD6">
      <w:pPr>
        <w:pStyle w:val="MText"/>
        <w:rPr>
          <w:lang w:val="ru-RU"/>
        </w:rPr>
      </w:pPr>
    </w:p>
    <w:p w14:paraId="77FAA22E" w14:textId="77777777" w:rsidR="003F080E" w:rsidRDefault="003F080E" w:rsidP="00D27AD6">
      <w:pPr>
        <w:pStyle w:val="MText"/>
        <w:rPr>
          <w:b/>
          <w:bCs/>
          <w:lang w:val="ru-RU"/>
        </w:rPr>
      </w:pPr>
      <w:r w:rsidRPr="003F080E">
        <w:rPr>
          <w:b/>
          <w:bCs/>
          <w:lang w:val="ru-RU"/>
        </w:rPr>
        <w:t>Моделирование муниципального и промышленного водозабора за 2000 и 2005 годы с использованием статистических методов</w:t>
      </w:r>
    </w:p>
    <w:p w14:paraId="5D52947B" w14:textId="14C9E0B1" w:rsidR="00943C3A" w:rsidRPr="00434688" w:rsidRDefault="003F080E" w:rsidP="003F080E">
      <w:pPr>
        <w:pStyle w:val="MText"/>
        <w:jc w:val="both"/>
        <w:rPr>
          <w:lang w:val="ru-RU"/>
        </w:rPr>
      </w:pPr>
      <w:r w:rsidRPr="003F080E">
        <w:rPr>
          <w:lang w:val="ru-RU"/>
        </w:rPr>
        <w:t>В настоящем документе описываются усилия по созданию моделей для оценки муниципальных и промышленных водозаборов за 2000 и 2005 годы.</w:t>
      </w:r>
      <w:r>
        <w:rPr>
          <w:lang w:val="ru-RU"/>
        </w:rPr>
        <w:t xml:space="preserve"> </w:t>
      </w:r>
      <w:hyperlink r:id="rId26" w:history="1">
        <w:r w:rsidR="00943C3A" w:rsidRPr="0010585A">
          <w:rPr>
            <w:rStyle w:val="ab"/>
          </w:rPr>
          <w:t>http</w:t>
        </w:r>
        <w:r w:rsidR="00943C3A" w:rsidRPr="00434688">
          <w:rPr>
            <w:rStyle w:val="ab"/>
            <w:lang w:val="ru-RU"/>
          </w:rPr>
          <w:t>://</w:t>
        </w:r>
        <w:r w:rsidR="00943C3A" w:rsidRPr="0010585A">
          <w:rPr>
            <w:rStyle w:val="ab"/>
          </w:rPr>
          <w:t>www</w:t>
        </w:r>
        <w:r w:rsidR="00943C3A" w:rsidRPr="00434688">
          <w:rPr>
            <w:rStyle w:val="ab"/>
            <w:lang w:val="ru-RU"/>
          </w:rPr>
          <w:t>.</w:t>
        </w:r>
        <w:proofErr w:type="spellStart"/>
        <w:r w:rsidR="00943C3A" w:rsidRPr="0010585A">
          <w:rPr>
            <w:rStyle w:val="ab"/>
          </w:rPr>
          <w:t>fao</w:t>
        </w:r>
        <w:proofErr w:type="spellEnd"/>
        <w:r w:rsidR="00943C3A" w:rsidRPr="00434688">
          <w:rPr>
            <w:rStyle w:val="ab"/>
            <w:lang w:val="ru-RU"/>
          </w:rPr>
          <w:t>.</w:t>
        </w:r>
        <w:r w:rsidR="00943C3A" w:rsidRPr="0010585A">
          <w:rPr>
            <w:rStyle w:val="ab"/>
          </w:rPr>
          <w:t>org</w:t>
        </w:r>
        <w:r w:rsidR="00943C3A" w:rsidRPr="00434688">
          <w:rPr>
            <w:rStyle w:val="ab"/>
            <w:lang w:val="ru-RU"/>
          </w:rPr>
          <w:t>/3/</w:t>
        </w:r>
        <w:r w:rsidR="00943C3A" w:rsidRPr="0010585A">
          <w:rPr>
            <w:rStyle w:val="ab"/>
          </w:rPr>
          <w:t>a</w:t>
        </w:r>
        <w:r w:rsidR="00943C3A" w:rsidRPr="00434688">
          <w:rPr>
            <w:rStyle w:val="ab"/>
            <w:lang w:val="ru-RU"/>
          </w:rPr>
          <w:t>-</w:t>
        </w:r>
        <w:proofErr w:type="spellStart"/>
        <w:r w:rsidR="00943C3A" w:rsidRPr="0010585A">
          <w:rPr>
            <w:rStyle w:val="ab"/>
          </w:rPr>
          <w:t>bc</w:t>
        </w:r>
        <w:proofErr w:type="spellEnd"/>
        <w:r w:rsidR="00943C3A" w:rsidRPr="00434688">
          <w:rPr>
            <w:rStyle w:val="ab"/>
            <w:lang w:val="ru-RU"/>
          </w:rPr>
          <w:t>821</w:t>
        </w:r>
        <w:r w:rsidR="00943C3A" w:rsidRPr="0010585A">
          <w:rPr>
            <w:rStyle w:val="ab"/>
          </w:rPr>
          <w:t>e</w:t>
        </w:r>
        <w:r w:rsidR="00943C3A" w:rsidRPr="00434688">
          <w:rPr>
            <w:rStyle w:val="ab"/>
            <w:lang w:val="ru-RU"/>
          </w:rPr>
          <w:t>.</w:t>
        </w:r>
        <w:r w:rsidR="00943C3A" w:rsidRPr="0010585A">
          <w:rPr>
            <w:rStyle w:val="ab"/>
          </w:rPr>
          <w:t>pdf</w:t>
        </w:r>
      </w:hyperlink>
    </w:p>
    <w:p w14:paraId="44171E35" w14:textId="77777777" w:rsidR="00943C3A" w:rsidRPr="00434688" w:rsidRDefault="00943C3A" w:rsidP="00D27AD6">
      <w:pPr>
        <w:pStyle w:val="MText"/>
        <w:rPr>
          <w:lang w:val="ru-RU"/>
        </w:rPr>
      </w:pPr>
    </w:p>
    <w:p w14:paraId="00CC6032" w14:textId="77777777" w:rsidR="002E1564" w:rsidRDefault="002E1564" w:rsidP="002E1564">
      <w:pPr>
        <w:pStyle w:val="MText"/>
        <w:jc w:val="both"/>
        <w:rPr>
          <w:b/>
          <w:bCs/>
          <w:lang w:val="ru-RU"/>
        </w:rPr>
      </w:pPr>
      <w:r w:rsidRPr="002E1564">
        <w:rPr>
          <w:b/>
          <w:lang w:val="ru-RU"/>
        </w:rPr>
        <w:t>Устранение неоднозначности статистики водных ресурсов</w:t>
      </w:r>
    </w:p>
    <w:p w14:paraId="45EEA3D5" w14:textId="22F8AA21" w:rsidR="00943C3A" w:rsidRPr="00CC541B" w:rsidRDefault="002E1564" w:rsidP="002E1564">
      <w:pPr>
        <w:pStyle w:val="MText"/>
        <w:jc w:val="both"/>
        <w:rPr>
          <w:lang w:val="ru-RU"/>
        </w:rPr>
      </w:pPr>
      <w:r w:rsidRPr="002E1564">
        <w:rPr>
          <w:lang w:val="ru-RU"/>
        </w:rPr>
        <w:t>Номенклатура, окружающая водную информацию, часто сбивает с толку и порождает различные интерпретации и, следовательно, путаницу.</w:t>
      </w:r>
      <w:r>
        <w:rPr>
          <w:lang w:val="ru-RU"/>
        </w:rPr>
        <w:t xml:space="preserve"> </w:t>
      </w:r>
      <w:r w:rsidRPr="002E1564">
        <w:rPr>
          <w:lang w:val="ru-RU"/>
        </w:rPr>
        <w:t>При обсуждении того, как используются возобновляемые водные ресурсы, термины "водопользование", "использование", "изъятие", "потребление", "забор", "добыча", "использование", "предложение" и "спрос" часто используются без четкого указания того, что имеется в виду.</w:t>
      </w:r>
      <w:r w:rsidR="00943C3A" w:rsidRPr="0010585A">
        <w:t> </w:t>
      </w:r>
      <w:r>
        <w:rPr>
          <w:lang w:val="ru-RU"/>
        </w:rPr>
        <w:t xml:space="preserve"> </w:t>
      </w:r>
      <w:hyperlink r:id="rId27" w:history="1">
        <w:r w:rsidR="00943C3A" w:rsidRPr="0010585A">
          <w:rPr>
            <w:rStyle w:val="ab"/>
          </w:rPr>
          <w:t>http</w:t>
        </w:r>
        <w:r w:rsidR="00943C3A" w:rsidRPr="00CC541B">
          <w:rPr>
            <w:rStyle w:val="ab"/>
            <w:lang w:val="ru-RU"/>
          </w:rPr>
          <w:t>://</w:t>
        </w:r>
        <w:r w:rsidR="00943C3A" w:rsidRPr="0010585A">
          <w:rPr>
            <w:rStyle w:val="ab"/>
          </w:rPr>
          <w:t>www</w:t>
        </w:r>
        <w:r w:rsidR="00943C3A" w:rsidRPr="00CC541B">
          <w:rPr>
            <w:rStyle w:val="ab"/>
            <w:lang w:val="ru-RU"/>
          </w:rPr>
          <w:t>.</w:t>
        </w:r>
        <w:proofErr w:type="spellStart"/>
        <w:r w:rsidR="00943C3A" w:rsidRPr="0010585A">
          <w:rPr>
            <w:rStyle w:val="ab"/>
          </w:rPr>
          <w:t>fao</w:t>
        </w:r>
        <w:proofErr w:type="spellEnd"/>
        <w:r w:rsidR="00943C3A" w:rsidRPr="00CC541B">
          <w:rPr>
            <w:rStyle w:val="ab"/>
            <w:lang w:val="ru-RU"/>
          </w:rPr>
          <w:t>.</w:t>
        </w:r>
        <w:r w:rsidR="00943C3A" w:rsidRPr="0010585A">
          <w:rPr>
            <w:rStyle w:val="ab"/>
          </w:rPr>
          <w:t>org</w:t>
        </w:r>
        <w:r w:rsidR="00943C3A" w:rsidRPr="00CC541B">
          <w:rPr>
            <w:rStyle w:val="ab"/>
            <w:lang w:val="ru-RU"/>
          </w:rPr>
          <w:t>/3/</w:t>
        </w:r>
        <w:r w:rsidR="00943C3A" w:rsidRPr="0010585A">
          <w:rPr>
            <w:rStyle w:val="ab"/>
          </w:rPr>
          <w:t>a</w:t>
        </w:r>
        <w:r w:rsidR="00943C3A" w:rsidRPr="00CC541B">
          <w:rPr>
            <w:rStyle w:val="ab"/>
            <w:lang w:val="ru-RU"/>
          </w:rPr>
          <w:t>-</w:t>
        </w:r>
        <w:proofErr w:type="spellStart"/>
        <w:r w:rsidR="00943C3A" w:rsidRPr="0010585A">
          <w:rPr>
            <w:rStyle w:val="ab"/>
          </w:rPr>
          <w:t>bc</w:t>
        </w:r>
        <w:proofErr w:type="spellEnd"/>
        <w:r w:rsidR="00943C3A" w:rsidRPr="00CC541B">
          <w:rPr>
            <w:rStyle w:val="ab"/>
            <w:lang w:val="ru-RU"/>
          </w:rPr>
          <w:t>816</w:t>
        </w:r>
        <w:r w:rsidR="00943C3A" w:rsidRPr="0010585A">
          <w:rPr>
            <w:rStyle w:val="ab"/>
          </w:rPr>
          <w:t>e</w:t>
        </w:r>
        <w:r w:rsidR="00943C3A" w:rsidRPr="00CC541B">
          <w:rPr>
            <w:rStyle w:val="ab"/>
            <w:lang w:val="ru-RU"/>
          </w:rPr>
          <w:t>.</w:t>
        </w:r>
        <w:r w:rsidR="00943C3A" w:rsidRPr="0010585A">
          <w:rPr>
            <w:rStyle w:val="ab"/>
          </w:rPr>
          <w:t>pdf</w:t>
        </w:r>
      </w:hyperlink>
    </w:p>
    <w:p w14:paraId="6F0FEE47" w14:textId="77777777" w:rsidR="00943C3A" w:rsidRPr="00CC541B" w:rsidRDefault="00943C3A" w:rsidP="00D27AD6">
      <w:pPr>
        <w:pStyle w:val="MText"/>
        <w:rPr>
          <w:lang w:val="ru-RU"/>
        </w:rPr>
      </w:pPr>
    </w:p>
    <w:p w14:paraId="0AAE8050" w14:textId="77777777" w:rsidR="002E1564" w:rsidRDefault="002E1564" w:rsidP="00D27AD6">
      <w:pPr>
        <w:pStyle w:val="MText"/>
        <w:rPr>
          <w:b/>
          <w:bCs/>
          <w:lang w:val="ru-RU"/>
        </w:rPr>
      </w:pPr>
      <w:r w:rsidRPr="00CC541B">
        <w:rPr>
          <w:b/>
          <w:bCs/>
          <w:lang w:val="ru-RU"/>
        </w:rPr>
        <w:t>Вопросник ФАО-АКВАСТАТ по водным ресурсам и сельскому хозяйству</w:t>
      </w:r>
    </w:p>
    <w:p w14:paraId="10101DE1" w14:textId="6FED93EA" w:rsidR="002E1564" w:rsidRPr="002E1564" w:rsidRDefault="00943C3A" w:rsidP="002E1564">
      <w:pPr>
        <w:pStyle w:val="MText"/>
        <w:jc w:val="both"/>
        <w:rPr>
          <w:lang w:val="ru-RU"/>
        </w:rPr>
      </w:pPr>
      <w:r w:rsidRPr="002E1564">
        <w:rPr>
          <w:lang w:val="ru-RU"/>
        </w:rPr>
        <w:br/>
      </w:r>
      <w:r w:rsidR="002E1564" w:rsidRPr="002E1564">
        <w:rPr>
          <w:lang w:val="ru-RU"/>
        </w:rPr>
        <w:t xml:space="preserve">Эти ежегодные Руководящие принципы и вопросники были подготовлены специально для сбора связанных с ЦУР 6.4 водных переменных и, следовательно, для обновления основных переменных в базе данных </w:t>
      </w:r>
      <w:r w:rsidR="002E1564" w:rsidRPr="002E1564">
        <w:t>AQUASTAT</w:t>
      </w:r>
      <w:r w:rsidR="002E1564" w:rsidRPr="002E1564">
        <w:rPr>
          <w:lang w:val="ru-RU"/>
        </w:rPr>
        <w:t>.</w:t>
      </w:r>
      <w:r w:rsidR="002E1564">
        <w:rPr>
          <w:lang w:val="ru-RU"/>
        </w:rPr>
        <w:t xml:space="preserve"> </w:t>
      </w:r>
      <w:hyperlink r:id="rId28">
        <w:r w:rsidRPr="4D8B2CF2">
          <w:rPr>
            <w:rStyle w:val="ab"/>
          </w:rPr>
          <w:t>http</w:t>
        </w:r>
        <w:r w:rsidRPr="002E1564">
          <w:rPr>
            <w:rStyle w:val="ab"/>
            <w:lang w:val="ru-RU"/>
          </w:rPr>
          <w:t>://</w:t>
        </w:r>
        <w:r w:rsidRPr="4D8B2CF2">
          <w:rPr>
            <w:rStyle w:val="ab"/>
          </w:rPr>
          <w:t>www</w:t>
        </w:r>
        <w:r w:rsidRPr="002E1564">
          <w:rPr>
            <w:rStyle w:val="ab"/>
            <w:lang w:val="ru-RU"/>
          </w:rPr>
          <w:t>.</w:t>
        </w:r>
        <w:proofErr w:type="spellStart"/>
        <w:r w:rsidRPr="4D8B2CF2">
          <w:rPr>
            <w:rStyle w:val="ab"/>
          </w:rPr>
          <w:t>fao</w:t>
        </w:r>
        <w:proofErr w:type="spellEnd"/>
        <w:r w:rsidRPr="002E1564">
          <w:rPr>
            <w:rStyle w:val="ab"/>
            <w:lang w:val="ru-RU"/>
          </w:rPr>
          <w:t>.</w:t>
        </w:r>
        <w:r w:rsidRPr="4D8B2CF2">
          <w:rPr>
            <w:rStyle w:val="ab"/>
          </w:rPr>
          <w:t>org</w:t>
        </w:r>
        <w:r w:rsidRPr="002E1564">
          <w:rPr>
            <w:rStyle w:val="ab"/>
            <w:lang w:val="ru-RU"/>
          </w:rPr>
          <w:t>/</w:t>
        </w:r>
        <w:proofErr w:type="spellStart"/>
        <w:r w:rsidRPr="4D8B2CF2">
          <w:rPr>
            <w:rStyle w:val="ab"/>
          </w:rPr>
          <w:t>aquastat</w:t>
        </w:r>
        <w:proofErr w:type="spellEnd"/>
        <w:r w:rsidRPr="002E1564">
          <w:rPr>
            <w:rStyle w:val="ab"/>
            <w:lang w:val="ru-RU"/>
          </w:rPr>
          <w:t>/</w:t>
        </w:r>
        <w:proofErr w:type="spellStart"/>
        <w:r w:rsidRPr="4D8B2CF2">
          <w:rPr>
            <w:rStyle w:val="ab"/>
          </w:rPr>
          <w:t>en</w:t>
        </w:r>
        <w:proofErr w:type="spellEnd"/>
        <w:r w:rsidRPr="002E1564">
          <w:rPr>
            <w:rStyle w:val="ab"/>
            <w:lang w:val="ru-RU"/>
          </w:rPr>
          <w:t>/</w:t>
        </w:r>
        <w:r w:rsidRPr="4D8B2CF2">
          <w:rPr>
            <w:rStyle w:val="ab"/>
          </w:rPr>
          <w:t>overview</w:t>
        </w:r>
        <w:r w:rsidRPr="002E1564">
          <w:rPr>
            <w:rStyle w:val="ab"/>
            <w:lang w:val="ru-RU"/>
          </w:rPr>
          <w:t>/</w:t>
        </w:r>
        <w:r w:rsidRPr="4D8B2CF2">
          <w:rPr>
            <w:rStyle w:val="ab"/>
          </w:rPr>
          <w:t>methodology</w:t>
        </w:r>
        <w:r w:rsidRPr="002E1564">
          <w:rPr>
            <w:rStyle w:val="ab"/>
            <w:lang w:val="ru-RU"/>
          </w:rPr>
          <w:t>/</w:t>
        </w:r>
      </w:hyperlink>
      <w:r w:rsidRPr="002E1564">
        <w:rPr>
          <w:lang w:val="ru-RU"/>
        </w:rPr>
        <w:t xml:space="preserve"> </w:t>
      </w:r>
    </w:p>
    <w:p w14:paraId="5D525106" w14:textId="1583C2C9" w:rsidR="002E1564" w:rsidRPr="002E1564" w:rsidRDefault="002E1564" w:rsidP="002E1564">
      <w:pPr>
        <w:pStyle w:val="MText"/>
        <w:jc w:val="both"/>
        <w:rPr>
          <w:b/>
          <w:bCs/>
          <w:lang w:val="ru-RU"/>
        </w:rPr>
      </w:pPr>
      <w:r w:rsidRPr="002E1564">
        <w:rPr>
          <w:b/>
          <w:bCs/>
          <w:lang w:val="ru-RU"/>
        </w:rPr>
        <w:t>Международные рекомендации по статистике водных ресурсов</w:t>
      </w:r>
    </w:p>
    <w:p w14:paraId="4ED886FB" w14:textId="66D56B75" w:rsidR="002E1564" w:rsidRPr="002E1564" w:rsidRDefault="002E1564" w:rsidP="002E1564">
      <w:pPr>
        <w:pStyle w:val="MText"/>
        <w:jc w:val="both"/>
        <w:rPr>
          <w:lang w:val="ru-RU"/>
        </w:rPr>
      </w:pPr>
      <w:r w:rsidRPr="002E1564">
        <w:rPr>
          <w:lang w:val="ru-RU"/>
        </w:rPr>
        <w:t>Международные рекомендации по статистике водных ресурсов (</w:t>
      </w:r>
      <w:r w:rsidRPr="002E1564">
        <w:t>IRWS</w:t>
      </w:r>
      <w:r w:rsidRPr="002E1564">
        <w:rPr>
          <w:lang w:val="ru-RU"/>
        </w:rPr>
        <w:t>) были разработаны для содействия укреплению национальных информационных систем по водным ресурсам в поддержку разработки и оценки политики комплексного управления водными ресурсами (IWRM).</w:t>
      </w:r>
    </w:p>
    <w:p w14:paraId="7D35FD2D" w14:textId="63BF2A31" w:rsidR="00943C3A" w:rsidRPr="002E1564" w:rsidRDefault="004A34D2" w:rsidP="002E1564">
      <w:pPr>
        <w:pStyle w:val="MText"/>
        <w:jc w:val="both"/>
        <w:rPr>
          <w:lang w:val="ru-RU"/>
        </w:rPr>
      </w:pPr>
      <w:r w:rsidRPr="004A34D2">
        <w:t>https</w:t>
      </w:r>
      <w:r w:rsidRPr="002E1564">
        <w:rPr>
          <w:lang w:val="ru-RU"/>
        </w:rPr>
        <w:t>://</w:t>
      </w:r>
      <w:proofErr w:type="spellStart"/>
      <w:r w:rsidRPr="004A34D2">
        <w:t>unstats</w:t>
      </w:r>
      <w:proofErr w:type="spellEnd"/>
      <w:r w:rsidRPr="002E1564">
        <w:rPr>
          <w:lang w:val="ru-RU"/>
        </w:rPr>
        <w:t>.</w:t>
      </w:r>
      <w:r w:rsidRPr="004A34D2">
        <w:t>un</w:t>
      </w:r>
      <w:r w:rsidRPr="002E1564">
        <w:rPr>
          <w:lang w:val="ru-RU"/>
        </w:rPr>
        <w:t>.</w:t>
      </w:r>
      <w:r w:rsidRPr="004A34D2">
        <w:t>org</w:t>
      </w:r>
      <w:r w:rsidRPr="002E1564">
        <w:rPr>
          <w:lang w:val="ru-RU"/>
        </w:rPr>
        <w:t>/</w:t>
      </w:r>
      <w:proofErr w:type="spellStart"/>
      <w:r w:rsidRPr="004A34D2">
        <w:t>unsd</w:t>
      </w:r>
      <w:proofErr w:type="spellEnd"/>
      <w:r w:rsidRPr="002E1564">
        <w:rPr>
          <w:lang w:val="ru-RU"/>
        </w:rPr>
        <w:t>/</w:t>
      </w:r>
      <w:proofErr w:type="spellStart"/>
      <w:r w:rsidRPr="004A34D2">
        <w:t>EconStatKB</w:t>
      </w:r>
      <w:proofErr w:type="spellEnd"/>
      <w:r w:rsidRPr="002E1564">
        <w:rPr>
          <w:lang w:val="ru-RU"/>
        </w:rPr>
        <w:t>/</w:t>
      </w:r>
      <w:proofErr w:type="spellStart"/>
      <w:r w:rsidRPr="004A34D2">
        <w:t>KnowledgebaseArticle</w:t>
      </w:r>
      <w:proofErr w:type="spellEnd"/>
      <w:r w:rsidRPr="002E1564">
        <w:rPr>
          <w:lang w:val="ru-RU"/>
        </w:rPr>
        <w:t>10209.</w:t>
      </w:r>
      <w:proofErr w:type="spellStart"/>
      <w:r w:rsidRPr="004A34D2">
        <w:t>aspx</w:t>
      </w:r>
      <w:proofErr w:type="spellEnd"/>
      <w:r w:rsidRPr="002E1564" w:rsidDel="004A34D2">
        <w:rPr>
          <w:lang w:val="ru-RU"/>
        </w:rPr>
        <w:t xml:space="preserve"> </w:t>
      </w:r>
    </w:p>
    <w:p w14:paraId="1B3EA2FB" w14:textId="77777777" w:rsidR="00943C3A" w:rsidRPr="003E39A3" w:rsidRDefault="00943C3A" w:rsidP="00D27AD6">
      <w:pPr>
        <w:pStyle w:val="MText"/>
        <w:rPr>
          <w:lang w:val="ru-RU"/>
        </w:rPr>
      </w:pPr>
    </w:p>
    <w:p w14:paraId="4CFF45EF" w14:textId="73CC67EB" w:rsidR="00943C3A" w:rsidRPr="003E39A3" w:rsidRDefault="002E1564" w:rsidP="00D27AD6">
      <w:pPr>
        <w:pStyle w:val="MText"/>
        <w:rPr>
          <w:u w:val="single"/>
          <w:lang w:val="ru-RU"/>
        </w:rPr>
      </w:pPr>
      <w:r w:rsidRPr="003E39A3">
        <w:rPr>
          <w:b/>
          <w:bCs/>
          <w:lang w:val="ru-RU"/>
        </w:rPr>
        <w:t>Вопросник СОООН/ЮНЕП по статистике окружающей среды – Секция водных ресурсов</w:t>
      </w:r>
      <w:r w:rsidR="00943C3A" w:rsidRPr="003E39A3">
        <w:rPr>
          <w:b/>
          <w:bCs/>
          <w:lang w:val="ru-RU"/>
        </w:rPr>
        <w:br/>
      </w:r>
      <w:hyperlink r:id="rId29" w:history="1">
        <w:r w:rsidR="00943C3A" w:rsidRPr="0010585A">
          <w:rPr>
            <w:rStyle w:val="ab"/>
            <w:lang w:val="fr-FR"/>
          </w:rPr>
          <w:t>http</w:t>
        </w:r>
        <w:r w:rsidR="00943C3A" w:rsidRPr="003E39A3">
          <w:rPr>
            <w:rStyle w:val="ab"/>
            <w:lang w:val="ru-RU"/>
          </w:rPr>
          <w:t>://</w:t>
        </w:r>
        <w:r w:rsidR="00943C3A" w:rsidRPr="0010585A">
          <w:rPr>
            <w:rStyle w:val="ab"/>
            <w:lang w:val="fr-FR"/>
          </w:rPr>
          <w:t>unstats</w:t>
        </w:r>
        <w:r w:rsidR="00943C3A" w:rsidRPr="003E39A3">
          <w:rPr>
            <w:rStyle w:val="ab"/>
            <w:lang w:val="ru-RU"/>
          </w:rPr>
          <w:t>.</w:t>
        </w:r>
        <w:r w:rsidR="00943C3A" w:rsidRPr="0010585A">
          <w:rPr>
            <w:rStyle w:val="ab"/>
            <w:lang w:val="fr-FR"/>
          </w:rPr>
          <w:t>un</w:t>
        </w:r>
        <w:r w:rsidR="00943C3A" w:rsidRPr="003E39A3">
          <w:rPr>
            <w:rStyle w:val="ab"/>
            <w:lang w:val="ru-RU"/>
          </w:rPr>
          <w:t>.</w:t>
        </w:r>
        <w:r w:rsidR="00943C3A" w:rsidRPr="0010585A">
          <w:rPr>
            <w:rStyle w:val="ab"/>
            <w:lang w:val="fr-FR"/>
          </w:rPr>
          <w:t>org</w:t>
        </w:r>
        <w:r w:rsidR="00943C3A" w:rsidRPr="003E39A3">
          <w:rPr>
            <w:rStyle w:val="ab"/>
            <w:lang w:val="ru-RU"/>
          </w:rPr>
          <w:t>/</w:t>
        </w:r>
        <w:r w:rsidR="00943C3A" w:rsidRPr="0010585A">
          <w:rPr>
            <w:rStyle w:val="ab"/>
            <w:lang w:val="fr-FR"/>
          </w:rPr>
          <w:t>unsd</w:t>
        </w:r>
        <w:r w:rsidR="00943C3A" w:rsidRPr="003E39A3">
          <w:rPr>
            <w:rStyle w:val="ab"/>
            <w:lang w:val="ru-RU"/>
          </w:rPr>
          <w:t>/</w:t>
        </w:r>
        <w:r w:rsidR="00943C3A" w:rsidRPr="0010585A">
          <w:rPr>
            <w:rStyle w:val="ab"/>
            <w:lang w:val="fr-FR"/>
          </w:rPr>
          <w:t>environment</w:t>
        </w:r>
        <w:r w:rsidR="00943C3A" w:rsidRPr="003E39A3">
          <w:rPr>
            <w:rStyle w:val="ab"/>
            <w:lang w:val="ru-RU"/>
          </w:rPr>
          <w:t>/</w:t>
        </w:r>
        <w:r w:rsidR="00943C3A" w:rsidRPr="0010585A">
          <w:rPr>
            <w:rStyle w:val="ab"/>
            <w:lang w:val="fr-FR"/>
          </w:rPr>
          <w:t>questionnaire</w:t>
        </w:r>
        <w:r w:rsidR="00943C3A" w:rsidRPr="003E39A3">
          <w:rPr>
            <w:rStyle w:val="ab"/>
            <w:lang w:val="ru-RU"/>
          </w:rPr>
          <w:t>.</w:t>
        </w:r>
        <w:r w:rsidR="00943C3A" w:rsidRPr="0010585A">
          <w:rPr>
            <w:rStyle w:val="ab"/>
            <w:lang w:val="fr-FR"/>
          </w:rPr>
          <w:t>htm</w:t>
        </w:r>
      </w:hyperlink>
      <w:r w:rsidR="00943C3A" w:rsidRPr="003E39A3">
        <w:rPr>
          <w:u w:val="single"/>
          <w:lang w:val="ru-RU"/>
        </w:rPr>
        <w:br/>
      </w:r>
      <w:hyperlink r:id="rId30" w:history="1">
        <w:r w:rsidR="00943C3A" w:rsidRPr="0010585A">
          <w:rPr>
            <w:rStyle w:val="ab"/>
            <w:lang w:val="fr-FR"/>
          </w:rPr>
          <w:t>http</w:t>
        </w:r>
        <w:r w:rsidR="00943C3A" w:rsidRPr="003E39A3">
          <w:rPr>
            <w:rStyle w:val="ab"/>
            <w:lang w:val="ru-RU"/>
          </w:rPr>
          <w:t>://</w:t>
        </w:r>
        <w:r w:rsidR="00943C3A" w:rsidRPr="0010585A">
          <w:rPr>
            <w:rStyle w:val="ab"/>
            <w:lang w:val="fr-FR"/>
          </w:rPr>
          <w:t>unstats</w:t>
        </w:r>
        <w:r w:rsidR="00943C3A" w:rsidRPr="003E39A3">
          <w:rPr>
            <w:rStyle w:val="ab"/>
            <w:lang w:val="ru-RU"/>
          </w:rPr>
          <w:t>.</w:t>
        </w:r>
        <w:r w:rsidR="00943C3A" w:rsidRPr="0010585A">
          <w:rPr>
            <w:rStyle w:val="ab"/>
            <w:lang w:val="fr-FR"/>
          </w:rPr>
          <w:t>un</w:t>
        </w:r>
        <w:r w:rsidR="00943C3A" w:rsidRPr="003E39A3">
          <w:rPr>
            <w:rStyle w:val="ab"/>
            <w:lang w:val="ru-RU"/>
          </w:rPr>
          <w:t>.</w:t>
        </w:r>
        <w:r w:rsidR="00943C3A" w:rsidRPr="0010585A">
          <w:rPr>
            <w:rStyle w:val="ab"/>
            <w:lang w:val="fr-FR"/>
          </w:rPr>
          <w:t>org</w:t>
        </w:r>
        <w:r w:rsidR="00943C3A" w:rsidRPr="003E39A3">
          <w:rPr>
            <w:rStyle w:val="ab"/>
            <w:lang w:val="ru-RU"/>
          </w:rPr>
          <w:t>/</w:t>
        </w:r>
        <w:r w:rsidR="00943C3A" w:rsidRPr="0010585A">
          <w:rPr>
            <w:rStyle w:val="ab"/>
            <w:lang w:val="fr-FR"/>
          </w:rPr>
          <w:t>unsd</w:t>
        </w:r>
        <w:r w:rsidR="00943C3A" w:rsidRPr="003E39A3">
          <w:rPr>
            <w:rStyle w:val="ab"/>
            <w:lang w:val="ru-RU"/>
          </w:rPr>
          <w:t>/</w:t>
        </w:r>
        <w:r w:rsidR="00943C3A" w:rsidRPr="0010585A">
          <w:rPr>
            <w:rStyle w:val="ab"/>
            <w:lang w:val="fr-FR"/>
          </w:rPr>
          <w:t>environment</w:t>
        </w:r>
        <w:r w:rsidR="00943C3A" w:rsidRPr="003E39A3">
          <w:rPr>
            <w:rStyle w:val="ab"/>
            <w:lang w:val="ru-RU"/>
          </w:rPr>
          <w:t>/</w:t>
        </w:r>
        <w:r w:rsidR="00943C3A" w:rsidRPr="0010585A">
          <w:rPr>
            <w:rStyle w:val="ab"/>
            <w:lang w:val="fr-FR"/>
          </w:rPr>
          <w:t>qindicators</w:t>
        </w:r>
        <w:r w:rsidR="00943C3A" w:rsidRPr="003E39A3">
          <w:rPr>
            <w:rStyle w:val="ab"/>
            <w:lang w:val="ru-RU"/>
          </w:rPr>
          <w:t>.</w:t>
        </w:r>
        <w:r w:rsidR="00943C3A" w:rsidRPr="0010585A">
          <w:rPr>
            <w:rStyle w:val="ab"/>
            <w:lang w:val="fr-FR"/>
          </w:rPr>
          <w:t>htm</w:t>
        </w:r>
      </w:hyperlink>
    </w:p>
    <w:p w14:paraId="19E160C5" w14:textId="57A058DA" w:rsidR="00943C3A" w:rsidRPr="002E1564" w:rsidRDefault="002E1564" w:rsidP="00D27AD6">
      <w:pPr>
        <w:pStyle w:val="MText"/>
        <w:rPr>
          <w:u w:val="single"/>
          <w:lang w:val="ru-RU"/>
        </w:rPr>
      </w:pPr>
      <w:r w:rsidRPr="002E1564">
        <w:rPr>
          <w:b/>
          <w:bCs/>
          <w:lang w:val="ru-RU"/>
        </w:rPr>
        <w:t>СОООН "База данных основных агрегатов национальных счетов"</w:t>
      </w:r>
      <w:r w:rsidR="00943C3A" w:rsidRPr="002E1564">
        <w:rPr>
          <w:b/>
          <w:bCs/>
          <w:lang w:val="ru-RU"/>
        </w:rPr>
        <w:br/>
      </w:r>
      <w:hyperlink r:id="rId31" w:history="1">
        <w:r w:rsidR="00943C3A" w:rsidRPr="0010585A">
          <w:rPr>
            <w:rStyle w:val="ab"/>
          </w:rPr>
          <w:t>http</w:t>
        </w:r>
        <w:r w:rsidR="00943C3A" w:rsidRPr="002E1564">
          <w:rPr>
            <w:rStyle w:val="ab"/>
            <w:lang w:val="ru-RU"/>
          </w:rPr>
          <w:t>://</w:t>
        </w:r>
        <w:proofErr w:type="spellStart"/>
        <w:r w:rsidR="00943C3A" w:rsidRPr="0010585A">
          <w:rPr>
            <w:rStyle w:val="ab"/>
          </w:rPr>
          <w:t>unstats</w:t>
        </w:r>
        <w:proofErr w:type="spellEnd"/>
        <w:r w:rsidR="00943C3A" w:rsidRPr="002E1564">
          <w:rPr>
            <w:rStyle w:val="ab"/>
            <w:lang w:val="ru-RU"/>
          </w:rPr>
          <w:t>.</w:t>
        </w:r>
        <w:r w:rsidR="00943C3A" w:rsidRPr="0010585A">
          <w:rPr>
            <w:rStyle w:val="ab"/>
          </w:rPr>
          <w:t>un</w:t>
        </w:r>
        <w:r w:rsidR="00943C3A" w:rsidRPr="002E1564">
          <w:rPr>
            <w:rStyle w:val="ab"/>
            <w:lang w:val="ru-RU"/>
          </w:rPr>
          <w:t>.</w:t>
        </w:r>
        <w:r w:rsidR="00943C3A" w:rsidRPr="0010585A">
          <w:rPr>
            <w:rStyle w:val="ab"/>
          </w:rPr>
          <w:t>org</w:t>
        </w:r>
        <w:r w:rsidR="00943C3A" w:rsidRPr="002E1564">
          <w:rPr>
            <w:rStyle w:val="ab"/>
            <w:lang w:val="ru-RU"/>
          </w:rPr>
          <w:t>/</w:t>
        </w:r>
        <w:proofErr w:type="spellStart"/>
        <w:r w:rsidR="00943C3A" w:rsidRPr="0010585A">
          <w:rPr>
            <w:rStyle w:val="ab"/>
          </w:rPr>
          <w:t>unsd</w:t>
        </w:r>
        <w:proofErr w:type="spellEnd"/>
        <w:r w:rsidR="00943C3A" w:rsidRPr="002E1564">
          <w:rPr>
            <w:rStyle w:val="ab"/>
            <w:lang w:val="ru-RU"/>
          </w:rPr>
          <w:t>/</w:t>
        </w:r>
        <w:proofErr w:type="spellStart"/>
        <w:r w:rsidR="00943C3A" w:rsidRPr="0010585A">
          <w:rPr>
            <w:rStyle w:val="ab"/>
          </w:rPr>
          <w:t>snaama</w:t>
        </w:r>
        <w:proofErr w:type="spellEnd"/>
        <w:r w:rsidR="00943C3A" w:rsidRPr="002E1564">
          <w:rPr>
            <w:rStyle w:val="ab"/>
            <w:lang w:val="ru-RU"/>
          </w:rPr>
          <w:t>/</w:t>
        </w:r>
        <w:proofErr w:type="spellStart"/>
        <w:r w:rsidR="00943C3A" w:rsidRPr="0010585A">
          <w:rPr>
            <w:rStyle w:val="ab"/>
          </w:rPr>
          <w:t>selbasicFast</w:t>
        </w:r>
        <w:proofErr w:type="spellEnd"/>
        <w:r w:rsidR="00943C3A" w:rsidRPr="002E1564">
          <w:rPr>
            <w:rStyle w:val="ab"/>
            <w:lang w:val="ru-RU"/>
          </w:rPr>
          <w:t>.</w:t>
        </w:r>
        <w:r w:rsidR="00943C3A" w:rsidRPr="0010585A">
          <w:rPr>
            <w:rStyle w:val="ab"/>
          </w:rPr>
          <w:t>asp</w:t>
        </w:r>
      </w:hyperlink>
    </w:p>
    <w:p w14:paraId="482A6FFA" w14:textId="5E030EFF" w:rsidR="00EA7082" w:rsidRPr="002E1564" w:rsidRDefault="002E1564" w:rsidP="002E1564">
      <w:pPr>
        <w:pStyle w:val="MText"/>
        <w:rPr>
          <w:b/>
          <w:bCs/>
          <w:lang w:val="ru-RU"/>
        </w:rPr>
      </w:pPr>
      <w:r w:rsidRPr="002E1564">
        <w:rPr>
          <w:rFonts w:cstheme="minorHAnsi"/>
          <w:b/>
          <w:bCs/>
          <w:lang w:val="ru-RU"/>
        </w:rPr>
        <w:t>Электронный учебный курс ФАО по показателю ЦУР 6.4.2-Уровень водного стресса:</w:t>
      </w:r>
      <w:r>
        <w:rPr>
          <w:rFonts w:cstheme="minorHAnsi"/>
          <w:b/>
          <w:bCs/>
          <w:lang w:val="ru-RU"/>
        </w:rPr>
        <w:t xml:space="preserve"> </w:t>
      </w:r>
      <w:r w:rsidR="00EA7082" w:rsidRPr="00EA7082">
        <w:rPr>
          <w:rFonts w:cstheme="minorHAnsi"/>
          <w:sz w:val="19"/>
          <w:szCs w:val="19"/>
        </w:rPr>
        <w:t>https</w:t>
      </w:r>
      <w:r w:rsidR="00EA7082" w:rsidRPr="002E1564">
        <w:rPr>
          <w:rFonts w:cstheme="minorHAnsi"/>
          <w:sz w:val="19"/>
          <w:szCs w:val="19"/>
          <w:lang w:val="ru-RU"/>
        </w:rPr>
        <w:t>://</w:t>
      </w:r>
      <w:proofErr w:type="spellStart"/>
      <w:r w:rsidR="00EA7082" w:rsidRPr="00EA7082">
        <w:rPr>
          <w:rFonts w:cstheme="minorHAnsi"/>
          <w:sz w:val="19"/>
          <w:szCs w:val="19"/>
        </w:rPr>
        <w:t>elearning</w:t>
      </w:r>
      <w:proofErr w:type="spellEnd"/>
      <w:r w:rsidR="00EA7082" w:rsidRPr="002E1564">
        <w:rPr>
          <w:rFonts w:cstheme="minorHAnsi"/>
          <w:sz w:val="19"/>
          <w:szCs w:val="19"/>
          <w:lang w:val="ru-RU"/>
        </w:rPr>
        <w:t>.</w:t>
      </w:r>
      <w:proofErr w:type="spellStart"/>
      <w:r w:rsidR="00EA7082" w:rsidRPr="00EA7082">
        <w:rPr>
          <w:rFonts w:cstheme="minorHAnsi"/>
          <w:sz w:val="19"/>
          <w:szCs w:val="19"/>
        </w:rPr>
        <w:t>fao</w:t>
      </w:r>
      <w:proofErr w:type="spellEnd"/>
      <w:r w:rsidR="00EA7082" w:rsidRPr="002E1564">
        <w:rPr>
          <w:rFonts w:cstheme="minorHAnsi"/>
          <w:sz w:val="19"/>
          <w:szCs w:val="19"/>
          <w:lang w:val="ru-RU"/>
        </w:rPr>
        <w:t>.</w:t>
      </w:r>
      <w:r w:rsidR="00EA7082" w:rsidRPr="00EA7082">
        <w:rPr>
          <w:rFonts w:cstheme="minorHAnsi"/>
          <w:sz w:val="19"/>
          <w:szCs w:val="19"/>
        </w:rPr>
        <w:t>org</w:t>
      </w:r>
      <w:r w:rsidR="00EA7082" w:rsidRPr="002E1564">
        <w:rPr>
          <w:rFonts w:cstheme="minorHAnsi"/>
          <w:sz w:val="19"/>
          <w:szCs w:val="19"/>
          <w:lang w:val="ru-RU"/>
        </w:rPr>
        <w:t>/</w:t>
      </w:r>
      <w:r w:rsidR="00EA7082" w:rsidRPr="00EA7082">
        <w:rPr>
          <w:rFonts w:cstheme="minorHAnsi"/>
          <w:sz w:val="19"/>
          <w:szCs w:val="19"/>
        </w:rPr>
        <w:t>course</w:t>
      </w:r>
      <w:r w:rsidR="00EA7082" w:rsidRPr="002E1564">
        <w:rPr>
          <w:rFonts w:cstheme="minorHAnsi"/>
          <w:sz w:val="19"/>
          <w:szCs w:val="19"/>
          <w:lang w:val="ru-RU"/>
        </w:rPr>
        <w:t>/</w:t>
      </w:r>
      <w:r w:rsidR="00EA7082" w:rsidRPr="00EA7082">
        <w:rPr>
          <w:rFonts w:cstheme="minorHAnsi"/>
          <w:sz w:val="19"/>
          <w:szCs w:val="19"/>
        </w:rPr>
        <w:t>view</w:t>
      </w:r>
      <w:r w:rsidR="00EA7082" w:rsidRPr="002E1564">
        <w:rPr>
          <w:rFonts w:cstheme="minorHAnsi"/>
          <w:sz w:val="19"/>
          <w:szCs w:val="19"/>
          <w:lang w:val="ru-RU"/>
        </w:rPr>
        <w:t>.</w:t>
      </w:r>
      <w:proofErr w:type="spellStart"/>
      <w:r w:rsidR="00EA7082" w:rsidRPr="00EA7082">
        <w:rPr>
          <w:rFonts w:cstheme="minorHAnsi"/>
          <w:sz w:val="19"/>
          <w:szCs w:val="19"/>
        </w:rPr>
        <w:t>php</w:t>
      </w:r>
      <w:proofErr w:type="spellEnd"/>
      <w:r w:rsidR="00EA7082" w:rsidRPr="002E1564">
        <w:rPr>
          <w:rFonts w:cstheme="minorHAnsi"/>
          <w:sz w:val="19"/>
          <w:szCs w:val="19"/>
          <w:lang w:val="ru-RU"/>
        </w:rPr>
        <w:t>?</w:t>
      </w:r>
      <w:r w:rsidR="00EA7082" w:rsidRPr="00EA7082">
        <w:rPr>
          <w:rFonts w:cstheme="minorHAnsi"/>
          <w:sz w:val="19"/>
          <w:szCs w:val="19"/>
        </w:rPr>
        <w:t>id</w:t>
      </w:r>
      <w:r w:rsidR="00EA7082" w:rsidRPr="002E1564">
        <w:rPr>
          <w:rFonts w:cstheme="minorHAnsi"/>
          <w:sz w:val="19"/>
          <w:szCs w:val="19"/>
          <w:lang w:val="ru-RU"/>
        </w:rPr>
        <w:t>=365</w:t>
      </w:r>
    </w:p>
    <w:sectPr w:rsidR="00EA7082" w:rsidRPr="002E1564">
      <w:headerReference w:type="default" r:id="rId32"/>
      <w:footerReference w:type="default" r:id="rId3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DCC66" w14:textId="77777777" w:rsidR="00DD5A6D" w:rsidRDefault="00DD5A6D" w:rsidP="00573C0B">
      <w:pPr>
        <w:spacing w:after="0" w:line="240" w:lineRule="auto"/>
      </w:pPr>
      <w:r>
        <w:separator/>
      </w:r>
    </w:p>
  </w:endnote>
  <w:endnote w:type="continuationSeparator" w:id="0">
    <w:p w14:paraId="5A98CE1C" w14:textId="77777777" w:rsidR="00DD5A6D" w:rsidRDefault="00DD5A6D" w:rsidP="00573C0B">
      <w:pPr>
        <w:spacing w:after="0" w:line="240" w:lineRule="auto"/>
      </w:pPr>
      <w:r>
        <w:continuationSeparator/>
      </w:r>
    </w:p>
  </w:endnote>
  <w:endnote w:type="continuationNotice" w:id="1">
    <w:p w14:paraId="1BAEE36C" w14:textId="77777777" w:rsidR="00DD5A6D" w:rsidRDefault="00DD5A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288911"/>
      <w:docPartObj>
        <w:docPartGallery w:val="Page Numbers (Bottom of Page)"/>
        <w:docPartUnique/>
      </w:docPartObj>
    </w:sdtPr>
    <w:sdtEndPr/>
    <w:sdtContent>
      <w:p w14:paraId="64B2FAF1" w14:textId="7D1D2B2A" w:rsidR="00EC6693" w:rsidRDefault="00EC6693">
        <w:pPr>
          <w:pStyle w:val="ae"/>
          <w:jc w:val="center"/>
        </w:pPr>
        <w:r>
          <w:fldChar w:fldCharType="begin"/>
        </w:r>
        <w:r>
          <w:instrText>PAGE   \* MERGEFORMAT</w:instrText>
        </w:r>
        <w:r>
          <w:fldChar w:fldCharType="separate"/>
        </w:r>
        <w:r w:rsidR="00433D5A" w:rsidRPr="00433D5A">
          <w:rPr>
            <w:noProof/>
            <w:lang w:val="ru-RU"/>
          </w:rPr>
          <w:t>1</w:t>
        </w:r>
        <w:r>
          <w:fldChar w:fldCharType="end"/>
        </w:r>
      </w:p>
    </w:sdtContent>
  </w:sdt>
  <w:p w14:paraId="3C8BCBF8" w14:textId="77777777" w:rsidR="00EC6693" w:rsidRDefault="00EC669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BCEE91" w14:textId="77777777" w:rsidR="00DD5A6D" w:rsidRDefault="00DD5A6D" w:rsidP="00573C0B">
      <w:pPr>
        <w:spacing w:after="0" w:line="240" w:lineRule="auto"/>
      </w:pPr>
      <w:r>
        <w:separator/>
      </w:r>
    </w:p>
  </w:footnote>
  <w:footnote w:type="continuationSeparator" w:id="0">
    <w:p w14:paraId="569B05C5" w14:textId="77777777" w:rsidR="00DD5A6D" w:rsidRDefault="00DD5A6D" w:rsidP="00573C0B">
      <w:pPr>
        <w:spacing w:after="0" w:line="240" w:lineRule="auto"/>
      </w:pPr>
      <w:r>
        <w:continuationSeparator/>
      </w:r>
    </w:p>
  </w:footnote>
  <w:footnote w:type="continuationNotice" w:id="1">
    <w:p w14:paraId="700E8271" w14:textId="77777777" w:rsidR="00DD5A6D" w:rsidRDefault="00DD5A6D">
      <w:pPr>
        <w:spacing w:after="0" w:line="240" w:lineRule="auto"/>
      </w:pPr>
    </w:p>
  </w:footnote>
  <w:footnote w:id="2">
    <w:p w14:paraId="125C79C7" w14:textId="5AA6360F" w:rsidR="00EC6693" w:rsidRPr="00184E04" w:rsidRDefault="00EC6693" w:rsidP="004B3F5E">
      <w:pPr>
        <w:pStyle w:val="af5"/>
        <w:rPr>
          <w:sz w:val="18"/>
          <w:szCs w:val="18"/>
          <w:lang w:val="ru-RU"/>
        </w:rPr>
      </w:pPr>
      <w:r w:rsidRPr="00DF729E">
        <w:rPr>
          <w:rStyle w:val="af7"/>
          <w:sz w:val="18"/>
          <w:szCs w:val="18"/>
        </w:rPr>
        <w:footnoteRef/>
      </w:r>
      <w:r w:rsidRPr="00184E04">
        <w:rPr>
          <w:sz w:val="18"/>
          <w:szCs w:val="18"/>
          <w:lang w:val="ru-RU"/>
        </w:rPr>
        <w:t xml:space="preserve"> </w:t>
      </w:r>
      <w:r w:rsidRPr="00184E04">
        <w:rPr>
          <w:color w:val="000000" w:themeColor="text1"/>
          <w:sz w:val="18"/>
          <w:szCs w:val="18"/>
          <w:lang w:val="ru-RU"/>
        </w:rPr>
        <w:t xml:space="preserve">В </w:t>
      </w:r>
      <w:r w:rsidRPr="00184E04">
        <w:rPr>
          <w:color w:val="000000" w:themeColor="text1"/>
          <w:sz w:val="18"/>
          <w:szCs w:val="18"/>
        </w:rPr>
        <w:t>AQUASTAT</w:t>
      </w:r>
      <w:r w:rsidRPr="00184E04">
        <w:rPr>
          <w:color w:val="000000" w:themeColor="text1"/>
          <w:sz w:val="18"/>
          <w:szCs w:val="18"/>
          <w:lang w:val="ru-RU"/>
        </w:rPr>
        <w:t xml:space="preserve"> водозабор </w:t>
      </w:r>
      <w:r>
        <w:rPr>
          <w:color w:val="000000" w:themeColor="text1"/>
          <w:sz w:val="18"/>
          <w:szCs w:val="18"/>
          <w:lang w:val="ru-RU"/>
        </w:rPr>
        <w:t>в сфере услуг</w:t>
      </w:r>
      <w:r w:rsidRPr="00184E04">
        <w:rPr>
          <w:color w:val="000000" w:themeColor="text1"/>
          <w:sz w:val="18"/>
          <w:szCs w:val="18"/>
          <w:lang w:val="ru-RU"/>
        </w:rPr>
        <w:t xml:space="preserve"> указывается как водозабор для муниципальных нужд.</w:t>
      </w:r>
    </w:p>
  </w:footnote>
  <w:footnote w:id="3">
    <w:p w14:paraId="00B886D6" w14:textId="617D88F3" w:rsidR="00EC6693" w:rsidRPr="0062555D" w:rsidRDefault="00EC6693" w:rsidP="004B3F5E">
      <w:pPr>
        <w:pStyle w:val="af5"/>
        <w:rPr>
          <w:sz w:val="18"/>
          <w:szCs w:val="18"/>
          <w:lang w:val="ru-RU"/>
        </w:rPr>
      </w:pPr>
      <w:r w:rsidRPr="00DF729E">
        <w:rPr>
          <w:rStyle w:val="af7"/>
          <w:sz w:val="18"/>
          <w:szCs w:val="18"/>
        </w:rPr>
        <w:footnoteRef/>
      </w:r>
      <w:r w:rsidRPr="0062555D">
        <w:rPr>
          <w:sz w:val="18"/>
          <w:szCs w:val="18"/>
          <w:lang w:val="ru-RU"/>
        </w:rPr>
        <w:t xml:space="preserve"> Они действительно учитываются другими </w:t>
      </w:r>
      <w:r>
        <w:rPr>
          <w:sz w:val="18"/>
          <w:szCs w:val="18"/>
          <w:lang w:val="ru-RU"/>
        </w:rPr>
        <w:t>задачами</w:t>
      </w:r>
      <w:r w:rsidRPr="0062555D">
        <w:rPr>
          <w:sz w:val="18"/>
          <w:szCs w:val="18"/>
          <w:lang w:val="ru-RU"/>
        </w:rPr>
        <w:t xml:space="preserve"> и индикаторами, </w:t>
      </w:r>
      <w:r>
        <w:rPr>
          <w:sz w:val="18"/>
          <w:szCs w:val="18"/>
          <w:lang w:val="ru-RU"/>
        </w:rPr>
        <w:t>такие</w:t>
      </w:r>
      <w:r w:rsidRPr="0062555D">
        <w:rPr>
          <w:sz w:val="18"/>
          <w:szCs w:val="18"/>
          <w:lang w:val="ru-RU"/>
        </w:rPr>
        <w:t xml:space="preserve"> </w:t>
      </w:r>
      <w:r>
        <w:rPr>
          <w:sz w:val="18"/>
          <w:szCs w:val="18"/>
          <w:lang w:val="ru-RU"/>
        </w:rPr>
        <w:t>как</w:t>
      </w:r>
      <w:r w:rsidRPr="0062555D">
        <w:rPr>
          <w:sz w:val="18"/>
          <w:szCs w:val="18"/>
          <w:lang w:val="ru-RU"/>
        </w:rPr>
        <w:t xml:space="preserve"> 6.3.2, 6.5.1 </w:t>
      </w:r>
      <w:r>
        <w:rPr>
          <w:sz w:val="18"/>
          <w:szCs w:val="18"/>
          <w:lang w:val="ru-RU"/>
        </w:rPr>
        <w:t>и</w:t>
      </w:r>
      <w:r w:rsidRPr="0062555D">
        <w:rPr>
          <w:sz w:val="18"/>
          <w:szCs w:val="18"/>
          <w:lang w:val="ru-RU"/>
        </w:rPr>
        <w:t xml:space="preserve"> 6.6.1.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D5D76" w14:textId="51F08BA3" w:rsidR="00EC6693" w:rsidRPr="00433D5A" w:rsidRDefault="00EC6693" w:rsidP="00077F46">
    <w:pPr>
      <w:pStyle w:val="ac"/>
      <w:jc w:val="right"/>
      <w:rPr>
        <w:color w:val="404040" w:themeColor="text1" w:themeTint="BF"/>
        <w:sz w:val="18"/>
        <w:szCs w:val="18"/>
        <w:lang w:val="ru-RU"/>
      </w:rPr>
    </w:pPr>
    <w:bookmarkStart w:id="7" w:name="_Hlk506197003"/>
    <w:bookmarkStart w:id="8" w:name="_Hlk506197004"/>
    <w:bookmarkStart w:id="9" w:name="_Hlk506197005"/>
    <w:bookmarkStart w:id="10" w:name="_Hlk516233502"/>
    <w:bookmarkStart w:id="11" w:name="_Hlk516233503"/>
    <w:bookmarkStart w:id="12" w:name="_Hlk516233504"/>
    <w:r>
      <w:rPr>
        <w:color w:val="404040" w:themeColor="text1" w:themeTint="BF"/>
        <w:sz w:val="18"/>
        <w:szCs w:val="18"/>
        <w:lang w:val="ru-RU"/>
      </w:rPr>
      <w:t>Обновлено</w:t>
    </w:r>
    <w:r w:rsidRPr="00757E8A">
      <w:rPr>
        <w:color w:val="404040" w:themeColor="text1" w:themeTint="BF"/>
        <w:sz w:val="18"/>
        <w:szCs w:val="18"/>
      </w:rPr>
      <w:t>:</w:t>
    </w:r>
    <w:bookmarkEnd w:id="7"/>
    <w:bookmarkEnd w:id="8"/>
    <w:bookmarkEnd w:id="9"/>
    <w:bookmarkEnd w:id="10"/>
    <w:bookmarkEnd w:id="11"/>
    <w:bookmarkEnd w:id="12"/>
    <w:r>
      <w:rPr>
        <w:color w:val="404040" w:themeColor="text1" w:themeTint="BF"/>
        <w:sz w:val="18"/>
        <w:szCs w:val="18"/>
      </w:rPr>
      <w:t xml:space="preserve"> </w:t>
    </w:r>
    <w:r w:rsidR="00433D5A">
      <w:rPr>
        <w:color w:val="404040" w:themeColor="text1" w:themeTint="BF"/>
        <w:sz w:val="18"/>
        <w:szCs w:val="18"/>
        <w:lang w:val="ru-RU"/>
      </w:rPr>
      <w:t xml:space="preserve">июль </w:t>
    </w:r>
    <w:r>
      <w:rPr>
        <w:color w:val="404040" w:themeColor="text1" w:themeTint="BF"/>
        <w:sz w:val="18"/>
        <w:szCs w:val="18"/>
      </w:rPr>
      <w:t>202</w:t>
    </w:r>
    <w:r w:rsidR="00433D5A">
      <w:rPr>
        <w:color w:val="404040" w:themeColor="text1" w:themeTint="BF"/>
        <w:sz w:val="18"/>
        <w:szCs w:val="18"/>
        <w:lang w:val="ru-RU"/>
      </w:rPr>
      <w:t>3</w:t>
    </w:r>
  </w:p>
  <w:p w14:paraId="1E83500C" w14:textId="31FB424C" w:rsidR="00EC6693" w:rsidRDefault="00EC6693" w:rsidP="00077F46">
    <w:pPr>
      <w:pStyle w:val="ac"/>
      <w:jc w:val="right"/>
      <w:rPr>
        <w:color w:val="404040" w:themeColor="text1" w:themeTint="BF"/>
        <w:sz w:val="18"/>
        <w:szCs w:val="18"/>
        <w:lang w:val="ru-RU"/>
      </w:rPr>
    </w:pPr>
    <w:r>
      <w:rPr>
        <w:color w:val="404040" w:themeColor="text1" w:themeTint="BF"/>
        <w:sz w:val="18"/>
        <w:szCs w:val="18"/>
        <w:lang w:val="ru-RU"/>
      </w:rPr>
      <w:t>Неофициальный перевод</w:t>
    </w:r>
  </w:p>
  <w:p w14:paraId="2EA2AE08" w14:textId="77777777" w:rsidR="00EC6693" w:rsidRPr="00A249ED" w:rsidRDefault="00EC6693" w:rsidP="00077F46">
    <w:pPr>
      <w:pStyle w:val="ac"/>
      <w:jc w:val="right"/>
      <w:rPr>
        <w:color w:val="404040" w:themeColor="text1" w:themeTint="BF"/>
        <w:sz w:val="18"/>
        <w:szCs w:val="18"/>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5F5"/>
    <w:multiLevelType w:val="hybridMultilevel"/>
    <w:tmpl w:val="7F24EE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11E017F"/>
    <w:multiLevelType w:val="hybridMultilevel"/>
    <w:tmpl w:val="745C7CB0"/>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
    <w:nsid w:val="0BA01F2B"/>
    <w:multiLevelType w:val="hybridMultilevel"/>
    <w:tmpl w:val="3DCC16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2E6E2D"/>
    <w:multiLevelType w:val="hybridMultilevel"/>
    <w:tmpl w:val="0672A4CC"/>
    <w:lvl w:ilvl="0" w:tplc="D7B00336">
      <w:start w:val="1"/>
      <w:numFmt w:val="bullet"/>
      <w:lvlText w:val=""/>
      <w:lvlJc w:val="left"/>
      <w:pPr>
        <w:ind w:left="720" w:hanging="360"/>
      </w:pPr>
      <w:rPr>
        <w:rFonts w:ascii="Symbol" w:hAnsi="Symbol" w:hint="default"/>
      </w:rPr>
    </w:lvl>
    <w:lvl w:ilvl="1" w:tplc="815ABBF2">
      <w:start w:val="1"/>
      <w:numFmt w:val="bullet"/>
      <w:lvlText w:val=""/>
      <w:lvlJc w:val="left"/>
      <w:pPr>
        <w:ind w:left="1440" w:hanging="360"/>
      </w:pPr>
      <w:rPr>
        <w:rFonts w:ascii="Symbol" w:hAnsi="Symbol" w:hint="default"/>
      </w:rPr>
    </w:lvl>
    <w:lvl w:ilvl="2" w:tplc="D056EB3A">
      <w:start w:val="1"/>
      <w:numFmt w:val="bullet"/>
      <w:lvlText w:val=""/>
      <w:lvlJc w:val="left"/>
      <w:pPr>
        <w:ind w:left="2160" w:hanging="360"/>
      </w:pPr>
      <w:rPr>
        <w:rFonts w:ascii="Wingdings" w:hAnsi="Wingdings" w:hint="default"/>
      </w:rPr>
    </w:lvl>
    <w:lvl w:ilvl="3" w:tplc="90685EF6">
      <w:start w:val="1"/>
      <w:numFmt w:val="bullet"/>
      <w:lvlText w:val=""/>
      <w:lvlJc w:val="left"/>
      <w:pPr>
        <w:ind w:left="2880" w:hanging="360"/>
      </w:pPr>
      <w:rPr>
        <w:rFonts w:ascii="Symbol" w:hAnsi="Symbol" w:hint="default"/>
      </w:rPr>
    </w:lvl>
    <w:lvl w:ilvl="4" w:tplc="654CA926">
      <w:start w:val="1"/>
      <w:numFmt w:val="bullet"/>
      <w:lvlText w:val="o"/>
      <w:lvlJc w:val="left"/>
      <w:pPr>
        <w:ind w:left="3600" w:hanging="360"/>
      </w:pPr>
      <w:rPr>
        <w:rFonts w:ascii="Courier New" w:hAnsi="Courier New" w:hint="default"/>
      </w:rPr>
    </w:lvl>
    <w:lvl w:ilvl="5" w:tplc="AF12E124">
      <w:start w:val="1"/>
      <w:numFmt w:val="bullet"/>
      <w:lvlText w:val=""/>
      <w:lvlJc w:val="left"/>
      <w:pPr>
        <w:ind w:left="4320" w:hanging="360"/>
      </w:pPr>
      <w:rPr>
        <w:rFonts w:ascii="Wingdings" w:hAnsi="Wingdings" w:hint="default"/>
      </w:rPr>
    </w:lvl>
    <w:lvl w:ilvl="6" w:tplc="D0E0B8A2">
      <w:start w:val="1"/>
      <w:numFmt w:val="bullet"/>
      <w:lvlText w:val=""/>
      <w:lvlJc w:val="left"/>
      <w:pPr>
        <w:ind w:left="5040" w:hanging="360"/>
      </w:pPr>
      <w:rPr>
        <w:rFonts w:ascii="Symbol" w:hAnsi="Symbol" w:hint="default"/>
      </w:rPr>
    </w:lvl>
    <w:lvl w:ilvl="7" w:tplc="D39EED20">
      <w:start w:val="1"/>
      <w:numFmt w:val="bullet"/>
      <w:lvlText w:val="o"/>
      <w:lvlJc w:val="left"/>
      <w:pPr>
        <w:ind w:left="5760" w:hanging="360"/>
      </w:pPr>
      <w:rPr>
        <w:rFonts w:ascii="Courier New" w:hAnsi="Courier New" w:hint="default"/>
      </w:rPr>
    </w:lvl>
    <w:lvl w:ilvl="8" w:tplc="8A821718">
      <w:start w:val="1"/>
      <w:numFmt w:val="bullet"/>
      <w:lvlText w:val=""/>
      <w:lvlJc w:val="left"/>
      <w:pPr>
        <w:ind w:left="6480" w:hanging="360"/>
      </w:pPr>
      <w:rPr>
        <w:rFonts w:ascii="Wingdings" w:hAnsi="Wingdings" w:hint="default"/>
      </w:rPr>
    </w:lvl>
  </w:abstractNum>
  <w:abstractNum w:abstractNumId="4">
    <w:nsid w:val="1E026666"/>
    <w:multiLevelType w:val="hybridMultilevel"/>
    <w:tmpl w:val="AC1C43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1D082A"/>
    <w:multiLevelType w:val="hybridMultilevel"/>
    <w:tmpl w:val="B89A64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9A4312A"/>
    <w:multiLevelType w:val="hybridMultilevel"/>
    <w:tmpl w:val="9BEE9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F514DE"/>
    <w:multiLevelType w:val="hybridMultilevel"/>
    <w:tmpl w:val="74FC8968"/>
    <w:lvl w:ilvl="0" w:tplc="C14AE64C">
      <w:start w:val="1"/>
      <w:numFmt w:val="bullet"/>
      <w:lvlText w:val=""/>
      <w:lvlJc w:val="left"/>
      <w:pPr>
        <w:ind w:left="720" w:hanging="360"/>
      </w:pPr>
      <w:rPr>
        <w:rFonts w:ascii="Symbol" w:hAnsi="Symbol" w:hint="default"/>
      </w:rPr>
    </w:lvl>
    <w:lvl w:ilvl="1" w:tplc="6EA04B0E">
      <w:start w:val="1"/>
      <w:numFmt w:val="bullet"/>
      <w:lvlText w:val="o"/>
      <w:lvlJc w:val="left"/>
      <w:pPr>
        <w:ind w:left="1440" w:hanging="360"/>
      </w:pPr>
      <w:rPr>
        <w:rFonts w:ascii="Courier New" w:hAnsi="Courier New" w:hint="default"/>
      </w:rPr>
    </w:lvl>
    <w:lvl w:ilvl="2" w:tplc="DEC4AB2C">
      <w:start w:val="1"/>
      <w:numFmt w:val="bullet"/>
      <w:lvlText w:val=""/>
      <w:lvlJc w:val="left"/>
      <w:pPr>
        <w:ind w:left="2160" w:hanging="360"/>
      </w:pPr>
      <w:rPr>
        <w:rFonts w:ascii="Symbol" w:hAnsi="Symbol" w:hint="default"/>
      </w:rPr>
    </w:lvl>
    <w:lvl w:ilvl="3" w:tplc="2AE4C520">
      <w:start w:val="1"/>
      <w:numFmt w:val="bullet"/>
      <w:lvlText w:val=""/>
      <w:lvlJc w:val="left"/>
      <w:pPr>
        <w:ind w:left="2880" w:hanging="360"/>
      </w:pPr>
      <w:rPr>
        <w:rFonts w:ascii="Symbol" w:hAnsi="Symbol" w:hint="default"/>
      </w:rPr>
    </w:lvl>
    <w:lvl w:ilvl="4" w:tplc="1890BF72">
      <w:start w:val="1"/>
      <w:numFmt w:val="bullet"/>
      <w:lvlText w:val="o"/>
      <w:lvlJc w:val="left"/>
      <w:pPr>
        <w:ind w:left="3600" w:hanging="360"/>
      </w:pPr>
      <w:rPr>
        <w:rFonts w:ascii="Courier New" w:hAnsi="Courier New" w:hint="default"/>
      </w:rPr>
    </w:lvl>
    <w:lvl w:ilvl="5" w:tplc="0BA89550">
      <w:start w:val="1"/>
      <w:numFmt w:val="bullet"/>
      <w:lvlText w:val=""/>
      <w:lvlJc w:val="left"/>
      <w:pPr>
        <w:ind w:left="4320" w:hanging="360"/>
      </w:pPr>
      <w:rPr>
        <w:rFonts w:ascii="Wingdings" w:hAnsi="Wingdings" w:hint="default"/>
      </w:rPr>
    </w:lvl>
    <w:lvl w:ilvl="6" w:tplc="98D83B9E">
      <w:start w:val="1"/>
      <w:numFmt w:val="bullet"/>
      <w:lvlText w:val=""/>
      <w:lvlJc w:val="left"/>
      <w:pPr>
        <w:ind w:left="5040" w:hanging="360"/>
      </w:pPr>
      <w:rPr>
        <w:rFonts w:ascii="Symbol" w:hAnsi="Symbol" w:hint="default"/>
      </w:rPr>
    </w:lvl>
    <w:lvl w:ilvl="7" w:tplc="706A037C">
      <w:start w:val="1"/>
      <w:numFmt w:val="bullet"/>
      <w:lvlText w:val="o"/>
      <w:lvlJc w:val="left"/>
      <w:pPr>
        <w:ind w:left="5760" w:hanging="360"/>
      </w:pPr>
      <w:rPr>
        <w:rFonts w:ascii="Courier New" w:hAnsi="Courier New" w:hint="default"/>
      </w:rPr>
    </w:lvl>
    <w:lvl w:ilvl="8" w:tplc="18082E6E">
      <w:start w:val="1"/>
      <w:numFmt w:val="bullet"/>
      <w:lvlText w:val=""/>
      <w:lvlJc w:val="left"/>
      <w:pPr>
        <w:ind w:left="6480" w:hanging="360"/>
      </w:pPr>
      <w:rPr>
        <w:rFonts w:ascii="Wingdings" w:hAnsi="Wingdings" w:hint="default"/>
      </w:rPr>
    </w:lvl>
  </w:abstractNum>
  <w:abstractNum w:abstractNumId="10">
    <w:nsid w:val="30E5729F"/>
    <w:multiLevelType w:val="hybridMultilevel"/>
    <w:tmpl w:val="B5FAC65A"/>
    <w:lvl w:ilvl="0" w:tplc="3564A000">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609346F"/>
    <w:multiLevelType w:val="hybridMultilevel"/>
    <w:tmpl w:val="98AEDC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84A3968"/>
    <w:multiLevelType w:val="hybridMultilevel"/>
    <w:tmpl w:val="2C82E034"/>
    <w:lvl w:ilvl="0" w:tplc="A6720288">
      <w:start w:val="1"/>
      <w:numFmt w:val="bullet"/>
      <w:lvlText w:val=""/>
      <w:lvlJc w:val="left"/>
      <w:pPr>
        <w:ind w:left="720" w:hanging="360"/>
      </w:pPr>
      <w:rPr>
        <w:rFonts w:ascii="Symbol" w:hAnsi="Symbol" w:hint="default"/>
      </w:rPr>
    </w:lvl>
    <w:lvl w:ilvl="1" w:tplc="8D2A029C">
      <w:start w:val="1"/>
      <w:numFmt w:val="bullet"/>
      <w:lvlText w:val="o"/>
      <w:lvlJc w:val="left"/>
      <w:pPr>
        <w:ind w:left="1440" w:hanging="360"/>
      </w:pPr>
      <w:rPr>
        <w:rFonts w:ascii="Courier New" w:hAnsi="Courier New" w:hint="default"/>
      </w:rPr>
    </w:lvl>
    <w:lvl w:ilvl="2" w:tplc="70668A8E">
      <w:start w:val="1"/>
      <w:numFmt w:val="bullet"/>
      <w:lvlText w:val=""/>
      <w:lvlJc w:val="left"/>
      <w:pPr>
        <w:ind w:left="2160" w:hanging="360"/>
      </w:pPr>
      <w:rPr>
        <w:rFonts w:ascii="Wingdings" w:hAnsi="Wingdings" w:hint="default"/>
      </w:rPr>
    </w:lvl>
    <w:lvl w:ilvl="3" w:tplc="110C8108">
      <w:start w:val="1"/>
      <w:numFmt w:val="bullet"/>
      <w:lvlText w:val=""/>
      <w:lvlJc w:val="left"/>
      <w:pPr>
        <w:ind w:left="2880" w:hanging="360"/>
      </w:pPr>
      <w:rPr>
        <w:rFonts w:ascii="Symbol" w:hAnsi="Symbol" w:hint="default"/>
      </w:rPr>
    </w:lvl>
    <w:lvl w:ilvl="4" w:tplc="8FB6D5D6">
      <w:start w:val="1"/>
      <w:numFmt w:val="bullet"/>
      <w:lvlText w:val="o"/>
      <w:lvlJc w:val="left"/>
      <w:pPr>
        <w:ind w:left="3600" w:hanging="360"/>
      </w:pPr>
      <w:rPr>
        <w:rFonts w:ascii="Courier New" w:hAnsi="Courier New" w:hint="default"/>
      </w:rPr>
    </w:lvl>
    <w:lvl w:ilvl="5" w:tplc="13725A20">
      <w:start w:val="1"/>
      <w:numFmt w:val="bullet"/>
      <w:lvlText w:val=""/>
      <w:lvlJc w:val="left"/>
      <w:pPr>
        <w:ind w:left="4320" w:hanging="360"/>
      </w:pPr>
      <w:rPr>
        <w:rFonts w:ascii="Wingdings" w:hAnsi="Wingdings" w:hint="default"/>
      </w:rPr>
    </w:lvl>
    <w:lvl w:ilvl="6" w:tplc="D1B22768">
      <w:start w:val="1"/>
      <w:numFmt w:val="bullet"/>
      <w:lvlText w:val=""/>
      <w:lvlJc w:val="left"/>
      <w:pPr>
        <w:ind w:left="5040" w:hanging="360"/>
      </w:pPr>
      <w:rPr>
        <w:rFonts w:ascii="Symbol" w:hAnsi="Symbol" w:hint="default"/>
      </w:rPr>
    </w:lvl>
    <w:lvl w:ilvl="7" w:tplc="119AA0F4">
      <w:start w:val="1"/>
      <w:numFmt w:val="bullet"/>
      <w:lvlText w:val="o"/>
      <w:lvlJc w:val="left"/>
      <w:pPr>
        <w:ind w:left="5760" w:hanging="360"/>
      </w:pPr>
      <w:rPr>
        <w:rFonts w:ascii="Courier New" w:hAnsi="Courier New" w:hint="default"/>
      </w:rPr>
    </w:lvl>
    <w:lvl w:ilvl="8" w:tplc="3E48CBA8">
      <w:start w:val="1"/>
      <w:numFmt w:val="bullet"/>
      <w:lvlText w:val=""/>
      <w:lvlJc w:val="left"/>
      <w:pPr>
        <w:ind w:left="6480" w:hanging="360"/>
      </w:pPr>
      <w:rPr>
        <w:rFonts w:ascii="Wingdings" w:hAnsi="Wingdings" w:hint="default"/>
      </w:rPr>
    </w:lvl>
  </w:abstractNum>
  <w:abstractNum w:abstractNumId="13">
    <w:nsid w:val="3E7F61FB"/>
    <w:multiLevelType w:val="hybridMultilevel"/>
    <w:tmpl w:val="6224728A"/>
    <w:lvl w:ilvl="0" w:tplc="82E06800">
      <w:start w:val="1"/>
      <w:numFmt w:val="bullet"/>
      <w:lvlText w:val=""/>
      <w:lvlJc w:val="left"/>
      <w:pPr>
        <w:ind w:left="720" w:hanging="360"/>
      </w:pPr>
      <w:rPr>
        <w:rFonts w:ascii="Symbol" w:hAnsi="Symbol" w:hint="default"/>
      </w:rPr>
    </w:lvl>
    <w:lvl w:ilvl="1" w:tplc="284C726A">
      <w:start w:val="1"/>
      <w:numFmt w:val="bullet"/>
      <w:lvlText w:val="o"/>
      <w:lvlJc w:val="left"/>
      <w:pPr>
        <w:ind w:left="1440" w:hanging="360"/>
      </w:pPr>
      <w:rPr>
        <w:rFonts w:ascii="Courier New" w:hAnsi="Courier New" w:hint="default"/>
      </w:rPr>
    </w:lvl>
    <w:lvl w:ilvl="2" w:tplc="F1968738">
      <w:start w:val="1"/>
      <w:numFmt w:val="bullet"/>
      <w:lvlText w:val=""/>
      <w:lvlJc w:val="left"/>
      <w:pPr>
        <w:ind w:left="2160" w:hanging="360"/>
      </w:pPr>
      <w:rPr>
        <w:rFonts w:ascii="Wingdings" w:hAnsi="Wingdings" w:hint="default"/>
      </w:rPr>
    </w:lvl>
    <w:lvl w:ilvl="3" w:tplc="DA9C4FFC">
      <w:start w:val="1"/>
      <w:numFmt w:val="bullet"/>
      <w:lvlText w:val=""/>
      <w:lvlJc w:val="left"/>
      <w:pPr>
        <w:ind w:left="2880" w:hanging="360"/>
      </w:pPr>
      <w:rPr>
        <w:rFonts w:ascii="Symbol" w:hAnsi="Symbol" w:hint="default"/>
      </w:rPr>
    </w:lvl>
    <w:lvl w:ilvl="4" w:tplc="06A4175E">
      <w:start w:val="1"/>
      <w:numFmt w:val="bullet"/>
      <w:lvlText w:val="o"/>
      <w:lvlJc w:val="left"/>
      <w:pPr>
        <w:ind w:left="3600" w:hanging="360"/>
      </w:pPr>
      <w:rPr>
        <w:rFonts w:ascii="Courier New" w:hAnsi="Courier New" w:hint="default"/>
      </w:rPr>
    </w:lvl>
    <w:lvl w:ilvl="5" w:tplc="D9E0E644">
      <w:start w:val="1"/>
      <w:numFmt w:val="bullet"/>
      <w:lvlText w:val=""/>
      <w:lvlJc w:val="left"/>
      <w:pPr>
        <w:ind w:left="4320" w:hanging="360"/>
      </w:pPr>
      <w:rPr>
        <w:rFonts w:ascii="Wingdings" w:hAnsi="Wingdings" w:hint="default"/>
      </w:rPr>
    </w:lvl>
    <w:lvl w:ilvl="6" w:tplc="82321840">
      <w:start w:val="1"/>
      <w:numFmt w:val="bullet"/>
      <w:lvlText w:val=""/>
      <w:lvlJc w:val="left"/>
      <w:pPr>
        <w:ind w:left="5040" w:hanging="360"/>
      </w:pPr>
      <w:rPr>
        <w:rFonts w:ascii="Symbol" w:hAnsi="Symbol" w:hint="default"/>
      </w:rPr>
    </w:lvl>
    <w:lvl w:ilvl="7" w:tplc="8D707F4A">
      <w:start w:val="1"/>
      <w:numFmt w:val="bullet"/>
      <w:lvlText w:val="o"/>
      <w:lvlJc w:val="left"/>
      <w:pPr>
        <w:ind w:left="5760" w:hanging="360"/>
      </w:pPr>
      <w:rPr>
        <w:rFonts w:ascii="Courier New" w:hAnsi="Courier New" w:hint="default"/>
      </w:rPr>
    </w:lvl>
    <w:lvl w:ilvl="8" w:tplc="CDE66ED8">
      <w:start w:val="1"/>
      <w:numFmt w:val="bullet"/>
      <w:lvlText w:val=""/>
      <w:lvlJc w:val="left"/>
      <w:pPr>
        <w:ind w:left="6480" w:hanging="360"/>
      </w:pPr>
      <w:rPr>
        <w:rFonts w:ascii="Wingdings" w:hAnsi="Wingdings" w:hint="default"/>
      </w:rPr>
    </w:lvl>
  </w:abstractNum>
  <w:abstractNum w:abstractNumId="14">
    <w:nsid w:val="403B4706"/>
    <w:multiLevelType w:val="hybridMultilevel"/>
    <w:tmpl w:val="D224644A"/>
    <w:lvl w:ilvl="0" w:tplc="0794F920">
      <w:start w:val="1"/>
      <w:numFmt w:val="bullet"/>
      <w:lvlText w:val=""/>
      <w:lvlJc w:val="left"/>
      <w:pPr>
        <w:tabs>
          <w:tab w:val="num" w:pos="720"/>
        </w:tabs>
        <w:ind w:left="720" w:hanging="360"/>
      </w:pPr>
      <w:rPr>
        <w:rFonts w:ascii="Symbol" w:hAnsi="Symbol" w:hint="default"/>
        <w:sz w:val="20"/>
      </w:rPr>
    </w:lvl>
    <w:lvl w:ilvl="1" w:tplc="CAA6CE2C" w:tentative="1">
      <w:start w:val="1"/>
      <w:numFmt w:val="bullet"/>
      <w:lvlText w:val="o"/>
      <w:lvlJc w:val="left"/>
      <w:pPr>
        <w:tabs>
          <w:tab w:val="num" w:pos="1440"/>
        </w:tabs>
        <w:ind w:left="1440" w:hanging="360"/>
      </w:pPr>
      <w:rPr>
        <w:rFonts w:ascii="Courier New" w:hAnsi="Courier New" w:hint="default"/>
        <w:sz w:val="20"/>
      </w:rPr>
    </w:lvl>
    <w:lvl w:ilvl="2" w:tplc="2D90604C" w:tentative="1">
      <w:start w:val="1"/>
      <w:numFmt w:val="bullet"/>
      <w:lvlText w:val=""/>
      <w:lvlJc w:val="left"/>
      <w:pPr>
        <w:tabs>
          <w:tab w:val="num" w:pos="2160"/>
        </w:tabs>
        <w:ind w:left="2160" w:hanging="360"/>
      </w:pPr>
      <w:rPr>
        <w:rFonts w:ascii="Wingdings" w:hAnsi="Wingdings" w:hint="default"/>
        <w:sz w:val="20"/>
      </w:rPr>
    </w:lvl>
    <w:lvl w:ilvl="3" w:tplc="B5703998" w:tentative="1">
      <w:start w:val="1"/>
      <w:numFmt w:val="bullet"/>
      <w:lvlText w:val=""/>
      <w:lvlJc w:val="left"/>
      <w:pPr>
        <w:tabs>
          <w:tab w:val="num" w:pos="2880"/>
        </w:tabs>
        <w:ind w:left="2880" w:hanging="360"/>
      </w:pPr>
      <w:rPr>
        <w:rFonts w:ascii="Wingdings" w:hAnsi="Wingdings" w:hint="default"/>
        <w:sz w:val="20"/>
      </w:rPr>
    </w:lvl>
    <w:lvl w:ilvl="4" w:tplc="C68A186E" w:tentative="1">
      <w:start w:val="1"/>
      <w:numFmt w:val="bullet"/>
      <w:lvlText w:val=""/>
      <w:lvlJc w:val="left"/>
      <w:pPr>
        <w:tabs>
          <w:tab w:val="num" w:pos="3600"/>
        </w:tabs>
        <w:ind w:left="3600" w:hanging="360"/>
      </w:pPr>
      <w:rPr>
        <w:rFonts w:ascii="Wingdings" w:hAnsi="Wingdings" w:hint="default"/>
        <w:sz w:val="20"/>
      </w:rPr>
    </w:lvl>
    <w:lvl w:ilvl="5" w:tplc="92F08D9E" w:tentative="1">
      <w:start w:val="1"/>
      <w:numFmt w:val="bullet"/>
      <w:lvlText w:val=""/>
      <w:lvlJc w:val="left"/>
      <w:pPr>
        <w:tabs>
          <w:tab w:val="num" w:pos="4320"/>
        </w:tabs>
        <w:ind w:left="4320" w:hanging="360"/>
      </w:pPr>
      <w:rPr>
        <w:rFonts w:ascii="Wingdings" w:hAnsi="Wingdings" w:hint="default"/>
        <w:sz w:val="20"/>
      </w:rPr>
    </w:lvl>
    <w:lvl w:ilvl="6" w:tplc="87009E98" w:tentative="1">
      <w:start w:val="1"/>
      <w:numFmt w:val="bullet"/>
      <w:lvlText w:val=""/>
      <w:lvlJc w:val="left"/>
      <w:pPr>
        <w:tabs>
          <w:tab w:val="num" w:pos="5040"/>
        </w:tabs>
        <w:ind w:left="5040" w:hanging="360"/>
      </w:pPr>
      <w:rPr>
        <w:rFonts w:ascii="Wingdings" w:hAnsi="Wingdings" w:hint="default"/>
        <w:sz w:val="20"/>
      </w:rPr>
    </w:lvl>
    <w:lvl w:ilvl="7" w:tplc="DF520FDA" w:tentative="1">
      <w:start w:val="1"/>
      <w:numFmt w:val="bullet"/>
      <w:lvlText w:val=""/>
      <w:lvlJc w:val="left"/>
      <w:pPr>
        <w:tabs>
          <w:tab w:val="num" w:pos="5760"/>
        </w:tabs>
        <w:ind w:left="5760" w:hanging="360"/>
      </w:pPr>
      <w:rPr>
        <w:rFonts w:ascii="Wingdings" w:hAnsi="Wingdings" w:hint="default"/>
        <w:sz w:val="20"/>
      </w:rPr>
    </w:lvl>
    <w:lvl w:ilvl="8" w:tplc="599AF43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5344F4"/>
    <w:multiLevelType w:val="hybridMultilevel"/>
    <w:tmpl w:val="2AF8BEBC"/>
    <w:lvl w:ilvl="0" w:tplc="F9BE9D44">
      <w:start w:val="1"/>
      <w:numFmt w:val="bullet"/>
      <w:lvlText w:val=""/>
      <w:lvlJc w:val="left"/>
      <w:pPr>
        <w:tabs>
          <w:tab w:val="num" w:pos="720"/>
        </w:tabs>
        <w:ind w:left="720" w:hanging="360"/>
      </w:pPr>
      <w:rPr>
        <w:rFonts w:ascii="Symbol" w:hAnsi="Symbol" w:hint="default"/>
        <w:sz w:val="20"/>
      </w:rPr>
    </w:lvl>
    <w:lvl w:ilvl="1" w:tplc="DE5E4610" w:tentative="1">
      <w:start w:val="1"/>
      <w:numFmt w:val="bullet"/>
      <w:lvlText w:val="o"/>
      <w:lvlJc w:val="left"/>
      <w:pPr>
        <w:tabs>
          <w:tab w:val="num" w:pos="1440"/>
        </w:tabs>
        <w:ind w:left="1440" w:hanging="360"/>
      </w:pPr>
      <w:rPr>
        <w:rFonts w:ascii="Courier New" w:hAnsi="Courier New" w:hint="default"/>
        <w:sz w:val="20"/>
      </w:rPr>
    </w:lvl>
    <w:lvl w:ilvl="2" w:tplc="6556ED20" w:tentative="1">
      <w:start w:val="1"/>
      <w:numFmt w:val="bullet"/>
      <w:lvlText w:val=""/>
      <w:lvlJc w:val="left"/>
      <w:pPr>
        <w:tabs>
          <w:tab w:val="num" w:pos="2160"/>
        </w:tabs>
        <w:ind w:left="2160" w:hanging="360"/>
      </w:pPr>
      <w:rPr>
        <w:rFonts w:ascii="Wingdings" w:hAnsi="Wingdings" w:hint="default"/>
        <w:sz w:val="20"/>
      </w:rPr>
    </w:lvl>
    <w:lvl w:ilvl="3" w:tplc="9FAE8844" w:tentative="1">
      <w:start w:val="1"/>
      <w:numFmt w:val="bullet"/>
      <w:lvlText w:val=""/>
      <w:lvlJc w:val="left"/>
      <w:pPr>
        <w:tabs>
          <w:tab w:val="num" w:pos="2880"/>
        </w:tabs>
        <w:ind w:left="2880" w:hanging="360"/>
      </w:pPr>
      <w:rPr>
        <w:rFonts w:ascii="Wingdings" w:hAnsi="Wingdings" w:hint="default"/>
        <w:sz w:val="20"/>
      </w:rPr>
    </w:lvl>
    <w:lvl w:ilvl="4" w:tplc="222682D4" w:tentative="1">
      <w:start w:val="1"/>
      <w:numFmt w:val="bullet"/>
      <w:lvlText w:val=""/>
      <w:lvlJc w:val="left"/>
      <w:pPr>
        <w:tabs>
          <w:tab w:val="num" w:pos="3600"/>
        </w:tabs>
        <w:ind w:left="3600" w:hanging="360"/>
      </w:pPr>
      <w:rPr>
        <w:rFonts w:ascii="Wingdings" w:hAnsi="Wingdings" w:hint="default"/>
        <w:sz w:val="20"/>
      </w:rPr>
    </w:lvl>
    <w:lvl w:ilvl="5" w:tplc="63DC74D2" w:tentative="1">
      <w:start w:val="1"/>
      <w:numFmt w:val="bullet"/>
      <w:lvlText w:val=""/>
      <w:lvlJc w:val="left"/>
      <w:pPr>
        <w:tabs>
          <w:tab w:val="num" w:pos="4320"/>
        </w:tabs>
        <w:ind w:left="4320" w:hanging="360"/>
      </w:pPr>
      <w:rPr>
        <w:rFonts w:ascii="Wingdings" w:hAnsi="Wingdings" w:hint="default"/>
        <w:sz w:val="20"/>
      </w:rPr>
    </w:lvl>
    <w:lvl w:ilvl="6" w:tplc="371A2C1E" w:tentative="1">
      <w:start w:val="1"/>
      <w:numFmt w:val="bullet"/>
      <w:lvlText w:val=""/>
      <w:lvlJc w:val="left"/>
      <w:pPr>
        <w:tabs>
          <w:tab w:val="num" w:pos="5040"/>
        </w:tabs>
        <w:ind w:left="5040" w:hanging="360"/>
      </w:pPr>
      <w:rPr>
        <w:rFonts w:ascii="Wingdings" w:hAnsi="Wingdings" w:hint="default"/>
        <w:sz w:val="20"/>
      </w:rPr>
    </w:lvl>
    <w:lvl w:ilvl="7" w:tplc="C01C65A2" w:tentative="1">
      <w:start w:val="1"/>
      <w:numFmt w:val="bullet"/>
      <w:lvlText w:val=""/>
      <w:lvlJc w:val="left"/>
      <w:pPr>
        <w:tabs>
          <w:tab w:val="num" w:pos="5760"/>
        </w:tabs>
        <w:ind w:left="5760" w:hanging="360"/>
      </w:pPr>
      <w:rPr>
        <w:rFonts w:ascii="Wingdings" w:hAnsi="Wingdings" w:hint="default"/>
        <w:sz w:val="20"/>
      </w:rPr>
    </w:lvl>
    <w:lvl w:ilvl="8" w:tplc="69FC6ED4"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344F16"/>
    <w:multiLevelType w:val="hybridMultilevel"/>
    <w:tmpl w:val="6C58F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FA2FE1"/>
    <w:multiLevelType w:val="hybridMultilevel"/>
    <w:tmpl w:val="15ACB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CFA3561"/>
    <w:multiLevelType w:val="hybridMultilevel"/>
    <w:tmpl w:val="2B166126"/>
    <w:lvl w:ilvl="0" w:tplc="BFCA23E4">
      <w:start w:val="1"/>
      <w:numFmt w:val="bullet"/>
      <w:lvlText w:val=""/>
      <w:lvlJc w:val="left"/>
      <w:pPr>
        <w:ind w:left="720" w:hanging="360"/>
      </w:pPr>
      <w:rPr>
        <w:rFonts w:ascii="Symbol" w:hAnsi="Symbol" w:hint="default"/>
      </w:rPr>
    </w:lvl>
    <w:lvl w:ilvl="1" w:tplc="550E72F4">
      <w:start w:val="1"/>
      <w:numFmt w:val="bullet"/>
      <w:lvlText w:val="o"/>
      <w:lvlJc w:val="left"/>
      <w:pPr>
        <w:ind w:left="1440" w:hanging="360"/>
      </w:pPr>
      <w:rPr>
        <w:rFonts w:ascii="Courier New" w:hAnsi="Courier New" w:hint="default"/>
      </w:rPr>
    </w:lvl>
    <w:lvl w:ilvl="2" w:tplc="9DF2C9FE">
      <w:start w:val="1"/>
      <w:numFmt w:val="bullet"/>
      <w:lvlText w:val=""/>
      <w:lvlJc w:val="left"/>
      <w:pPr>
        <w:ind w:left="2160" w:hanging="360"/>
      </w:pPr>
      <w:rPr>
        <w:rFonts w:ascii="Wingdings" w:hAnsi="Wingdings" w:hint="default"/>
      </w:rPr>
    </w:lvl>
    <w:lvl w:ilvl="3" w:tplc="AF60A47A">
      <w:start w:val="1"/>
      <w:numFmt w:val="bullet"/>
      <w:lvlText w:val=""/>
      <w:lvlJc w:val="left"/>
      <w:pPr>
        <w:ind w:left="2880" w:hanging="360"/>
      </w:pPr>
      <w:rPr>
        <w:rFonts w:ascii="Symbol" w:hAnsi="Symbol" w:hint="default"/>
      </w:rPr>
    </w:lvl>
    <w:lvl w:ilvl="4" w:tplc="6B921B04">
      <w:start w:val="1"/>
      <w:numFmt w:val="bullet"/>
      <w:lvlText w:val="o"/>
      <w:lvlJc w:val="left"/>
      <w:pPr>
        <w:ind w:left="3600" w:hanging="360"/>
      </w:pPr>
      <w:rPr>
        <w:rFonts w:ascii="Courier New" w:hAnsi="Courier New" w:hint="default"/>
      </w:rPr>
    </w:lvl>
    <w:lvl w:ilvl="5" w:tplc="ADF4E81E">
      <w:start w:val="1"/>
      <w:numFmt w:val="bullet"/>
      <w:lvlText w:val=""/>
      <w:lvlJc w:val="left"/>
      <w:pPr>
        <w:ind w:left="4320" w:hanging="360"/>
      </w:pPr>
      <w:rPr>
        <w:rFonts w:ascii="Wingdings" w:hAnsi="Wingdings" w:hint="default"/>
      </w:rPr>
    </w:lvl>
    <w:lvl w:ilvl="6" w:tplc="73BEE50E">
      <w:start w:val="1"/>
      <w:numFmt w:val="bullet"/>
      <w:lvlText w:val=""/>
      <w:lvlJc w:val="left"/>
      <w:pPr>
        <w:ind w:left="5040" w:hanging="360"/>
      </w:pPr>
      <w:rPr>
        <w:rFonts w:ascii="Symbol" w:hAnsi="Symbol" w:hint="default"/>
      </w:rPr>
    </w:lvl>
    <w:lvl w:ilvl="7" w:tplc="CA34C5F8">
      <w:start w:val="1"/>
      <w:numFmt w:val="bullet"/>
      <w:lvlText w:val="o"/>
      <w:lvlJc w:val="left"/>
      <w:pPr>
        <w:ind w:left="5760" w:hanging="360"/>
      </w:pPr>
      <w:rPr>
        <w:rFonts w:ascii="Courier New" w:hAnsi="Courier New" w:hint="default"/>
      </w:rPr>
    </w:lvl>
    <w:lvl w:ilvl="8" w:tplc="7234972E">
      <w:start w:val="1"/>
      <w:numFmt w:val="bullet"/>
      <w:lvlText w:val=""/>
      <w:lvlJc w:val="left"/>
      <w:pPr>
        <w:ind w:left="6480" w:hanging="360"/>
      </w:pPr>
      <w:rPr>
        <w:rFonts w:ascii="Wingdings" w:hAnsi="Wingdings" w:hint="default"/>
      </w:rPr>
    </w:lvl>
  </w:abstractNum>
  <w:abstractNum w:abstractNumId="19">
    <w:nsid w:val="5F0922C6"/>
    <w:multiLevelType w:val="hybridMultilevel"/>
    <w:tmpl w:val="9D542418"/>
    <w:lvl w:ilvl="0" w:tplc="F2B6E370">
      <w:start w:val="1"/>
      <w:numFmt w:val="bullet"/>
      <w:lvlText w:val=""/>
      <w:lvlJc w:val="left"/>
      <w:pPr>
        <w:ind w:left="720" w:hanging="360"/>
      </w:pPr>
      <w:rPr>
        <w:rFonts w:ascii="Symbol" w:hAnsi="Symbol" w:hint="default"/>
      </w:rPr>
    </w:lvl>
    <w:lvl w:ilvl="1" w:tplc="FBC41868">
      <w:start w:val="1"/>
      <w:numFmt w:val="bullet"/>
      <w:lvlText w:val="o"/>
      <w:lvlJc w:val="left"/>
      <w:pPr>
        <w:ind w:left="1440" w:hanging="360"/>
      </w:pPr>
      <w:rPr>
        <w:rFonts w:ascii="Courier New" w:hAnsi="Courier New" w:hint="default"/>
      </w:rPr>
    </w:lvl>
    <w:lvl w:ilvl="2" w:tplc="C732730C">
      <w:start w:val="1"/>
      <w:numFmt w:val="bullet"/>
      <w:lvlText w:val=""/>
      <w:lvlJc w:val="left"/>
      <w:pPr>
        <w:ind w:left="2160" w:hanging="360"/>
      </w:pPr>
      <w:rPr>
        <w:rFonts w:ascii="Wingdings" w:hAnsi="Wingdings" w:hint="default"/>
      </w:rPr>
    </w:lvl>
    <w:lvl w:ilvl="3" w:tplc="1C84465A">
      <w:start w:val="1"/>
      <w:numFmt w:val="bullet"/>
      <w:lvlText w:val=""/>
      <w:lvlJc w:val="left"/>
      <w:pPr>
        <w:ind w:left="2880" w:hanging="360"/>
      </w:pPr>
      <w:rPr>
        <w:rFonts w:ascii="Symbol" w:hAnsi="Symbol" w:hint="default"/>
      </w:rPr>
    </w:lvl>
    <w:lvl w:ilvl="4" w:tplc="676057FC">
      <w:start w:val="1"/>
      <w:numFmt w:val="bullet"/>
      <w:lvlText w:val="o"/>
      <w:lvlJc w:val="left"/>
      <w:pPr>
        <w:ind w:left="3600" w:hanging="360"/>
      </w:pPr>
      <w:rPr>
        <w:rFonts w:ascii="Courier New" w:hAnsi="Courier New" w:hint="default"/>
      </w:rPr>
    </w:lvl>
    <w:lvl w:ilvl="5" w:tplc="D46CB056">
      <w:start w:val="1"/>
      <w:numFmt w:val="bullet"/>
      <w:lvlText w:val=""/>
      <w:lvlJc w:val="left"/>
      <w:pPr>
        <w:ind w:left="4320" w:hanging="360"/>
      </w:pPr>
      <w:rPr>
        <w:rFonts w:ascii="Wingdings" w:hAnsi="Wingdings" w:hint="default"/>
      </w:rPr>
    </w:lvl>
    <w:lvl w:ilvl="6" w:tplc="669E2E6C">
      <w:start w:val="1"/>
      <w:numFmt w:val="bullet"/>
      <w:lvlText w:val=""/>
      <w:lvlJc w:val="left"/>
      <w:pPr>
        <w:ind w:left="5040" w:hanging="360"/>
      </w:pPr>
      <w:rPr>
        <w:rFonts w:ascii="Symbol" w:hAnsi="Symbol" w:hint="default"/>
      </w:rPr>
    </w:lvl>
    <w:lvl w:ilvl="7" w:tplc="5B5660DA">
      <w:start w:val="1"/>
      <w:numFmt w:val="bullet"/>
      <w:lvlText w:val="o"/>
      <w:lvlJc w:val="left"/>
      <w:pPr>
        <w:ind w:left="5760" w:hanging="360"/>
      </w:pPr>
      <w:rPr>
        <w:rFonts w:ascii="Courier New" w:hAnsi="Courier New" w:hint="default"/>
      </w:rPr>
    </w:lvl>
    <w:lvl w:ilvl="8" w:tplc="0D18A72A">
      <w:start w:val="1"/>
      <w:numFmt w:val="bullet"/>
      <w:lvlText w:val=""/>
      <w:lvlJc w:val="left"/>
      <w:pPr>
        <w:ind w:left="6480" w:hanging="360"/>
      </w:pPr>
      <w:rPr>
        <w:rFonts w:ascii="Wingdings" w:hAnsi="Wingdings" w:hint="default"/>
      </w:rPr>
    </w:lvl>
  </w:abstractNum>
  <w:abstractNum w:abstractNumId="20">
    <w:nsid w:val="6F931EE5"/>
    <w:multiLevelType w:val="hybridMultilevel"/>
    <w:tmpl w:val="15549992"/>
    <w:lvl w:ilvl="0" w:tplc="DEC4AB2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521755"/>
    <w:multiLevelType w:val="hybridMultilevel"/>
    <w:tmpl w:val="8A66EF68"/>
    <w:lvl w:ilvl="0" w:tplc="F4FC0F54">
      <w:start w:val="1"/>
      <w:numFmt w:val="bullet"/>
      <w:lvlText w:val=""/>
      <w:lvlJc w:val="left"/>
      <w:pPr>
        <w:ind w:left="720" w:hanging="360"/>
      </w:pPr>
      <w:rPr>
        <w:rFonts w:ascii="Symbol" w:hAnsi="Symbol" w:hint="default"/>
      </w:rPr>
    </w:lvl>
    <w:lvl w:ilvl="1" w:tplc="5B58C434">
      <w:start w:val="1"/>
      <w:numFmt w:val="bullet"/>
      <w:lvlText w:val="o"/>
      <w:lvlJc w:val="left"/>
      <w:pPr>
        <w:ind w:left="1440" w:hanging="360"/>
      </w:pPr>
      <w:rPr>
        <w:rFonts w:ascii="Courier New" w:hAnsi="Courier New" w:hint="default"/>
      </w:rPr>
    </w:lvl>
    <w:lvl w:ilvl="2" w:tplc="70781E8E">
      <w:start w:val="1"/>
      <w:numFmt w:val="bullet"/>
      <w:lvlText w:val=""/>
      <w:lvlJc w:val="left"/>
      <w:pPr>
        <w:ind w:left="2160" w:hanging="360"/>
      </w:pPr>
      <w:rPr>
        <w:rFonts w:ascii="Wingdings" w:hAnsi="Wingdings" w:hint="default"/>
      </w:rPr>
    </w:lvl>
    <w:lvl w:ilvl="3" w:tplc="896201E0">
      <w:start w:val="1"/>
      <w:numFmt w:val="bullet"/>
      <w:lvlText w:val=""/>
      <w:lvlJc w:val="left"/>
      <w:pPr>
        <w:ind w:left="2880" w:hanging="360"/>
      </w:pPr>
      <w:rPr>
        <w:rFonts w:ascii="Symbol" w:hAnsi="Symbol" w:hint="default"/>
      </w:rPr>
    </w:lvl>
    <w:lvl w:ilvl="4" w:tplc="5C0CD4A4">
      <w:start w:val="1"/>
      <w:numFmt w:val="bullet"/>
      <w:lvlText w:val="o"/>
      <w:lvlJc w:val="left"/>
      <w:pPr>
        <w:ind w:left="3600" w:hanging="360"/>
      </w:pPr>
      <w:rPr>
        <w:rFonts w:ascii="Courier New" w:hAnsi="Courier New" w:hint="default"/>
      </w:rPr>
    </w:lvl>
    <w:lvl w:ilvl="5" w:tplc="1EF63F66">
      <w:start w:val="1"/>
      <w:numFmt w:val="bullet"/>
      <w:lvlText w:val=""/>
      <w:lvlJc w:val="left"/>
      <w:pPr>
        <w:ind w:left="4320" w:hanging="360"/>
      </w:pPr>
      <w:rPr>
        <w:rFonts w:ascii="Wingdings" w:hAnsi="Wingdings" w:hint="default"/>
      </w:rPr>
    </w:lvl>
    <w:lvl w:ilvl="6" w:tplc="8FF645A2">
      <w:start w:val="1"/>
      <w:numFmt w:val="bullet"/>
      <w:lvlText w:val=""/>
      <w:lvlJc w:val="left"/>
      <w:pPr>
        <w:ind w:left="5040" w:hanging="360"/>
      </w:pPr>
      <w:rPr>
        <w:rFonts w:ascii="Symbol" w:hAnsi="Symbol" w:hint="default"/>
      </w:rPr>
    </w:lvl>
    <w:lvl w:ilvl="7" w:tplc="AF0AC148">
      <w:start w:val="1"/>
      <w:numFmt w:val="bullet"/>
      <w:lvlText w:val="o"/>
      <w:lvlJc w:val="left"/>
      <w:pPr>
        <w:ind w:left="5760" w:hanging="360"/>
      </w:pPr>
      <w:rPr>
        <w:rFonts w:ascii="Courier New" w:hAnsi="Courier New" w:hint="default"/>
      </w:rPr>
    </w:lvl>
    <w:lvl w:ilvl="8" w:tplc="5B765264">
      <w:start w:val="1"/>
      <w:numFmt w:val="bullet"/>
      <w:lvlText w:val=""/>
      <w:lvlJc w:val="left"/>
      <w:pPr>
        <w:ind w:left="6480" w:hanging="360"/>
      </w:pPr>
      <w:rPr>
        <w:rFonts w:ascii="Wingdings" w:hAnsi="Wingdings" w:hint="default"/>
      </w:rPr>
    </w:lvl>
  </w:abstractNum>
  <w:abstractNum w:abstractNumId="22">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B3F056B"/>
    <w:multiLevelType w:val="hybridMultilevel"/>
    <w:tmpl w:val="41DAAE10"/>
    <w:lvl w:ilvl="0" w:tplc="CDF6F8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9"/>
  </w:num>
  <w:num w:numId="4">
    <w:abstractNumId w:val="13"/>
  </w:num>
  <w:num w:numId="5">
    <w:abstractNumId w:val="21"/>
  </w:num>
  <w:num w:numId="6">
    <w:abstractNumId w:val="3"/>
  </w:num>
  <w:num w:numId="7">
    <w:abstractNumId w:val="12"/>
  </w:num>
  <w:num w:numId="8">
    <w:abstractNumId w:val="15"/>
  </w:num>
  <w:num w:numId="9">
    <w:abstractNumId w:val="5"/>
  </w:num>
  <w:num w:numId="10">
    <w:abstractNumId w:val="22"/>
  </w:num>
  <w:num w:numId="11">
    <w:abstractNumId w:val="8"/>
  </w:num>
  <w:num w:numId="12">
    <w:abstractNumId w:val="23"/>
  </w:num>
  <w:num w:numId="13">
    <w:abstractNumId w:val="1"/>
  </w:num>
  <w:num w:numId="14">
    <w:abstractNumId w:val="6"/>
  </w:num>
  <w:num w:numId="15">
    <w:abstractNumId w:val="2"/>
  </w:num>
  <w:num w:numId="16">
    <w:abstractNumId w:val="4"/>
  </w:num>
  <w:num w:numId="17">
    <w:abstractNumId w:val="7"/>
  </w:num>
  <w:num w:numId="18">
    <w:abstractNumId w:val="11"/>
  </w:num>
  <w:num w:numId="19">
    <w:abstractNumId w:val="14"/>
  </w:num>
  <w:num w:numId="20">
    <w:abstractNumId w:val="17"/>
  </w:num>
  <w:num w:numId="21">
    <w:abstractNumId w:val="16"/>
  </w:num>
  <w:num w:numId="22">
    <w:abstractNumId w:val="0"/>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6D"/>
    <w:rsid w:val="000012DE"/>
    <w:rsid w:val="000070BA"/>
    <w:rsid w:val="000173F9"/>
    <w:rsid w:val="000377D1"/>
    <w:rsid w:val="000412A0"/>
    <w:rsid w:val="00047DDA"/>
    <w:rsid w:val="00051512"/>
    <w:rsid w:val="0005455A"/>
    <w:rsid w:val="00071F07"/>
    <w:rsid w:val="0007759D"/>
    <w:rsid w:val="000777AB"/>
    <w:rsid w:val="00077F46"/>
    <w:rsid w:val="00080847"/>
    <w:rsid w:val="00090FB1"/>
    <w:rsid w:val="00096186"/>
    <w:rsid w:val="000A20B2"/>
    <w:rsid w:val="000A72E4"/>
    <w:rsid w:val="000B03B2"/>
    <w:rsid w:val="000B0E2F"/>
    <w:rsid w:val="000B2430"/>
    <w:rsid w:val="000D0B30"/>
    <w:rsid w:val="000E21F1"/>
    <w:rsid w:val="000F703E"/>
    <w:rsid w:val="00100B45"/>
    <w:rsid w:val="00113B31"/>
    <w:rsid w:val="00120E86"/>
    <w:rsid w:val="00125DE9"/>
    <w:rsid w:val="00130118"/>
    <w:rsid w:val="001332E0"/>
    <w:rsid w:val="00134DE7"/>
    <w:rsid w:val="0014682F"/>
    <w:rsid w:val="00155DCD"/>
    <w:rsid w:val="00184E04"/>
    <w:rsid w:val="00185354"/>
    <w:rsid w:val="001854DC"/>
    <w:rsid w:val="00186795"/>
    <w:rsid w:val="00194D09"/>
    <w:rsid w:val="001A7D5C"/>
    <w:rsid w:val="001B440A"/>
    <w:rsid w:val="001B60AA"/>
    <w:rsid w:val="001B63C8"/>
    <w:rsid w:val="001C1972"/>
    <w:rsid w:val="001C421F"/>
    <w:rsid w:val="001D360D"/>
    <w:rsid w:val="001D3CE0"/>
    <w:rsid w:val="001D3E97"/>
    <w:rsid w:val="001F0847"/>
    <w:rsid w:val="00235BB3"/>
    <w:rsid w:val="002527DF"/>
    <w:rsid w:val="00261A8D"/>
    <w:rsid w:val="00283C1C"/>
    <w:rsid w:val="00291A00"/>
    <w:rsid w:val="00291A11"/>
    <w:rsid w:val="0029799F"/>
    <w:rsid w:val="002A315C"/>
    <w:rsid w:val="002A3342"/>
    <w:rsid w:val="002A4703"/>
    <w:rsid w:val="002A64BA"/>
    <w:rsid w:val="002B4989"/>
    <w:rsid w:val="002C2510"/>
    <w:rsid w:val="002D714E"/>
    <w:rsid w:val="002E1395"/>
    <w:rsid w:val="002E1564"/>
    <w:rsid w:val="002E4746"/>
    <w:rsid w:val="002E53C3"/>
    <w:rsid w:val="002E5DB4"/>
    <w:rsid w:val="002F1468"/>
    <w:rsid w:val="002F5F0C"/>
    <w:rsid w:val="003030F7"/>
    <w:rsid w:val="003126C2"/>
    <w:rsid w:val="003127E1"/>
    <w:rsid w:val="00322236"/>
    <w:rsid w:val="00322D9C"/>
    <w:rsid w:val="003265EB"/>
    <w:rsid w:val="00333829"/>
    <w:rsid w:val="0034329E"/>
    <w:rsid w:val="00343FAA"/>
    <w:rsid w:val="00347F5E"/>
    <w:rsid w:val="00353C98"/>
    <w:rsid w:val="0036567B"/>
    <w:rsid w:val="00371A20"/>
    <w:rsid w:val="003817F1"/>
    <w:rsid w:val="003821B4"/>
    <w:rsid w:val="00382CF3"/>
    <w:rsid w:val="00387D52"/>
    <w:rsid w:val="003A7CEA"/>
    <w:rsid w:val="003C1488"/>
    <w:rsid w:val="003E1A9D"/>
    <w:rsid w:val="003E39A3"/>
    <w:rsid w:val="003F080E"/>
    <w:rsid w:val="003F0BD3"/>
    <w:rsid w:val="003F278A"/>
    <w:rsid w:val="003F7A02"/>
    <w:rsid w:val="00404A74"/>
    <w:rsid w:val="00422EA5"/>
    <w:rsid w:val="00422EFA"/>
    <w:rsid w:val="0042791F"/>
    <w:rsid w:val="00433D5A"/>
    <w:rsid w:val="00434688"/>
    <w:rsid w:val="00434DDC"/>
    <w:rsid w:val="00435B08"/>
    <w:rsid w:val="004456ED"/>
    <w:rsid w:val="00457193"/>
    <w:rsid w:val="004605D2"/>
    <w:rsid w:val="0046615F"/>
    <w:rsid w:val="0048045A"/>
    <w:rsid w:val="004841B8"/>
    <w:rsid w:val="00484521"/>
    <w:rsid w:val="00484E39"/>
    <w:rsid w:val="004930F2"/>
    <w:rsid w:val="00497702"/>
    <w:rsid w:val="004A34D2"/>
    <w:rsid w:val="004B0479"/>
    <w:rsid w:val="004B0F1C"/>
    <w:rsid w:val="004B28D2"/>
    <w:rsid w:val="004B3F5E"/>
    <w:rsid w:val="004F2EE6"/>
    <w:rsid w:val="00502DBA"/>
    <w:rsid w:val="005040C4"/>
    <w:rsid w:val="00507637"/>
    <w:rsid w:val="00507852"/>
    <w:rsid w:val="00514DBF"/>
    <w:rsid w:val="00522A12"/>
    <w:rsid w:val="005325D6"/>
    <w:rsid w:val="00533E21"/>
    <w:rsid w:val="00550921"/>
    <w:rsid w:val="00556367"/>
    <w:rsid w:val="00563712"/>
    <w:rsid w:val="00573631"/>
    <w:rsid w:val="005738C3"/>
    <w:rsid w:val="00573C0B"/>
    <w:rsid w:val="00576CFA"/>
    <w:rsid w:val="0058556D"/>
    <w:rsid w:val="00592AF2"/>
    <w:rsid w:val="005947AD"/>
    <w:rsid w:val="00597748"/>
    <w:rsid w:val="005979E8"/>
    <w:rsid w:val="005D0AF4"/>
    <w:rsid w:val="005E54BD"/>
    <w:rsid w:val="005F1C36"/>
    <w:rsid w:val="005F6CCA"/>
    <w:rsid w:val="006104AF"/>
    <w:rsid w:val="00615BC3"/>
    <w:rsid w:val="00621893"/>
    <w:rsid w:val="0062555D"/>
    <w:rsid w:val="00627167"/>
    <w:rsid w:val="006278FA"/>
    <w:rsid w:val="006351E1"/>
    <w:rsid w:val="006405B8"/>
    <w:rsid w:val="006447B1"/>
    <w:rsid w:val="00653117"/>
    <w:rsid w:val="00656379"/>
    <w:rsid w:val="00660031"/>
    <w:rsid w:val="00662775"/>
    <w:rsid w:val="00677AB4"/>
    <w:rsid w:val="00681E5C"/>
    <w:rsid w:val="00683258"/>
    <w:rsid w:val="006852FC"/>
    <w:rsid w:val="006B40AB"/>
    <w:rsid w:val="006B5620"/>
    <w:rsid w:val="006B5DC5"/>
    <w:rsid w:val="006C4BFD"/>
    <w:rsid w:val="006C7D30"/>
    <w:rsid w:val="006E0ED0"/>
    <w:rsid w:val="006E3C08"/>
    <w:rsid w:val="00700ACF"/>
    <w:rsid w:val="00711584"/>
    <w:rsid w:val="00712487"/>
    <w:rsid w:val="00717CB4"/>
    <w:rsid w:val="0072709C"/>
    <w:rsid w:val="007530CA"/>
    <w:rsid w:val="00754970"/>
    <w:rsid w:val="00756D68"/>
    <w:rsid w:val="007578D9"/>
    <w:rsid w:val="00757E8A"/>
    <w:rsid w:val="00760874"/>
    <w:rsid w:val="00763E43"/>
    <w:rsid w:val="00764EB5"/>
    <w:rsid w:val="00771C19"/>
    <w:rsid w:val="00773998"/>
    <w:rsid w:val="00777A95"/>
    <w:rsid w:val="00780BF3"/>
    <w:rsid w:val="00782416"/>
    <w:rsid w:val="007B0364"/>
    <w:rsid w:val="007D0981"/>
    <w:rsid w:val="007D1929"/>
    <w:rsid w:val="007D7C64"/>
    <w:rsid w:val="007E3769"/>
    <w:rsid w:val="007E3CD7"/>
    <w:rsid w:val="007E6B4C"/>
    <w:rsid w:val="007F0369"/>
    <w:rsid w:val="00803CF1"/>
    <w:rsid w:val="008104BB"/>
    <w:rsid w:val="00814A2E"/>
    <w:rsid w:val="008249C5"/>
    <w:rsid w:val="008526F9"/>
    <w:rsid w:val="0085285E"/>
    <w:rsid w:val="00853023"/>
    <w:rsid w:val="008534D4"/>
    <w:rsid w:val="0086790F"/>
    <w:rsid w:val="00881E28"/>
    <w:rsid w:val="008913A5"/>
    <w:rsid w:val="00894C4B"/>
    <w:rsid w:val="008969C0"/>
    <w:rsid w:val="008A12E3"/>
    <w:rsid w:val="008A42FA"/>
    <w:rsid w:val="008B0AC7"/>
    <w:rsid w:val="008C2335"/>
    <w:rsid w:val="008C67C1"/>
    <w:rsid w:val="008D1D39"/>
    <w:rsid w:val="008E0ECD"/>
    <w:rsid w:val="008F07D2"/>
    <w:rsid w:val="0091084A"/>
    <w:rsid w:val="00917851"/>
    <w:rsid w:val="00917F65"/>
    <w:rsid w:val="009311E7"/>
    <w:rsid w:val="00942694"/>
    <w:rsid w:val="00943C3A"/>
    <w:rsid w:val="00944836"/>
    <w:rsid w:val="009534F7"/>
    <w:rsid w:val="00984870"/>
    <w:rsid w:val="00993197"/>
    <w:rsid w:val="009A7E3A"/>
    <w:rsid w:val="009B1265"/>
    <w:rsid w:val="009B280B"/>
    <w:rsid w:val="009B4A15"/>
    <w:rsid w:val="009B5693"/>
    <w:rsid w:val="009B7F50"/>
    <w:rsid w:val="009C61A2"/>
    <w:rsid w:val="009C775C"/>
    <w:rsid w:val="009C78E4"/>
    <w:rsid w:val="009D687E"/>
    <w:rsid w:val="009F69DC"/>
    <w:rsid w:val="009F6DE7"/>
    <w:rsid w:val="00A10583"/>
    <w:rsid w:val="00A12A00"/>
    <w:rsid w:val="00A2369C"/>
    <w:rsid w:val="00A249ED"/>
    <w:rsid w:val="00A37FCB"/>
    <w:rsid w:val="00A41785"/>
    <w:rsid w:val="00A52708"/>
    <w:rsid w:val="00A54863"/>
    <w:rsid w:val="00A55A50"/>
    <w:rsid w:val="00A57348"/>
    <w:rsid w:val="00A61D74"/>
    <w:rsid w:val="00A8688B"/>
    <w:rsid w:val="00A91163"/>
    <w:rsid w:val="00A9286F"/>
    <w:rsid w:val="00A9302C"/>
    <w:rsid w:val="00A96255"/>
    <w:rsid w:val="00AB285B"/>
    <w:rsid w:val="00AF5552"/>
    <w:rsid w:val="00AF5CB4"/>
    <w:rsid w:val="00AF5ED1"/>
    <w:rsid w:val="00AF71D6"/>
    <w:rsid w:val="00B0219C"/>
    <w:rsid w:val="00B216EE"/>
    <w:rsid w:val="00B25C2A"/>
    <w:rsid w:val="00B3175F"/>
    <w:rsid w:val="00B31E2C"/>
    <w:rsid w:val="00B329B0"/>
    <w:rsid w:val="00B402D8"/>
    <w:rsid w:val="00B4237C"/>
    <w:rsid w:val="00B42FE8"/>
    <w:rsid w:val="00B430B8"/>
    <w:rsid w:val="00B46C5D"/>
    <w:rsid w:val="00B52AFD"/>
    <w:rsid w:val="00B54077"/>
    <w:rsid w:val="00B8087E"/>
    <w:rsid w:val="00B82B40"/>
    <w:rsid w:val="00BB00DC"/>
    <w:rsid w:val="00BB646E"/>
    <w:rsid w:val="00BC04C3"/>
    <w:rsid w:val="00BC6A44"/>
    <w:rsid w:val="00BD1BA1"/>
    <w:rsid w:val="00BD1F44"/>
    <w:rsid w:val="00C019E5"/>
    <w:rsid w:val="00C20BA8"/>
    <w:rsid w:val="00C3438F"/>
    <w:rsid w:val="00C35BC4"/>
    <w:rsid w:val="00C43F5B"/>
    <w:rsid w:val="00C44D89"/>
    <w:rsid w:val="00C74FCE"/>
    <w:rsid w:val="00C871C2"/>
    <w:rsid w:val="00CB4371"/>
    <w:rsid w:val="00CB6543"/>
    <w:rsid w:val="00CC516D"/>
    <w:rsid w:val="00CC541B"/>
    <w:rsid w:val="00CD1981"/>
    <w:rsid w:val="00D02F4C"/>
    <w:rsid w:val="00D1342B"/>
    <w:rsid w:val="00D24330"/>
    <w:rsid w:val="00D2443A"/>
    <w:rsid w:val="00D27AD6"/>
    <w:rsid w:val="00D367BD"/>
    <w:rsid w:val="00D40056"/>
    <w:rsid w:val="00D51E7C"/>
    <w:rsid w:val="00D54F29"/>
    <w:rsid w:val="00D54F35"/>
    <w:rsid w:val="00D7020C"/>
    <w:rsid w:val="00D70AD9"/>
    <w:rsid w:val="00D720AD"/>
    <w:rsid w:val="00D72152"/>
    <w:rsid w:val="00D85023"/>
    <w:rsid w:val="00D91FA6"/>
    <w:rsid w:val="00D9231C"/>
    <w:rsid w:val="00D94BA5"/>
    <w:rsid w:val="00D9510F"/>
    <w:rsid w:val="00DA615C"/>
    <w:rsid w:val="00DD1BC6"/>
    <w:rsid w:val="00DD5A6D"/>
    <w:rsid w:val="00DE3C94"/>
    <w:rsid w:val="00DE5DC3"/>
    <w:rsid w:val="00E00D8A"/>
    <w:rsid w:val="00E0123C"/>
    <w:rsid w:val="00E1050F"/>
    <w:rsid w:val="00E1103A"/>
    <w:rsid w:val="00E11604"/>
    <w:rsid w:val="00E11D92"/>
    <w:rsid w:val="00E130A0"/>
    <w:rsid w:val="00E210C4"/>
    <w:rsid w:val="00E23DB7"/>
    <w:rsid w:val="00E43D84"/>
    <w:rsid w:val="00E46D96"/>
    <w:rsid w:val="00E52CCA"/>
    <w:rsid w:val="00E66409"/>
    <w:rsid w:val="00E81D5B"/>
    <w:rsid w:val="00E91612"/>
    <w:rsid w:val="00E976B9"/>
    <w:rsid w:val="00EA05D3"/>
    <w:rsid w:val="00EA7082"/>
    <w:rsid w:val="00EB0F4E"/>
    <w:rsid w:val="00EB19AD"/>
    <w:rsid w:val="00EB2F31"/>
    <w:rsid w:val="00EB6493"/>
    <w:rsid w:val="00EC0CCF"/>
    <w:rsid w:val="00EC2915"/>
    <w:rsid w:val="00EC6693"/>
    <w:rsid w:val="00ED05A9"/>
    <w:rsid w:val="00ED1BA0"/>
    <w:rsid w:val="00EE2B5B"/>
    <w:rsid w:val="00EE3593"/>
    <w:rsid w:val="00F025F4"/>
    <w:rsid w:val="00F17257"/>
    <w:rsid w:val="00F34D24"/>
    <w:rsid w:val="00F4130B"/>
    <w:rsid w:val="00F556A2"/>
    <w:rsid w:val="00F56E23"/>
    <w:rsid w:val="00F719A8"/>
    <w:rsid w:val="00F743A2"/>
    <w:rsid w:val="00F743F2"/>
    <w:rsid w:val="00F878B9"/>
    <w:rsid w:val="00FA5C72"/>
    <w:rsid w:val="00FB24E8"/>
    <w:rsid w:val="00FB3B2B"/>
    <w:rsid w:val="00FC18DA"/>
    <w:rsid w:val="00FC3917"/>
    <w:rsid w:val="00FD60DA"/>
    <w:rsid w:val="00FF07B4"/>
    <w:rsid w:val="00FF7E95"/>
    <w:rsid w:val="0213A544"/>
    <w:rsid w:val="0385BDD3"/>
    <w:rsid w:val="04603834"/>
    <w:rsid w:val="04F5554C"/>
    <w:rsid w:val="067C36C8"/>
    <w:rsid w:val="06BA6489"/>
    <w:rsid w:val="07248B9F"/>
    <w:rsid w:val="08642622"/>
    <w:rsid w:val="087A3BA8"/>
    <w:rsid w:val="08B36FD2"/>
    <w:rsid w:val="0B5B9180"/>
    <w:rsid w:val="0D47BC77"/>
    <w:rsid w:val="0DA92F81"/>
    <w:rsid w:val="0E463B7E"/>
    <w:rsid w:val="108E78B1"/>
    <w:rsid w:val="113B0D7F"/>
    <w:rsid w:val="16F130DF"/>
    <w:rsid w:val="183F295C"/>
    <w:rsid w:val="1911D66C"/>
    <w:rsid w:val="1914AF1E"/>
    <w:rsid w:val="1B25B7C4"/>
    <w:rsid w:val="1B39BFBA"/>
    <w:rsid w:val="1D09899C"/>
    <w:rsid w:val="1DE82041"/>
    <w:rsid w:val="1E80EB16"/>
    <w:rsid w:val="1F83F0A2"/>
    <w:rsid w:val="1FD4E239"/>
    <w:rsid w:val="24362197"/>
    <w:rsid w:val="2488AB30"/>
    <w:rsid w:val="24B45221"/>
    <w:rsid w:val="25909CF4"/>
    <w:rsid w:val="27E2BD0F"/>
    <w:rsid w:val="28BB11BC"/>
    <w:rsid w:val="29DACDDC"/>
    <w:rsid w:val="2BD80C30"/>
    <w:rsid w:val="2C779FF8"/>
    <w:rsid w:val="2DF83993"/>
    <w:rsid w:val="2E385917"/>
    <w:rsid w:val="2E9D8575"/>
    <w:rsid w:val="30E6846D"/>
    <w:rsid w:val="31E5DFC1"/>
    <w:rsid w:val="327492FC"/>
    <w:rsid w:val="3299BF9E"/>
    <w:rsid w:val="33AC4FC4"/>
    <w:rsid w:val="371F3F33"/>
    <w:rsid w:val="381D2BB5"/>
    <w:rsid w:val="389CF25A"/>
    <w:rsid w:val="3D002772"/>
    <w:rsid w:val="3D7D0020"/>
    <w:rsid w:val="3E0DB5B7"/>
    <w:rsid w:val="3EA3E559"/>
    <w:rsid w:val="408AD2CC"/>
    <w:rsid w:val="41DCD0B6"/>
    <w:rsid w:val="43D36664"/>
    <w:rsid w:val="4B82C175"/>
    <w:rsid w:val="4BBC05A5"/>
    <w:rsid w:val="4C51CD3D"/>
    <w:rsid w:val="4D8E50A0"/>
    <w:rsid w:val="4F9653F6"/>
    <w:rsid w:val="50F8E241"/>
    <w:rsid w:val="51F0C971"/>
    <w:rsid w:val="58412089"/>
    <w:rsid w:val="58FF81C9"/>
    <w:rsid w:val="5925BA99"/>
    <w:rsid w:val="599BCF5F"/>
    <w:rsid w:val="5A369E05"/>
    <w:rsid w:val="5A4FC662"/>
    <w:rsid w:val="5B7457EA"/>
    <w:rsid w:val="5C6727FC"/>
    <w:rsid w:val="5E64E447"/>
    <w:rsid w:val="6080938D"/>
    <w:rsid w:val="6101EF71"/>
    <w:rsid w:val="62DF0065"/>
    <w:rsid w:val="63BEB318"/>
    <w:rsid w:val="646EAE0C"/>
    <w:rsid w:val="6575E59D"/>
    <w:rsid w:val="65937A67"/>
    <w:rsid w:val="6D4180E7"/>
    <w:rsid w:val="70730713"/>
    <w:rsid w:val="70F4C65A"/>
    <w:rsid w:val="71213A49"/>
    <w:rsid w:val="72BBD122"/>
    <w:rsid w:val="72BFF8DD"/>
    <w:rsid w:val="738F5EA6"/>
    <w:rsid w:val="75776C5C"/>
    <w:rsid w:val="7578A36B"/>
    <w:rsid w:val="765013CE"/>
    <w:rsid w:val="76FEC8A2"/>
    <w:rsid w:val="7973141D"/>
    <w:rsid w:val="797B0B64"/>
    <w:rsid w:val="7A4BAAE2"/>
    <w:rsid w:val="7B9A708B"/>
    <w:rsid w:val="7BA4E38D"/>
    <w:rsid w:val="7D06A703"/>
    <w:rsid w:val="7D3B55C0"/>
    <w:rsid w:val="7DBF34B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8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16D"/>
  </w:style>
  <w:style w:type="paragraph" w:styleId="1">
    <w:name w:val="heading 1"/>
    <w:basedOn w:val="a"/>
    <w:next w:val="a"/>
    <w:link w:val="10"/>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a3">
    <w:name w:val="Balloon Text"/>
    <w:basedOn w:val="a"/>
    <w:link w:val="a4"/>
    <w:uiPriority w:val="99"/>
    <w:semiHidden/>
    <w:unhideWhenUsed/>
    <w:rsid w:val="00D70A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AD9"/>
    <w:rPr>
      <w:rFonts w:ascii="Tahoma" w:hAnsi="Tahoma" w:cs="Tahoma"/>
      <w:sz w:val="16"/>
      <w:szCs w:val="16"/>
    </w:rPr>
  </w:style>
  <w:style w:type="character" w:styleId="a5">
    <w:name w:val="annotation reference"/>
    <w:basedOn w:val="a0"/>
    <w:uiPriority w:val="99"/>
    <w:semiHidden/>
    <w:unhideWhenUsed/>
    <w:rsid w:val="00A61D74"/>
    <w:rPr>
      <w:sz w:val="16"/>
      <w:szCs w:val="16"/>
    </w:rPr>
  </w:style>
  <w:style w:type="paragraph" w:styleId="a6">
    <w:name w:val="annotation text"/>
    <w:basedOn w:val="a"/>
    <w:link w:val="a7"/>
    <w:uiPriority w:val="99"/>
    <w:semiHidden/>
    <w:unhideWhenUsed/>
    <w:rsid w:val="00A61D74"/>
    <w:pPr>
      <w:spacing w:line="240" w:lineRule="auto"/>
    </w:pPr>
    <w:rPr>
      <w:sz w:val="20"/>
      <w:szCs w:val="20"/>
    </w:rPr>
  </w:style>
  <w:style w:type="character" w:customStyle="1" w:styleId="a7">
    <w:name w:val="Текст примечания Знак"/>
    <w:basedOn w:val="a0"/>
    <w:link w:val="a6"/>
    <w:uiPriority w:val="99"/>
    <w:semiHidden/>
    <w:rsid w:val="00A61D74"/>
    <w:rPr>
      <w:sz w:val="20"/>
      <w:szCs w:val="20"/>
    </w:rPr>
  </w:style>
  <w:style w:type="paragraph" w:styleId="a8">
    <w:name w:val="annotation subject"/>
    <w:basedOn w:val="a6"/>
    <w:next w:val="a6"/>
    <w:link w:val="a9"/>
    <w:uiPriority w:val="99"/>
    <w:semiHidden/>
    <w:unhideWhenUsed/>
    <w:rsid w:val="00A61D74"/>
    <w:rPr>
      <w:b/>
      <w:bCs/>
    </w:rPr>
  </w:style>
  <w:style w:type="character" w:customStyle="1" w:styleId="a9">
    <w:name w:val="Тема примечания Знак"/>
    <w:basedOn w:val="a7"/>
    <w:link w:val="a8"/>
    <w:uiPriority w:val="99"/>
    <w:semiHidden/>
    <w:rsid w:val="00A61D74"/>
    <w:rPr>
      <w:b/>
      <w:bCs/>
      <w:sz w:val="20"/>
      <w:szCs w:val="20"/>
    </w:rPr>
  </w:style>
  <w:style w:type="paragraph" w:styleId="aa">
    <w:name w:val="List Paragraph"/>
    <w:basedOn w:val="a"/>
    <w:uiPriority w:val="34"/>
    <w:qFormat/>
    <w:rsid w:val="00A61D74"/>
    <w:pPr>
      <w:ind w:left="720"/>
      <w:contextualSpacing/>
    </w:pPr>
  </w:style>
  <w:style w:type="character" w:styleId="ab">
    <w:name w:val="Hyperlink"/>
    <w:basedOn w:val="a0"/>
    <w:uiPriority w:val="99"/>
    <w:unhideWhenUsed/>
    <w:rsid w:val="00621893"/>
    <w:rPr>
      <w:color w:val="0000FF" w:themeColor="hyperlink"/>
      <w:u w:val="single"/>
    </w:rPr>
  </w:style>
  <w:style w:type="paragraph" w:styleId="ac">
    <w:name w:val="header"/>
    <w:basedOn w:val="a"/>
    <w:link w:val="ad"/>
    <w:uiPriority w:val="99"/>
    <w:unhideWhenUsed/>
    <w:rsid w:val="00573C0B"/>
    <w:pPr>
      <w:tabs>
        <w:tab w:val="center" w:pos="4513"/>
        <w:tab w:val="right" w:pos="9026"/>
      </w:tabs>
      <w:spacing w:after="0" w:line="240" w:lineRule="auto"/>
    </w:pPr>
  </w:style>
  <w:style w:type="character" w:customStyle="1" w:styleId="ad">
    <w:name w:val="Верхний колонтитул Знак"/>
    <w:basedOn w:val="a0"/>
    <w:link w:val="ac"/>
    <w:uiPriority w:val="99"/>
    <w:rsid w:val="00573C0B"/>
  </w:style>
  <w:style w:type="paragraph" w:styleId="ae">
    <w:name w:val="footer"/>
    <w:basedOn w:val="a"/>
    <w:link w:val="af"/>
    <w:uiPriority w:val="99"/>
    <w:unhideWhenUsed/>
    <w:rsid w:val="00573C0B"/>
    <w:pPr>
      <w:tabs>
        <w:tab w:val="center" w:pos="4513"/>
        <w:tab w:val="right" w:pos="9026"/>
      </w:tabs>
      <w:spacing w:after="0" w:line="240" w:lineRule="auto"/>
    </w:pPr>
  </w:style>
  <w:style w:type="character" w:customStyle="1" w:styleId="af">
    <w:name w:val="Нижний колонтитул Знак"/>
    <w:basedOn w:val="a0"/>
    <w:link w:val="ae"/>
    <w:uiPriority w:val="99"/>
    <w:rsid w:val="00573C0B"/>
  </w:style>
  <w:style w:type="paragraph" w:customStyle="1" w:styleId="MHeader">
    <w:name w:val="M.Header"/>
    <w:basedOn w:val="a"/>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a"/>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a0"/>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a"/>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a0"/>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a"/>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a0"/>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a"/>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a0"/>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a0"/>
    <w:link w:val="MIndHeader"/>
    <w:rsid w:val="00EA05D3"/>
    <w:rPr>
      <w:rFonts w:eastAsia="Times New Roman" w:cs="Times New Roman"/>
      <w:color w:val="1C75BC"/>
      <w:sz w:val="26"/>
      <w:shd w:val="clear" w:color="auto" w:fill="F5F5F5"/>
      <w:lang w:eastAsia="en-GB"/>
    </w:rPr>
  </w:style>
  <w:style w:type="character" w:styleId="af0">
    <w:name w:val="FollowedHyperlink"/>
    <w:basedOn w:val="a0"/>
    <w:uiPriority w:val="99"/>
    <w:semiHidden/>
    <w:unhideWhenUsed/>
    <w:rsid w:val="004B28D2"/>
    <w:rPr>
      <w:color w:val="800080" w:themeColor="followedHyperlink"/>
      <w:u w:val="single"/>
    </w:rPr>
  </w:style>
  <w:style w:type="character" w:styleId="af1">
    <w:name w:val="Placeholder Text"/>
    <w:basedOn w:val="a0"/>
    <w:uiPriority w:val="99"/>
    <w:semiHidden/>
    <w:rsid w:val="00B329B0"/>
    <w:rPr>
      <w:color w:val="808080"/>
    </w:rPr>
  </w:style>
  <w:style w:type="table" w:styleId="af2">
    <w:name w:val="Table Grid"/>
    <w:basedOn w:val="a1"/>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A96255"/>
    <w:pPr>
      <w:spacing w:after="0" w:line="240" w:lineRule="auto"/>
    </w:pPr>
    <w:rPr>
      <w:rFonts w:eastAsiaTheme="minorHAnsi"/>
      <w:sz w:val="20"/>
      <w:szCs w:val="20"/>
      <w:lang w:val="en-US" w:eastAsia="en-US"/>
    </w:rPr>
  </w:style>
  <w:style w:type="character" w:customStyle="1" w:styleId="af4">
    <w:name w:val="Текст концевой сноски Знак"/>
    <w:basedOn w:val="a0"/>
    <w:link w:val="af3"/>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af5">
    <w:name w:val="footnote text"/>
    <w:basedOn w:val="a"/>
    <w:link w:val="af6"/>
    <w:uiPriority w:val="99"/>
    <w:semiHidden/>
    <w:unhideWhenUsed/>
    <w:rsid w:val="00B25C2A"/>
    <w:pPr>
      <w:spacing w:after="0" w:line="240" w:lineRule="auto"/>
    </w:pPr>
    <w:rPr>
      <w:sz w:val="20"/>
      <w:szCs w:val="20"/>
    </w:rPr>
  </w:style>
  <w:style w:type="character" w:customStyle="1" w:styleId="af6">
    <w:name w:val="Текст сноски Знак"/>
    <w:basedOn w:val="a0"/>
    <w:link w:val="af5"/>
    <w:uiPriority w:val="99"/>
    <w:semiHidden/>
    <w:rsid w:val="00B25C2A"/>
    <w:rPr>
      <w:sz w:val="20"/>
      <w:szCs w:val="20"/>
    </w:rPr>
  </w:style>
  <w:style w:type="character" w:styleId="af7">
    <w:name w:val="footnote reference"/>
    <w:basedOn w:val="a0"/>
    <w:uiPriority w:val="99"/>
    <w:semiHidden/>
    <w:unhideWhenUsed/>
    <w:rsid w:val="00B25C2A"/>
    <w:rPr>
      <w:vertAlign w:val="superscript"/>
    </w:rPr>
  </w:style>
  <w:style w:type="character" w:customStyle="1" w:styleId="UnresolvedMention1">
    <w:name w:val="Unresolved Mention1"/>
    <w:basedOn w:val="a0"/>
    <w:uiPriority w:val="99"/>
    <w:semiHidden/>
    <w:unhideWhenUsed/>
    <w:rsid w:val="00627167"/>
    <w:rPr>
      <w:color w:val="808080"/>
      <w:shd w:val="clear" w:color="auto" w:fill="E6E6E6"/>
    </w:rPr>
  </w:style>
  <w:style w:type="character" w:customStyle="1" w:styleId="UnresolvedMention2">
    <w:name w:val="Unresolved Mention2"/>
    <w:basedOn w:val="a0"/>
    <w:uiPriority w:val="99"/>
    <w:semiHidden/>
    <w:unhideWhenUsed/>
    <w:rsid w:val="00F743F2"/>
    <w:rPr>
      <w:color w:val="605E5C"/>
      <w:shd w:val="clear" w:color="auto" w:fill="E1DFDD"/>
    </w:rPr>
  </w:style>
  <w:style w:type="paragraph" w:styleId="af8">
    <w:name w:val="Normal (Web)"/>
    <w:basedOn w:val="a"/>
    <w:uiPriority w:val="99"/>
    <w:semiHidden/>
    <w:unhideWhenUsed/>
    <w:rsid w:val="00A57348"/>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16D"/>
  </w:style>
  <w:style w:type="paragraph" w:styleId="1">
    <w:name w:val="heading 1"/>
    <w:basedOn w:val="a"/>
    <w:next w:val="a"/>
    <w:link w:val="10"/>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a3">
    <w:name w:val="Balloon Text"/>
    <w:basedOn w:val="a"/>
    <w:link w:val="a4"/>
    <w:uiPriority w:val="99"/>
    <w:semiHidden/>
    <w:unhideWhenUsed/>
    <w:rsid w:val="00D70A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AD9"/>
    <w:rPr>
      <w:rFonts w:ascii="Tahoma" w:hAnsi="Tahoma" w:cs="Tahoma"/>
      <w:sz w:val="16"/>
      <w:szCs w:val="16"/>
    </w:rPr>
  </w:style>
  <w:style w:type="character" w:styleId="a5">
    <w:name w:val="annotation reference"/>
    <w:basedOn w:val="a0"/>
    <w:uiPriority w:val="99"/>
    <w:semiHidden/>
    <w:unhideWhenUsed/>
    <w:rsid w:val="00A61D74"/>
    <w:rPr>
      <w:sz w:val="16"/>
      <w:szCs w:val="16"/>
    </w:rPr>
  </w:style>
  <w:style w:type="paragraph" w:styleId="a6">
    <w:name w:val="annotation text"/>
    <w:basedOn w:val="a"/>
    <w:link w:val="a7"/>
    <w:uiPriority w:val="99"/>
    <w:semiHidden/>
    <w:unhideWhenUsed/>
    <w:rsid w:val="00A61D74"/>
    <w:pPr>
      <w:spacing w:line="240" w:lineRule="auto"/>
    </w:pPr>
    <w:rPr>
      <w:sz w:val="20"/>
      <w:szCs w:val="20"/>
    </w:rPr>
  </w:style>
  <w:style w:type="character" w:customStyle="1" w:styleId="a7">
    <w:name w:val="Текст примечания Знак"/>
    <w:basedOn w:val="a0"/>
    <w:link w:val="a6"/>
    <w:uiPriority w:val="99"/>
    <w:semiHidden/>
    <w:rsid w:val="00A61D74"/>
    <w:rPr>
      <w:sz w:val="20"/>
      <w:szCs w:val="20"/>
    </w:rPr>
  </w:style>
  <w:style w:type="paragraph" w:styleId="a8">
    <w:name w:val="annotation subject"/>
    <w:basedOn w:val="a6"/>
    <w:next w:val="a6"/>
    <w:link w:val="a9"/>
    <w:uiPriority w:val="99"/>
    <w:semiHidden/>
    <w:unhideWhenUsed/>
    <w:rsid w:val="00A61D74"/>
    <w:rPr>
      <w:b/>
      <w:bCs/>
    </w:rPr>
  </w:style>
  <w:style w:type="character" w:customStyle="1" w:styleId="a9">
    <w:name w:val="Тема примечания Знак"/>
    <w:basedOn w:val="a7"/>
    <w:link w:val="a8"/>
    <w:uiPriority w:val="99"/>
    <w:semiHidden/>
    <w:rsid w:val="00A61D74"/>
    <w:rPr>
      <w:b/>
      <w:bCs/>
      <w:sz w:val="20"/>
      <w:szCs w:val="20"/>
    </w:rPr>
  </w:style>
  <w:style w:type="paragraph" w:styleId="aa">
    <w:name w:val="List Paragraph"/>
    <w:basedOn w:val="a"/>
    <w:uiPriority w:val="34"/>
    <w:qFormat/>
    <w:rsid w:val="00A61D74"/>
    <w:pPr>
      <w:ind w:left="720"/>
      <w:contextualSpacing/>
    </w:pPr>
  </w:style>
  <w:style w:type="character" w:styleId="ab">
    <w:name w:val="Hyperlink"/>
    <w:basedOn w:val="a0"/>
    <w:uiPriority w:val="99"/>
    <w:unhideWhenUsed/>
    <w:rsid w:val="00621893"/>
    <w:rPr>
      <w:color w:val="0000FF" w:themeColor="hyperlink"/>
      <w:u w:val="single"/>
    </w:rPr>
  </w:style>
  <w:style w:type="paragraph" w:styleId="ac">
    <w:name w:val="header"/>
    <w:basedOn w:val="a"/>
    <w:link w:val="ad"/>
    <w:uiPriority w:val="99"/>
    <w:unhideWhenUsed/>
    <w:rsid w:val="00573C0B"/>
    <w:pPr>
      <w:tabs>
        <w:tab w:val="center" w:pos="4513"/>
        <w:tab w:val="right" w:pos="9026"/>
      </w:tabs>
      <w:spacing w:after="0" w:line="240" w:lineRule="auto"/>
    </w:pPr>
  </w:style>
  <w:style w:type="character" w:customStyle="1" w:styleId="ad">
    <w:name w:val="Верхний колонтитул Знак"/>
    <w:basedOn w:val="a0"/>
    <w:link w:val="ac"/>
    <w:uiPriority w:val="99"/>
    <w:rsid w:val="00573C0B"/>
  </w:style>
  <w:style w:type="paragraph" w:styleId="ae">
    <w:name w:val="footer"/>
    <w:basedOn w:val="a"/>
    <w:link w:val="af"/>
    <w:uiPriority w:val="99"/>
    <w:unhideWhenUsed/>
    <w:rsid w:val="00573C0B"/>
    <w:pPr>
      <w:tabs>
        <w:tab w:val="center" w:pos="4513"/>
        <w:tab w:val="right" w:pos="9026"/>
      </w:tabs>
      <w:spacing w:after="0" w:line="240" w:lineRule="auto"/>
    </w:pPr>
  </w:style>
  <w:style w:type="character" w:customStyle="1" w:styleId="af">
    <w:name w:val="Нижний колонтитул Знак"/>
    <w:basedOn w:val="a0"/>
    <w:link w:val="ae"/>
    <w:uiPriority w:val="99"/>
    <w:rsid w:val="00573C0B"/>
  </w:style>
  <w:style w:type="paragraph" w:customStyle="1" w:styleId="MHeader">
    <w:name w:val="M.Header"/>
    <w:basedOn w:val="a"/>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a"/>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a0"/>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a"/>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a0"/>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a"/>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a0"/>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a"/>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a0"/>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a0"/>
    <w:link w:val="MIndHeader"/>
    <w:rsid w:val="00EA05D3"/>
    <w:rPr>
      <w:rFonts w:eastAsia="Times New Roman" w:cs="Times New Roman"/>
      <w:color w:val="1C75BC"/>
      <w:sz w:val="26"/>
      <w:shd w:val="clear" w:color="auto" w:fill="F5F5F5"/>
      <w:lang w:eastAsia="en-GB"/>
    </w:rPr>
  </w:style>
  <w:style w:type="character" w:styleId="af0">
    <w:name w:val="FollowedHyperlink"/>
    <w:basedOn w:val="a0"/>
    <w:uiPriority w:val="99"/>
    <w:semiHidden/>
    <w:unhideWhenUsed/>
    <w:rsid w:val="004B28D2"/>
    <w:rPr>
      <w:color w:val="800080" w:themeColor="followedHyperlink"/>
      <w:u w:val="single"/>
    </w:rPr>
  </w:style>
  <w:style w:type="character" w:styleId="af1">
    <w:name w:val="Placeholder Text"/>
    <w:basedOn w:val="a0"/>
    <w:uiPriority w:val="99"/>
    <w:semiHidden/>
    <w:rsid w:val="00B329B0"/>
    <w:rPr>
      <w:color w:val="808080"/>
    </w:rPr>
  </w:style>
  <w:style w:type="table" w:styleId="af2">
    <w:name w:val="Table Grid"/>
    <w:basedOn w:val="a1"/>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A96255"/>
    <w:pPr>
      <w:spacing w:after="0" w:line="240" w:lineRule="auto"/>
    </w:pPr>
    <w:rPr>
      <w:rFonts w:eastAsiaTheme="minorHAnsi"/>
      <w:sz w:val="20"/>
      <w:szCs w:val="20"/>
      <w:lang w:val="en-US" w:eastAsia="en-US"/>
    </w:rPr>
  </w:style>
  <w:style w:type="character" w:customStyle="1" w:styleId="af4">
    <w:name w:val="Текст концевой сноски Знак"/>
    <w:basedOn w:val="a0"/>
    <w:link w:val="af3"/>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af5">
    <w:name w:val="footnote text"/>
    <w:basedOn w:val="a"/>
    <w:link w:val="af6"/>
    <w:uiPriority w:val="99"/>
    <w:semiHidden/>
    <w:unhideWhenUsed/>
    <w:rsid w:val="00B25C2A"/>
    <w:pPr>
      <w:spacing w:after="0" w:line="240" w:lineRule="auto"/>
    </w:pPr>
    <w:rPr>
      <w:sz w:val="20"/>
      <w:szCs w:val="20"/>
    </w:rPr>
  </w:style>
  <w:style w:type="character" w:customStyle="1" w:styleId="af6">
    <w:name w:val="Текст сноски Знак"/>
    <w:basedOn w:val="a0"/>
    <w:link w:val="af5"/>
    <w:uiPriority w:val="99"/>
    <w:semiHidden/>
    <w:rsid w:val="00B25C2A"/>
    <w:rPr>
      <w:sz w:val="20"/>
      <w:szCs w:val="20"/>
    </w:rPr>
  </w:style>
  <w:style w:type="character" w:styleId="af7">
    <w:name w:val="footnote reference"/>
    <w:basedOn w:val="a0"/>
    <w:uiPriority w:val="99"/>
    <w:semiHidden/>
    <w:unhideWhenUsed/>
    <w:rsid w:val="00B25C2A"/>
    <w:rPr>
      <w:vertAlign w:val="superscript"/>
    </w:rPr>
  </w:style>
  <w:style w:type="character" w:customStyle="1" w:styleId="UnresolvedMention1">
    <w:name w:val="Unresolved Mention1"/>
    <w:basedOn w:val="a0"/>
    <w:uiPriority w:val="99"/>
    <w:semiHidden/>
    <w:unhideWhenUsed/>
    <w:rsid w:val="00627167"/>
    <w:rPr>
      <w:color w:val="808080"/>
      <w:shd w:val="clear" w:color="auto" w:fill="E6E6E6"/>
    </w:rPr>
  </w:style>
  <w:style w:type="character" w:customStyle="1" w:styleId="UnresolvedMention2">
    <w:name w:val="Unresolved Mention2"/>
    <w:basedOn w:val="a0"/>
    <w:uiPriority w:val="99"/>
    <w:semiHidden/>
    <w:unhideWhenUsed/>
    <w:rsid w:val="00F743F2"/>
    <w:rPr>
      <w:color w:val="605E5C"/>
      <w:shd w:val="clear" w:color="auto" w:fill="E1DFDD"/>
    </w:rPr>
  </w:style>
  <w:style w:type="paragraph" w:styleId="af8">
    <w:name w:val="Normal (Web)"/>
    <w:basedOn w:val="a"/>
    <w:uiPriority w:val="99"/>
    <w:semiHidden/>
    <w:unhideWhenUsed/>
    <w:rsid w:val="00A57348"/>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247990">
      <w:bodyDiv w:val="1"/>
      <w:marLeft w:val="0"/>
      <w:marRight w:val="0"/>
      <w:marTop w:val="0"/>
      <w:marBottom w:val="0"/>
      <w:divBdr>
        <w:top w:val="none" w:sz="0" w:space="0" w:color="auto"/>
        <w:left w:val="none" w:sz="0" w:space="0" w:color="auto"/>
        <w:bottom w:val="none" w:sz="0" w:space="0" w:color="auto"/>
        <w:right w:val="none" w:sz="0" w:space="0" w:color="auto"/>
      </w:divBdr>
    </w:div>
    <w:div w:id="408578560">
      <w:bodyDiv w:val="1"/>
      <w:marLeft w:val="0"/>
      <w:marRight w:val="0"/>
      <w:marTop w:val="0"/>
      <w:marBottom w:val="0"/>
      <w:divBdr>
        <w:top w:val="none" w:sz="0" w:space="0" w:color="auto"/>
        <w:left w:val="none" w:sz="0" w:space="0" w:color="auto"/>
        <w:bottom w:val="none" w:sz="0" w:space="0" w:color="auto"/>
        <w:right w:val="none" w:sz="0" w:space="0" w:color="auto"/>
      </w:divBdr>
      <w:divsChild>
        <w:div w:id="978916861">
          <w:marLeft w:val="0"/>
          <w:marRight w:val="0"/>
          <w:marTop w:val="0"/>
          <w:marBottom w:val="0"/>
          <w:divBdr>
            <w:top w:val="none" w:sz="0" w:space="0" w:color="auto"/>
            <w:left w:val="none" w:sz="0" w:space="0" w:color="auto"/>
            <w:bottom w:val="none" w:sz="0" w:space="0" w:color="auto"/>
            <w:right w:val="none" w:sz="0" w:space="0" w:color="auto"/>
          </w:divBdr>
          <w:divsChild>
            <w:div w:id="12277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91070">
      <w:bodyDiv w:val="1"/>
      <w:marLeft w:val="0"/>
      <w:marRight w:val="0"/>
      <w:marTop w:val="0"/>
      <w:marBottom w:val="0"/>
      <w:divBdr>
        <w:top w:val="none" w:sz="0" w:space="0" w:color="auto"/>
        <w:left w:val="none" w:sz="0" w:space="0" w:color="auto"/>
        <w:bottom w:val="none" w:sz="0" w:space="0" w:color="auto"/>
        <w:right w:val="none" w:sz="0" w:space="0" w:color="auto"/>
      </w:divBdr>
    </w:div>
    <w:div w:id="872612485">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65930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o.org/aquastat/en/" TargetMode="External"/><Relationship Id="rId18" Type="http://schemas.openxmlformats.org/officeDocument/2006/relationships/hyperlink" Target="http://www.fao.org/aquastat/en/resources/publications/reports/" TargetMode="External"/><Relationship Id="rId26" Type="http://schemas.openxmlformats.org/officeDocument/2006/relationships/hyperlink" Target="http://www.fao.org/3/a-bc821e.pdf" TargetMode="External"/><Relationship Id="rId3" Type="http://schemas.openxmlformats.org/officeDocument/2006/relationships/customXml" Target="../customXml/item3.xml"/><Relationship Id="rId21" Type="http://schemas.openxmlformats.org/officeDocument/2006/relationships/hyperlink" Target="http://eflows.iwmi.org" TargetMode="External"/><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fao.org/aquastat/en/databases/maindatabase/metadata/" TargetMode="External"/><Relationship Id="rId17" Type="http://schemas.openxmlformats.org/officeDocument/2006/relationships/hyperlink" Target="http://www.fao.org/aquastat/en/overview/methodology/water-resources/" TargetMode="External"/><Relationship Id="rId25" Type="http://schemas.openxmlformats.org/officeDocument/2006/relationships/hyperlink" Target="http://www.fao.org/3/a-bc822e.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fao.org/aquastat/en/overview/methodology/water-use/" TargetMode="External"/><Relationship Id="rId20" Type="http://schemas.openxmlformats.org/officeDocument/2006/relationships/hyperlink" Target="http://www.fao.org/3/a-bc817e.pdf" TargetMode="External"/><Relationship Id="rId29" Type="http://schemas.openxmlformats.org/officeDocument/2006/relationships/hyperlink" Target="http://unstats.un.org/unsd/environment/questionnair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fao.org/3/a-bc823e.pdf"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fao.org/nr/water/aquastat/data/query/index.html?lang=en" TargetMode="External"/><Relationship Id="rId23" Type="http://schemas.openxmlformats.org/officeDocument/2006/relationships/hyperlink" Target="http://www.fao.org/3/a-bc818e.pdf" TargetMode="External"/><Relationship Id="rId28" Type="http://schemas.openxmlformats.org/officeDocument/2006/relationships/hyperlink" Target="http://www.fao.org/aquastat/en/overview/methodology/" TargetMode="External"/><Relationship Id="rId10" Type="http://schemas.openxmlformats.org/officeDocument/2006/relationships/footnotes" Target="footnotes.xml"/><Relationship Id="rId19" Type="http://schemas.openxmlformats.org/officeDocument/2006/relationships/hyperlink" Target="http://eflows.iwmi.org/" TargetMode="External"/><Relationship Id="rId31" Type="http://schemas.openxmlformats.org/officeDocument/2006/relationships/hyperlink" Target="http://unstats.un.org/unsd/snaama/selbasicFast.as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ao.org/aquastat/en/" TargetMode="External"/><Relationship Id="rId22" Type="http://schemas.openxmlformats.org/officeDocument/2006/relationships/hyperlink" Target="https://www.unwater.org/app/uploads/2019/01/SDG6_EF_LOW2.pdf" TargetMode="External"/><Relationship Id="rId27" Type="http://schemas.openxmlformats.org/officeDocument/2006/relationships/hyperlink" Target="http://www.fao.org/3/a-bc816e.pdf" TargetMode="External"/><Relationship Id="rId30" Type="http://schemas.openxmlformats.org/officeDocument/2006/relationships/hyperlink" Target="http://unstats.un.org/unsd/environment/qindicators.htm" TargetMode="External"/><Relationship Id="rId35"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3B192-E2A2-4CCC-8D74-AA2EECB0C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3E452D-F3B2-4900-ADEA-5DF8C5EF1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12</Pages>
  <Words>4817</Words>
  <Characters>27463</Characters>
  <Application>Microsoft Office Word</Application>
  <DocSecurity>0</DocSecurity>
  <Lines>228</Lines>
  <Paragraphs>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United Nations</Company>
  <LinksUpToDate>false</LinksUpToDate>
  <CharactersWithSpaces>32216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Жирякова Екатерина Александровна</cp:lastModifiedBy>
  <cp:revision>29</cp:revision>
  <cp:lastPrinted>2021-04-16T11:26:00Z</cp:lastPrinted>
  <dcterms:created xsi:type="dcterms:W3CDTF">2021-03-28T01:39:00Z</dcterms:created>
  <dcterms:modified xsi:type="dcterms:W3CDTF">2023-07-10T12:41:00Z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