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A1B8" w14:textId="77777777" w:rsidR="003143BC" w:rsidRPr="00BD29EC" w:rsidRDefault="003143BC" w:rsidP="00EE22CE">
      <w:pPr>
        <w:pStyle w:val="MIndHeader"/>
        <w:rPr>
          <w:rFonts w:eastAsia="Arial Unicode MS"/>
          <w:bdr w:val="nil"/>
        </w:rPr>
      </w:pPr>
      <w:bookmarkStart w:id="0" w:name="_GoBack"/>
      <w:bookmarkEnd w:id="0"/>
    </w:p>
    <w:p w14:paraId="7FE2F18C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405982AB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14:paraId="44F6A8DF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45B9492E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70393F34" w14:textId="77777777" w:rsidR="00780F08" w:rsidRPr="001F2B04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1F2B04" w:rsidRPr="001F2B04">
        <w:rPr>
          <w:rFonts w:eastAsia="Arial Unicode MS" w:cs="Times New Roman"/>
          <w:szCs w:val="24"/>
          <w:bdr w:val="nil"/>
          <w:lang w:eastAsia="ru-RU"/>
        </w:rPr>
        <w:t>8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F2B04" w:rsidRPr="001F2B04">
        <w:rPr>
          <w:rFonts w:eastAsia="Arial Unicode MS" w:cs="Times New Roman"/>
          <w:szCs w:val="24"/>
          <w:bdr w:val="nil"/>
          <w:lang w:eastAsia="ru-RU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всех.</w:t>
      </w:r>
    </w:p>
    <w:p w14:paraId="5F3A9165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64E8B1EC" w14:textId="77777777" w:rsidR="002F63E5" w:rsidRPr="001F2B04" w:rsidRDefault="001F2B04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1F2B04">
        <w:rPr>
          <w:rFonts w:cs="Times New Roman"/>
          <w:szCs w:val="24"/>
        </w:rPr>
        <w:t>8</w:t>
      </w:r>
      <w:r w:rsidR="00780F08" w:rsidRPr="00A343D5">
        <w:rPr>
          <w:rFonts w:cs="Times New Roman"/>
          <w:szCs w:val="24"/>
        </w:rPr>
        <w:t>.</w:t>
      </w:r>
      <w:r w:rsidRPr="001F2B04">
        <w:rPr>
          <w:rFonts w:cs="Times New Roman"/>
          <w:szCs w:val="24"/>
        </w:rPr>
        <w:t>4</w:t>
      </w:r>
      <w:r w:rsidR="00780F08" w:rsidRPr="00A343D5">
        <w:rPr>
          <w:rFonts w:cs="Times New Roman"/>
          <w:szCs w:val="24"/>
        </w:rPr>
        <w:t xml:space="preserve">.  </w:t>
      </w:r>
      <w:r w:rsidRPr="001F2B04">
        <w:rPr>
          <w:rFonts w:cs="Times New Roman"/>
          <w:szCs w:val="24"/>
        </w:rPr>
        <w:t xml:space="preserve">На протяжении всего срока до конца 2030 года постепенно повышать глобальную эффективность использования ресурсов в системах потребления и производства </w:t>
      </w:r>
      <w:r w:rsidR="00664085">
        <w:rPr>
          <w:rFonts w:cs="Times New Roman"/>
          <w:szCs w:val="24"/>
        </w:rPr>
        <w:br/>
      </w:r>
      <w:r w:rsidRPr="001F2B04">
        <w:rPr>
          <w:rFonts w:cs="Times New Roman"/>
          <w:szCs w:val="24"/>
        </w:rPr>
        <w:t>и стремиться к тому, чтобы экономический рост не сопровождался ухудшением состояния окружающей среды, как это предусматривается Десятилетней стратегией действий по переходу к использованию рациональных моделей потребления и производства, причем первыми этим должны заняться развитые страны.</w:t>
      </w:r>
    </w:p>
    <w:p w14:paraId="4DFE8998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38F16469" w14:textId="77777777" w:rsidR="006677B0" w:rsidRPr="001F2B04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1F2B04" w:rsidRPr="001F2B04">
        <w:rPr>
          <w:rFonts w:cs="Times New Roman"/>
          <w:szCs w:val="24"/>
        </w:rPr>
        <w:t>8</w:t>
      </w:r>
      <w:r w:rsidR="00780F08" w:rsidRPr="00A343D5">
        <w:rPr>
          <w:rFonts w:cs="Times New Roman"/>
          <w:szCs w:val="24"/>
        </w:rPr>
        <w:t>.</w:t>
      </w:r>
      <w:r w:rsidR="001F2B04" w:rsidRPr="001F2B04">
        <w:rPr>
          <w:rFonts w:cs="Times New Roman"/>
          <w:szCs w:val="24"/>
        </w:rPr>
        <w:t>4</w:t>
      </w:r>
      <w:r w:rsidR="00465587">
        <w:rPr>
          <w:rFonts w:cs="Times New Roman"/>
          <w:szCs w:val="24"/>
        </w:rPr>
        <w:t>.</w:t>
      </w:r>
      <w:r w:rsidR="00503093">
        <w:rPr>
          <w:rFonts w:cs="Times New Roman"/>
          <w:szCs w:val="24"/>
        </w:rPr>
        <w:t>1</w:t>
      </w:r>
      <w:r w:rsidR="006677B0">
        <w:rPr>
          <w:rFonts w:cs="Times New Roman"/>
          <w:szCs w:val="24"/>
        </w:rPr>
        <w:t>.</w:t>
      </w:r>
      <w:r w:rsidR="006677B0" w:rsidRPr="006677B0">
        <w:rPr>
          <w:rFonts w:cs="Times New Roman"/>
          <w:szCs w:val="24"/>
        </w:rPr>
        <w:t xml:space="preserve"> </w:t>
      </w:r>
      <w:r w:rsidR="001F2B04" w:rsidRPr="001F2B04">
        <w:rPr>
          <w:rFonts w:cs="Times New Roman"/>
          <w:szCs w:val="24"/>
        </w:rPr>
        <w:t>Совокупные ресурсозатраты и ресурсозатраты на душу населения и в процентном отношении к ВВП.</w:t>
      </w:r>
    </w:p>
    <w:p w14:paraId="1FA5E1F8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68B71293" w14:textId="77777777" w:rsidR="009F7D42" w:rsidRDefault="009F7D42" w:rsidP="009F7D42">
      <w:pPr>
        <w:pStyle w:val="a0"/>
        <w:spacing w:line="276" w:lineRule="auto"/>
        <w:rPr>
          <w:lang w:eastAsia="ru-RU"/>
        </w:rPr>
      </w:pPr>
      <w:r>
        <w:rPr>
          <w:lang w:eastAsia="ru-RU"/>
        </w:rPr>
        <w:t>Ресурсозатраты на единицу ВВП по типу сырья (килограммы на доллар США в постоянных ценах 2015 г.).</w:t>
      </w:r>
    </w:p>
    <w:p w14:paraId="52508637" w14:textId="77777777" w:rsidR="009F7D42" w:rsidRDefault="009F7D42" w:rsidP="009F7D42">
      <w:pPr>
        <w:pStyle w:val="a0"/>
        <w:spacing w:line="276" w:lineRule="auto"/>
        <w:rPr>
          <w:lang w:eastAsia="ru-RU"/>
        </w:rPr>
      </w:pPr>
      <w:r>
        <w:rPr>
          <w:lang w:eastAsia="ru-RU"/>
        </w:rPr>
        <w:t>Ресурсозатраты на душу населения по видам сырья (тонны).</w:t>
      </w:r>
    </w:p>
    <w:p w14:paraId="39DAA80F" w14:textId="7639CCA3" w:rsidR="002540B1" w:rsidRPr="002540B1" w:rsidRDefault="009F7D42" w:rsidP="009F7D42">
      <w:pPr>
        <w:pStyle w:val="a0"/>
        <w:spacing w:line="276" w:lineRule="auto"/>
        <w:rPr>
          <w:lang w:eastAsia="ru-RU"/>
        </w:rPr>
      </w:pPr>
      <w:r>
        <w:rPr>
          <w:lang w:eastAsia="ru-RU"/>
        </w:rPr>
        <w:t>Ресурсозатраты по типу сырья (тонны).</w:t>
      </w:r>
    </w:p>
    <w:p w14:paraId="146E0D6F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5D0627D3" w14:textId="14E4C3F4" w:rsidR="00C8596F" w:rsidRPr="00254E3A" w:rsidRDefault="004B712E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254E3A">
        <w:rPr>
          <w:rFonts w:eastAsia="Arial Unicode MS" w:cs="Times New Roman"/>
          <w:szCs w:val="24"/>
          <w:bdr w:val="nil"/>
          <w:lang w:eastAsia="ru-RU"/>
        </w:rPr>
        <w:t>12</w:t>
      </w:r>
      <w:r w:rsidR="001F2B04" w:rsidRPr="00B37252">
        <w:rPr>
          <w:rFonts w:eastAsia="Arial Unicode MS" w:cs="Times New Roman"/>
          <w:szCs w:val="24"/>
          <w:bdr w:val="nil"/>
          <w:lang w:eastAsia="ru-RU"/>
        </w:rPr>
        <w:t xml:space="preserve"> </w:t>
      </w:r>
      <w:r w:rsidR="00605797">
        <w:rPr>
          <w:rFonts w:eastAsia="Arial Unicode MS" w:cs="Times New Roman"/>
          <w:szCs w:val="24"/>
          <w:bdr w:val="nil"/>
          <w:lang w:eastAsia="ru-RU"/>
        </w:rPr>
        <w:t>а</w:t>
      </w:r>
      <w:r>
        <w:rPr>
          <w:rFonts w:eastAsia="Arial Unicode MS" w:cs="Times New Roman"/>
          <w:szCs w:val="24"/>
          <w:bdr w:val="nil"/>
          <w:lang w:eastAsia="ru-RU"/>
        </w:rPr>
        <w:t>вгуста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</w:t>
      </w:r>
      <w:r w:rsidRPr="00254E3A">
        <w:rPr>
          <w:rFonts w:eastAsia="Arial Unicode MS" w:cs="Times New Roman"/>
          <w:szCs w:val="24"/>
          <w:bdr w:val="nil"/>
          <w:lang w:eastAsia="ru-RU"/>
        </w:rPr>
        <w:t>2</w:t>
      </w:r>
    </w:p>
    <w:p w14:paraId="5032B4F3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4454AC50" w14:textId="3F23CBEB" w:rsidR="002540B1" w:rsidRDefault="005D66A6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 w:rsidRPr="005D66A6">
        <w:rPr>
          <w:lang w:eastAsia="ru-RU"/>
        </w:rPr>
        <w:t>12.2.1, 8.4.2, 12.2.2</w:t>
      </w:r>
    </w:p>
    <w:p w14:paraId="7F635153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2033DC4F" w14:textId="77777777" w:rsidR="001F2B04" w:rsidRDefault="001F2B04" w:rsidP="001F2B04">
      <w:pPr>
        <w:spacing w:after="200"/>
        <w:rPr>
          <w:rFonts w:cs="Times New Roman"/>
          <w:szCs w:val="24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>
        <w:rPr>
          <w:rFonts w:cs="Times New Roman"/>
          <w:szCs w:val="24"/>
        </w:rPr>
        <w:t>П</w:t>
      </w:r>
      <w:r w:rsidRPr="0044522E">
        <w:rPr>
          <w:rFonts w:cs="Times New Roman"/>
          <w:szCs w:val="24"/>
        </w:rPr>
        <w:t>рограмма Организации Объединенных Наций по окружающей среде (ЮНЕП)</w:t>
      </w:r>
    </w:p>
    <w:bookmarkEnd w:id="1"/>
    <w:bookmarkEnd w:id="2"/>
    <w:bookmarkEnd w:id="3"/>
    <w:bookmarkEnd w:id="4"/>
    <w:bookmarkEnd w:id="5"/>
    <w:p w14:paraId="39133DC5" w14:textId="77777777" w:rsidR="009F7D42" w:rsidRPr="00162B33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r>
        <w:rPr>
          <w:b/>
          <w:color w:val="auto"/>
          <w:sz w:val="24"/>
          <w:szCs w:val="24"/>
          <w:lang w:val="ru-RU"/>
        </w:rPr>
        <w:t>Агентство-куратор</w:t>
      </w:r>
      <w:r w:rsidRPr="00162B33">
        <w:rPr>
          <w:b/>
          <w:color w:val="auto"/>
          <w:sz w:val="24"/>
          <w:szCs w:val="24"/>
          <w:lang w:val="ru-RU"/>
        </w:rPr>
        <w:t xml:space="preserve"> </w:t>
      </w:r>
    </w:p>
    <w:p w14:paraId="323570F4" w14:textId="77777777" w:rsidR="009F7D42" w:rsidRPr="00162B33" w:rsidRDefault="009F7D42" w:rsidP="009F7D42">
      <w:pPr>
        <w:spacing w:after="0"/>
      </w:pPr>
      <w:r w:rsidRPr="00162B33">
        <w:t>1.a. Организация</w:t>
      </w:r>
    </w:p>
    <w:p w14:paraId="473B17EF" w14:textId="77777777" w:rsidR="009F7D42" w:rsidRDefault="009F7D42" w:rsidP="009F7D4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44522E">
        <w:rPr>
          <w:rFonts w:cs="Times New Roman"/>
          <w:szCs w:val="24"/>
        </w:rPr>
        <w:t>рограмма Организации Объединенных Наций по окружающей среде (ЮНЕП)</w:t>
      </w:r>
    </w:p>
    <w:p w14:paraId="4111F6C1" w14:textId="77777777" w:rsidR="009F7D42" w:rsidRPr="00A343D5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2. Определения, понятия и классификации</w:t>
      </w:r>
    </w:p>
    <w:p w14:paraId="6934162A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>. Определения и понятия</w:t>
      </w:r>
    </w:p>
    <w:p w14:paraId="0E43311D" w14:textId="77777777" w:rsidR="009F7D42" w:rsidRPr="001A0336" w:rsidRDefault="009F7D42" w:rsidP="009F7D42">
      <w:pPr>
        <w:pStyle w:val="a0"/>
        <w:spacing w:line="276" w:lineRule="auto"/>
        <w:rPr>
          <w:rFonts w:cs="Times New Roman"/>
          <w:b/>
          <w:szCs w:val="24"/>
        </w:rPr>
      </w:pPr>
      <w:r w:rsidRPr="008A3A19">
        <w:rPr>
          <w:rFonts w:cs="Times New Roman"/>
          <w:b/>
          <w:szCs w:val="24"/>
        </w:rPr>
        <w:t>Определени</w:t>
      </w:r>
      <w:r>
        <w:rPr>
          <w:rFonts w:cs="Times New Roman"/>
          <w:b/>
          <w:szCs w:val="24"/>
        </w:rPr>
        <w:t>е</w:t>
      </w:r>
    </w:p>
    <w:p w14:paraId="42BFCF92" w14:textId="77777777" w:rsidR="009F7D42" w:rsidRPr="0044522E" w:rsidRDefault="009F7D42" w:rsidP="009F7D4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Совокупные р</w:t>
      </w:r>
      <w:r w:rsidRPr="002A175B">
        <w:rPr>
          <w:rFonts w:cs="Times New Roman"/>
          <w:szCs w:val="24"/>
        </w:rPr>
        <w:t>есурсозатраты</w:t>
      </w:r>
      <w:r w:rsidRPr="004E27D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  <w:lang w:val="en-US"/>
        </w:rPr>
        <w:t>MF</w:t>
      </w:r>
      <w:r w:rsidRPr="004E27D7">
        <w:rPr>
          <w:rFonts w:cs="Times New Roman"/>
          <w:szCs w:val="24"/>
        </w:rPr>
        <w:t>)</w:t>
      </w:r>
      <w:r w:rsidRPr="002A175B">
        <w:rPr>
          <w:rFonts w:cs="Times New Roman"/>
          <w:szCs w:val="24"/>
        </w:rPr>
        <w:t xml:space="preserve"> – это отношение</w:t>
      </w:r>
      <w:r w:rsidRPr="004452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мировой добычи</w:t>
      </w:r>
      <w:r w:rsidRPr="004452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ресурсов</w:t>
      </w:r>
      <w:r w:rsidRPr="004452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 внутреннему конечному спросу страны</w:t>
      </w:r>
      <w:r w:rsidRPr="0044522E">
        <w:rPr>
          <w:rFonts w:cs="Times New Roman"/>
          <w:szCs w:val="24"/>
        </w:rPr>
        <w:t xml:space="preserve">. </w:t>
      </w:r>
      <w:r w:rsidRPr="00F9030D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бщий объем ресурсозатрат</w:t>
      </w:r>
      <w:r w:rsidRPr="002A175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– </w:t>
      </w:r>
      <w:r w:rsidRPr="0044522E">
        <w:rPr>
          <w:rFonts w:cs="Times New Roman"/>
          <w:szCs w:val="24"/>
        </w:rPr>
        <w:t xml:space="preserve">это сумма </w:t>
      </w:r>
      <w:r>
        <w:rPr>
          <w:rFonts w:cs="Times New Roman"/>
          <w:szCs w:val="24"/>
        </w:rPr>
        <w:t>ресурсозатрат</w:t>
      </w:r>
      <w:r w:rsidRPr="0044522E">
        <w:rPr>
          <w:rFonts w:cs="Times New Roman"/>
          <w:szCs w:val="24"/>
        </w:rPr>
        <w:t xml:space="preserve"> биомасс</w:t>
      </w:r>
      <w:r>
        <w:rPr>
          <w:rFonts w:cs="Times New Roman"/>
          <w:szCs w:val="24"/>
        </w:rPr>
        <w:t xml:space="preserve">ы, ископаемого топлива, металлических </w:t>
      </w:r>
      <w:r w:rsidRPr="0044522E">
        <w:rPr>
          <w:rFonts w:cs="Times New Roman"/>
          <w:szCs w:val="24"/>
        </w:rPr>
        <w:t>руд и неметаллических руд.</w:t>
      </w:r>
    </w:p>
    <w:p w14:paraId="538AEA0E" w14:textId="77777777" w:rsidR="009F7D42" w:rsidRPr="00F17015" w:rsidRDefault="009F7D42" w:rsidP="009F7D42">
      <w:pPr>
        <w:spacing w:after="0"/>
        <w:rPr>
          <w:b/>
        </w:rPr>
      </w:pPr>
      <w:r w:rsidRPr="00F17015">
        <w:rPr>
          <w:b/>
        </w:rPr>
        <w:t>Основные понятия</w:t>
      </w:r>
    </w:p>
    <w:p w14:paraId="13420902" w14:textId="77777777" w:rsidR="009F7D42" w:rsidRDefault="009F7D42" w:rsidP="009F7D42">
      <w:pPr>
        <w:spacing w:after="0"/>
      </w:pPr>
      <w:r w:rsidRPr="00A46105">
        <w:t>Совокупное внутреннее материальное потребление (</w:t>
      </w:r>
      <w:r>
        <w:rPr>
          <w:lang w:val="en-US"/>
        </w:rPr>
        <w:t>DMC</w:t>
      </w:r>
      <w:r w:rsidRPr="00A46105">
        <w:t>) и совокупные ресурсозатраты (</w:t>
      </w:r>
      <w:r>
        <w:rPr>
          <w:lang w:val="en-US"/>
        </w:rPr>
        <w:t>MF</w:t>
      </w:r>
      <w:r w:rsidRPr="00A46105">
        <w:t xml:space="preserve">) необходимо рассматривать в комбинации, поскольку они охватывают два аспекта экономики, производство и потребление. </w:t>
      </w:r>
      <w:proofErr w:type="gramStart"/>
      <w:r>
        <w:rPr>
          <w:lang w:val="en-US"/>
        </w:rPr>
        <w:t>DMC</w:t>
      </w:r>
      <w:r w:rsidRPr="00A46105">
        <w:t xml:space="preserve"> сообщает о фактическом количестве материалов в экономике, </w:t>
      </w:r>
      <w:r>
        <w:rPr>
          <w:lang w:val="en-US"/>
        </w:rPr>
        <w:t>MF</w:t>
      </w:r>
      <w:r w:rsidRPr="00A46105">
        <w:t xml:space="preserve"> </w:t>
      </w:r>
      <w:r>
        <w:t>–</w:t>
      </w:r>
      <w:r w:rsidRPr="00A46105">
        <w:t xml:space="preserve"> виртуальная сумма, необходимая для всей цепочки </w:t>
      </w:r>
      <w:r w:rsidRPr="00A46105">
        <w:lastRenderedPageBreak/>
        <w:t>поставок, для обслуживания окончательного спроса.</w:t>
      </w:r>
      <w:proofErr w:type="gramEnd"/>
      <w:r w:rsidRPr="00A46105">
        <w:t xml:space="preserve"> Страна может, например, иметь очень высокий </w:t>
      </w:r>
      <w:r>
        <w:rPr>
          <w:lang w:val="en-US"/>
        </w:rPr>
        <w:t>DMC</w:t>
      </w:r>
      <w:r w:rsidRPr="00A46105">
        <w:t xml:space="preserve">, поскольку она имеет большое первичное производство в секторе экспорта или очень низкий уровень </w:t>
      </w:r>
      <w:r>
        <w:rPr>
          <w:lang w:val="en-US"/>
        </w:rPr>
        <w:t>DMC</w:t>
      </w:r>
      <w:r w:rsidRPr="00A46105">
        <w:t xml:space="preserve">, поскольку она передала на внешний подряд в другие страны большую часть </w:t>
      </w:r>
      <w:r>
        <w:t>производственного</w:t>
      </w:r>
      <w:r w:rsidRPr="00A46105">
        <w:t xml:space="preserve"> процесса. </w:t>
      </w:r>
      <w:proofErr w:type="gramStart"/>
      <w:r w:rsidRPr="00A46105">
        <w:t>Совокупные</w:t>
      </w:r>
      <w:proofErr w:type="gramEnd"/>
      <w:r w:rsidRPr="00A46105">
        <w:t xml:space="preserve"> ресурсозатраты корректируются для обоих явлений. </w:t>
      </w:r>
    </w:p>
    <w:p w14:paraId="6760571C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14:paraId="75FAAEA7" w14:textId="77777777" w:rsidR="009F7D42" w:rsidRPr="00C9679B" w:rsidRDefault="009F7D42" w:rsidP="009F7D42">
      <w:pPr>
        <w:spacing w:after="0"/>
      </w:pPr>
      <w:r w:rsidRPr="00C9679B">
        <w:t>Тонны</w:t>
      </w:r>
      <w:r>
        <w:t>;</w:t>
      </w:r>
    </w:p>
    <w:p w14:paraId="2D0B2292" w14:textId="77777777" w:rsidR="009F7D42" w:rsidRPr="00C9679B" w:rsidRDefault="009F7D42" w:rsidP="009F7D42">
      <w:pPr>
        <w:spacing w:after="0"/>
      </w:pPr>
      <w:r>
        <w:t>К</w:t>
      </w:r>
      <w:r w:rsidRPr="00C9679B">
        <w:t>илограмм</w:t>
      </w:r>
      <w:r>
        <w:t>ы</w:t>
      </w:r>
      <w:r w:rsidRPr="00C9679B">
        <w:t xml:space="preserve"> на доллар США</w:t>
      </w:r>
      <w:r>
        <w:t xml:space="preserve"> в</w:t>
      </w:r>
      <w:r w:rsidRPr="00546A68">
        <w:t xml:space="preserve"> </w:t>
      </w:r>
      <w:r w:rsidRPr="00C9679B">
        <w:t>постоянны</w:t>
      </w:r>
      <w:r>
        <w:t>х ценах;</w:t>
      </w:r>
    </w:p>
    <w:p w14:paraId="1F3A1614" w14:textId="77777777" w:rsidR="009F7D42" w:rsidRDefault="009F7D42" w:rsidP="009F7D42">
      <w:pPr>
        <w:spacing w:after="0"/>
      </w:pPr>
      <w:r w:rsidRPr="00C9679B">
        <w:t>Тонн</w:t>
      </w:r>
      <w:r>
        <w:t>ы</w:t>
      </w:r>
      <w:r w:rsidRPr="00C9679B">
        <w:t xml:space="preserve"> на душу населения</w:t>
      </w:r>
      <w:r>
        <w:t>.</w:t>
      </w:r>
    </w:p>
    <w:p w14:paraId="126DCB58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191EACCA" w14:textId="77777777" w:rsidR="009F7D42" w:rsidRPr="009F7D42" w:rsidRDefault="009F7D42" w:rsidP="009F7D42">
      <w:pPr>
        <w:pStyle w:val="MHeader"/>
        <w:numPr>
          <w:ilvl w:val="0"/>
          <w:numId w:val="6"/>
        </w:numPr>
        <w:rPr>
          <w:bCs/>
          <w:color w:val="auto"/>
          <w:sz w:val="24"/>
          <w:szCs w:val="24"/>
          <w:lang w:val="en-US"/>
        </w:rPr>
      </w:pPr>
      <w:r w:rsidRPr="00607B27">
        <w:rPr>
          <w:bCs/>
          <w:color w:val="auto"/>
          <w:sz w:val="24"/>
          <w:szCs w:val="24"/>
          <w:lang w:val="ru-RU"/>
        </w:rPr>
        <w:t>Категории материалов в соответствии с глобальным руководством EW-MFA «</w:t>
      </w:r>
      <w:r w:rsidRPr="005B66CC">
        <w:rPr>
          <w:bCs/>
          <w:color w:val="auto"/>
          <w:sz w:val="24"/>
          <w:szCs w:val="24"/>
          <w:lang w:val="ru-RU"/>
        </w:rPr>
        <w:t xml:space="preserve">UNEP (2021). </w:t>
      </w:r>
      <w:r w:rsidRPr="005B66CC">
        <w:rPr>
          <w:bCs/>
          <w:color w:val="auto"/>
          <w:sz w:val="24"/>
          <w:szCs w:val="24"/>
          <w:lang w:val="en-US"/>
        </w:rPr>
        <w:t>The use of natural resources in the economy: A Global Manual on Economy</w:t>
      </w:r>
      <w:r>
        <w:rPr>
          <w:bCs/>
          <w:color w:val="auto"/>
          <w:sz w:val="24"/>
          <w:szCs w:val="24"/>
          <w:lang w:val="en-US"/>
        </w:rPr>
        <w:t xml:space="preserve"> Wide Material Flow Accounting</w:t>
      </w:r>
      <w:r w:rsidRPr="005B66CC">
        <w:rPr>
          <w:bCs/>
          <w:color w:val="auto"/>
          <w:sz w:val="24"/>
          <w:szCs w:val="24"/>
          <w:lang w:val="en-US"/>
        </w:rPr>
        <w:t xml:space="preserve">». </w:t>
      </w:r>
      <w:r w:rsidRPr="009F7D42">
        <w:rPr>
          <w:bCs/>
          <w:color w:val="auto"/>
          <w:sz w:val="24"/>
          <w:szCs w:val="24"/>
          <w:lang w:val="en-US"/>
        </w:rPr>
        <w:t>(</w:t>
      </w:r>
      <w:hyperlink r:id="rId9" w:history="1">
        <w:r w:rsidRPr="009F7D42">
          <w:rPr>
            <w:rStyle w:val="ad"/>
            <w:bCs/>
            <w:sz w:val="24"/>
            <w:szCs w:val="24"/>
            <w:lang w:val="en-US"/>
          </w:rPr>
          <w:t>https://wedocs.unep.org/bitstream/handle/20.500.11822/36253/UNRE.pdf?sequence=3&amp;isAllowed=y</w:t>
        </w:r>
      </w:hyperlink>
      <w:r w:rsidRPr="009F7D42">
        <w:rPr>
          <w:bCs/>
          <w:color w:val="auto"/>
          <w:sz w:val="24"/>
          <w:szCs w:val="24"/>
          <w:lang w:val="en-US"/>
        </w:rPr>
        <w:t>);</w:t>
      </w:r>
    </w:p>
    <w:p w14:paraId="48D76F3D" w14:textId="77777777" w:rsidR="009F7D42" w:rsidRPr="007A68E1" w:rsidRDefault="009F7D42" w:rsidP="009F7D42">
      <w:pPr>
        <w:pStyle w:val="MHeader"/>
        <w:numPr>
          <w:ilvl w:val="0"/>
          <w:numId w:val="6"/>
        </w:numPr>
        <w:rPr>
          <w:bCs/>
          <w:color w:val="auto"/>
          <w:sz w:val="24"/>
          <w:szCs w:val="24"/>
          <w:lang w:val="ru-RU"/>
        </w:rPr>
      </w:pPr>
      <w:r w:rsidRPr="00607B27">
        <w:rPr>
          <w:bCs/>
          <w:color w:val="auto"/>
          <w:sz w:val="24"/>
          <w:szCs w:val="24"/>
          <w:lang w:val="ru-RU"/>
        </w:rPr>
        <w:t xml:space="preserve">Стандартные коды стран или регионов для статистического использования (классификация стран и регионов </w:t>
      </w:r>
      <w:r w:rsidRPr="002F676F">
        <w:rPr>
          <w:bCs/>
          <w:color w:val="auto"/>
          <w:sz w:val="24"/>
          <w:szCs w:val="24"/>
          <w:lang w:val="ru-RU"/>
        </w:rPr>
        <w:t>UN M49</w:t>
      </w:r>
      <w:r w:rsidRPr="00607B27">
        <w:rPr>
          <w:bCs/>
          <w:color w:val="auto"/>
          <w:sz w:val="24"/>
          <w:szCs w:val="24"/>
          <w:lang w:val="ru-RU"/>
        </w:rPr>
        <w:t>)</w:t>
      </w:r>
    </w:p>
    <w:p w14:paraId="0BD3574C" w14:textId="77777777" w:rsidR="009F7D42" w:rsidRPr="00A343D5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45C8B3CF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3FA6E4B1" w14:textId="77777777" w:rsidR="009F7D42" w:rsidRPr="00B1606B" w:rsidRDefault="009F7D42" w:rsidP="009F7D42">
      <w:pPr>
        <w:spacing w:after="0"/>
        <w:rPr>
          <w:rFonts w:cs="Times New Roman"/>
          <w:szCs w:val="24"/>
        </w:rPr>
      </w:pPr>
      <w:r w:rsidRPr="00772AD7">
        <w:rPr>
          <w:rFonts w:cs="Times New Roman"/>
          <w:szCs w:val="24"/>
        </w:rPr>
        <w:t>Глобальная база данных о материальных потоках основана на данных, доступных из различных национальных и международных наборов данных в области счетов материальных потоков, статистики сельского хозяйства, лесного хозяйства, рыболовства, горнодобывающей промышленности и энергетики.</w:t>
      </w:r>
      <w:r w:rsidRPr="00B1606B">
        <w:rPr>
          <w:rFonts w:cs="Times New Roman"/>
          <w:szCs w:val="24"/>
        </w:rPr>
        <w:t xml:space="preserve"> Международные статистические источники для </w:t>
      </w:r>
      <w:r>
        <w:rPr>
          <w:rFonts w:cs="Times New Roman"/>
          <w:szCs w:val="24"/>
        </w:rPr>
        <w:t xml:space="preserve">показателей </w:t>
      </w:r>
      <w:r>
        <w:rPr>
          <w:rFonts w:cs="Times New Roman"/>
          <w:szCs w:val="24"/>
          <w:lang w:val="en-US"/>
        </w:rPr>
        <w:t>MF</w:t>
      </w:r>
      <w:r w:rsidRPr="00B1606B">
        <w:rPr>
          <w:rFonts w:cs="Times New Roman"/>
          <w:szCs w:val="24"/>
        </w:rPr>
        <w:t xml:space="preserve"> включают</w:t>
      </w:r>
      <w:r>
        <w:rPr>
          <w:rFonts w:cs="Times New Roman"/>
          <w:szCs w:val="24"/>
        </w:rPr>
        <w:t xml:space="preserve"> базы данных Международного энергетического агентства</w:t>
      </w:r>
      <w:r w:rsidRPr="00B1606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Геологической службы США, </w:t>
      </w:r>
      <w:r w:rsidRPr="00060415">
        <w:rPr>
          <w:rFonts w:cs="Times New Roman"/>
          <w:szCs w:val="24"/>
        </w:rPr>
        <w:t>Организаци</w:t>
      </w:r>
      <w:r>
        <w:rPr>
          <w:rFonts w:cs="Times New Roman"/>
          <w:szCs w:val="24"/>
        </w:rPr>
        <w:t>и</w:t>
      </w:r>
      <w:r w:rsidRPr="00060415">
        <w:rPr>
          <w:rFonts w:cs="Times New Roman"/>
          <w:szCs w:val="24"/>
        </w:rPr>
        <w:t xml:space="preserve"> продовольствия и сельского хозяйства</w:t>
      </w:r>
      <w:r>
        <w:rPr>
          <w:rFonts w:cs="Times New Roman"/>
          <w:szCs w:val="24"/>
        </w:rPr>
        <w:t xml:space="preserve"> </w:t>
      </w:r>
      <w:r w:rsidRPr="00B1606B"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</w:rPr>
        <w:t>Базу</w:t>
      </w:r>
      <w:r w:rsidRPr="0039284B">
        <w:rPr>
          <w:rFonts w:cs="Times New Roman"/>
          <w:szCs w:val="24"/>
        </w:rPr>
        <w:t xml:space="preserve"> данных статистики международной торговли Организации Объединенных Наций</w:t>
      </w:r>
      <w:r w:rsidRPr="00B1606B">
        <w:rPr>
          <w:rFonts w:cs="Times New Roman"/>
          <w:szCs w:val="24"/>
        </w:rPr>
        <w:t>.</w:t>
      </w:r>
    </w:p>
    <w:p w14:paraId="00A021A3" w14:textId="77777777" w:rsidR="009F7D42" w:rsidRPr="00A343D5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1A371AB2" w14:textId="77777777" w:rsidR="009F7D42" w:rsidRPr="00374A30" w:rsidRDefault="009F7D42" w:rsidP="009F7D42">
      <w:pPr>
        <w:spacing w:after="0"/>
      </w:pPr>
      <w:r>
        <w:rPr>
          <w:rFonts w:cs="Times New Roman"/>
          <w:szCs w:val="24"/>
        </w:rPr>
        <w:t>Для</w:t>
      </w:r>
      <w:r w:rsidRPr="00772AD7">
        <w:rPr>
          <w:rFonts w:cs="Times New Roman"/>
          <w:szCs w:val="24"/>
        </w:rPr>
        <w:t xml:space="preserve"> глобальной оценки</w:t>
      </w:r>
      <w:r>
        <w:rPr>
          <w:rFonts w:cs="Times New Roman"/>
          <w:szCs w:val="24"/>
        </w:rPr>
        <w:t xml:space="preserve"> р</w:t>
      </w:r>
      <w:r w:rsidRPr="00B1606B">
        <w:rPr>
          <w:rFonts w:cs="Times New Roman"/>
          <w:szCs w:val="24"/>
        </w:rPr>
        <w:t xml:space="preserve">абочая группа </w:t>
      </w:r>
      <w:r w:rsidRPr="00491253">
        <w:rPr>
          <w:rFonts w:cs="Times New Roman"/>
          <w:szCs w:val="24"/>
        </w:rPr>
        <w:t>«Глобальные потоки материалов и производительность ресурсов» Международн</w:t>
      </w:r>
      <w:r>
        <w:rPr>
          <w:rFonts w:cs="Times New Roman"/>
          <w:szCs w:val="24"/>
        </w:rPr>
        <w:t>ой</w:t>
      </w:r>
      <w:r w:rsidRPr="00491253">
        <w:rPr>
          <w:rFonts w:cs="Times New Roman"/>
          <w:szCs w:val="24"/>
        </w:rPr>
        <w:t xml:space="preserve"> ресурсн</w:t>
      </w:r>
      <w:r>
        <w:rPr>
          <w:rFonts w:cs="Times New Roman"/>
          <w:szCs w:val="24"/>
        </w:rPr>
        <w:t>ой</w:t>
      </w:r>
      <w:r w:rsidRPr="00491253">
        <w:rPr>
          <w:rFonts w:cs="Times New Roman"/>
          <w:szCs w:val="24"/>
        </w:rPr>
        <w:t xml:space="preserve"> групп</w:t>
      </w:r>
      <w:r>
        <w:rPr>
          <w:rFonts w:cs="Times New Roman"/>
          <w:szCs w:val="24"/>
        </w:rPr>
        <w:t>ы</w:t>
      </w:r>
      <w:r w:rsidRPr="00491253">
        <w:rPr>
          <w:rFonts w:cs="Times New Roman"/>
          <w:szCs w:val="24"/>
        </w:rPr>
        <w:t xml:space="preserve"> (IRP) </w:t>
      </w:r>
      <w:r>
        <w:rPr>
          <w:rFonts w:cs="Times New Roman"/>
          <w:szCs w:val="24"/>
        </w:rPr>
        <w:t>получает</w:t>
      </w:r>
      <w:r w:rsidRPr="00B1606B">
        <w:rPr>
          <w:rFonts w:cs="Times New Roman"/>
          <w:szCs w:val="24"/>
        </w:rPr>
        <w:t xml:space="preserve"> данные</w:t>
      </w:r>
      <w:r>
        <w:rPr>
          <w:rFonts w:cs="Times New Roman"/>
          <w:szCs w:val="24"/>
        </w:rPr>
        <w:t xml:space="preserve"> </w:t>
      </w:r>
      <w:r w:rsidRPr="00772AD7">
        <w:rPr>
          <w:rFonts w:cs="Times New Roman"/>
          <w:szCs w:val="24"/>
        </w:rPr>
        <w:t>из национальных и международных баз данных.</w:t>
      </w:r>
      <w:r w:rsidRPr="00374A30">
        <w:t xml:space="preserve"> </w:t>
      </w:r>
      <w:r w:rsidRPr="00374A30">
        <w:rPr>
          <w:rFonts w:cs="Times New Roman"/>
          <w:szCs w:val="24"/>
        </w:rPr>
        <w:t xml:space="preserve">В то же время показатели, предоставленные странами, собираются с помощью </w:t>
      </w:r>
      <w:r>
        <w:rPr>
          <w:rFonts w:cs="Times New Roman"/>
          <w:szCs w:val="24"/>
        </w:rPr>
        <w:t>«В</w:t>
      </w:r>
      <w:r w:rsidRPr="00374A30">
        <w:rPr>
          <w:rFonts w:cs="Times New Roman"/>
          <w:szCs w:val="24"/>
        </w:rPr>
        <w:t>опросника по учету материальных потоков в масштабах всей экономики</w:t>
      </w:r>
      <w:r>
        <w:rPr>
          <w:rFonts w:cs="Times New Roman"/>
          <w:szCs w:val="24"/>
        </w:rPr>
        <w:t>»</w:t>
      </w:r>
      <w:r w:rsidRPr="00374A30">
        <w:rPr>
          <w:rFonts w:cs="Times New Roman"/>
          <w:szCs w:val="24"/>
        </w:rPr>
        <w:t xml:space="preserve"> для показателей ЦУР 8.4.1/12.2.1 и 8.4.2/12.2.2.</w:t>
      </w:r>
    </w:p>
    <w:p w14:paraId="4F07E625" w14:textId="77777777" w:rsidR="009F7D42" w:rsidRPr="00A3418B" w:rsidRDefault="009F7D42" w:rsidP="009F7D42">
      <w:pPr>
        <w:spacing w:after="0"/>
      </w:pPr>
      <w:r w:rsidRPr="009E707C">
        <w:rPr>
          <w:szCs w:val="24"/>
        </w:rPr>
        <w:t>3.</w:t>
      </w:r>
      <w:r>
        <w:rPr>
          <w:szCs w:val="24"/>
        </w:rPr>
        <w:t>с</w:t>
      </w:r>
      <w:r w:rsidRPr="009E707C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E707C">
        <w:rPr>
          <w:b/>
          <w:szCs w:val="24"/>
        </w:rPr>
        <w:t xml:space="preserve">Календарь </w:t>
      </w:r>
      <w:r>
        <w:rPr>
          <w:b/>
          <w:szCs w:val="24"/>
        </w:rPr>
        <w:t>сбора</w:t>
      </w:r>
      <w:r w:rsidRPr="009E707C">
        <w:rPr>
          <w:b/>
          <w:szCs w:val="24"/>
        </w:rPr>
        <w:t xml:space="preserve"> данных</w:t>
      </w:r>
    </w:p>
    <w:p w14:paraId="7D1509B8" w14:textId="77777777" w:rsidR="009F7D42" w:rsidRPr="002842B1" w:rsidRDefault="009F7D42" w:rsidP="009F7D42">
      <w:pPr>
        <w:pStyle w:val="MHeader2"/>
        <w:spacing w:after="0"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2842B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Первый сбор данных в 2022 году и каждые 2–3 года после этого. </w:t>
      </w:r>
    </w:p>
    <w:p w14:paraId="2B22CC22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3</w:t>
      </w:r>
      <w:r w:rsidRPr="00A343D5">
        <w:rPr>
          <w:color w:val="auto"/>
          <w:sz w:val="24"/>
          <w:szCs w:val="24"/>
          <w:lang w:val="ru-RU"/>
        </w:rPr>
        <w:t>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>.</w:t>
      </w:r>
      <w:r>
        <w:rPr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70FE0A97" w14:textId="77777777" w:rsidR="009F7D42" w:rsidRDefault="009F7D42" w:rsidP="009F7D42">
      <w:pPr>
        <w:pStyle w:val="MHeader2"/>
        <w:spacing w:after="0"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2842B1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Первый выпуск данных в 2017 году, второй - в 2021 году (полностью оценочные данные). Затем, в 2022 году и каждые 2–3 года после этого (как глобальные оценки, так и данные по странам). </w:t>
      </w:r>
    </w:p>
    <w:p w14:paraId="5CE945AE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7C2303BE" w14:textId="77777777" w:rsidR="009F7D42" w:rsidRDefault="009F7D42" w:rsidP="009F7D42">
      <w:pPr>
        <w:spacing w:after="0"/>
      </w:pPr>
      <w:r w:rsidRPr="006C3901">
        <w:t>Национальные статистические управления</w:t>
      </w:r>
      <w:r>
        <w:t>.</w:t>
      </w:r>
    </w:p>
    <w:p w14:paraId="66538090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2C780DEC" w14:textId="77777777" w:rsidR="009F7D42" w:rsidRDefault="009F7D42" w:rsidP="009F7D42">
      <w:pPr>
        <w:spacing w:after="0"/>
      </w:pPr>
      <w:r w:rsidRPr="00E6414D">
        <w:lastRenderedPageBreak/>
        <w:t>Программа Организации Объединенных Наций по окружающей среде (ЮНЕП), Организация экономического сотрудничест</w:t>
      </w:r>
      <w:r>
        <w:t xml:space="preserve">ва и развития (ОЭСР) и </w:t>
      </w:r>
      <w:proofErr w:type="spellStart"/>
      <w:r>
        <w:t>Евростат</w:t>
      </w:r>
      <w:proofErr w:type="spellEnd"/>
      <w:r>
        <w:t>.</w:t>
      </w:r>
    </w:p>
    <w:p w14:paraId="14BAE902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6189B622" w14:textId="54DD571B" w:rsidR="009F7D42" w:rsidRPr="00F94B1B" w:rsidRDefault="009F7D42" w:rsidP="009F7D42">
      <w:pPr>
        <w:pStyle w:val="MHeader2"/>
        <w:spacing w:after="0" w:line="276" w:lineRule="auto"/>
        <w:rPr>
          <w:bCs/>
          <w:color w:val="auto"/>
          <w:sz w:val="24"/>
          <w:szCs w:val="24"/>
          <w:lang w:val="ru-RU"/>
        </w:rPr>
      </w:pPr>
      <w:r w:rsidRPr="001E5631">
        <w:rPr>
          <w:bCs/>
          <w:color w:val="auto"/>
          <w:sz w:val="24"/>
          <w:szCs w:val="24"/>
          <w:lang w:val="ru-RU"/>
        </w:rPr>
        <w:t xml:space="preserve">ЮНЕП </w:t>
      </w:r>
      <w:r>
        <w:rPr>
          <w:bCs/>
          <w:color w:val="auto"/>
          <w:sz w:val="24"/>
          <w:szCs w:val="24"/>
          <w:lang w:val="ru-RU"/>
        </w:rPr>
        <w:t xml:space="preserve">была </w:t>
      </w:r>
      <w:r w:rsidRPr="001E5631">
        <w:rPr>
          <w:bCs/>
          <w:color w:val="auto"/>
          <w:sz w:val="24"/>
          <w:szCs w:val="24"/>
          <w:lang w:val="ru-RU"/>
        </w:rPr>
        <w:t>назнач</w:t>
      </w:r>
      <w:r>
        <w:rPr>
          <w:bCs/>
          <w:color w:val="auto"/>
          <w:sz w:val="24"/>
          <w:szCs w:val="24"/>
          <w:lang w:val="ru-RU"/>
        </w:rPr>
        <w:t>ена</w:t>
      </w:r>
      <w:r w:rsidRPr="001E5631">
        <w:rPr>
          <w:bCs/>
          <w:color w:val="auto"/>
          <w:sz w:val="24"/>
          <w:szCs w:val="24"/>
          <w:lang w:val="ru-RU"/>
        </w:rPr>
        <w:t xml:space="preserve"> </w:t>
      </w:r>
      <w:r w:rsidR="006E00F7">
        <w:rPr>
          <w:bCs/>
          <w:color w:val="auto"/>
          <w:sz w:val="24"/>
          <w:szCs w:val="24"/>
          <w:lang w:val="ru-RU"/>
        </w:rPr>
        <w:t>агентством-куратором</w:t>
      </w:r>
      <w:r w:rsidRPr="001E5631">
        <w:rPr>
          <w:bCs/>
          <w:color w:val="auto"/>
          <w:sz w:val="24"/>
          <w:szCs w:val="24"/>
          <w:lang w:val="ru-RU"/>
        </w:rPr>
        <w:t xml:space="preserve"> </w:t>
      </w:r>
      <w:r>
        <w:rPr>
          <w:bCs/>
          <w:color w:val="auto"/>
          <w:sz w:val="24"/>
          <w:szCs w:val="24"/>
          <w:lang w:val="ru-RU"/>
        </w:rPr>
        <w:t xml:space="preserve">показателя 8.4.1/12.2.1 </w:t>
      </w:r>
      <w:r w:rsidRPr="001E5631">
        <w:rPr>
          <w:bCs/>
          <w:color w:val="auto"/>
          <w:sz w:val="24"/>
          <w:szCs w:val="24"/>
          <w:lang w:val="ru-RU"/>
        </w:rPr>
        <w:t>Межведомственн</w:t>
      </w:r>
      <w:r>
        <w:rPr>
          <w:bCs/>
          <w:color w:val="auto"/>
          <w:sz w:val="24"/>
          <w:szCs w:val="24"/>
          <w:lang w:val="ru-RU"/>
        </w:rPr>
        <w:t>ой</w:t>
      </w:r>
      <w:r w:rsidRPr="001E5631">
        <w:rPr>
          <w:bCs/>
          <w:color w:val="auto"/>
          <w:sz w:val="24"/>
          <w:szCs w:val="24"/>
          <w:lang w:val="ru-RU"/>
        </w:rPr>
        <w:t xml:space="preserve"> групп</w:t>
      </w:r>
      <w:r>
        <w:rPr>
          <w:bCs/>
          <w:color w:val="auto"/>
          <w:sz w:val="24"/>
          <w:szCs w:val="24"/>
          <w:lang w:val="ru-RU"/>
        </w:rPr>
        <w:t xml:space="preserve">ой </w:t>
      </w:r>
      <w:r w:rsidRPr="001E5631">
        <w:rPr>
          <w:bCs/>
          <w:color w:val="auto"/>
          <w:sz w:val="24"/>
          <w:szCs w:val="24"/>
          <w:lang w:val="ru-RU"/>
        </w:rPr>
        <w:t>экспертов по показателям ЦУР</w:t>
      </w:r>
      <w:r>
        <w:rPr>
          <w:bCs/>
          <w:color w:val="auto"/>
          <w:sz w:val="24"/>
          <w:szCs w:val="24"/>
          <w:lang w:val="ru-RU"/>
        </w:rPr>
        <w:t>.</w:t>
      </w:r>
      <w:r w:rsidRPr="001E5631">
        <w:rPr>
          <w:bCs/>
          <w:color w:val="auto"/>
          <w:sz w:val="24"/>
          <w:szCs w:val="24"/>
          <w:lang w:val="ru-RU"/>
        </w:rPr>
        <w:t xml:space="preserve"> IRP ЮНЕП </w:t>
      </w:r>
      <w:r>
        <w:rPr>
          <w:bCs/>
          <w:color w:val="auto"/>
          <w:sz w:val="24"/>
          <w:szCs w:val="24"/>
          <w:lang w:val="ru-RU"/>
        </w:rPr>
        <w:t>–</w:t>
      </w:r>
      <w:r w:rsidRPr="001E5631">
        <w:rPr>
          <w:bCs/>
          <w:color w:val="auto"/>
          <w:sz w:val="24"/>
          <w:szCs w:val="24"/>
          <w:lang w:val="ru-RU"/>
        </w:rPr>
        <w:t xml:space="preserve"> это механизм в рамках ЮНЕП, поддерживающий все аспекты работы, связанные с учетом материальных потоков.</w:t>
      </w:r>
    </w:p>
    <w:p w14:paraId="7B1D3055" w14:textId="77777777" w:rsidR="009F7D42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29D421FE" w14:textId="77777777" w:rsidR="009F7D42" w:rsidRPr="00D51C14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4A28E384" w14:textId="77777777" w:rsidR="009F7D42" w:rsidRDefault="009F7D42" w:rsidP="009F7D42">
      <w:pPr>
        <w:spacing w:after="0"/>
      </w:pPr>
      <w:r>
        <w:t>Показатель р</w:t>
      </w:r>
      <w:r w:rsidRPr="006C3901">
        <w:t xml:space="preserve">есурсозатрат потребления </w:t>
      </w:r>
      <w:r>
        <w:t xml:space="preserve">отражает </w:t>
      </w:r>
      <w:r w:rsidRPr="006C3901">
        <w:t>количество первичных материалов, необходимых для обслуживания конечных требований страны и может быть определен как показате</w:t>
      </w:r>
      <w:r>
        <w:t xml:space="preserve">ль материального </w:t>
      </w:r>
      <w:proofErr w:type="gramStart"/>
      <w:r>
        <w:t>уровня жизни/</w:t>
      </w:r>
      <w:r w:rsidRPr="006C3901">
        <w:t>уровня капитализации экономики</w:t>
      </w:r>
      <w:proofErr w:type="gramEnd"/>
      <w:r w:rsidRPr="006C3901">
        <w:t xml:space="preserve">. </w:t>
      </w:r>
      <w:r>
        <w:t>Душевые р</w:t>
      </w:r>
      <w:r w:rsidRPr="006C3901">
        <w:t>есурсозатраты</w:t>
      </w:r>
      <w:r w:rsidRPr="00A779E1">
        <w:t xml:space="preserve"> </w:t>
      </w:r>
      <w:r>
        <w:t>(</w:t>
      </w:r>
      <w:r>
        <w:rPr>
          <w:lang w:val="en-US"/>
        </w:rPr>
        <w:t>MF</w:t>
      </w:r>
      <w:r w:rsidRPr="00A779E1">
        <w:t>)</w:t>
      </w:r>
      <w:r w:rsidRPr="006C3901">
        <w:t xml:space="preserve"> описывают среднее использование материала для конечного спроса.</w:t>
      </w:r>
    </w:p>
    <w:p w14:paraId="1DAD1B6B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150190E5" w14:textId="77777777" w:rsidR="009F7D42" w:rsidRDefault="009F7D42" w:rsidP="009F7D42">
      <w:pPr>
        <w:pStyle w:val="MHeader2"/>
        <w:spacing w:after="0"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При расчете площади используется глобальный </w:t>
      </w:r>
      <w:proofErr w:type="spellStart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мультирегиональный</w:t>
      </w:r>
      <w:proofErr w:type="spellEnd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анализ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«</w:t>
      </w:r>
      <w:proofErr w:type="gramStart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Затраты-выпуск</w:t>
      </w:r>
      <w:proofErr w:type="gramEnd"/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»</w:t>
      </w:r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(MRIO), который собирает информацию из национальной статистики многих стран для создания глобальной </w:t>
      </w:r>
      <w:proofErr w:type="spellStart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мультирегиональной</w:t>
      </w:r>
      <w:proofErr w:type="spellEnd"/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таблицы 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«</w:t>
      </w:r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затраты-выпуск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»</w:t>
      </w:r>
      <w:r w:rsidRPr="00D457BF">
        <w:rPr>
          <w:rFonts w:eastAsiaTheme="minorHAnsi" w:cstheme="minorBidi"/>
          <w:color w:val="auto"/>
          <w:sz w:val="24"/>
          <w:szCs w:val="22"/>
          <w:lang w:val="ru-RU" w:eastAsia="en-US"/>
        </w:rPr>
        <w:t>. Этот процесс требует высокого уровня вычислительной мощности суперкомпьютеров. Таким образом, ограниченное число стран может провести анализ самостоятельно.</w:t>
      </w:r>
    </w:p>
    <w:p w14:paraId="78205D6E" w14:textId="77777777" w:rsidR="009F7D42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</w:t>
      </w:r>
      <w:r w:rsidRPr="008501F4">
        <w:rPr>
          <w:b/>
          <w:color w:val="auto"/>
          <w:sz w:val="24"/>
          <w:szCs w:val="24"/>
          <w:lang w:val="ru-RU"/>
        </w:rPr>
        <w:t xml:space="preserve"> </w:t>
      </w:r>
      <w:r w:rsidRPr="00A343D5">
        <w:rPr>
          <w:b/>
          <w:color w:val="auto"/>
          <w:sz w:val="24"/>
          <w:szCs w:val="24"/>
          <w:lang w:val="ru-RU"/>
        </w:rPr>
        <w:t>расчета</w:t>
      </w:r>
      <w:r w:rsidRPr="008501F4">
        <w:rPr>
          <w:color w:val="auto"/>
          <w:sz w:val="24"/>
          <w:szCs w:val="24"/>
          <w:lang w:val="ru-RU"/>
        </w:rPr>
        <w:t xml:space="preserve"> </w:t>
      </w:r>
    </w:p>
    <w:p w14:paraId="0CAD46AA" w14:textId="77777777" w:rsidR="009F7D42" w:rsidRDefault="009F7D42" w:rsidP="009F7D42">
      <w:pPr>
        <w:spacing w:after="0"/>
      </w:pPr>
      <w:r>
        <w:t>Ресурсозатраты по типу сырья (тонны)</w:t>
      </w:r>
      <w:r w:rsidRPr="00D96DB6">
        <w:t xml:space="preserve"> рассчитыва</w:t>
      </w:r>
      <w:r>
        <w:t>ются, как:</w:t>
      </w:r>
    </w:p>
    <w:p w14:paraId="6E7CAB6A" w14:textId="77777777" w:rsidR="009F7D42" w:rsidRPr="00DD677B" w:rsidRDefault="009F7D42" w:rsidP="009F7D42">
      <w:pPr>
        <w:spacing w:after="0"/>
      </w:pPr>
    </w:p>
    <w:p w14:paraId="3FC90289" w14:textId="77777777" w:rsidR="009F7D42" w:rsidRPr="00453C47" w:rsidRDefault="009F7D42" w:rsidP="009F7D42">
      <w:pPr>
        <w:spacing w:after="0"/>
        <w:jc w:val="center"/>
      </w:pPr>
      <m:oMath>
        <m:r>
          <w:rPr>
            <w:rFonts w:ascii="Cambria Math" w:hAnsi="Cambria Math"/>
          </w:rPr>
          <m:t xml:space="preserve">MF=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DE</m:t>
            </m:r>
            <m:r>
              <w:rPr>
                <w:rFonts w:ascii="Cambria Math" w:hAnsi="Cambria Math"/>
              </w:rPr>
              <m:t xml:space="preserve">+ </m:t>
            </m:r>
            <m:r>
              <w:rPr>
                <w:rFonts w:ascii="Cambria Math" w:hAnsi="Cambria Math"/>
                <w:lang w:val="en-GB"/>
              </w:rPr>
              <m:t>RME</m:t>
            </m:r>
          </m:e>
          <m:sub>
            <m:r>
              <w:rPr>
                <w:rFonts w:ascii="Cambria Math" w:hAnsi="Cambria Math"/>
                <w:lang w:val="en-GB"/>
              </w:rPr>
              <m:t>IM</m:t>
            </m:r>
          </m:sub>
        </m:sSub>
        <m:r>
          <w:rPr>
            <w:rFonts w:ascii="Cambria Math" w:hAnsi="Cambria Math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RME</m:t>
            </m:r>
          </m:e>
          <m:sub>
            <m:r>
              <w:rPr>
                <w:rFonts w:ascii="Cambria Math" w:hAnsi="Cambria Math"/>
                <w:lang w:val="en-GB"/>
              </w:rPr>
              <m:t>EX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  <w:r w:rsidRPr="00453C47">
        <w:rPr>
          <w:rFonts w:eastAsiaTheme="minorEastAsia"/>
        </w:rPr>
        <w:t>,</w:t>
      </w:r>
    </w:p>
    <w:p w14:paraId="1D731385" w14:textId="77777777" w:rsidR="009F7D42" w:rsidRPr="00F73B7C" w:rsidRDefault="009F7D42" w:rsidP="009F7D42">
      <w:pPr>
        <w:spacing w:after="0"/>
      </w:pPr>
      <w:r>
        <w:t>где:</w:t>
      </w:r>
    </w:p>
    <w:p w14:paraId="62C08F4F" w14:textId="77777777" w:rsidR="009F7D42" w:rsidRPr="00F73B7C" w:rsidRDefault="009F7D42" w:rsidP="009F7D42">
      <w:pPr>
        <w:spacing w:after="0"/>
      </w:pPr>
      <m:oMath>
        <m:r>
          <w:rPr>
            <w:rFonts w:ascii="Cambria Math" w:hAnsi="Cambria Math"/>
          </w:rPr>
          <m:t>MF</m:t>
        </m:r>
      </m:oMath>
      <w:r w:rsidRPr="00F73B7C">
        <w:t xml:space="preserve"> – </w:t>
      </w:r>
      <w:r>
        <w:t>совокупные ресурсозатраты</w:t>
      </w:r>
      <w:r w:rsidRPr="00F73B7C">
        <w:t>;</w:t>
      </w:r>
    </w:p>
    <w:p w14:paraId="1046BA2B" w14:textId="77777777" w:rsidR="009F7D42" w:rsidRPr="00F73B7C" w:rsidRDefault="009F7D42" w:rsidP="009F7D42">
      <w:pPr>
        <w:spacing w:after="0"/>
      </w:pPr>
      <m:oMath>
        <m:r>
          <w:rPr>
            <w:rFonts w:ascii="Cambria Math" w:hAnsi="Cambria Math"/>
            <w:lang w:val="en-GB"/>
          </w:rPr>
          <m:t>DE</m:t>
        </m:r>
      </m:oMath>
      <w:r w:rsidRPr="00F73B7C">
        <w:rPr>
          <w:i/>
          <w:iCs/>
        </w:rPr>
        <w:t xml:space="preserve"> </w:t>
      </w:r>
      <w:r w:rsidRPr="00F73B7C">
        <w:t xml:space="preserve">– </w:t>
      </w:r>
      <w:r>
        <w:t>внутренняя добыча сырья</w:t>
      </w:r>
      <w:r w:rsidRPr="00F73B7C">
        <w:t>;</w:t>
      </w:r>
    </w:p>
    <w:p w14:paraId="0460CFC1" w14:textId="77777777" w:rsidR="009F7D42" w:rsidRPr="00F73B7C" w:rsidRDefault="00B13AF5" w:rsidP="009F7D42">
      <w:pPr>
        <w:spacing w:after="0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RME</m:t>
            </m:r>
          </m:e>
          <m:sub>
            <m:r>
              <w:rPr>
                <w:rFonts w:ascii="Cambria Math" w:hAnsi="Cambria Math"/>
                <w:lang w:val="en-GB"/>
              </w:rPr>
              <m:t>IM</m:t>
            </m:r>
          </m:sub>
        </m:sSub>
      </m:oMath>
      <w:r w:rsidR="009F7D42" w:rsidRPr="00F73B7C">
        <w:t xml:space="preserve"> – </w:t>
      </w:r>
      <w:r w:rsidR="009F7D42" w:rsidRPr="00D96DB6">
        <w:t>сырь</w:t>
      </w:r>
      <w:r w:rsidR="009F7D42">
        <w:t>евой</w:t>
      </w:r>
      <w:r w:rsidR="009F7D42" w:rsidRPr="00F73B7C">
        <w:t xml:space="preserve"> </w:t>
      </w:r>
      <w:r w:rsidR="009F7D42">
        <w:t>эквивалент</w:t>
      </w:r>
      <w:r w:rsidR="009F7D42" w:rsidRPr="00F73B7C">
        <w:t xml:space="preserve"> </w:t>
      </w:r>
      <w:r w:rsidR="009F7D42">
        <w:t>импорта</w:t>
      </w:r>
      <w:r w:rsidR="009F7D42" w:rsidRPr="00F73B7C">
        <w:t>;</w:t>
      </w:r>
    </w:p>
    <w:p w14:paraId="110EC135" w14:textId="77777777" w:rsidR="009F7D42" w:rsidRDefault="00B13AF5" w:rsidP="009F7D42">
      <w:pPr>
        <w:spacing w:after="0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RME</m:t>
            </m:r>
          </m:e>
          <m:sub>
            <m:r>
              <w:rPr>
                <w:rFonts w:ascii="Cambria Math" w:hAnsi="Cambria Math"/>
                <w:lang w:val="en-GB"/>
              </w:rPr>
              <m:t>EX</m:t>
            </m:r>
          </m:sub>
        </m:sSub>
      </m:oMath>
      <w:r w:rsidR="009F7D42" w:rsidRPr="00F73B7C">
        <w:t xml:space="preserve"> –</w:t>
      </w:r>
      <w:r w:rsidR="009F7D42">
        <w:t xml:space="preserve"> </w:t>
      </w:r>
      <w:r w:rsidR="009F7D42" w:rsidRPr="00D96DB6">
        <w:t>сырьев</w:t>
      </w:r>
      <w:r w:rsidR="009F7D42">
        <w:t>ой эквивалент экспорта.</w:t>
      </w:r>
    </w:p>
    <w:p w14:paraId="7E16DA87" w14:textId="77777777" w:rsidR="009F7D42" w:rsidRPr="00F73B7C" w:rsidRDefault="009F7D42" w:rsidP="009F7D42">
      <w:pPr>
        <w:pStyle w:val="a0"/>
        <w:spacing w:line="276" w:lineRule="auto"/>
      </w:pPr>
    </w:p>
    <w:p w14:paraId="4DCA69CC" w14:textId="77777777" w:rsidR="009F7D42" w:rsidRDefault="009F7D42" w:rsidP="009F7D42">
      <w:pPr>
        <w:spacing w:after="0"/>
      </w:pPr>
      <w:r w:rsidRPr="00D96DB6">
        <w:t xml:space="preserve">Для определения первичных материальных потребностей конечного спроса требуется применение глобальной, </w:t>
      </w:r>
      <w:proofErr w:type="spellStart"/>
      <w:r>
        <w:t>мультирегиональной</w:t>
      </w:r>
      <w:proofErr w:type="spellEnd"/>
      <w:r w:rsidRPr="00D96DB6">
        <w:t xml:space="preserve"> системы</w:t>
      </w:r>
      <w:r>
        <w:t xml:space="preserve"> «</w:t>
      </w:r>
      <w:proofErr w:type="gramStart"/>
      <w:r>
        <w:t>Затраты-Выпуск</w:t>
      </w:r>
      <w:proofErr w:type="gramEnd"/>
      <w:r>
        <w:t xml:space="preserve">». </w:t>
      </w:r>
      <w:r w:rsidRPr="009408FF">
        <w:t xml:space="preserve">Метод атрибуции, основанный на аналитических инструментах </w:t>
      </w:r>
      <w:r>
        <w:t>«</w:t>
      </w:r>
      <w:proofErr w:type="gramStart"/>
      <w:r>
        <w:t>З</w:t>
      </w:r>
      <w:r w:rsidRPr="00136078">
        <w:t>атрат</w:t>
      </w:r>
      <w:r>
        <w:t>ы</w:t>
      </w:r>
      <w:r w:rsidRPr="00136078">
        <w:t>-</w:t>
      </w:r>
      <w:r>
        <w:t>Выпуск</w:t>
      </w:r>
      <w:proofErr w:type="gramEnd"/>
      <w:r>
        <w:t>»</w:t>
      </w:r>
      <w:r w:rsidRPr="009408FF">
        <w:t xml:space="preserve">, подробно описан в </w:t>
      </w:r>
      <w:proofErr w:type="spellStart"/>
      <w:r w:rsidRPr="009408FF">
        <w:t>Wiedmann</w:t>
      </w:r>
      <w:proofErr w:type="spellEnd"/>
      <w:r w:rsidRPr="009408FF">
        <w:t xml:space="preserve"> </w:t>
      </w:r>
      <w:proofErr w:type="spellStart"/>
      <w:r w:rsidRPr="009408FF">
        <w:t>et</w:t>
      </w:r>
      <w:proofErr w:type="spellEnd"/>
      <w:r w:rsidRPr="009408FF">
        <w:t xml:space="preserve"> </w:t>
      </w:r>
      <w:proofErr w:type="spellStart"/>
      <w:r w:rsidRPr="009408FF">
        <w:t>al</w:t>
      </w:r>
      <w:proofErr w:type="spellEnd"/>
      <w:r w:rsidRPr="009408FF">
        <w:t xml:space="preserve">. 2015. Он основан на </w:t>
      </w:r>
      <w:proofErr w:type="spellStart"/>
      <w:r>
        <w:t>мультирегиональном</w:t>
      </w:r>
      <w:proofErr w:type="spellEnd"/>
      <w:r>
        <w:t xml:space="preserve"> подходе «</w:t>
      </w:r>
      <w:proofErr w:type="gramStart"/>
      <w:r>
        <w:t>Затраты-Выпуск</w:t>
      </w:r>
      <w:proofErr w:type="gramEnd"/>
      <w:r>
        <w:t>» (</w:t>
      </w:r>
      <w:r w:rsidRPr="009408FF">
        <w:t>EORA MRIO</w:t>
      </w:r>
      <w:r>
        <w:t>)</w:t>
      </w:r>
      <w:r w:rsidRPr="009408FF">
        <w:t>, разработанно</w:t>
      </w:r>
      <w:r>
        <w:t>м</w:t>
      </w:r>
      <w:r w:rsidRPr="009408FF">
        <w:t xml:space="preserve"> Университетом Сиднея, Австралия (</w:t>
      </w:r>
      <w:proofErr w:type="spellStart"/>
      <w:r w:rsidRPr="00D96DB6">
        <w:t>Lenzen</w:t>
      </w:r>
      <w:proofErr w:type="spellEnd"/>
      <w:r w:rsidRPr="009408FF">
        <w:t xml:space="preserve"> и др., 2013), котор</w:t>
      </w:r>
      <w:r>
        <w:t>ый</w:t>
      </w:r>
      <w:r w:rsidRPr="009408FF">
        <w:t xml:space="preserve"> хорошо зарекомендова</w:t>
      </w:r>
      <w:r>
        <w:t>л</w:t>
      </w:r>
      <w:r w:rsidRPr="009408FF">
        <w:t xml:space="preserve"> себя на международном уровне и </w:t>
      </w:r>
      <w:r>
        <w:t xml:space="preserve">является </w:t>
      </w:r>
      <w:r w:rsidRPr="009408FF">
        <w:t>наиболее подробн</w:t>
      </w:r>
      <w:r>
        <w:t>ым</w:t>
      </w:r>
      <w:r w:rsidRPr="009408FF">
        <w:t xml:space="preserve"> и надежн</w:t>
      </w:r>
      <w:r>
        <w:t>ым</w:t>
      </w:r>
      <w:r w:rsidRPr="009408FF">
        <w:t xml:space="preserve"> п</w:t>
      </w:r>
      <w:r>
        <w:t>одходом, доступным</w:t>
      </w:r>
      <w:r w:rsidRPr="009408FF">
        <w:t xml:space="preserve"> на сегодняшний день. </w:t>
      </w:r>
    </w:p>
    <w:p w14:paraId="6949A195" w14:textId="77777777" w:rsidR="009F7D42" w:rsidRDefault="009F7D42" w:rsidP="009F7D42">
      <w:pPr>
        <w:pStyle w:val="a0"/>
        <w:spacing w:line="276" w:lineRule="auto"/>
      </w:pPr>
      <w:r>
        <w:t>Ресурсозатраты</w:t>
      </w:r>
      <w:r w:rsidRPr="0033106A">
        <w:t xml:space="preserve"> на душу населения по видам сырья (тонн</w:t>
      </w:r>
      <w:r>
        <w:t>ы</w:t>
      </w:r>
      <w:r w:rsidRPr="0033106A">
        <w:t>) рассчитыва</w:t>
      </w:r>
      <w:r>
        <w:t>ю</w:t>
      </w:r>
      <w:r w:rsidRPr="0033106A">
        <w:t>тся</w:t>
      </w:r>
      <w:r>
        <w:t>,</w:t>
      </w:r>
      <w:r w:rsidRPr="0033106A">
        <w:t xml:space="preserve"> </w:t>
      </w:r>
      <w:r>
        <w:t>как:</w:t>
      </w:r>
    </w:p>
    <w:p w14:paraId="48C8AF3D" w14:textId="77777777" w:rsidR="009F7D42" w:rsidRDefault="009F7D42" w:rsidP="009F7D42">
      <w:pPr>
        <w:pStyle w:val="a0"/>
        <w:spacing w:line="276" w:lineRule="auto"/>
      </w:pPr>
    </w:p>
    <w:p w14:paraId="55F79665" w14:textId="77777777" w:rsidR="009F7D42" w:rsidRPr="0082244D" w:rsidRDefault="009F7D42" w:rsidP="009F7D42">
      <w:pPr>
        <w:pStyle w:val="a0"/>
        <w:spacing w:line="276" w:lineRule="auto"/>
        <w:rPr>
          <w:i/>
        </w:rPr>
      </w:pPr>
      <m:oMathPara>
        <m:oMath>
          <m:r>
            <w:rPr>
              <w:rFonts w:ascii="Cambria Math" w:hAnsi="Cambria Math"/>
              <w:lang w:val="en-GB"/>
            </w:rPr>
            <m:t>MF</m:t>
          </m:r>
          <m:r>
            <w:rPr>
              <w:rFonts w:ascii="Cambria Math" w:hAnsi="Cambria Math"/>
            </w:rPr>
            <m:t xml:space="preserve"> на душу= 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MF</m:t>
              </m:r>
            </m:num>
            <m:den>
              <m:r>
                <w:rPr>
                  <w:rFonts w:ascii="Cambria Math" w:hAnsi="Cambria Math"/>
                  <w:lang w:val="en-GB"/>
                </w:rPr>
                <m:t>Среднегодовая численность населения</m:t>
              </m:r>
            </m:den>
          </m:f>
        </m:oMath>
      </m:oMathPara>
    </w:p>
    <w:p w14:paraId="1651755D" w14:textId="77777777" w:rsidR="009F7D42" w:rsidRDefault="009F7D42" w:rsidP="009F7D42">
      <w:pPr>
        <w:pStyle w:val="a0"/>
        <w:spacing w:line="276" w:lineRule="auto"/>
      </w:pPr>
    </w:p>
    <w:p w14:paraId="4E102E00" w14:textId="77777777" w:rsidR="009F7D42" w:rsidRDefault="009F7D42" w:rsidP="009F7D42">
      <w:pPr>
        <w:pStyle w:val="a0"/>
        <w:spacing w:line="276" w:lineRule="auto"/>
      </w:pPr>
      <w:r>
        <w:t>Ресурсозатраты</w:t>
      </w:r>
      <w:r w:rsidRPr="00D96DB6">
        <w:t xml:space="preserve"> </w:t>
      </w:r>
      <w:r w:rsidRPr="00CE5ECD">
        <w:t>на единицу ВВП по видам сырья (килограмм</w:t>
      </w:r>
      <w:r>
        <w:t>ы</w:t>
      </w:r>
      <w:r w:rsidRPr="00CE5ECD">
        <w:t xml:space="preserve"> на доллар США </w:t>
      </w:r>
      <w:r>
        <w:t xml:space="preserve">в постоянных ценах </w:t>
      </w:r>
      <w:r w:rsidRPr="00CE5ECD">
        <w:t>2015 год</w:t>
      </w:r>
      <w:r>
        <w:t>а</w:t>
      </w:r>
      <w:r w:rsidRPr="00CE5ECD">
        <w:t>) рассчитыва</w:t>
      </w:r>
      <w:r>
        <w:t>ю</w:t>
      </w:r>
      <w:r w:rsidRPr="00CE5ECD">
        <w:t>тся</w:t>
      </w:r>
      <w:r>
        <w:t>,</w:t>
      </w:r>
      <w:r w:rsidRPr="00CE5ECD">
        <w:t xml:space="preserve"> </w:t>
      </w:r>
      <w:r>
        <w:t>как:</w:t>
      </w:r>
    </w:p>
    <w:p w14:paraId="5DC19F33" w14:textId="77777777" w:rsidR="009F7D42" w:rsidRDefault="009F7D42" w:rsidP="009F7D42">
      <w:pPr>
        <w:pStyle w:val="a0"/>
        <w:spacing w:line="276" w:lineRule="auto"/>
      </w:pPr>
    </w:p>
    <w:p w14:paraId="68054243" w14:textId="77777777" w:rsidR="009F7D42" w:rsidRPr="00C41AE5" w:rsidRDefault="009F7D42" w:rsidP="009F7D42">
      <w:pPr>
        <w:pStyle w:val="a0"/>
        <w:spacing w:line="276" w:lineRule="auto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w:lastRenderedPageBreak/>
            <m:t xml:space="preserve">MF на единицу ВВП= 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MF</m:t>
              </m:r>
            </m:num>
            <m:den>
              <m:r>
                <w:rPr>
                  <w:rFonts w:ascii="Cambria Math" w:hAnsi="Cambria Math"/>
                  <w:lang w:val="es-ES"/>
                </w:rPr>
                <m:t xml:space="preserve">ВВП в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долларах США в постоянных ценах 2015 года</m:t>
              </m:r>
            </m:den>
          </m:f>
        </m:oMath>
      </m:oMathPara>
    </w:p>
    <w:p w14:paraId="2CCC0345" w14:textId="77777777" w:rsidR="009F7D42" w:rsidRDefault="009F7D42" w:rsidP="009F7D42">
      <w:pPr>
        <w:pStyle w:val="a0"/>
        <w:spacing w:line="276" w:lineRule="auto"/>
      </w:pPr>
    </w:p>
    <w:p w14:paraId="29A63C5E" w14:textId="77777777" w:rsidR="009F7D42" w:rsidRPr="00CE5ECD" w:rsidRDefault="009F7D42" w:rsidP="009F7D42">
      <w:pPr>
        <w:pStyle w:val="a0"/>
        <w:spacing w:line="276" w:lineRule="auto"/>
      </w:pPr>
    </w:p>
    <w:p w14:paraId="6966B4DE" w14:textId="77777777" w:rsidR="009F7D42" w:rsidRPr="00A343D5" w:rsidRDefault="009F7D42" w:rsidP="009F7D42">
      <w:pPr>
        <w:pStyle w:val="MHeader2"/>
        <w:pBdr>
          <w:bottom w:val="single" w:sz="12" w:space="3" w:color="DDDDDD"/>
        </w:pBdr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proofErr w:type="spellStart"/>
      <w:r w:rsidRPr="00A343D5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243596DF" w14:textId="77777777" w:rsidR="009F7D42" w:rsidRDefault="009F7D42" w:rsidP="009F7D42">
      <w:pPr>
        <w:spacing w:after="0"/>
      </w:pPr>
      <w:r>
        <w:t>ЮНЕП отправляет п</w:t>
      </w:r>
      <w:r w:rsidRPr="006C3901">
        <w:t>редварительно заполненн</w:t>
      </w:r>
      <w:r>
        <w:t>ую</w:t>
      </w:r>
      <w:r w:rsidRPr="006C3901">
        <w:t xml:space="preserve"> анкет</w:t>
      </w:r>
      <w:r>
        <w:t>у</w:t>
      </w:r>
      <w:r w:rsidRPr="006C3901">
        <w:t xml:space="preserve"> с оценочными данными </w:t>
      </w:r>
      <w:r>
        <w:t>координаторам (</w:t>
      </w:r>
      <w:r>
        <w:rPr>
          <w:lang w:val="en-US"/>
        </w:rPr>
        <w:t>focal</w:t>
      </w:r>
      <w:r w:rsidRPr="00C5256F">
        <w:t xml:space="preserve"> </w:t>
      </w:r>
      <w:r>
        <w:rPr>
          <w:lang w:val="en-US"/>
        </w:rPr>
        <w:t>points</w:t>
      </w:r>
      <w:r w:rsidRPr="00C5256F">
        <w:t xml:space="preserve">, </w:t>
      </w:r>
      <w:r>
        <w:rPr>
          <w:lang w:val="en-US"/>
        </w:rPr>
        <w:t>FP</w:t>
      </w:r>
      <w:r w:rsidRPr="006C3901">
        <w:t>) Национальн</w:t>
      </w:r>
      <w:r>
        <w:t>ых</w:t>
      </w:r>
      <w:r w:rsidRPr="006C3901">
        <w:t xml:space="preserve"> статистическ</w:t>
      </w:r>
      <w:r>
        <w:t>их</w:t>
      </w:r>
      <w:r w:rsidRPr="006C3901">
        <w:t xml:space="preserve"> управлени</w:t>
      </w:r>
      <w:r>
        <w:t>й</w:t>
      </w:r>
      <w:r w:rsidRPr="006C3901">
        <w:t xml:space="preserve"> (</w:t>
      </w:r>
      <w:r>
        <w:rPr>
          <w:lang w:val="en-US"/>
        </w:rPr>
        <w:t>NSO</w:t>
      </w:r>
      <w:r w:rsidRPr="006C3901">
        <w:t xml:space="preserve">) </w:t>
      </w:r>
      <w:r>
        <w:t>с запросом</w:t>
      </w:r>
      <w:r w:rsidRPr="00277A70">
        <w:t xml:space="preserve"> проверить глобально оценочные данные для этого показателя и заменить данные, если это необходимо/возможно</w:t>
      </w:r>
      <w:r>
        <w:t xml:space="preserve">. </w:t>
      </w:r>
      <w:r w:rsidRPr="006C3901">
        <w:t xml:space="preserve">FP будут координировать сбор данных с заинтересованными сторонами в своих </w:t>
      </w:r>
      <w:proofErr w:type="gramStart"/>
      <w:r w:rsidRPr="006C3901">
        <w:t>странах</w:t>
      </w:r>
      <w:proofErr w:type="gramEnd"/>
      <w:r w:rsidRPr="006C3901">
        <w:t xml:space="preserve"> и сообщать данные в ЮНЕП. </w:t>
      </w:r>
      <w:r w:rsidRPr="00C5256F">
        <w:t xml:space="preserve">Для стран, в которых национальные данные по этому показателю не собраны, ЮНЕП </w:t>
      </w:r>
      <w:r>
        <w:t>просит</w:t>
      </w:r>
      <w:r w:rsidRPr="00C5256F">
        <w:t xml:space="preserve"> дать согласие на публикацию и выпуск оценочных данных в </w:t>
      </w:r>
      <w:r w:rsidRPr="00FC23BE">
        <w:t>Миров</w:t>
      </w:r>
      <w:r>
        <w:t>ой</w:t>
      </w:r>
      <w:r w:rsidRPr="00FC23BE">
        <w:t xml:space="preserve"> экологическ</w:t>
      </w:r>
      <w:r>
        <w:t xml:space="preserve">ой </w:t>
      </w:r>
      <w:r w:rsidRPr="00FC23BE">
        <w:t>ситуационн</w:t>
      </w:r>
      <w:r>
        <w:t xml:space="preserve">ой </w:t>
      </w:r>
      <w:r w:rsidRPr="00FC23BE">
        <w:t>комнат</w:t>
      </w:r>
      <w:r>
        <w:t>е ЮНЕП</w:t>
      </w:r>
      <w:r w:rsidRPr="00FC23BE">
        <w:t xml:space="preserve"> </w:t>
      </w:r>
      <w:r>
        <w:t>и в Глобальной</w:t>
      </w:r>
      <w:r w:rsidRPr="00FC23BE">
        <w:t xml:space="preserve"> систем</w:t>
      </w:r>
      <w:r>
        <w:t>е</w:t>
      </w:r>
      <w:r w:rsidRPr="00FC23BE">
        <w:t xml:space="preserve"> показателей достижения ЦУР</w:t>
      </w:r>
      <w:r>
        <w:t xml:space="preserve"> СОООН.</w:t>
      </w:r>
    </w:p>
    <w:p w14:paraId="36E9A3E8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3C41CC47" w14:textId="77777777" w:rsidR="009F7D42" w:rsidRPr="00624C52" w:rsidRDefault="009F7D42" w:rsidP="009F7D42">
      <w:pPr>
        <w:pStyle w:val="MHeader2"/>
        <w:spacing w:after="0" w:line="276" w:lineRule="auto"/>
        <w:rPr>
          <w:bCs/>
          <w:color w:val="auto"/>
          <w:sz w:val="24"/>
          <w:szCs w:val="24"/>
          <w:lang w:val="ru-RU"/>
        </w:rPr>
      </w:pPr>
      <w:r w:rsidRPr="00A35932">
        <w:rPr>
          <w:bCs/>
          <w:color w:val="auto"/>
          <w:sz w:val="24"/>
          <w:szCs w:val="24"/>
          <w:lang w:val="ru-RU"/>
        </w:rPr>
        <w:t>ЮНЕП заменяет глобальные оценочные данные национальными данными по запросу страны.</w:t>
      </w:r>
    </w:p>
    <w:p w14:paraId="4346A732" w14:textId="77777777" w:rsidR="009F7D42" w:rsidRPr="00A343D5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Pr="00A343D5">
        <w:rPr>
          <w:b/>
          <w:color w:val="auto"/>
          <w:sz w:val="24"/>
          <w:szCs w:val="24"/>
        </w:rPr>
        <w:t>i</w:t>
      </w:r>
      <w:proofErr w:type="spellEnd"/>
      <w:r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Pr="00A343D5">
        <w:rPr>
          <w:b/>
          <w:color w:val="auto"/>
          <w:sz w:val="24"/>
          <w:szCs w:val="24"/>
        </w:rPr>
        <w:t>ii</w:t>
      </w:r>
      <w:r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0888F61E" w14:textId="77777777" w:rsidR="009F7D42" w:rsidRPr="009234D2" w:rsidRDefault="009F7D42" w:rsidP="009F7D42">
      <w:pPr>
        <w:pStyle w:val="ac"/>
        <w:numPr>
          <w:ilvl w:val="0"/>
          <w:numId w:val="5"/>
        </w:numPr>
        <w:spacing w:after="0"/>
        <w:rPr>
          <w:rFonts w:cs="Times New Roman"/>
          <w:i/>
          <w:szCs w:val="24"/>
        </w:rPr>
      </w:pPr>
      <w:r w:rsidRPr="009234D2">
        <w:rPr>
          <w:rFonts w:cs="Times New Roman"/>
          <w:i/>
          <w:szCs w:val="24"/>
        </w:rPr>
        <w:t xml:space="preserve">На </w:t>
      </w:r>
      <w:r>
        <w:rPr>
          <w:rFonts w:cs="Times New Roman"/>
          <w:i/>
          <w:szCs w:val="24"/>
        </w:rPr>
        <w:t xml:space="preserve"> страновом уровне:</w:t>
      </w:r>
    </w:p>
    <w:p w14:paraId="0956A548" w14:textId="77777777" w:rsidR="009F7D42" w:rsidRDefault="009F7D42" w:rsidP="009F7D42">
      <w:pPr>
        <w:spacing w:after="0"/>
        <w:rPr>
          <w:rFonts w:cs="Times New Roman"/>
          <w:szCs w:val="24"/>
        </w:rPr>
      </w:pPr>
      <w:r w:rsidRPr="00B1606B"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о</w:t>
      </w:r>
      <w:r w:rsidRPr="00B1606B">
        <w:rPr>
          <w:rFonts w:cs="Times New Roman"/>
          <w:szCs w:val="24"/>
        </w:rPr>
        <w:t xml:space="preserve">ль вменяется, когда положительное реальное значение не было официально записано в используемых базовых </w:t>
      </w:r>
      <w:proofErr w:type="gramStart"/>
      <w:r w:rsidRPr="00B1606B">
        <w:rPr>
          <w:rFonts w:cs="Times New Roman"/>
          <w:szCs w:val="24"/>
        </w:rPr>
        <w:t>наборах</w:t>
      </w:r>
      <w:proofErr w:type="gramEnd"/>
      <w:r w:rsidRPr="00B1606B">
        <w:rPr>
          <w:rFonts w:cs="Times New Roman"/>
          <w:szCs w:val="24"/>
        </w:rPr>
        <w:t xml:space="preserve"> данных для </w:t>
      </w:r>
      <w:r>
        <w:rPr>
          <w:rFonts w:cs="Times New Roman"/>
          <w:szCs w:val="24"/>
        </w:rPr>
        <w:t xml:space="preserve">любого </w:t>
      </w:r>
      <w:r w:rsidRPr="00B1606B">
        <w:rPr>
          <w:rFonts w:cs="Times New Roman"/>
          <w:szCs w:val="24"/>
        </w:rPr>
        <w:t>из основных компонентов, которые составляют эту совокупную сумму. Таким образом, «0.0» мо</w:t>
      </w:r>
      <w:r>
        <w:rPr>
          <w:rFonts w:cs="Times New Roman"/>
          <w:szCs w:val="24"/>
        </w:rPr>
        <w:t xml:space="preserve">жет представлять собой либо не доступные, либо </w:t>
      </w:r>
      <w:r w:rsidRPr="00B1606B">
        <w:rPr>
          <w:rFonts w:cs="Times New Roman"/>
          <w:szCs w:val="24"/>
        </w:rPr>
        <w:t xml:space="preserve">подлинные </w:t>
      </w:r>
      <w:r>
        <w:rPr>
          <w:rFonts w:cs="Times New Roman"/>
          <w:szCs w:val="24"/>
        </w:rPr>
        <w:t>0.0, или (принципиально) комбинация</w:t>
      </w:r>
      <w:r w:rsidRPr="00B1606B">
        <w:rPr>
          <w:rFonts w:cs="Times New Roman"/>
          <w:szCs w:val="24"/>
        </w:rPr>
        <w:t xml:space="preserve"> обоих, что является общей ситуацией. Это </w:t>
      </w:r>
      <w:r>
        <w:rPr>
          <w:rFonts w:cs="Times New Roman"/>
          <w:szCs w:val="24"/>
        </w:rPr>
        <w:t>позволяет легко агрегировать значения</w:t>
      </w:r>
      <w:r w:rsidRPr="00B1606B">
        <w:rPr>
          <w:rFonts w:cs="Times New Roman"/>
          <w:szCs w:val="24"/>
        </w:rPr>
        <w:t xml:space="preserve"> в дальнейшие </w:t>
      </w:r>
      <w:r>
        <w:rPr>
          <w:rFonts w:cs="Times New Roman"/>
          <w:szCs w:val="24"/>
        </w:rPr>
        <w:t>объединения</w:t>
      </w:r>
      <w:r w:rsidRPr="00B1606B">
        <w:rPr>
          <w:rFonts w:cs="Times New Roman"/>
          <w:szCs w:val="24"/>
        </w:rPr>
        <w:t>; однако следу</w:t>
      </w:r>
      <w:r>
        <w:rPr>
          <w:rFonts w:cs="Times New Roman"/>
          <w:szCs w:val="24"/>
        </w:rPr>
        <w:t xml:space="preserve">ет отметить, что из-за вменения отсутствующих </w:t>
      </w:r>
      <w:r w:rsidRPr="00B1606B">
        <w:rPr>
          <w:rFonts w:cs="Times New Roman"/>
          <w:szCs w:val="24"/>
        </w:rPr>
        <w:t>значени</w:t>
      </w:r>
      <w:r>
        <w:rPr>
          <w:rFonts w:cs="Times New Roman"/>
          <w:szCs w:val="24"/>
        </w:rPr>
        <w:t>й таких</w:t>
      </w:r>
      <w:r w:rsidRPr="00B1606B">
        <w:rPr>
          <w:rFonts w:cs="Times New Roman"/>
          <w:szCs w:val="24"/>
        </w:rPr>
        <w:t xml:space="preserve"> как «0.0», агрегаты могут представлять собой меньшее значение, чем </w:t>
      </w:r>
      <w:r>
        <w:rPr>
          <w:rFonts w:cs="Times New Roman"/>
          <w:szCs w:val="24"/>
        </w:rPr>
        <w:t>они есть на самом деле</w:t>
      </w:r>
      <w:r w:rsidRPr="00B1606B">
        <w:rPr>
          <w:rFonts w:cs="Times New Roman"/>
          <w:szCs w:val="24"/>
        </w:rPr>
        <w:t>.</w:t>
      </w:r>
    </w:p>
    <w:p w14:paraId="5C0F8077" w14:textId="77777777" w:rsidR="009F7D42" w:rsidRPr="009234D2" w:rsidRDefault="009F7D42" w:rsidP="009F7D42">
      <w:pPr>
        <w:pStyle w:val="ac"/>
        <w:numPr>
          <w:ilvl w:val="0"/>
          <w:numId w:val="5"/>
        </w:numPr>
        <w:spacing w:after="0"/>
        <w:rPr>
          <w:rFonts w:cs="Times New Roman"/>
          <w:i/>
          <w:szCs w:val="24"/>
        </w:rPr>
      </w:pPr>
      <w:r w:rsidRPr="009234D2">
        <w:rPr>
          <w:rFonts w:cs="Times New Roman"/>
          <w:i/>
          <w:szCs w:val="24"/>
        </w:rPr>
        <w:t>На региональном и глобальном уровнях</w:t>
      </w:r>
      <w:r>
        <w:rPr>
          <w:rFonts w:cs="Times New Roman"/>
          <w:i/>
          <w:szCs w:val="24"/>
        </w:rPr>
        <w:t>:</w:t>
      </w:r>
    </w:p>
    <w:p w14:paraId="59C02FBE" w14:textId="77777777" w:rsidR="009F7D42" w:rsidRDefault="009F7D42" w:rsidP="009F7D42">
      <w:pPr>
        <w:spacing w:after="0"/>
        <w:rPr>
          <w:rFonts w:cs="Times New Roman"/>
          <w:szCs w:val="24"/>
        </w:rPr>
      </w:pPr>
      <w:r w:rsidRPr="00B1606B">
        <w:rPr>
          <w:rFonts w:cs="Times New Roman"/>
          <w:szCs w:val="24"/>
        </w:rPr>
        <w:t>Точно так же недостающие значения вносятся в ноль в региональных и</w:t>
      </w:r>
      <w:r>
        <w:rPr>
          <w:rFonts w:cs="Times New Roman"/>
          <w:szCs w:val="24"/>
        </w:rPr>
        <w:t xml:space="preserve"> глобальных агрегатах. Однако </w:t>
      </w:r>
      <w:r w:rsidRPr="00B1606B">
        <w:rPr>
          <w:rFonts w:cs="Times New Roman"/>
          <w:szCs w:val="24"/>
        </w:rPr>
        <w:t xml:space="preserve">в случае отсутствия каких-либо </w:t>
      </w:r>
      <w:r>
        <w:rPr>
          <w:rFonts w:cs="Times New Roman"/>
          <w:szCs w:val="24"/>
        </w:rPr>
        <w:t>данных для определенной страны, на душу населения и ВВП являются средневзвешенными, исходя из доступных данных</w:t>
      </w:r>
      <w:r w:rsidRPr="00B1606B">
        <w:rPr>
          <w:rFonts w:cs="Times New Roman"/>
          <w:szCs w:val="24"/>
        </w:rPr>
        <w:t>.</w:t>
      </w:r>
    </w:p>
    <w:p w14:paraId="3CF4760C" w14:textId="77777777" w:rsidR="009F7D42" w:rsidRDefault="009F7D42" w:rsidP="009F7D42">
      <w:pPr>
        <w:pStyle w:val="MHeader2"/>
        <w:spacing w:after="0"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Pr="00A343D5">
        <w:rPr>
          <w:color w:val="auto"/>
          <w:sz w:val="24"/>
          <w:szCs w:val="24"/>
          <w:lang w:val="ru-RU"/>
        </w:rPr>
        <w:t xml:space="preserve"> </w:t>
      </w:r>
    </w:p>
    <w:p w14:paraId="09618507" w14:textId="77777777" w:rsidR="009F7D42" w:rsidRDefault="009F7D42" w:rsidP="009F7D42">
      <w:pPr>
        <w:spacing w:after="0"/>
      </w:pPr>
      <w:r w:rsidRPr="00DE5549">
        <w:t xml:space="preserve">Данные будут агрегированы на субрегиональном, региональном и глобальном уровнях. Информацию о методах агрегирования см. По адресу: </w:t>
      </w:r>
      <w:hyperlink r:id="rId10" w:history="1">
        <w:r w:rsidRPr="00AD7822">
          <w:rPr>
            <w:rStyle w:val="ad"/>
          </w:rPr>
          <w:t>http://wesr.unep.org/media/docs/graphs/aggregation_methods.pdf</w:t>
        </w:r>
      </w:hyperlink>
    </w:p>
    <w:p w14:paraId="7D3908C6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10128CB8" w14:textId="77777777" w:rsidR="009F7D42" w:rsidRPr="009231C8" w:rsidRDefault="009F7D42" w:rsidP="009F7D42">
      <w:pPr>
        <w:pStyle w:val="ac"/>
        <w:numPr>
          <w:ilvl w:val="0"/>
          <w:numId w:val="5"/>
        </w:numPr>
        <w:rPr>
          <w:lang w:val="en-US"/>
        </w:rPr>
      </w:pPr>
      <w:proofErr w:type="gramStart"/>
      <w:r>
        <w:rPr>
          <w:rFonts w:cs="Times New Roman"/>
          <w:szCs w:val="24"/>
        </w:rPr>
        <w:t>П</w:t>
      </w:r>
      <w:r w:rsidRPr="0044522E">
        <w:rPr>
          <w:rFonts w:cs="Times New Roman"/>
          <w:szCs w:val="24"/>
        </w:rPr>
        <w:t xml:space="preserve">рограмма Организации Объединенных Наций по окружающей среде </w:t>
      </w:r>
      <w:r>
        <w:rPr>
          <w:rFonts w:cs="Times New Roman"/>
          <w:szCs w:val="24"/>
        </w:rPr>
        <w:t>(</w:t>
      </w:r>
      <w:r>
        <w:t xml:space="preserve">ЮНЕП), совместно с </w:t>
      </w:r>
      <w:r w:rsidRPr="00ED2931">
        <w:t>Международн</w:t>
      </w:r>
      <w:r>
        <w:t>ой</w:t>
      </w:r>
      <w:r w:rsidRPr="00ED2931">
        <w:t xml:space="preserve"> групп</w:t>
      </w:r>
      <w:r>
        <w:t>ой</w:t>
      </w:r>
      <w:r w:rsidRPr="00ED2931">
        <w:t xml:space="preserve"> по ресурсам</w:t>
      </w:r>
      <w:r>
        <w:t xml:space="preserve"> (IRP), </w:t>
      </w:r>
      <w:r w:rsidRPr="00484DC8">
        <w:t>Статистически</w:t>
      </w:r>
      <w:r>
        <w:t>м</w:t>
      </w:r>
      <w:r w:rsidRPr="00484DC8">
        <w:t xml:space="preserve"> отдел</w:t>
      </w:r>
      <w:r>
        <w:t>ом</w:t>
      </w:r>
      <w:r w:rsidRPr="00484DC8">
        <w:t xml:space="preserve"> ООН</w:t>
      </w:r>
      <w:r>
        <w:t xml:space="preserve"> (СОООН),</w:t>
      </w:r>
      <w:r w:rsidRPr="006F4CDB">
        <w:t xml:space="preserve"> Статистическ</w:t>
      </w:r>
      <w:r>
        <w:t>ой</w:t>
      </w:r>
      <w:r w:rsidRPr="006F4CDB">
        <w:t xml:space="preserve"> служб</w:t>
      </w:r>
      <w:r>
        <w:t>ой</w:t>
      </w:r>
      <w:r w:rsidRPr="006F4CDB">
        <w:t xml:space="preserve"> Европейс</w:t>
      </w:r>
      <w:r>
        <w:t>кого союза (</w:t>
      </w:r>
      <w:proofErr w:type="spellStart"/>
      <w:r>
        <w:t>Евростат</w:t>
      </w:r>
      <w:proofErr w:type="spellEnd"/>
      <w:r>
        <w:t xml:space="preserve">) и </w:t>
      </w:r>
      <w:r w:rsidRPr="00392172">
        <w:t xml:space="preserve">Организация экономического сотрудничества и развития </w:t>
      </w:r>
      <w:r>
        <w:t>(ОЭСР) разработали г</w:t>
      </w:r>
      <w:r w:rsidRPr="00222C33">
        <w:t xml:space="preserve">лобальное руководство по учету материальных потоков в масштабах всей экономики </w:t>
      </w:r>
      <w:r>
        <w:t xml:space="preserve">(EW-MFA), которое основано на </w:t>
      </w:r>
      <w:r w:rsidRPr="009231C8">
        <w:t>существующем опыте составления счетов материальных потоков в масштабах всей экономики в Европе</w:t>
      </w:r>
      <w:r>
        <w:t xml:space="preserve">, но </w:t>
      </w:r>
      <w:r>
        <w:lastRenderedPageBreak/>
        <w:t>обеспечивает</w:t>
      </w:r>
      <w:proofErr w:type="gramEnd"/>
      <w:r>
        <w:t xml:space="preserve"> модульный подход для стран, впервые желающих разработать EW-MFA и в котором рассматриваются конкретные вопросы, связанные с экономикой, основанной на добыче полезных ископаемых. </w:t>
      </w:r>
      <w:r w:rsidRPr="009231C8">
        <w:rPr>
          <w:lang w:val="en-US"/>
        </w:rPr>
        <w:t xml:space="preserve">UNEP (2021). The use of natural resources in the economy - A Global Manual on Economy Wide Material Flow Accounting: </w:t>
      </w:r>
      <w:r w:rsidR="00B13AF5">
        <w:fldChar w:fldCharType="begin"/>
      </w:r>
      <w:r w:rsidR="00B13AF5" w:rsidRPr="00B13AF5">
        <w:rPr>
          <w:lang w:val="en-US"/>
        </w:rPr>
        <w:instrText xml:space="preserve"> HYPERLINK "https://wedocs.unep.org/bitstream/handle/20.500.11822/36253/UNRE.pdf?sequence=3&amp;isAllowed=y" </w:instrText>
      </w:r>
      <w:r w:rsidR="00B13AF5">
        <w:fldChar w:fldCharType="separate"/>
      </w:r>
      <w:r w:rsidRPr="009231C8">
        <w:rPr>
          <w:rStyle w:val="ad"/>
          <w:lang w:val="en-US"/>
        </w:rPr>
        <w:t>https://wedocs.unep.org/bitstream/handle/20.500.11822/36253/UNRE.pdf?sequence=3&amp;isAllowed=y</w:t>
      </w:r>
      <w:r w:rsidR="00B13AF5">
        <w:rPr>
          <w:rStyle w:val="ad"/>
          <w:lang w:val="en-US"/>
        </w:rPr>
        <w:fldChar w:fldCharType="end"/>
      </w:r>
    </w:p>
    <w:p w14:paraId="32AD1AD4" w14:textId="77777777" w:rsidR="009F7D42" w:rsidRPr="009231C8" w:rsidRDefault="009F7D42" w:rsidP="009F7D42">
      <w:pPr>
        <w:pStyle w:val="ac"/>
        <w:numPr>
          <w:ilvl w:val="0"/>
          <w:numId w:val="5"/>
        </w:numPr>
        <w:rPr>
          <w:lang w:val="en-GB"/>
        </w:rPr>
      </w:pPr>
      <w:r w:rsidRPr="009231C8">
        <w:rPr>
          <w:lang w:val="en-GB"/>
        </w:rPr>
        <w:t xml:space="preserve">EUROSTAT (2018). The EU Economy-wide material flow accounts handbook 2018: </w:t>
      </w:r>
      <w:r w:rsidR="00B13AF5">
        <w:fldChar w:fldCharType="begin"/>
      </w:r>
      <w:r w:rsidR="00B13AF5" w:rsidRPr="00B13AF5">
        <w:rPr>
          <w:lang w:val="en-US"/>
        </w:rPr>
        <w:instrText xml:space="preserve"> HYPERLINK "https://ec.europa.eu/eurostat/web/products-manuals-and-guidelines/-/KS-GQ-18-006" </w:instrText>
      </w:r>
      <w:r w:rsidR="00B13AF5">
        <w:fldChar w:fldCharType="separate"/>
      </w:r>
      <w:r w:rsidRPr="009231C8">
        <w:rPr>
          <w:rStyle w:val="ad"/>
          <w:lang w:val="en-GB"/>
        </w:rPr>
        <w:t>https://ec.europa.eu/eurostat/web/products-manuals-and-guidelines/-/KS-GQ-18-006</w:t>
      </w:r>
      <w:r w:rsidR="00B13AF5">
        <w:rPr>
          <w:rStyle w:val="ad"/>
          <w:lang w:val="en-GB"/>
        </w:rPr>
        <w:fldChar w:fldCharType="end"/>
      </w:r>
      <w:r w:rsidRPr="009231C8">
        <w:rPr>
          <w:lang w:val="en-GB"/>
        </w:rPr>
        <w:t xml:space="preserve"> </w:t>
      </w:r>
    </w:p>
    <w:p w14:paraId="35EB0265" w14:textId="77777777" w:rsidR="009F7D42" w:rsidRPr="0050751F" w:rsidRDefault="009F7D42" w:rsidP="009F7D42">
      <w:pPr>
        <w:pStyle w:val="MHeader2"/>
        <w:spacing w:line="276" w:lineRule="auto"/>
        <w:rPr>
          <w:b/>
          <w:color w:val="auto"/>
          <w:sz w:val="24"/>
          <w:lang w:val="ru-RU"/>
        </w:rPr>
      </w:pPr>
      <w:r w:rsidRPr="0050751F">
        <w:rPr>
          <w:b/>
          <w:color w:val="auto"/>
          <w:sz w:val="24"/>
          <w:lang w:val="ru-RU"/>
        </w:rPr>
        <w:t>4.</w:t>
      </w:r>
      <w:proofErr w:type="spellStart"/>
      <w:r w:rsidRPr="003B6384">
        <w:rPr>
          <w:b/>
          <w:color w:val="auto"/>
          <w:sz w:val="24"/>
        </w:rPr>
        <w:t>i</w:t>
      </w:r>
      <w:proofErr w:type="spellEnd"/>
      <w:r w:rsidRPr="0050751F">
        <w:rPr>
          <w:b/>
          <w:color w:val="auto"/>
          <w:sz w:val="24"/>
          <w:lang w:val="ru-RU"/>
        </w:rPr>
        <w:t>. Управление качеством</w:t>
      </w:r>
    </w:p>
    <w:p w14:paraId="13C7AC31" w14:textId="77777777" w:rsidR="009F7D42" w:rsidRPr="00A153FC" w:rsidRDefault="009F7D42" w:rsidP="009F7D42">
      <w:pPr>
        <w:pStyle w:val="a0"/>
        <w:spacing w:line="276" w:lineRule="auto"/>
      </w:pPr>
      <w:r>
        <w:t>Управление качеством осуществляется Программой Организации Объединенных Наций по окружающей среде (ЮНЕП) совместно с Международной группой по ресурсам (IRP) с использованием Глобального руководства по учету материальных потоков в масштабах всей экономики (ЮНЕП, 2021 год).</w:t>
      </w:r>
    </w:p>
    <w:p w14:paraId="6E25A2EC" w14:textId="77777777" w:rsidR="009F7D42" w:rsidRDefault="009F7D42" w:rsidP="009F7D42">
      <w:pPr>
        <w:pStyle w:val="MHeader2"/>
        <w:spacing w:after="0"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14:paraId="34E830BF" w14:textId="77777777" w:rsidR="009F7D42" w:rsidRPr="00A153FC" w:rsidRDefault="009F7D42" w:rsidP="009F7D42">
      <w:pPr>
        <w:pStyle w:val="MText"/>
        <w:rPr>
          <w:color w:val="auto"/>
          <w:sz w:val="24"/>
          <w:szCs w:val="24"/>
          <w:lang w:val="ru-RU"/>
        </w:rPr>
      </w:pPr>
      <w:r w:rsidRPr="001B4CF9">
        <w:rPr>
          <w:color w:val="auto"/>
          <w:sz w:val="24"/>
          <w:szCs w:val="24"/>
          <w:lang w:val="ru-RU"/>
        </w:rPr>
        <w:t>Гарантия качества обеспечивается Программой Организации Объединенных Наций по окружающей среде (ЮНЕП) совместно с Международной группой по ресурсам (IRP) с использованием Глобального руководства по учету материальных потоков в масштабах всей экономики</w:t>
      </w:r>
      <w:r>
        <w:rPr>
          <w:color w:val="auto"/>
          <w:sz w:val="24"/>
          <w:szCs w:val="24"/>
          <w:lang w:val="ru-RU"/>
        </w:rPr>
        <w:t xml:space="preserve"> </w:t>
      </w:r>
      <w:r w:rsidRPr="001B4CF9">
        <w:rPr>
          <w:color w:val="auto"/>
          <w:sz w:val="24"/>
          <w:szCs w:val="24"/>
          <w:lang w:val="ru-RU"/>
        </w:rPr>
        <w:t>(ЮНЕП, 2021 год).</w:t>
      </w:r>
    </w:p>
    <w:p w14:paraId="4AA2D059" w14:textId="77777777" w:rsidR="009F7D42" w:rsidRPr="00D023D1" w:rsidRDefault="009F7D42" w:rsidP="009F7D42">
      <w:pPr>
        <w:pStyle w:val="MHeader2"/>
        <w:spacing w:line="276" w:lineRule="auto"/>
        <w:rPr>
          <w:b/>
          <w:color w:val="auto"/>
          <w:sz w:val="24"/>
          <w:lang w:val="ru-RU"/>
        </w:rPr>
      </w:pPr>
      <w:r w:rsidRPr="009F7D42">
        <w:rPr>
          <w:b/>
          <w:color w:val="auto"/>
          <w:sz w:val="24"/>
          <w:lang w:val="ru-RU"/>
        </w:rPr>
        <w:t>4.</w:t>
      </w:r>
      <w:r w:rsidRPr="00D023D1">
        <w:rPr>
          <w:b/>
          <w:color w:val="auto"/>
          <w:sz w:val="24"/>
        </w:rPr>
        <w:t>k</w:t>
      </w:r>
      <w:r w:rsidRPr="009F7D42">
        <w:rPr>
          <w:b/>
          <w:color w:val="auto"/>
          <w:sz w:val="24"/>
          <w:lang w:val="ru-RU"/>
        </w:rPr>
        <w:t>. Оценка качества</w:t>
      </w:r>
    </w:p>
    <w:p w14:paraId="631FD2AD" w14:textId="77777777" w:rsidR="009F7D42" w:rsidRDefault="009F7D42" w:rsidP="009F7D42">
      <w:pPr>
        <w:pStyle w:val="MText"/>
        <w:rPr>
          <w:color w:val="auto"/>
          <w:sz w:val="24"/>
          <w:szCs w:val="24"/>
          <w:lang w:val="ru-RU"/>
        </w:rPr>
      </w:pPr>
      <w:r w:rsidRPr="001B4CF9">
        <w:rPr>
          <w:color w:val="auto"/>
          <w:sz w:val="24"/>
          <w:szCs w:val="24"/>
          <w:lang w:val="ru-RU"/>
        </w:rPr>
        <w:t>Оценка качества проводится Программой Организации Объединенных Наций по окружающей среде (ЮНЕП) совместно с Международной группой по ресурсам (IRP) в консультации со странами (назначенными координаторами) после получения их отзывов о глобальных оценочных показателях</w:t>
      </w:r>
      <w:r>
        <w:rPr>
          <w:color w:val="auto"/>
          <w:sz w:val="24"/>
          <w:szCs w:val="24"/>
          <w:lang w:val="ru-RU"/>
        </w:rPr>
        <w:t>.</w:t>
      </w:r>
    </w:p>
    <w:p w14:paraId="56E229B6" w14:textId="77777777" w:rsidR="009F7D42" w:rsidRPr="00A343D5" w:rsidRDefault="009F7D42" w:rsidP="009F7D42">
      <w:pPr>
        <w:pStyle w:val="MHeader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>5. Доступность и дезагрег</w:t>
      </w:r>
      <w:r>
        <w:rPr>
          <w:b/>
          <w:color w:val="auto"/>
          <w:sz w:val="24"/>
          <w:szCs w:val="24"/>
          <w:lang w:val="ru-RU"/>
        </w:rPr>
        <w:t>ация</w:t>
      </w:r>
      <w:r w:rsidRPr="00EA60C7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3D67166A" w14:textId="77777777" w:rsidR="009F7D42" w:rsidRPr="00147D08" w:rsidRDefault="009F7D42" w:rsidP="009F7D42">
      <w:pPr>
        <w:spacing w:after="0"/>
        <w:rPr>
          <w:b/>
        </w:rPr>
      </w:pPr>
      <w:r w:rsidRPr="00147D08">
        <w:rPr>
          <w:b/>
        </w:rPr>
        <w:t>Доступность данных:</w:t>
      </w:r>
    </w:p>
    <w:p w14:paraId="36D3BE8B" w14:textId="77777777" w:rsidR="009F7D42" w:rsidRPr="00B22AF3" w:rsidRDefault="009F7D42" w:rsidP="009F7D42">
      <w:pPr>
        <w:spacing w:after="0"/>
      </w:pPr>
      <w:r w:rsidRPr="00DE5549">
        <w:t xml:space="preserve">Данные охватывают более </w:t>
      </w:r>
      <w:r w:rsidRPr="00B22AF3">
        <w:t>160</w:t>
      </w:r>
      <w:r w:rsidRPr="00DE5549">
        <w:t xml:space="preserve"> стран</w:t>
      </w:r>
      <w:r w:rsidRPr="00B22AF3">
        <w:t xml:space="preserve"> (либо </w:t>
      </w:r>
      <w:r>
        <w:t>оценено в глобальном масштабе</w:t>
      </w:r>
      <w:r w:rsidRPr="00B22AF3">
        <w:t>, либо данные по странам).</w:t>
      </w:r>
    </w:p>
    <w:p w14:paraId="7441B2C2" w14:textId="77777777" w:rsidR="009F7D42" w:rsidRPr="00147D08" w:rsidRDefault="009F7D42" w:rsidP="009F7D42">
      <w:pPr>
        <w:spacing w:after="0"/>
        <w:rPr>
          <w:b/>
        </w:rPr>
      </w:pPr>
      <w:r w:rsidRPr="00147D08">
        <w:rPr>
          <w:b/>
        </w:rPr>
        <w:t>Временные ряды:</w:t>
      </w:r>
    </w:p>
    <w:p w14:paraId="1773BBA2" w14:textId="77777777" w:rsidR="009F7D42" w:rsidRDefault="009F7D42" w:rsidP="009F7D42">
      <w:pPr>
        <w:spacing w:after="0"/>
      </w:pPr>
      <w:r w:rsidRPr="00B22AF3">
        <w:t>Набор данных, представленный в базе данных ЦУР, охватыва</w:t>
      </w:r>
      <w:r>
        <w:t>ет период в 20 лет (2000-2019).</w:t>
      </w:r>
    </w:p>
    <w:p w14:paraId="4DF1F2C5" w14:textId="77777777" w:rsidR="009F7D42" w:rsidRDefault="009F7D42" w:rsidP="009F7D42">
      <w:pPr>
        <w:spacing w:after="0"/>
      </w:pPr>
      <w:r w:rsidRPr="00B22AF3">
        <w:t xml:space="preserve">Международная группа по ресурсам (IRP) публикует оценочные ряды данных за 1970-2019 годы на своем веб-сайте. </w:t>
      </w:r>
    </w:p>
    <w:p w14:paraId="55FB3CE4" w14:textId="77777777" w:rsidR="009F7D42" w:rsidRPr="00147D08" w:rsidRDefault="009F7D42" w:rsidP="009F7D42">
      <w:pPr>
        <w:spacing w:after="0"/>
        <w:rPr>
          <w:b/>
        </w:rPr>
      </w:pPr>
      <w:r w:rsidRPr="00147D08">
        <w:rPr>
          <w:b/>
        </w:rPr>
        <w:t>Дезагрегация:</w:t>
      </w:r>
    </w:p>
    <w:p w14:paraId="225BE20D" w14:textId="77777777" w:rsidR="009F7D42" w:rsidRDefault="009F7D42" w:rsidP="009F7D42">
      <w:pPr>
        <w:spacing w:after="0"/>
      </w:pPr>
      <w:r w:rsidRPr="00676DE5">
        <w:t xml:space="preserve">Показатель </w:t>
      </w:r>
      <w:r>
        <w:t xml:space="preserve">ресурсозатрат </w:t>
      </w:r>
      <w:r w:rsidRPr="00ED2931">
        <w:t>может быть разбит на четыре основные категории</w:t>
      </w:r>
      <w:r w:rsidRPr="00C700FD">
        <w:t xml:space="preserve"> </w:t>
      </w:r>
      <w:r>
        <w:t>(биомасса, ископаемое топливо,</w:t>
      </w:r>
      <w:r w:rsidRPr="00B22AF3">
        <w:t xml:space="preserve"> </w:t>
      </w:r>
      <w:r>
        <w:t>металлические руды и неметаллические минералы).</w:t>
      </w:r>
    </w:p>
    <w:p w14:paraId="39FBE3CA" w14:textId="77777777" w:rsidR="009F7D42" w:rsidRPr="00B37252" w:rsidRDefault="009F7D42" w:rsidP="009F7D42">
      <w:pPr>
        <w:pBdr>
          <w:bottom w:val="single" w:sz="12" w:space="4" w:color="DDDDDD"/>
        </w:pBdr>
        <w:shd w:val="clear" w:color="auto" w:fill="FFFFFF"/>
        <w:spacing w:after="0"/>
        <w:outlineLvl w:val="2"/>
        <w:rPr>
          <w:lang w:eastAsia="en-GB"/>
        </w:rPr>
      </w:pPr>
      <w:r>
        <w:rPr>
          <w:rFonts w:eastAsia="Times New Roman" w:cs="Times New Roman"/>
          <w:b/>
          <w:szCs w:val="24"/>
          <w:lang w:eastAsia="en-GB"/>
        </w:rPr>
        <w:t>6</w:t>
      </w:r>
      <w:r w:rsidRPr="00B37252">
        <w:rPr>
          <w:rFonts w:eastAsia="Times New Roman" w:cs="Times New Roman"/>
          <w:b/>
          <w:szCs w:val="24"/>
          <w:lang w:eastAsia="en-GB"/>
        </w:rPr>
        <w:t xml:space="preserve">. </w:t>
      </w:r>
      <w:r>
        <w:rPr>
          <w:rFonts w:eastAsia="Times New Roman" w:cs="Times New Roman"/>
          <w:b/>
          <w:szCs w:val="24"/>
          <w:lang w:eastAsia="en-GB"/>
        </w:rPr>
        <w:t>Сопоставимость / отклонение от международных стандартов</w:t>
      </w:r>
    </w:p>
    <w:p w14:paraId="0F5E98C6" w14:textId="77777777" w:rsidR="009F7D42" w:rsidRPr="007479B5" w:rsidRDefault="009F7D42" w:rsidP="009F7D42">
      <w:pPr>
        <w:pStyle w:val="a0"/>
      </w:pPr>
      <w:proofErr w:type="gramStart"/>
      <w:r w:rsidRPr="000B78B5">
        <w:t xml:space="preserve">Материальный след рассчитывается в соответствии с международными стандартами, рекомендациями и классификациями, такими как Система национальных счетов 2008 года, Система эколого-экономического учета – Центральная структура 2012 года, Платежный баланс и международная инвестиционная позиция, Международная стандартная отраслевая классификация всех видов экономической деятельности (МСОК), </w:t>
      </w:r>
      <w:r w:rsidRPr="000B78B5">
        <w:lastRenderedPageBreak/>
        <w:t>Классификация основных продуктов (CPC) и Основа для развития статистики окружающей среды.</w:t>
      </w:r>
      <w:proofErr w:type="gramEnd"/>
    </w:p>
    <w:p w14:paraId="3B1795FB" w14:textId="77777777" w:rsidR="009F7D42" w:rsidRPr="00147D08" w:rsidRDefault="009F7D42" w:rsidP="009F7D42">
      <w:pPr>
        <w:pStyle w:val="MHeader"/>
        <w:rPr>
          <w:rFonts w:eastAsiaTheme="minorHAnsi" w:cstheme="minorBidi"/>
          <w:b/>
          <w:color w:val="auto"/>
          <w:sz w:val="24"/>
          <w:szCs w:val="22"/>
          <w:lang w:val="ru-RU" w:eastAsia="en-US"/>
        </w:rPr>
      </w:pPr>
      <w:r w:rsidRPr="00147D08">
        <w:rPr>
          <w:rFonts w:eastAsiaTheme="minorHAnsi" w:cstheme="minorBidi"/>
          <w:b/>
          <w:color w:val="auto"/>
          <w:sz w:val="24"/>
          <w:szCs w:val="22"/>
          <w:lang w:val="ru-RU" w:eastAsia="en-US"/>
        </w:rPr>
        <w:t>Источники расхождений:</w:t>
      </w:r>
    </w:p>
    <w:p w14:paraId="12E1A4EA" w14:textId="77777777" w:rsidR="009F7D42" w:rsidRPr="00547F84" w:rsidRDefault="009F7D42" w:rsidP="009F7D42">
      <w:pPr>
        <w:pStyle w:val="MHeader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0B78B5">
        <w:rPr>
          <w:rFonts w:eastAsiaTheme="minorHAnsi" w:cstheme="minorBidi"/>
          <w:color w:val="auto"/>
          <w:sz w:val="24"/>
          <w:szCs w:val="22"/>
          <w:lang w:val="ru-RU" w:eastAsia="en-US"/>
        </w:rPr>
        <w:t>Не</w:t>
      </w:r>
      <w:r w:rsidRPr="00DC6A22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r w:rsidRPr="000B78B5">
        <w:rPr>
          <w:rFonts w:eastAsiaTheme="minorHAnsi" w:cstheme="minorBidi"/>
          <w:color w:val="auto"/>
          <w:sz w:val="24"/>
          <w:szCs w:val="22"/>
          <w:lang w:val="ru-RU" w:eastAsia="en-US"/>
        </w:rPr>
        <w:t>п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>рименимо</w:t>
      </w:r>
      <w:r w:rsidRPr="00DC6A22">
        <w:rPr>
          <w:rFonts w:eastAsiaTheme="minorHAnsi" w:cstheme="minorBidi"/>
          <w:color w:val="auto"/>
          <w:sz w:val="24"/>
          <w:szCs w:val="22"/>
          <w:lang w:val="ru-RU" w:eastAsia="en-US"/>
        </w:rPr>
        <w:t>.</w:t>
      </w:r>
    </w:p>
    <w:p w14:paraId="7580599B" w14:textId="77777777" w:rsidR="009F7D42" w:rsidRPr="00B37252" w:rsidRDefault="009F7D42" w:rsidP="009F7D42">
      <w:pPr>
        <w:pBdr>
          <w:bottom w:val="single" w:sz="12" w:space="4" w:color="DDDDDD"/>
        </w:pBdr>
        <w:shd w:val="clear" w:color="auto" w:fill="FFFFFF"/>
        <w:spacing w:after="0"/>
        <w:outlineLvl w:val="2"/>
        <w:rPr>
          <w:lang w:eastAsia="en-GB"/>
        </w:rPr>
      </w:pPr>
      <w:r w:rsidRPr="00B37252">
        <w:rPr>
          <w:rFonts w:eastAsia="Times New Roman" w:cs="Times New Roman"/>
          <w:b/>
          <w:szCs w:val="24"/>
          <w:lang w:eastAsia="en-GB"/>
        </w:rPr>
        <w:t xml:space="preserve">7. </w:t>
      </w:r>
      <w:r w:rsidRPr="00A343D5">
        <w:rPr>
          <w:rFonts w:eastAsia="Times New Roman" w:cs="Times New Roman"/>
          <w:b/>
          <w:szCs w:val="24"/>
          <w:lang w:eastAsia="en-GB"/>
        </w:rPr>
        <w:t>Ссылки</w:t>
      </w:r>
      <w:r w:rsidRPr="00B37252">
        <w:rPr>
          <w:rFonts w:eastAsia="Times New Roman" w:cs="Times New Roman"/>
          <w:b/>
          <w:szCs w:val="24"/>
          <w:lang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и</w:t>
      </w:r>
      <w:r w:rsidRPr="00B37252">
        <w:rPr>
          <w:rFonts w:eastAsia="Times New Roman" w:cs="Times New Roman"/>
          <w:b/>
          <w:szCs w:val="24"/>
          <w:lang w:eastAsia="en-GB"/>
        </w:rPr>
        <w:t xml:space="preserve"> </w:t>
      </w:r>
      <w:r w:rsidRPr="00A343D5">
        <w:rPr>
          <w:rFonts w:eastAsia="Times New Roman" w:cs="Times New Roman"/>
          <w:b/>
          <w:szCs w:val="24"/>
          <w:lang w:eastAsia="en-GB"/>
        </w:rPr>
        <w:t>документы</w:t>
      </w:r>
    </w:p>
    <w:p w14:paraId="57FA7CC7" w14:textId="77777777" w:rsidR="009F7D42" w:rsidRPr="009F7D42" w:rsidRDefault="009F7D42" w:rsidP="009F7D42">
      <w:pPr>
        <w:spacing w:after="0"/>
        <w:rPr>
          <w:b/>
          <w:lang w:val="en-US" w:eastAsia="en-GB"/>
        </w:rPr>
      </w:pPr>
      <w:r w:rsidRPr="00147D08">
        <w:rPr>
          <w:b/>
          <w:lang w:val="en-US" w:eastAsia="en-GB"/>
        </w:rPr>
        <w:t>URL</w:t>
      </w:r>
      <w:r w:rsidRPr="009F7D42">
        <w:rPr>
          <w:b/>
          <w:lang w:val="en-US" w:eastAsia="en-GB"/>
        </w:rPr>
        <w:t>:</w:t>
      </w:r>
    </w:p>
    <w:p w14:paraId="3F91C6AB" w14:textId="77777777" w:rsidR="009F7D42" w:rsidRPr="00BF3326" w:rsidRDefault="009F7D42" w:rsidP="009F7D42">
      <w:pPr>
        <w:pStyle w:val="a0"/>
        <w:spacing w:line="276" w:lineRule="auto"/>
        <w:rPr>
          <w:lang w:eastAsia="en-GB"/>
        </w:rPr>
      </w:pPr>
      <w:r w:rsidRPr="00844879">
        <w:rPr>
          <w:lang w:val="en-US" w:eastAsia="en-GB"/>
        </w:rPr>
        <w:t xml:space="preserve">UNEP (2021), </w:t>
      </w:r>
      <w:proofErr w:type="gramStart"/>
      <w:r w:rsidRPr="00844879">
        <w:rPr>
          <w:lang w:val="en-US" w:eastAsia="en-GB"/>
        </w:rPr>
        <w:t>The</w:t>
      </w:r>
      <w:proofErr w:type="gramEnd"/>
      <w:r w:rsidRPr="00844879">
        <w:rPr>
          <w:lang w:val="en-US" w:eastAsia="en-GB"/>
        </w:rPr>
        <w:t xml:space="preserve"> use of National Resources in the Economy: </w:t>
      </w:r>
      <w:r>
        <w:rPr>
          <w:lang w:val="en-US" w:eastAsia="en-GB"/>
        </w:rPr>
        <w:t>a Global Manual on Economy Wide</w:t>
      </w:r>
      <w:r w:rsidRPr="007041C0">
        <w:rPr>
          <w:lang w:val="en-US" w:eastAsia="en-GB"/>
        </w:rPr>
        <w:t> </w:t>
      </w:r>
      <w:r>
        <w:rPr>
          <w:lang w:val="en-US" w:eastAsia="en-GB"/>
        </w:rPr>
        <w:t>Material</w:t>
      </w:r>
      <w:r w:rsidRPr="007041C0">
        <w:rPr>
          <w:lang w:val="en-US" w:eastAsia="en-GB"/>
        </w:rPr>
        <w:t> </w:t>
      </w:r>
      <w:r>
        <w:rPr>
          <w:lang w:val="en-US" w:eastAsia="en-GB"/>
        </w:rPr>
        <w:t>Flow</w:t>
      </w:r>
      <w:r w:rsidRPr="007041C0">
        <w:rPr>
          <w:lang w:val="en-US" w:eastAsia="en-GB"/>
        </w:rPr>
        <w:t> </w:t>
      </w:r>
      <w:r w:rsidRPr="00844879">
        <w:rPr>
          <w:lang w:val="en-US" w:eastAsia="en-GB"/>
        </w:rPr>
        <w:t xml:space="preserve">Accounting. </w:t>
      </w:r>
      <w:hyperlink r:id="rId11" w:history="1">
        <w:r w:rsidRPr="00916DA8">
          <w:rPr>
            <w:rStyle w:val="ad"/>
            <w:lang w:val="en-US" w:eastAsia="en-GB"/>
          </w:rPr>
          <w:t>https</w:t>
        </w:r>
        <w:r w:rsidRPr="00BF3326">
          <w:rPr>
            <w:rStyle w:val="ad"/>
            <w:lang w:eastAsia="en-GB"/>
          </w:rPr>
          <w:t>://</w:t>
        </w:r>
        <w:proofErr w:type="spellStart"/>
        <w:r w:rsidRPr="00916DA8">
          <w:rPr>
            <w:rStyle w:val="ad"/>
            <w:lang w:val="en-US" w:eastAsia="en-GB"/>
          </w:rPr>
          <w:t>wedocs</w:t>
        </w:r>
        <w:proofErr w:type="spellEnd"/>
        <w:r w:rsidRPr="00BF3326">
          <w:rPr>
            <w:rStyle w:val="ad"/>
            <w:lang w:eastAsia="en-GB"/>
          </w:rPr>
          <w:t>.</w:t>
        </w:r>
        <w:proofErr w:type="spellStart"/>
        <w:r w:rsidRPr="00916DA8">
          <w:rPr>
            <w:rStyle w:val="ad"/>
            <w:lang w:val="en-US" w:eastAsia="en-GB"/>
          </w:rPr>
          <w:t>unep</w:t>
        </w:r>
        <w:proofErr w:type="spellEnd"/>
        <w:r w:rsidRPr="00BF3326">
          <w:rPr>
            <w:rStyle w:val="ad"/>
            <w:lang w:eastAsia="en-GB"/>
          </w:rPr>
          <w:t>.</w:t>
        </w:r>
        <w:r w:rsidRPr="00916DA8">
          <w:rPr>
            <w:rStyle w:val="ad"/>
            <w:lang w:val="en-US" w:eastAsia="en-GB"/>
          </w:rPr>
          <w:t>org</w:t>
        </w:r>
        <w:r w:rsidRPr="00BF3326">
          <w:rPr>
            <w:rStyle w:val="ad"/>
            <w:lang w:eastAsia="en-GB"/>
          </w:rPr>
          <w:t>/</w:t>
        </w:r>
        <w:proofErr w:type="spellStart"/>
        <w:r w:rsidRPr="00916DA8">
          <w:rPr>
            <w:rStyle w:val="ad"/>
            <w:lang w:val="en-US" w:eastAsia="en-GB"/>
          </w:rPr>
          <w:t>bitstream</w:t>
        </w:r>
        <w:proofErr w:type="spellEnd"/>
        <w:r w:rsidRPr="00BF3326">
          <w:rPr>
            <w:rStyle w:val="ad"/>
            <w:lang w:eastAsia="en-GB"/>
          </w:rPr>
          <w:t>/</w:t>
        </w:r>
        <w:r w:rsidRPr="00916DA8">
          <w:rPr>
            <w:rStyle w:val="ad"/>
            <w:lang w:val="en-US" w:eastAsia="en-GB"/>
          </w:rPr>
          <w:t>handle</w:t>
        </w:r>
        <w:r w:rsidRPr="00BF3326">
          <w:rPr>
            <w:rStyle w:val="ad"/>
            <w:lang w:eastAsia="en-GB"/>
          </w:rPr>
          <w:t>/20.500.11822/36253/</w:t>
        </w:r>
        <w:r w:rsidRPr="00916DA8">
          <w:rPr>
            <w:rStyle w:val="ad"/>
            <w:lang w:val="en-US" w:eastAsia="en-GB"/>
          </w:rPr>
          <w:t>UNRE</w:t>
        </w:r>
        <w:r w:rsidRPr="00BF3326">
          <w:rPr>
            <w:rStyle w:val="ad"/>
            <w:lang w:eastAsia="en-GB"/>
          </w:rPr>
          <w:t>.</w:t>
        </w:r>
        <w:r w:rsidRPr="00916DA8">
          <w:rPr>
            <w:rStyle w:val="ad"/>
            <w:lang w:val="en-US" w:eastAsia="en-GB"/>
          </w:rPr>
          <w:t>pdf</w:t>
        </w:r>
        <w:r w:rsidRPr="00BF3326">
          <w:rPr>
            <w:rStyle w:val="ad"/>
            <w:lang w:eastAsia="en-GB"/>
          </w:rPr>
          <w:t>?</w:t>
        </w:r>
        <w:r w:rsidRPr="00916DA8">
          <w:rPr>
            <w:rStyle w:val="ad"/>
            <w:lang w:val="en-US" w:eastAsia="en-GB"/>
          </w:rPr>
          <w:t>sequence</w:t>
        </w:r>
        <w:r w:rsidRPr="00BF3326">
          <w:rPr>
            <w:rStyle w:val="ad"/>
            <w:lang w:eastAsia="en-GB"/>
          </w:rPr>
          <w:t>=3&amp;</w:t>
        </w:r>
        <w:proofErr w:type="spellStart"/>
        <w:r w:rsidRPr="00916DA8">
          <w:rPr>
            <w:rStyle w:val="ad"/>
            <w:lang w:val="en-US" w:eastAsia="en-GB"/>
          </w:rPr>
          <w:t>isAllowed</w:t>
        </w:r>
        <w:proofErr w:type="spellEnd"/>
        <w:r w:rsidRPr="00BF3326">
          <w:rPr>
            <w:rStyle w:val="ad"/>
            <w:lang w:eastAsia="en-GB"/>
          </w:rPr>
          <w:t>=</w:t>
        </w:r>
        <w:r w:rsidRPr="00916DA8">
          <w:rPr>
            <w:rStyle w:val="ad"/>
            <w:lang w:val="en-US" w:eastAsia="en-GB"/>
          </w:rPr>
          <w:t>y</w:t>
        </w:r>
      </w:hyperlink>
    </w:p>
    <w:p w14:paraId="567F68EF" w14:textId="77777777" w:rsidR="009F7D42" w:rsidRPr="004F0F80" w:rsidRDefault="009F7D42" w:rsidP="009F7D42">
      <w:pPr>
        <w:pStyle w:val="a0"/>
        <w:spacing w:line="276" w:lineRule="auto"/>
        <w:rPr>
          <w:b/>
          <w:lang w:val="en-US" w:eastAsia="en-GB"/>
        </w:rPr>
      </w:pPr>
      <w:r w:rsidRPr="00147D08">
        <w:rPr>
          <w:b/>
          <w:lang w:eastAsia="en-GB"/>
        </w:rPr>
        <w:t>Ссылки</w:t>
      </w:r>
      <w:r w:rsidRPr="004F0F80">
        <w:rPr>
          <w:b/>
          <w:lang w:val="en-US" w:eastAsia="en-GB"/>
        </w:rPr>
        <w:t>:</w:t>
      </w:r>
    </w:p>
    <w:p w14:paraId="70E9785B" w14:textId="77777777" w:rsidR="009F7D42" w:rsidRPr="004F0F80" w:rsidRDefault="009F7D42" w:rsidP="009F7D42">
      <w:pPr>
        <w:spacing w:after="0"/>
        <w:rPr>
          <w:lang w:val="en-GB" w:eastAsia="en-GB"/>
        </w:rPr>
      </w:pPr>
      <w:proofErr w:type="gramStart"/>
      <w:r w:rsidRPr="004F0F80">
        <w:rPr>
          <w:lang w:val="en-GB" w:eastAsia="en-GB"/>
        </w:rPr>
        <w:t>EUROSTAT (2013).</w:t>
      </w:r>
      <w:proofErr w:type="gramEnd"/>
      <w:r w:rsidRPr="004F0F80">
        <w:rPr>
          <w:lang w:val="en-GB" w:eastAsia="en-GB"/>
        </w:rPr>
        <w:t xml:space="preserve"> </w:t>
      </w:r>
      <w:proofErr w:type="gramStart"/>
      <w:r w:rsidRPr="004F0F80">
        <w:rPr>
          <w:lang w:val="en-GB" w:eastAsia="en-GB"/>
        </w:rPr>
        <w:t>Economy-Wide Material Flow Accounts.</w:t>
      </w:r>
      <w:proofErr w:type="gramEnd"/>
      <w:r w:rsidRPr="004F0F80">
        <w:rPr>
          <w:lang w:val="en-GB" w:eastAsia="en-GB"/>
        </w:rPr>
        <w:t xml:space="preserve"> Compilation guide 2013: </w:t>
      </w:r>
      <w:r w:rsidR="00B13AF5">
        <w:fldChar w:fldCharType="begin"/>
      </w:r>
      <w:r w:rsidR="00B13AF5" w:rsidRPr="00B13AF5">
        <w:rPr>
          <w:lang w:val="en-US"/>
        </w:rPr>
        <w:instrText xml:space="preserve"> HYPERLINK "https://ec.europa.eu/eurostat/documents/1798247/6191533/2013-EW-MFA-Guide-10Sep2013.pdf/54087dfb-1fb0-40f2-b1e4-64ed22ae3f4c" </w:instrText>
      </w:r>
      <w:r w:rsidR="00B13AF5">
        <w:fldChar w:fldCharType="separate"/>
      </w:r>
      <w:r w:rsidRPr="001C4167">
        <w:rPr>
          <w:rStyle w:val="ad"/>
          <w:lang w:val="en-GB" w:eastAsia="en-GB"/>
        </w:rPr>
        <w:t>https://ec.europa.eu/eurostat/documents/1798247/6191533/2013-EW-MFA-Guide-10Sep2013.pdf/54087dfb-1fb0-40f2-b1e4-64ed22ae3f4c</w:t>
      </w:r>
      <w:r w:rsidR="00B13AF5">
        <w:rPr>
          <w:rStyle w:val="ad"/>
          <w:lang w:val="en-GB" w:eastAsia="en-GB"/>
        </w:rPr>
        <w:fldChar w:fldCharType="end"/>
      </w:r>
    </w:p>
    <w:p w14:paraId="47BB2B9A" w14:textId="77777777" w:rsidR="009F7D42" w:rsidRPr="004F0F80" w:rsidRDefault="009F7D42" w:rsidP="009F7D42">
      <w:pPr>
        <w:spacing w:after="0"/>
        <w:rPr>
          <w:lang w:val="en-US" w:eastAsia="en-GB"/>
        </w:rPr>
      </w:pPr>
      <w:proofErr w:type="gramStart"/>
      <w:r w:rsidRPr="004F0F80">
        <w:rPr>
          <w:lang w:val="en-GB" w:eastAsia="en-GB"/>
        </w:rPr>
        <w:t>EUROSTAT (2018).</w:t>
      </w:r>
      <w:proofErr w:type="gramEnd"/>
      <w:r w:rsidRPr="004F0F80">
        <w:rPr>
          <w:lang w:val="en-GB" w:eastAsia="en-GB"/>
        </w:rPr>
        <w:t xml:space="preserve"> The EU Economy-wide material flow accounts handbook 2018: </w:t>
      </w:r>
      <w:r w:rsidR="00B13AF5">
        <w:fldChar w:fldCharType="begin"/>
      </w:r>
      <w:r w:rsidR="00B13AF5" w:rsidRPr="00B13AF5">
        <w:rPr>
          <w:lang w:val="en-US"/>
        </w:rPr>
        <w:instrText xml:space="preserve"> HYPERLINK "https://ec.europa.eu/eurostat/web/products-manuals-and-guidelines/-/KS-GQ-18-006" </w:instrText>
      </w:r>
      <w:r w:rsidR="00B13AF5">
        <w:fldChar w:fldCharType="separate"/>
      </w:r>
      <w:r w:rsidRPr="004F0F80">
        <w:rPr>
          <w:rStyle w:val="ad"/>
          <w:lang w:val="en-GB" w:eastAsia="en-GB"/>
        </w:rPr>
        <w:t>https://ec.europa.eu/eurostat/web/products-manuals-and-guidelines/-/KS-GQ-18-006</w:t>
      </w:r>
      <w:r w:rsidR="00B13AF5">
        <w:rPr>
          <w:rStyle w:val="ad"/>
          <w:lang w:val="en-GB" w:eastAsia="en-GB"/>
        </w:rPr>
        <w:fldChar w:fldCharType="end"/>
      </w:r>
    </w:p>
    <w:p w14:paraId="72848630" w14:textId="77777777" w:rsidR="009F7D42" w:rsidRPr="004F0F80" w:rsidRDefault="009F7D42" w:rsidP="009F7D42">
      <w:pPr>
        <w:spacing w:after="0"/>
        <w:rPr>
          <w:lang w:val="en-US" w:eastAsia="en-GB"/>
        </w:rPr>
      </w:pPr>
      <w:proofErr w:type="spellStart"/>
      <w:r w:rsidRPr="004F0F80">
        <w:rPr>
          <w:lang w:val="en-GB" w:eastAsia="en-GB"/>
        </w:rPr>
        <w:t>Wiedmann</w:t>
      </w:r>
      <w:proofErr w:type="spellEnd"/>
      <w:r w:rsidRPr="004F0F80">
        <w:rPr>
          <w:lang w:val="en-GB" w:eastAsia="en-GB"/>
        </w:rPr>
        <w:t xml:space="preserve">, T., H. </w:t>
      </w:r>
      <w:proofErr w:type="spellStart"/>
      <w:r w:rsidRPr="004F0F80">
        <w:rPr>
          <w:lang w:val="en-GB" w:eastAsia="en-GB"/>
        </w:rPr>
        <w:t>Schandl</w:t>
      </w:r>
      <w:proofErr w:type="spellEnd"/>
      <w:r w:rsidRPr="004F0F80">
        <w:rPr>
          <w:lang w:val="en-GB" w:eastAsia="en-GB"/>
        </w:rPr>
        <w:t xml:space="preserve">, M. </w:t>
      </w:r>
      <w:proofErr w:type="spellStart"/>
      <w:r w:rsidRPr="004F0F80">
        <w:rPr>
          <w:lang w:val="en-GB" w:eastAsia="en-GB"/>
        </w:rPr>
        <w:t>Lenzen</w:t>
      </w:r>
      <w:proofErr w:type="spellEnd"/>
      <w:r w:rsidRPr="004F0F80">
        <w:rPr>
          <w:lang w:val="en-GB" w:eastAsia="en-GB"/>
        </w:rPr>
        <w:t xml:space="preserve">, D. Moran, S. Suh, J. West, K. </w:t>
      </w:r>
      <w:proofErr w:type="spellStart"/>
      <w:r w:rsidRPr="004F0F80">
        <w:rPr>
          <w:lang w:val="en-GB" w:eastAsia="en-GB"/>
        </w:rPr>
        <w:t>Kanemoto</w:t>
      </w:r>
      <w:proofErr w:type="spellEnd"/>
      <w:r w:rsidRPr="004F0F80">
        <w:rPr>
          <w:lang w:val="en-GB" w:eastAsia="en-GB"/>
        </w:rPr>
        <w:t xml:space="preserve">, (2013) </w:t>
      </w:r>
      <w:proofErr w:type="gramStart"/>
      <w:r w:rsidRPr="004F0F80">
        <w:rPr>
          <w:lang w:val="en-GB" w:eastAsia="en-GB"/>
        </w:rPr>
        <w:t>The</w:t>
      </w:r>
      <w:proofErr w:type="gramEnd"/>
      <w:r w:rsidRPr="004F0F80">
        <w:rPr>
          <w:lang w:val="en-GB" w:eastAsia="en-GB"/>
        </w:rPr>
        <w:t xml:space="preserve"> Material Footprint of Nations, Proc. Nat. Acad. Sci. Online before print.</w:t>
      </w:r>
    </w:p>
    <w:p w14:paraId="611CD812" w14:textId="77777777" w:rsidR="009F7D42" w:rsidRPr="004F0F80" w:rsidRDefault="009F7D42" w:rsidP="009F7D42">
      <w:pPr>
        <w:spacing w:after="0"/>
        <w:rPr>
          <w:lang w:val="en-US" w:eastAsia="en-GB"/>
        </w:rPr>
      </w:pPr>
      <w:proofErr w:type="spellStart"/>
      <w:r w:rsidRPr="004F0F80">
        <w:rPr>
          <w:lang w:val="en-US" w:eastAsia="en-GB"/>
        </w:rPr>
        <w:t>Lenzen</w:t>
      </w:r>
      <w:proofErr w:type="spellEnd"/>
      <w:r w:rsidRPr="004F0F80">
        <w:rPr>
          <w:lang w:val="en-US" w:eastAsia="en-GB"/>
        </w:rPr>
        <w:t xml:space="preserve">, M., Moran, D., </w:t>
      </w:r>
      <w:proofErr w:type="spellStart"/>
      <w:r w:rsidRPr="004F0F80">
        <w:rPr>
          <w:lang w:val="en-US" w:eastAsia="en-GB"/>
        </w:rPr>
        <w:t>Kanemoto</w:t>
      </w:r>
      <w:proofErr w:type="spellEnd"/>
      <w:r w:rsidRPr="004F0F80">
        <w:rPr>
          <w:lang w:val="en-US" w:eastAsia="en-GB"/>
        </w:rPr>
        <w:t xml:space="preserve">, K., </w:t>
      </w:r>
      <w:proofErr w:type="spellStart"/>
      <w:r w:rsidRPr="004F0F80">
        <w:rPr>
          <w:lang w:val="en-US" w:eastAsia="en-GB"/>
        </w:rPr>
        <w:t>Geschke</w:t>
      </w:r>
      <w:proofErr w:type="spellEnd"/>
      <w:r w:rsidRPr="004F0F80">
        <w:rPr>
          <w:lang w:val="en-US" w:eastAsia="en-GB"/>
        </w:rPr>
        <w:t>, A. (2013) Building Eora: A global Multi-regional Input-Output Database at High Country and Sector Resolution, Economic</w:t>
      </w:r>
      <w:r>
        <w:rPr>
          <w:lang w:val="en-US" w:eastAsia="en-GB"/>
        </w:rPr>
        <w:t xml:space="preserve"> Systems Research, 25:1, 20-49.</w:t>
      </w:r>
    </w:p>
    <w:p w14:paraId="336E57E1" w14:textId="63AE4DC0" w:rsidR="0049008B" w:rsidRPr="009F7D42" w:rsidRDefault="00DE5549" w:rsidP="00176A95">
      <w:pPr>
        <w:rPr>
          <w:lang w:val="en-US" w:eastAsia="en-GB"/>
        </w:rPr>
      </w:pPr>
      <w:r w:rsidRPr="009F7D42">
        <w:rPr>
          <w:lang w:val="en-US" w:eastAsia="en-GB"/>
        </w:rPr>
        <w:t xml:space="preserve"> </w:t>
      </w:r>
    </w:p>
    <w:sectPr w:rsidR="0049008B" w:rsidRPr="009F7D4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5557" w14:textId="77777777" w:rsidR="00A420A7" w:rsidRDefault="00A420A7" w:rsidP="00F73DBC">
      <w:pPr>
        <w:spacing w:after="0" w:line="240" w:lineRule="auto"/>
      </w:pPr>
      <w:r>
        <w:separator/>
      </w:r>
    </w:p>
  </w:endnote>
  <w:endnote w:type="continuationSeparator" w:id="0">
    <w:p w14:paraId="59789353" w14:textId="77777777" w:rsidR="00A420A7" w:rsidRDefault="00A420A7" w:rsidP="00F73DBC">
      <w:pPr>
        <w:spacing w:after="0" w:line="240" w:lineRule="auto"/>
      </w:pPr>
      <w:r>
        <w:continuationSeparator/>
      </w:r>
    </w:p>
  </w:endnote>
  <w:endnote w:type="continuationNotice" w:id="1">
    <w:p w14:paraId="2889EDFF" w14:textId="77777777" w:rsidR="00A420A7" w:rsidRDefault="00A42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44F3" w14:textId="77777777" w:rsidR="00A420A7" w:rsidRDefault="00A420A7" w:rsidP="00F73DBC">
      <w:pPr>
        <w:spacing w:after="0" w:line="240" w:lineRule="auto"/>
      </w:pPr>
      <w:r>
        <w:separator/>
      </w:r>
    </w:p>
  </w:footnote>
  <w:footnote w:type="continuationSeparator" w:id="0">
    <w:p w14:paraId="325AC1FB" w14:textId="77777777" w:rsidR="00A420A7" w:rsidRDefault="00A420A7" w:rsidP="00F73DBC">
      <w:pPr>
        <w:spacing w:after="0" w:line="240" w:lineRule="auto"/>
      </w:pPr>
      <w:r>
        <w:continuationSeparator/>
      </w:r>
    </w:p>
  </w:footnote>
  <w:footnote w:type="continuationNotice" w:id="1">
    <w:p w14:paraId="0072B6E3" w14:textId="77777777" w:rsidR="00A420A7" w:rsidRDefault="00A42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F62F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5A5530EE" w14:textId="66F34BBF" w:rsidR="00FE53A5" w:rsidRPr="009508D1" w:rsidRDefault="00FE53A5" w:rsidP="009508D1">
    <w:pPr>
      <w:pStyle w:val="af"/>
      <w:jc w:val="right"/>
    </w:pPr>
    <w:r>
      <w:t>Последнее обновление: август 202</w:t>
    </w:r>
    <w:r w:rsidR="00B13AF5">
      <w:t>3</w:t>
    </w:r>
  </w:p>
  <w:p w14:paraId="1142FBB9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D55"/>
    <w:multiLevelType w:val="hybridMultilevel"/>
    <w:tmpl w:val="F2F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F390C"/>
    <w:multiLevelType w:val="hybridMultilevel"/>
    <w:tmpl w:val="7230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4C0C"/>
    <w:multiLevelType w:val="hybridMultilevel"/>
    <w:tmpl w:val="EB3E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C0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330F8"/>
    <w:rsid w:val="00040034"/>
    <w:rsid w:val="00053D20"/>
    <w:rsid w:val="00062184"/>
    <w:rsid w:val="00066024"/>
    <w:rsid w:val="0008593B"/>
    <w:rsid w:val="000A210D"/>
    <w:rsid w:val="000A229E"/>
    <w:rsid w:val="000A47E6"/>
    <w:rsid w:val="000B78B5"/>
    <w:rsid w:val="000E666A"/>
    <w:rsid w:val="00104284"/>
    <w:rsid w:val="00110FE3"/>
    <w:rsid w:val="00112A14"/>
    <w:rsid w:val="0011581A"/>
    <w:rsid w:val="00116248"/>
    <w:rsid w:val="00120E95"/>
    <w:rsid w:val="00122608"/>
    <w:rsid w:val="00133E22"/>
    <w:rsid w:val="00136078"/>
    <w:rsid w:val="00146B30"/>
    <w:rsid w:val="00146FDC"/>
    <w:rsid w:val="001470A2"/>
    <w:rsid w:val="001505DD"/>
    <w:rsid w:val="00151C00"/>
    <w:rsid w:val="0015685B"/>
    <w:rsid w:val="001577EB"/>
    <w:rsid w:val="00162B33"/>
    <w:rsid w:val="00164776"/>
    <w:rsid w:val="00165896"/>
    <w:rsid w:val="00176A95"/>
    <w:rsid w:val="001A0336"/>
    <w:rsid w:val="001A163A"/>
    <w:rsid w:val="001B0DDA"/>
    <w:rsid w:val="001B4CF9"/>
    <w:rsid w:val="001D47B7"/>
    <w:rsid w:val="001E2FC9"/>
    <w:rsid w:val="001E5631"/>
    <w:rsid w:val="001E6A5A"/>
    <w:rsid w:val="001F2B04"/>
    <w:rsid w:val="00220DFC"/>
    <w:rsid w:val="002451DF"/>
    <w:rsid w:val="00253365"/>
    <w:rsid w:val="002540B1"/>
    <w:rsid w:val="00254E3A"/>
    <w:rsid w:val="00263E57"/>
    <w:rsid w:val="002842B1"/>
    <w:rsid w:val="002B2508"/>
    <w:rsid w:val="002E07D4"/>
    <w:rsid w:val="002E122C"/>
    <w:rsid w:val="002E15F9"/>
    <w:rsid w:val="002E2DAB"/>
    <w:rsid w:val="002F63E5"/>
    <w:rsid w:val="00303D71"/>
    <w:rsid w:val="003143BC"/>
    <w:rsid w:val="0033106A"/>
    <w:rsid w:val="00342801"/>
    <w:rsid w:val="00347912"/>
    <w:rsid w:val="00351952"/>
    <w:rsid w:val="003563A7"/>
    <w:rsid w:val="003569AD"/>
    <w:rsid w:val="003746BC"/>
    <w:rsid w:val="00374A30"/>
    <w:rsid w:val="00376FE6"/>
    <w:rsid w:val="00385FAF"/>
    <w:rsid w:val="00393B97"/>
    <w:rsid w:val="00397764"/>
    <w:rsid w:val="003A389C"/>
    <w:rsid w:val="003B2CF2"/>
    <w:rsid w:val="003B340F"/>
    <w:rsid w:val="003E03CC"/>
    <w:rsid w:val="004066A3"/>
    <w:rsid w:val="00407E4E"/>
    <w:rsid w:val="004143B4"/>
    <w:rsid w:val="00422DE3"/>
    <w:rsid w:val="0042734C"/>
    <w:rsid w:val="00446A24"/>
    <w:rsid w:val="00453CF8"/>
    <w:rsid w:val="00465587"/>
    <w:rsid w:val="00480D4F"/>
    <w:rsid w:val="0049008B"/>
    <w:rsid w:val="004B638C"/>
    <w:rsid w:val="004B6FA0"/>
    <w:rsid w:val="004B712E"/>
    <w:rsid w:val="004D283B"/>
    <w:rsid w:val="004E087E"/>
    <w:rsid w:val="004E36BF"/>
    <w:rsid w:val="004F3EF4"/>
    <w:rsid w:val="00503093"/>
    <w:rsid w:val="00504CD2"/>
    <w:rsid w:val="005057DC"/>
    <w:rsid w:val="005126D2"/>
    <w:rsid w:val="00514C74"/>
    <w:rsid w:val="00543050"/>
    <w:rsid w:val="00547F84"/>
    <w:rsid w:val="00577C9B"/>
    <w:rsid w:val="0059042F"/>
    <w:rsid w:val="005974D1"/>
    <w:rsid w:val="005A0EA5"/>
    <w:rsid w:val="005C123D"/>
    <w:rsid w:val="005D66A6"/>
    <w:rsid w:val="005E2ABC"/>
    <w:rsid w:val="005E47BD"/>
    <w:rsid w:val="005F5D78"/>
    <w:rsid w:val="00605797"/>
    <w:rsid w:val="00607915"/>
    <w:rsid w:val="00607B27"/>
    <w:rsid w:val="006112CF"/>
    <w:rsid w:val="006120E1"/>
    <w:rsid w:val="00623607"/>
    <w:rsid w:val="006308D5"/>
    <w:rsid w:val="00642663"/>
    <w:rsid w:val="00647C5F"/>
    <w:rsid w:val="00654380"/>
    <w:rsid w:val="00664085"/>
    <w:rsid w:val="00665956"/>
    <w:rsid w:val="006677B0"/>
    <w:rsid w:val="00670C21"/>
    <w:rsid w:val="006763D1"/>
    <w:rsid w:val="00676DE5"/>
    <w:rsid w:val="00694160"/>
    <w:rsid w:val="00696D77"/>
    <w:rsid w:val="006B260E"/>
    <w:rsid w:val="006B3939"/>
    <w:rsid w:val="006B58C4"/>
    <w:rsid w:val="006C014C"/>
    <w:rsid w:val="006C0984"/>
    <w:rsid w:val="006C3901"/>
    <w:rsid w:val="006D7049"/>
    <w:rsid w:val="006E00F7"/>
    <w:rsid w:val="006E66FC"/>
    <w:rsid w:val="006F1039"/>
    <w:rsid w:val="006F1198"/>
    <w:rsid w:val="006F4DA0"/>
    <w:rsid w:val="006F5EC4"/>
    <w:rsid w:val="00702333"/>
    <w:rsid w:val="00704A8D"/>
    <w:rsid w:val="00705161"/>
    <w:rsid w:val="00707E86"/>
    <w:rsid w:val="00711277"/>
    <w:rsid w:val="007235FA"/>
    <w:rsid w:val="007321BB"/>
    <w:rsid w:val="0075371E"/>
    <w:rsid w:val="00754EA5"/>
    <w:rsid w:val="00755CB1"/>
    <w:rsid w:val="00761E2C"/>
    <w:rsid w:val="00766689"/>
    <w:rsid w:val="00772AD7"/>
    <w:rsid w:val="00780F08"/>
    <w:rsid w:val="0078233F"/>
    <w:rsid w:val="0078726E"/>
    <w:rsid w:val="00791F1F"/>
    <w:rsid w:val="007A1B73"/>
    <w:rsid w:val="007B0CFD"/>
    <w:rsid w:val="007B0D42"/>
    <w:rsid w:val="007C27E0"/>
    <w:rsid w:val="007C6471"/>
    <w:rsid w:val="007C6FBC"/>
    <w:rsid w:val="007D1185"/>
    <w:rsid w:val="007D49DE"/>
    <w:rsid w:val="007D4F45"/>
    <w:rsid w:val="007D5E35"/>
    <w:rsid w:val="007E6317"/>
    <w:rsid w:val="0080135E"/>
    <w:rsid w:val="00807A22"/>
    <w:rsid w:val="0082082A"/>
    <w:rsid w:val="008501F4"/>
    <w:rsid w:val="00853C09"/>
    <w:rsid w:val="008616D9"/>
    <w:rsid w:val="0089043A"/>
    <w:rsid w:val="00896D91"/>
    <w:rsid w:val="008A3A19"/>
    <w:rsid w:val="008A5B0C"/>
    <w:rsid w:val="008A6659"/>
    <w:rsid w:val="008A7431"/>
    <w:rsid w:val="008B47E0"/>
    <w:rsid w:val="008F48A6"/>
    <w:rsid w:val="008F5301"/>
    <w:rsid w:val="00900860"/>
    <w:rsid w:val="00913F4C"/>
    <w:rsid w:val="00914508"/>
    <w:rsid w:val="009273B4"/>
    <w:rsid w:val="00927F8E"/>
    <w:rsid w:val="009408FF"/>
    <w:rsid w:val="0094218F"/>
    <w:rsid w:val="0094718C"/>
    <w:rsid w:val="00947FA7"/>
    <w:rsid w:val="009508D1"/>
    <w:rsid w:val="009558D8"/>
    <w:rsid w:val="00957A62"/>
    <w:rsid w:val="00964BE9"/>
    <w:rsid w:val="00980F79"/>
    <w:rsid w:val="00983CEB"/>
    <w:rsid w:val="009843DD"/>
    <w:rsid w:val="00990634"/>
    <w:rsid w:val="009917DD"/>
    <w:rsid w:val="00995788"/>
    <w:rsid w:val="009B3820"/>
    <w:rsid w:val="009B6CB3"/>
    <w:rsid w:val="009B78A2"/>
    <w:rsid w:val="009B7E46"/>
    <w:rsid w:val="009D078D"/>
    <w:rsid w:val="009D31AD"/>
    <w:rsid w:val="009E707C"/>
    <w:rsid w:val="009F0769"/>
    <w:rsid w:val="009F4A17"/>
    <w:rsid w:val="009F7D42"/>
    <w:rsid w:val="00A06695"/>
    <w:rsid w:val="00A117D2"/>
    <w:rsid w:val="00A1299E"/>
    <w:rsid w:val="00A3418B"/>
    <w:rsid w:val="00A343D5"/>
    <w:rsid w:val="00A35932"/>
    <w:rsid w:val="00A41B68"/>
    <w:rsid w:val="00A420A7"/>
    <w:rsid w:val="00A44394"/>
    <w:rsid w:val="00A46105"/>
    <w:rsid w:val="00A56B34"/>
    <w:rsid w:val="00A618FC"/>
    <w:rsid w:val="00A71664"/>
    <w:rsid w:val="00A71EC6"/>
    <w:rsid w:val="00A73CA7"/>
    <w:rsid w:val="00A82A69"/>
    <w:rsid w:val="00A8462E"/>
    <w:rsid w:val="00A91FDE"/>
    <w:rsid w:val="00AC112C"/>
    <w:rsid w:val="00B0378B"/>
    <w:rsid w:val="00B13AF5"/>
    <w:rsid w:val="00B17557"/>
    <w:rsid w:val="00B179C9"/>
    <w:rsid w:val="00B17F13"/>
    <w:rsid w:val="00B22AF3"/>
    <w:rsid w:val="00B37252"/>
    <w:rsid w:val="00B51BC3"/>
    <w:rsid w:val="00B62ECD"/>
    <w:rsid w:val="00B72F77"/>
    <w:rsid w:val="00BA05C5"/>
    <w:rsid w:val="00BC622F"/>
    <w:rsid w:val="00BD28B9"/>
    <w:rsid w:val="00BD29EC"/>
    <w:rsid w:val="00BD2BB0"/>
    <w:rsid w:val="00BE300A"/>
    <w:rsid w:val="00BE4D76"/>
    <w:rsid w:val="00BE70C8"/>
    <w:rsid w:val="00BF42F4"/>
    <w:rsid w:val="00C000B0"/>
    <w:rsid w:val="00C013D8"/>
    <w:rsid w:val="00C1236A"/>
    <w:rsid w:val="00C22DF6"/>
    <w:rsid w:val="00C25229"/>
    <w:rsid w:val="00C3496A"/>
    <w:rsid w:val="00C34D1D"/>
    <w:rsid w:val="00C5256F"/>
    <w:rsid w:val="00C6380E"/>
    <w:rsid w:val="00C645C4"/>
    <w:rsid w:val="00C66AB0"/>
    <w:rsid w:val="00C700FD"/>
    <w:rsid w:val="00C74767"/>
    <w:rsid w:val="00C83435"/>
    <w:rsid w:val="00C8596F"/>
    <w:rsid w:val="00C909FE"/>
    <w:rsid w:val="00C95868"/>
    <w:rsid w:val="00C9679B"/>
    <w:rsid w:val="00C96C28"/>
    <w:rsid w:val="00CA1CB1"/>
    <w:rsid w:val="00CA2821"/>
    <w:rsid w:val="00CC1B0F"/>
    <w:rsid w:val="00CE0762"/>
    <w:rsid w:val="00CE5ECD"/>
    <w:rsid w:val="00CF2434"/>
    <w:rsid w:val="00CF7625"/>
    <w:rsid w:val="00D006C1"/>
    <w:rsid w:val="00D05466"/>
    <w:rsid w:val="00D1082C"/>
    <w:rsid w:val="00D15CDC"/>
    <w:rsid w:val="00D27196"/>
    <w:rsid w:val="00D273C6"/>
    <w:rsid w:val="00D31F63"/>
    <w:rsid w:val="00D40E85"/>
    <w:rsid w:val="00D457BF"/>
    <w:rsid w:val="00D50F75"/>
    <w:rsid w:val="00D51C14"/>
    <w:rsid w:val="00D54600"/>
    <w:rsid w:val="00D604B3"/>
    <w:rsid w:val="00D62DD3"/>
    <w:rsid w:val="00D636C1"/>
    <w:rsid w:val="00D644B9"/>
    <w:rsid w:val="00D65C2C"/>
    <w:rsid w:val="00D65EF2"/>
    <w:rsid w:val="00D71A86"/>
    <w:rsid w:val="00D77EE7"/>
    <w:rsid w:val="00D91D5D"/>
    <w:rsid w:val="00D96DB6"/>
    <w:rsid w:val="00DA3CCB"/>
    <w:rsid w:val="00DB3A18"/>
    <w:rsid w:val="00DB5552"/>
    <w:rsid w:val="00DC6A22"/>
    <w:rsid w:val="00DD4453"/>
    <w:rsid w:val="00DD45F3"/>
    <w:rsid w:val="00DE0C01"/>
    <w:rsid w:val="00DE5549"/>
    <w:rsid w:val="00E206E6"/>
    <w:rsid w:val="00E21B43"/>
    <w:rsid w:val="00E27922"/>
    <w:rsid w:val="00E33CA8"/>
    <w:rsid w:val="00E36AFE"/>
    <w:rsid w:val="00E4180B"/>
    <w:rsid w:val="00E42711"/>
    <w:rsid w:val="00E55C4C"/>
    <w:rsid w:val="00E7596B"/>
    <w:rsid w:val="00E834AD"/>
    <w:rsid w:val="00E83733"/>
    <w:rsid w:val="00E90BD4"/>
    <w:rsid w:val="00EA60C7"/>
    <w:rsid w:val="00EB1910"/>
    <w:rsid w:val="00EB389E"/>
    <w:rsid w:val="00EB4CBB"/>
    <w:rsid w:val="00EC3F04"/>
    <w:rsid w:val="00ED2931"/>
    <w:rsid w:val="00EE22CE"/>
    <w:rsid w:val="00EE3914"/>
    <w:rsid w:val="00EE3BB4"/>
    <w:rsid w:val="00EE3C6C"/>
    <w:rsid w:val="00EF3886"/>
    <w:rsid w:val="00EF47D7"/>
    <w:rsid w:val="00EF58FD"/>
    <w:rsid w:val="00F03521"/>
    <w:rsid w:val="00F17015"/>
    <w:rsid w:val="00F30F68"/>
    <w:rsid w:val="00F532A2"/>
    <w:rsid w:val="00F56853"/>
    <w:rsid w:val="00F6371F"/>
    <w:rsid w:val="00F66E7B"/>
    <w:rsid w:val="00F73DBC"/>
    <w:rsid w:val="00F84FF1"/>
    <w:rsid w:val="00F90FAA"/>
    <w:rsid w:val="00FB7915"/>
    <w:rsid w:val="00FD23B9"/>
    <w:rsid w:val="00FD2E66"/>
    <w:rsid w:val="00FE35CF"/>
    <w:rsid w:val="00FE53A5"/>
    <w:rsid w:val="00FE79B4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0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D77EE7"/>
    <w:rPr>
      <w:color w:val="605E5C"/>
      <w:shd w:val="clear" w:color="auto" w:fill="E1DFDD"/>
    </w:rPr>
  </w:style>
  <w:style w:type="table" w:customStyle="1" w:styleId="GridTable1Light">
    <w:name w:val="Grid Table 1 Light"/>
    <w:basedOn w:val="a2"/>
    <w:uiPriority w:val="46"/>
    <w:rsid w:val="00755CB1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2"/>
    <w:uiPriority w:val="40"/>
    <w:rsid w:val="00755CB1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D77EE7"/>
    <w:rPr>
      <w:color w:val="605E5C"/>
      <w:shd w:val="clear" w:color="auto" w:fill="E1DFDD"/>
    </w:rPr>
  </w:style>
  <w:style w:type="table" w:customStyle="1" w:styleId="GridTable1Light">
    <w:name w:val="Grid Table 1 Light"/>
    <w:basedOn w:val="a2"/>
    <w:uiPriority w:val="46"/>
    <w:rsid w:val="00755CB1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a2"/>
    <w:uiPriority w:val="40"/>
    <w:rsid w:val="00755CB1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docs.unep.org/bitstream/handle/20.500.11822/36253/UNRE.pdf?sequence=3&amp;isAllowed=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esr.unep.org/media/docs/graphs/aggregation_method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docs.unep.org/bitstream/handle/20.500.11822/36253/UNRE.pdf?sequence=3&amp;isAllowed=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E0A9-2A39-4A49-B123-3B6B6F7C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2021-08-17T07:46:00Z</dcterms:created>
  <dcterms:modified xsi:type="dcterms:W3CDTF">2023-08-24T11:07:00Z</dcterms:modified>
</cp:coreProperties>
</file>