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556A19" w:rsidRPr="00556A19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556A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556A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556A19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B3294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>.</w:t>
      </w:r>
      <w:r w:rsidR="00A15069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 xml:space="preserve">. </w:t>
      </w:r>
      <w:r w:rsidR="00C973DD">
        <w:t>Обеспечить к 2017 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высокоэффективных технологий, в частности информационно-коммуникационных технологий.</w:t>
      </w:r>
    </w:p>
    <w:p w:rsidR="003143BC" w:rsidRPr="00BD29EC" w:rsidRDefault="003143BC" w:rsidP="00556A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556A19">
      <w:pPr>
        <w:spacing w:after="0"/>
      </w:pPr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A15069">
        <w:t>8</w:t>
      </w:r>
      <w:r w:rsidR="002064C4">
        <w:t>.</w:t>
      </w:r>
      <w:r w:rsidR="00A15069">
        <w:t>1</w:t>
      </w:r>
      <w:r w:rsidR="00C95AB2">
        <w:t>.</w:t>
      </w:r>
      <w:r w:rsidR="00780F08" w:rsidRPr="00BD29EC">
        <w:t xml:space="preserve"> </w:t>
      </w:r>
      <w:r w:rsidR="00C973DD">
        <w:t>Доля населения, пользующегося Интернетом.</w:t>
      </w:r>
    </w:p>
    <w:p w:rsidR="003143BC" w:rsidRDefault="003143BC" w:rsidP="00556A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556A19" w:rsidP="00556A19">
      <w:pPr>
        <w:spacing w:after="0"/>
      </w:pPr>
      <w:r>
        <w:t>Доля населения, пользующегося Интернетом</w:t>
      </w:r>
      <w:r>
        <w:rPr>
          <w:rStyle w:val="a6"/>
        </w:rPr>
        <w:footnoteReference w:id="1"/>
      </w:r>
    </w:p>
    <w:p w:rsidR="00004BE3" w:rsidRDefault="00C8596F" w:rsidP="00556A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973DD" w:rsidRPr="001C4414" w:rsidRDefault="001C4414" w:rsidP="00556A19">
      <w:pPr>
        <w:spacing w:after="0"/>
        <w:rPr>
          <w:rFonts w:eastAsia="Times New Roman" w:cs="Times New Roman"/>
          <w:szCs w:val="21"/>
          <w:lang w:eastAsia="en-GB"/>
        </w:rPr>
      </w:pPr>
      <w:r w:rsidRPr="001C4414">
        <w:t>3</w:t>
      </w:r>
      <w:r w:rsidRPr="00474F74">
        <w:t xml:space="preserve">1 </w:t>
      </w:r>
      <w:r>
        <w:t>марта 2023</w:t>
      </w:r>
    </w:p>
    <w:p w:rsidR="00C8596F" w:rsidRDefault="00C8596F" w:rsidP="00556A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973DD" w:rsidRPr="001C4414" w:rsidRDefault="00556A19" w:rsidP="00556A19">
      <w:pPr>
        <w:spacing w:after="0"/>
        <w:rPr>
          <w:rFonts w:eastAsia="Times New Roman" w:cs="Times New Roman"/>
          <w:szCs w:val="21"/>
          <w:lang w:eastAsia="en-GB"/>
        </w:rPr>
      </w:pPr>
      <w:r w:rsidRPr="001C4414">
        <w:t>4.4.1, 4.5.1, 9.</w:t>
      </w:r>
      <w:r w:rsidRPr="00556A19">
        <w:rPr>
          <w:lang w:val="en-US"/>
        </w:rPr>
        <w:t>c</w:t>
      </w:r>
      <w:r w:rsidRPr="001C4414">
        <w:t>.1, 17.6.1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973DD" w:rsidRDefault="00C973DD" w:rsidP="00C973DD">
      <w:pPr>
        <w:rPr>
          <w:bdr w:val="nil"/>
          <w:lang w:eastAsia="ru-RU"/>
        </w:rPr>
      </w:pPr>
      <w:r w:rsidRPr="00C973DD">
        <w:rPr>
          <w:bdr w:val="nil"/>
          <w:lang w:eastAsia="ru-RU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973DD" w:rsidRDefault="00C973DD" w:rsidP="00C973DD">
      <w:r w:rsidRPr="00C973DD"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556A19" w:rsidRDefault="00DA19D7" w:rsidP="001C4414">
      <w:pPr>
        <w:spacing w:after="80"/>
        <w:rPr>
          <w:b/>
        </w:rPr>
      </w:pPr>
      <w:r w:rsidRPr="00556A19">
        <w:rPr>
          <w:b/>
        </w:rPr>
        <w:t>Определение:</w:t>
      </w:r>
    </w:p>
    <w:p w:rsidR="00C973DD" w:rsidRDefault="00C973DD" w:rsidP="00C973DD">
      <w:r w:rsidRPr="00C973DD">
        <w:t>Показатель доли лиц, использующих Интернет, определяется как доля лиц, которые пользовались Интернетом из любого места за последние три месяца.</w:t>
      </w:r>
    </w:p>
    <w:p w:rsidR="00DA19D7" w:rsidRPr="00556A19" w:rsidRDefault="003859BD" w:rsidP="001C4414">
      <w:pPr>
        <w:spacing w:after="80"/>
        <w:rPr>
          <w:b/>
        </w:rPr>
      </w:pPr>
      <w:r w:rsidRPr="00556A19">
        <w:rPr>
          <w:b/>
        </w:rPr>
        <w:t>Основные понятия</w:t>
      </w:r>
      <w:r w:rsidR="00556A19" w:rsidRPr="00556A19">
        <w:rPr>
          <w:b/>
        </w:rPr>
        <w:t>:</w:t>
      </w:r>
    </w:p>
    <w:p w:rsidR="00556A19" w:rsidRPr="001C4414" w:rsidRDefault="00C973DD" w:rsidP="00C973DD">
      <w:r w:rsidRPr="00C973DD">
        <w:t xml:space="preserve">Интернет </w:t>
      </w:r>
      <w:r w:rsidR="00556A19">
        <w:t>–</w:t>
      </w:r>
      <w:r w:rsidRPr="00C973DD">
        <w:t xml:space="preserve"> это всемирная общедоступная компьютерная сеть. Он обеспечивает доступ к ряду коммуникационных услуг, включая всемирную паутину, и передает электронную почту, новости, развлечения и файлы данных, независимо от используемого устройства (не предполагается, что только через компьютер </w:t>
      </w:r>
      <w:r w:rsidR="001C4414">
        <w:t>–</w:t>
      </w:r>
      <w:r w:rsidRPr="00C973DD">
        <w:t xml:space="preserve"> </w:t>
      </w:r>
      <w:r>
        <w:t>а также через мобильный телефон</w:t>
      </w:r>
      <w:r w:rsidRPr="00C973DD">
        <w:t>, планшет, КПК, игрово</w:t>
      </w:r>
      <w:r>
        <w:t>й</w:t>
      </w:r>
      <w:r w:rsidRPr="00C973DD">
        <w:t xml:space="preserve"> автомат</w:t>
      </w:r>
      <w:r>
        <w:t xml:space="preserve">, </w:t>
      </w:r>
      <w:r w:rsidR="001C4414">
        <w:t>цифровое телевидение и т.</w:t>
      </w:r>
      <w:r w:rsidRPr="00C973DD">
        <w:t>д.). Доступ может осуществляться через фиксированную или мобильную сеть.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1C4414" w:rsidP="00C973DD">
      <w:r>
        <w:t>Процент</w:t>
      </w:r>
      <w:proofErr w:type="gramStart"/>
      <w: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C973DD" w:rsidP="00C973DD">
      <w:r w:rsidRPr="00C973DD">
        <w:t xml:space="preserve">Для стран, которые собирают эти данные о доле лиц, пользующихся Интернетом, посредством официального </w:t>
      </w:r>
      <w:r w:rsidR="00474F74">
        <w:t>вопросника</w:t>
      </w:r>
      <w:r w:rsidRPr="00C973DD">
        <w:t>, и если данные допускают разбивку и дезагрегацию, показатель можно разбить по регионам (городские/сельские), по полу, по возрастным группам, по уровню образова</w:t>
      </w:r>
      <w:r w:rsidR="001C4414">
        <w:t>ния</w:t>
      </w:r>
      <w:r w:rsidRPr="00C973DD">
        <w:t xml:space="preserve"> (МСКО), по статусу рабочей силы (МОТ) и по роду занятий (МСКЗ). МСЭ собирает данные по всем этим разбивкам по странам.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973DD" w:rsidRDefault="00C973DD" w:rsidP="00C973DD">
      <w:r w:rsidRPr="00C973DD">
        <w:t xml:space="preserve">Показатель доли лиц, пользующихся Интернетом, основан на </w:t>
      </w:r>
      <w:proofErr w:type="gramStart"/>
      <w:r w:rsidRPr="00C973DD">
        <w:t>согласованных</w:t>
      </w:r>
      <w:proofErr w:type="gramEnd"/>
      <w:r w:rsidRPr="00C973DD">
        <w:t xml:space="preserve"> на международном уровне определении и методологии, которые были разработаны</w:t>
      </w:r>
      <w:r w:rsidR="00474F74">
        <w:t xml:space="preserve"> при координации МСЭ с участием </w:t>
      </w:r>
      <w:r w:rsidRPr="00C973DD">
        <w:t>групп экспертов и после обширных консультаций со странами. Это также основной показатель основного списка показателей Партнерства по измерению ИКТ в целях развития, который был одобрен Статистической комиссией ООН (последний раз в 2014 году). Данные о лицах, использующих Интернет, собираются с помощью ежегодного вопросника, который МСЭ направляет в национальные статистические управления (НСУ). В этом вопроснике МСЭ собирает абсолютные значения. Проценты рассчитываются апостериорно. Методология обследования проверяется на предмет ее соответствия надлежащим статистическим стандартам. Данные проверяются для обеспечения соответствия данным за предыдущие годы и ситуации в стране по другим связанным показателям (ИКТ и экономическим).</w:t>
      </w:r>
    </w:p>
    <w:p w:rsidR="00C973DD" w:rsidRDefault="00C973DD" w:rsidP="00C973DD">
      <w:r>
        <w:t xml:space="preserve">Для большинства развитых и растущего числа развивающихся стран данные о </w:t>
      </w:r>
      <w:r w:rsidR="002F473E">
        <w:t xml:space="preserve">доли </w:t>
      </w:r>
      <w:r>
        <w:t>лиц, использующих Интернет, основаны на методологически обоснованных обследованиях домохозяйств, проводимых национальными статистическими агентствами. Если НС</w:t>
      </w:r>
      <w:r w:rsidR="002F473E">
        <w:t>У</w:t>
      </w:r>
      <w:r>
        <w:t xml:space="preserve"> не собирала статистические данные о пользователях Интернета, то МСЭ оценивает </w:t>
      </w:r>
      <w:r w:rsidR="002F473E">
        <w:t>долю</w:t>
      </w:r>
      <w:r w:rsidR="00843DE4">
        <w:t xml:space="preserve"> </w:t>
      </w:r>
      <w:r>
        <w:t>лиц, пользующихся Интернетом.</w:t>
      </w:r>
    </w:p>
    <w:p w:rsidR="00C973DD" w:rsidRDefault="00C973DD" w:rsidP="00C973DD">
      <w:r>
        <w:t>Данные обычно не корректируются, но в примечании к данным отмечаются расхождения в определении, возрастном охвате лиц, учетном периоде или разрыв в сопоставимости между годами. По этой причине данные не всегда строго сопоставимы.</w:t>
      </w:r>
    </w:p>
    <w:p w:rsidR="00C973DD" w:rsidRDefault="00C973DD" w:rsidP="00C973DD">
      <w:r>
        <w:t>В некоторых странах ежегодно проводится обследование домохозяйств, в которое включается вопрос об использовании Интернета. Для других частота составляет каждые два или три года.</w:t>
      </w:r>
    </w:p>
    <w:p w:rsidR="00C973DD" w:rsidRPr="00BD29EC" w:rsidRDefault="00C973DD" w:rsidP="00C973DD">
      <w:r>
        <w:t>МСЭ делает этот показатель доступным каждый год для 200 стран, используя данные обследований и оценки почти для всех стран мира.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2F473E" w:rsidRPr="00BD29EC" w:rsidRDefault="002F473E" w:rsidP="002F473E">
      <w:r w:rsidRPr="002F473E">
        <w:t xml:space="preserve">Данные о лицах, использующих Интернет, собираются с помощью ежегодного вопросника, который МСЭ направляет в национальные статистические управления (НСУ). </w:t>
      </w:r>
      <w:r w:rsidRPr="002F473E">
        <w:lastRenderedPageBreak/>
        <w:t>В этом вопроснике МСЭ собирает абсолютные значения. Проценты рассчитываются апостериорно. Методология обследования проверяется на предмет ее соответствия надлежащим статистическим стандартам. Данные проверяются для обеспечения соответствия данным за предыдущие годы и ситуации в стране по другим связанным показателям (ИКТ и экономическим).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2F473E" w:rsidRPr="00BD29EC" w:rsidRDefault="002F473E" w:rsidP="002F473E">
      <w:r w:rsidRPr="002F473E">
        <w:t>Различный. Каждое обследование имеет свой собственный цикл сбора данных. МСЭ собирает данные от Государств-</w:t>
      </w:r>
      <w:r w:rsidR="00474F74">
        <w:t>ч</w:t>
      </w:r>
      <w:r w:rsidRPr="002F473E">
        <w:t xml:space="preserve">ленов дважды в год, в </w:t>
      </w:r>
      <w:r w:rsidR="005B61C5">
        <w:t>первом квартале (</w:t>
      </w:r>
      <w:r w:rsidRPr="002F473E">
        <w:t>Q1</w:t>
      </w:r>
      <w:r w:rsidR="005B61C5">
        <w:t>)</w:t>
      </w:r>
      <w:r w:rsidRPr="002F473E">
        <w:t xml:space="preserve"> и </w:t>
      </w:r>
      <w:r w:rsidR="005B61C5">
        <w:t>третьем квартале (</w:t>
      </w:r>
      <w:r w:rsidRPr="002F473E">
        <w:t>Q3</w:t>
      </w:r>
      <w:r w:rsidR="005B61C5">
        <w:t>)</w:t>
      </w:r>
      <w:r w:rsidRPr="002F473E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F473E" w:rsidRPr="00BD29EC" w:rsidRDefault="002F473E" w:rsidP="002F473E">
      <w:r w:rsidRPr="002F473E">
        <w:t xml:space="preserve">Данные публикуются два раза в год, в июле и декабре, в </w:t>
      </w:r>
      <w:hyperlink r:id="rId9" w:history="1">
        <w:r w:rsidRPr="002F473E">
          <w:rPr>
            <w:rStyle w:val="ac"/>
          </w:rPr>
          <w:t>базе данных мировых показателей в области электросвязи/ИКТ</w:t>
        </w:r>
      </w:hyperlink>
      <w:r w:rsidRPr="002F473E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F473E" w:rsidRPr="00A71EC6" w:rsidRDefault="002F473E" w:rsidP="002F473E">
      <w:r w:rsidRPr="002F473E">
        <w:t>Национальное статистическое управление (НСУ).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F473E" w:rsidRPr="00BD29EC" w:rsidRDefault="005B61C5" w:rsidP="002F473E">
      <w:r w:rsidRPr="00C973DD">
        <w:t>Международный союз электросвязи (</w:t>
      </w:r>
      <w:r w:rsidR="002F473E">
        <w:t>МСЭ</w:t>
      </w:r>
      <w:r>
        <w:t>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2F473E" w:rsidP="002F473E">
      <w:r w:rsidRPr="002F473E">
        <w:t>Как специализированное учреждение ООН по ИКТ, МСЭ является официальным источником глобальной статистики ИКТ, собирая данные по ИКТ от своих Государств-</w:t>
      </w:r>
      <w:r w:rsidR="00474F74">
        <w:t>ч</w:t>
      </w:r>
      <w:r w:rsidRPr="002F473E">
        <w:t>ленов.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F473E" w:rsidRPr="002F473E" w:rsidRDefault="002F473E" w:rsidP="002F473E">
      <w:r w:rsidRPr="002F473E">
        <w:t>Интернет становится все более важным инструментом доступа к публичной информации, котор</w:t>
      </w:r>
      <w:r w:rsidR="00474F74">
        <w:t>ый</w:t>
      </w:r>
      <w:r w:rsidRPr="002F473E">
        <w:t xml:space="preserve"> является важным средством защиты основных свобод. Число пользователей Интернета значительно увеличилось за последнее десятилетие, и доступ к Интернету изменил то, как люди живут, общаются, работают и ведут бизнес. Распространение Интернета является ключевым показателем, отслеживаемым политиками и другими лицами для измерения развития информационного общества, а рост интернет-контента, включая контент, создаваемый пользо</w:t>
      </w:r>
      <w:r>
        <w:t xml:space="preserve">вателями, обеспечивает доступ </w:t>
      </w:r>
      <w:proofErr w:type="gramStart"/>
      <w:r>
        <w:t>ко</w:t>
      </w:r>
      <w:proofErr w:type="gramEnd"/>
      <w:r w:rsidRPr="002F473E">
        <w:t xml:space="preserve"> все большему количеству информации и услуг.</w:t>
      </w:r>
    </w:p>
    <w:p w:rsidR="002E15F9" w:rsidRDefault="002F473E" w:rsidP="007C6E61">
      <w:pPr>
        <w:spacing w:after="120"/>
      </w:pPr>
      <w:r w:rsidRPr="002F473E">
        <w:t xml:space="preserve">Несмотря на рост сетей, услуг и приложений, доступ к информационно-коммуникационным технологиям (ИКТ) и их использование по-прежнему распределены далеко не равномерно, и многие люди еще не могут воспользоваться потенциалом Интернета. Этот показатель подчеркивает важность использования Интернета как фактора развития и помогает измерить цифровой разрыв, который, если его не решить должным образом, усугубит неравенство во всех областях развития. Классификационные переменные для лиц, пользующихся Интернетом, такие как возраст, пол, уровень </w:t>
      </w:r>
      <w:r w:rsidRPr="002F473E">
        <w:lastRenderedPageBreak/>
        <w:t>образования или статус рабочей силы, могут помочь выявить цифровое неравенство среди лиц, пользующихся Интернетом. Эта информация может способствовать разработке целенаправленной политики для преодоления этих различий.</w:t>
      </w:r>
    </w:p>
    <w:p w:rsidR="007C6E61" w:rsidRDefault="007C6E61" w:rsidP="007C6E61">
      <w:pPr>
        <w:spacing w:after="0"/>
      </w:pPr>
      <w:r w:rsidRPr="007C6E61">
        <w:t>Хотя данные о проценте людей, пользующихся Интернетом, очень надежны для стран, которые собрали данные посредством официальных обследований домохозяйств, они менее надежны в тех случаях, когда количество пользователей Интернета оценивается Международным союзом электросвязи (МСЭ). МСЭ призывает все страны собирать данные по этому показателю посредством официальных опросов, и число стран, располагающих официальными данными по этому показателю, растет.</w:t>
      </w:r>
    </w:p>
    <w:p w:rsidR="007C6E61" w:rsidRPr="00BD29EC" w:rsidRDefault="007C6E61" w:rsidP="007C6E61">
      <w:pPr>
        <w:spacing w:after="0"/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F473E" w:rsidRPr="00BD29EC" w:rsidRDefault="002F473E" w:rsidP="002F473E">
      <w:r w:rsidRPr="002F473E">
        <w:t>Хотя данные о процентной доле лиц, пользующихся Интернетом, очень надежны для стран, которые собрали данные посредством официальных обследований домохозяйств, они менее надежны в тех случаях, когда количество пользователей Интернета оценивается МСЭ. МСЭ призывает все страны собирать данные по этому показателю с помощью официальных обследований, и число стран, располагающих официальными данными по этому показателю, увеличивается.</w:t>
      </w:r>
    </w:p>
    <w:p w:rsidR="002F473E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2E15F9" w:rsidRPr="00BD29EC" w:rsidRDefault="002F473E" w:rsidP="002F473E">
      <w:r w:rsidRPr="002F473E">
        <w:t>Для стран, которые собирают данные по этому показателю посредством официального опроса, этот показатель рассчитывается путем деления общего числа лиц, охватываемых обследованием, использующих Интернет (из любого места) за последние 3 месяца, на общее количество лиц, охватываемых обследованием. Для стран, не проводивших обследование, данные оцениваются (МСЭ) на основе количества подключений к Интернету и других социально-экономических показателей (ВНД на душу населения), а также данных временных рядов.</w:t>
      </w:r>
      <w:r w:rsidR="00CA1CB1" w:rsidRPr="00BD29EC">
        <w:t xml:space="preserve">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F473E" w:rsidRDefault="002F473E" w:rsidP="002F473E">
      <w:r w:rsidRPr="002F473E">
        <w:t>Данные представляются Государствами-</w:t>
      </w:r>
      <w:r w:rsidR="00474F74">
        <w:t>ч</w:t>
      </w:r>
      <w:r w:rsidRPr="002F473E">
        <w:t>ленами в МСЭ. МСЭ проверяет и подтверждает данные в консультации с Государствами-</w:t>
      </w:r>
      <w:r w:rsidR="00474F74">
        <w:t>ч</w:t>
      </w:r>
      <w:r w:rsidRPr="002F473E">
        <w:t>ленами.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F473E" w:rsidRDefault="002F473E" w:rsidP="002F473E">
      <w:r w:rsidRPr="002F473E">
        <w:t>Данные, представленные странами, не корректируются.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5149B" w:rsidRDefault="00B5149B" w:rsidP="00B5149B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>На страновом уровне:</w:t>
      </w:r>
    </w:p>
    <w:p w:rsidR="002E15F9" w:rsidRPr="00BD29EC" w:rsidRDefault="002F473E" w:rsidP="00232A0C">
      <w:r w:rsidRPr="002F473E">
        <w:t>В отсутствие официальных обследований домохозяйств МСЭ оценивает процент лиц, пользующихся Интернетом (пользователи Интернета в процентах от общей численности населения), используя различные методы, такие как условное исчисление, регрессионные модели и прогнозирование временных рядов, ис</w:t>
      </w:r>
      <w:r w:rsidR="00232A0C">
        <w:t>пользуя такие данные, как доход</w:t>
      </w:r>
      <w:r w:rsidRPr="002F473E">
        <w:t>, образование и другие показатели ИКТ.</w:t>
      </w:r>
    </w:p>
    <w:p w:rsidR="002E15F9" w:rsidRPr="00B5149B" w:rsidRDefault="00694160" w:rsidP="00B5149B">
      <w:pPr>
        <w:pStyle w:val="ab"/>
        <w:numPr>
          <w:ilvl w:val="0"/>
          <w:numId w:val="5"/>
        </w:numPr>
        <w:rPr>
          <w:b/>
        </w:rPr>
      </w:pPr>
      <w:r w:rsidRPr="00B5149B">
        <w:rPr>
          <w:b/>
        </w:rPr>
        <w:lastRenderedPageBreak/>
        <w:t>На региональном и глобальном уровнях</w:t>
      </w:r>
      <w:r w:rsidR="00B5149B">
        <w:rPr>
          <w:b/>
        </w:rPr>
        <w:t>:</w:t>
      </w:r>
    </w:p>
    <w:p w:rsidR="00694160" w:rsidRPr="00BD29EC" w:rsidRDefault="00232A0C" w:rsidP="00232A0C">
      <w:r w:rsidRPr="00232A0C">
        <w:t>В отсутствие официальных обследований домохозяйств МСЭ оценивает процент лиц, пользующихся Интернетом (пользователи Интернета в процентах от общей численности населения), используя различные методы, такие как условное исчисление, регрессионные модели и прогнозирование временных рядов, используя такие данны</w:t>
      </w:r>
      <w:r w:rsidR="001039C8">
        <w:t>е, как доход</w:t>
      </w:r>
      <w:r w:rsidRPr="00232A0C">
        <w:t>, образование и другие показатели ИКТ.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32A0C" w:rsidRPr="00232A0C" w:rsidRDefault="00232A0C" w:rsidP="00232A0C">
      <w:r w:rsidRPr="00232A0C">
        <w:t>Данные на уровне страны о процентной доле лиц, пользующихся Интернетом (пользователи Интернета в процентах от общей численности населения), сначала оцениваются с использованием различных методов, таких как вменение, регрессионные модели и прогнозирование временных рядов. При условном исчислении используются данные из стран с</w:t>
      </w:r>
      <w:r>
        <w:t>о</w:t>
      </w:r>
      <w:r w:rsidRPr="00232A0C">
        <w:t xml:space="preserve"> «схожими» характеристиками, такими как ВНД на душу населения и географическое положение. В тех случаях, когда невозможно найти адекватное вменение на основе схожих случаев, применяются регрессионные модели, основанные на наборе стран с относительно схожими характеристиками.</w:t>
      </w:r>
    </w:p>
    <w:p w:rsidR="002E15F9" w:rsidRPr="00BD29EC" w:rsidRDefault="00232A0C" w:rsidP="00232A0C">
      <w:r w:rsidRPr="00232A0C">
        <w:t>Как только проценты на уровне страны станут доступны для всех стран, количество пользователей Интернета будет рассчитано путем умножения процентов на население страны. Общее количество пользователей Интернета в регионе и мире было рассчитано путем суммирования данных на уровне стран. Совокупные проценты были рассчитаны путем деления итоговых показателей по регионам на численность населения соответствующих групп.</w:t>
      </w:r>
      <w:bookmarkStart w:id="5" w:name="_GoBack"/>
      <w:bookmarkEnd w:id="5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32A0C" w:rsidRDefault="00232A0C" w:rsidP="00B73EE0">
      <w:pPr>
        <w:spacing w:after="80"/>
      </w:pPr>
      <w:r w:rsidRPr="00232A0C">
        <w:t xml:space="preserve">Руководство МСЭ по измерению доступа </w:t>
      </w:r>
      <w:proofErr w:type="gramStart"/>
      <w:r w:rsidRPr="00232A0C">
        <w:t>к</w:t>
      </w:r>
      <w:proofErr w:type="gramEnd"/>
      <w:r w:rsidRPr="00232A0C">
        <w:t xml:space="preserve"> ИКТ и их использования домохозяйствами и отдельными лицами, 2020 г.:</w:t>
      </w:r>
    </w:p>
    <w:p w:rsidR="00232A0C" w:rsidRPr="00BD29EC" w:rsidRDefault="001503A1" w:rsidP="00232A0C">
      <w:hyperlink r:id="rId10" w:history="1">
        <w:r w:rsidR="00232A0C">
          <w:rPr>
            <w:rStyle w:val="ac"/>
          </w:rPr>
          <w:t>https://www.itu.int/en/ITU-D/Statistics/Pages/publications/manual.aspx</w:t>
        </w:r>
      </w:hyperlink>
      <w:r w:rsidR="00232A0C">
        <w:t xml:space="preserve">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32A0C" w:rsidRPr="00BD29EC" w:rsidRDefault="00232A0C" w:rsidP="00232A0C">
      <w:r w:rsidRPr="00232A0C">
        <w:t>Данные проверяются и подтверждаются Отделом данных и аналитики ИКТ (IDA) МСЭ. Со странами связываются для уточнения и исправления их материалов.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32A0C" w:rsidRPr="00040034" w:rsidRDefault="00232A0C" w:rsidP="00232A0C">
      <w:r w:rsidRPr="00232A0C">
        <w:t xml:space="preserve">Соблюдаются рекомендации Руководства по измерению доступа </w:t>
      </w:r>
      <w:proofErr w:type="gramStart"/>
      <w:r w:rsidRPr="00232A0C">
        <w:t>к</w:t>
      </w:r>
      <w:proofErr w:type="gramEnd"/>
      <w:r w:rsidRPr="00232A0C">
        <w:t xml:space="preserve"> ИКТ и их использования домохозяйствами и отдельными лицами 2020 года.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32A0C" w:rsidRPr="00BD29EC" w:rsidRDefault="00232A0C" w:rsidP="00232A0C">
      <w:r w:rsidRPr="00232A0C">
        <w:t xml:space="preserve">Соблюдаются рекомендации Руководства по измерению доступа </w:t>
      </w:r>
      <w:proofErr w:type="gramStart"/>
      <w:r w:rsidRPr="00232A0C">
        <w:t>к</w:t>
      </w:r>
      <w:proofErr w:type="gramEnd"/>
      <w:r w:rsidRPr="00232A0C">
        <w:t xml:space="preserve"> ИКТ и их использования домохозяйствами и отдельными лицами 2020 года.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B73EE0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232A0C" w:rsidRPr="00B73EE0" w:rsidRDefault="00B73EE0" w:rsidP="00B73EE0">
      <w:pPr>
        <w:pStyle w:val="MText"/>
        <w:spacing w:after="120"/>
        <w:rPr>
          <w:color w:val="000000" w:themeColor="text1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Доступность </w:t>
      </w:r>
      <w:r w:rsidR="0075371E" w:rsidRPr="00B73EE0">
        <w:rPr>
          <w:b/>
          <w:color w:val="auto"/>
          <w:sz w:val="24"/>
          <w:szCs w:val="24"/>
          <w:lang w:val="ru-RU"/>
        </w:rPr>
        <w:t>данных:</w:t>
      </w:r>
      <w:r w:rsidR="00232A0C" w:rsidRPr="00B73EE0">
        <w:rPr>
          <w:szCs w:val="24"/>
          <w:lang w:val="ru-RU"/>
        </w:rPr>
        <w:br w:type="page"/>
      </w:r>
      <w:r w:rsidR="00232A0C" w:rsidRPr="00B73EE0">
        <w:rPr>
          <w:color w:val="000000" w:themeColor="text1"/>
          <w:sz w:val="24"/>
          <w:szCs w:val="24"/>
          <w:lang w:val="ru-RU"/>
        </w:rPr>
        <w:lastRenderedPageBreak/>
        <w:t xml:space="preserve">В целом показатель доступен </w:t>
      </w:r>
      <w:proofErr w:type="gramStart"/>
      <w:r w:rsidR="00232A0C" w:rsidRPr="00B73EE0">
        <w:rPr>
          <w:color w:val="000000" w:themeColor="text1"/>
          <w:sz w:val="24"/>
          <w:szCs w:val="24"/>
          <w:lang w:val="ru-RU"/>
        </w:rPr>
        <w:t>для</w:t>
      </w:r>
      <w:proofErr w:type="gramEnd"/>
      <w:r w:rsidR="00232A0C" w:rsidRPr="00B73EE0">
        <w:rPr>
          <w:color w:val="000000" w:themeColor="text1"/>
          <w:sz w:val="24"/>
          <w:szCs w:val="24"/>
          <w:lang w:val="ru-RU"/>
        </w:rPr>
        <w:t xml:space="preserve"> более </w:t>
      </w:r>
      <w:proofErr w:type="gramStart"/>
      <w:r w:rsidR="00232A0C" w:rsidRPr="00B73EE0">
        <w:rPr>
          <w:color w:val="000000" w:themeColor="text1"/>
          <w:sz w:val="24"/>
          <w:szCs w:val="24"/>
          <w:lang w:val="ru-RU"/>
        </w:rPr>
        <w:t>чем</w:t>
      </w:r>
      <w:proofErr w:type="gramEnd"/>
      <w:r w:rsidR="00232A0C" w:rsidRPr="00B73EE0">
        <w:rPr>
          <w:color w:val="000000" w:themeColor="text1"/>
          <w:sz w:val="24"/>
          <w:szCs w:val="24"/>
          <w:lang w:val="ru-RU"/>
        </w:rPr>
        <w:t xml:space="preserve"> 130 стран как минимум из одного исследования.</w:t>
      </w:r>
    </w:p>
    <w:p w:rsidR="0075371E" w:rsidRPr="00BD29EC" w:rsidRDefault="00232A0C" w:rsidP="00B73EE0">
      <w:r w:rsidRPr="00B73EE0">
        <w:rPr>
          <w:color w:val="000000" w:themeColor="text1"/>
          <w:szCs w:val="24"/>
        </w:rPr>
        <w:t xml:space="preserve">МСЭ делает этот показатель доступным каждый год для 200 стран, используя данные </w:t>
      </w:r>
      <w:r w:rsidRPr="00232A0C">
        <w:t>обследований и оценки почти для всех стран мира.</w:t>
      </w:r>
    </w:p>
    <w:p w:rsidR="0075371E" w:rsidRPr="00B73EE0" w:rsidRDefault="0075371E" w:rsidP="00B73EE0">
      <w:pPr>
        <w:spacing w:after="120"/>
        <w:rPr>
          <w:b/>
        </w:rPr>
      </w:pPr>
      <w:r w:rsidRPr="00B73EE0">
        <w:rPr>
          <w:b/>
        </w:rPr>
        <w:t>Временные ряды:</w:t>
      </w:r>
    </w:p>
    <w:p w:rsidR="00232A0C" w:rsidRPr="00BD29EC" w:rsidRDefault="00232A0C" w:rsidP="00232A0C">
      <w:r>
        <w:t>Начиная с 2000</w:t>
      </w:r>
    </w:p>
    <w:p w:rsidR="0075371E" w:rsidRPr="00B73EE0" w:rsidRDefault="00B73EE0" w:rsidP="00232A0C">
      <w:pPr>
        <w:rPr>
          <w:b/>
        </w:rPr>
      </w:pPr>
      <w:r w:rsidRPr="00B73EE0">
        <w:rPr>
          <w:b/>
        </w:rPr>
        <w:t>Дезагрегация</w:t>
      </w:r>
      <w:r w:rsidR="0075371E" w:rsidRPr="00B73EE0">
        <w:rPr>
          <w:b/>
        </w:rPr>
        <w:t>:</w:t>
      </w:r>
    </w:p>
    <w:p w:rsidR="00232A0C" w:rsidRPr="00BD29EC" w:rsidRDefault="00232A0C" w:rsidP="00232A0C">
      <w:r w:rsidRPr="00232A0C">
        <w:t>Для стран, которые собирают эти данные о доле лиц, пользующихся Интернетом, посредством официального опроса, и если данные допускают разбивку и дезагрегацию, показатель можно разбить по регионам (географическим и/или городским/с</w:t>
      </w:r>
      <w:r w:rsidR="009109E8">
        <w:t xml:space="preserve">ельским), по полу, по возрасту, </w:t>
      </w:r>
      <w:r w:rsidRPr="00232A0C">
        <w:t>по уровню образования, по статусу рабочей силы и по роду занятий. МСЭ собирает данные по всем этим разбивкам по странам.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9109E8" w:rsidRPr="00B73EE0" w:rsidRDefault="009109E8" w:rsidP="00B73EE0">
      <w:pPr>
        <w:spacing w:after="120"/>
        <w:rPr>
          <w:b/>
          <w:lang w:eastAsia="en-GB"/>
        </w:rPr>
      </w:pPr>
      <w:r w:rsidRPr="00B73EE0">
        <w:rPr>
          <w:b/>
          <w:lang w:eastAsia="en-GB"/>
        </w:rPr>
        <w:t>Источники расхождений:</w:t>
      </w:r>
    </w:p>
    <w:p w:rsidR="009109E8" w:rsidRDefault="009109E8" w:rsidP="009109E8">
      <w:pPr>
        <w:rPr>
          <w:lang w:eastAsia="en-GB"/>
        </w:rPr>
      </w:pPr>
      <w:r w:rsidRPr="009109E8">
        <w:rPr>
          <w:lang w:eastAsia="en-GB"/>
        </w:rPr>
        <w:t>Различия между глобальными и национальными цифрами могут возникнуть, когда страны используют определение, отличное от того, которое принято на международном уровне и используется МСЭ. Расхождения могут также возникать в тех случаях, когда охват обследований различается по возрасту или когда страна предоставляет данные только по определенной возрастной группе, а не по всему населению.</w:t>
      </w:r>
    </w:p>
    <w:p w:rsidR="00040034" w:rsidRDefault="00040034" w:rsidP="009109E8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109E8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109E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109E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9109E8" w:rsidRPr="00B73EE0" w:rsidRDefault="009109E8" w:rsidP="00B73EE0">
      <w:pPr>
        <w:spacing w:after="120"/>
        <w:rPr>
          <w:b/>
        </w:rPr>
      </w:pPr>
      <w:r w:rsidRPr="00B73EE0">
        <w:rPr>
          <w:b/>
        </w:rPr>
        <w:t>URL:</w:t>
      </w:r>
    </w:p>
    <w:p w:rsidR="009109E8" w:rsidRPr="009109E8" w:rsidRDefault="009109E8" w:rsidP="009109E8">
      <w:r>
        <w:t>http</w:t>
      </w:r>
      <w:r w:rsidRPr="009109E8">
        <w:t>://</w:t>
      </w:r>
      <w:r>
        <w:t>www</w:t>
      </w:r>
      <w:r w:rsidRPr="009109E8">
        <w:t>.</w:t>
      </w:r>
      <w:r>
        <w:t>itu</w:t>
      </w:r>
      <w:r w:rsidRPr="009109E8">
        <w:t>.</w:t>
      </w:r>
      <w:r>
        <w:t>int</w:t>
      </w:r>
      <w:r w:rsidRPr="009109E8">
        <w:t>/</w:t>
      </w:r>
      <w:r>
        <w:t>en</w:t>
      </w:r>
      <w:r w:rsidRPr="009109E8">
        <w:t>/</w:t>
      </w:r>
      <w:r>
        <w:t>ITU</w:t>
      </w:r>
      <w:r w:rsidRPr="009109E8">
        <w:t>-</w:t>
      </w:r>
      <w:r>
        <w:t>D</w:t>
      </w:r>
      <w:r w:rsidRPr="009109E8">
        <w:t>/</w:t>
      </w:r>
      <w:r>
        <w:t>Statistics</w:t>
      </w:r>
      <w:r w:rsidRPr="009109E8">
        <w:t>/</w:t>
      </w:r>
      <w:r>
        <w:t>Pages</w:t>
      </w:r>
      <w:r w:rsidRPr="009109E8">
        <w:t>/</w:t>
      </w:r>
      <w:r>
        <w:t>default</w:t>
      </w:r>
      <w:r w:rsidRPr="009109E8">
        <w:t>.</w:t>
      </w:r>
      <w:r>
        <w:t>aspx</w:t>
      </w:r>
    </w:p>
    <w:p w:rsidR="009109E8" w:rsidRPr="00B73EE0" w:rsidRDefault="009109E8" w:rsidP="00B73EE0">
      <w:pPr>
        <w:spacing w:after="120"/>
        <w:rPr>
          <w:b/>
        </w:rPr>
      </w:pPr>
      <w:r w:rsidRPr="00B73EE0">
        <w:rPr>
          <w:b/>
        </w:rPr>
        <w:t>Использованные документы:</w:t>
      </w:r>
    </w:p>
    <w:p w:rsidR="009109E8" w:rsidRDefault="009109E8" w:rsidP="009109E8">
      <w:bookmarkStart w:id="6" w:name="_Hlk80350848"/>
      <w:r w:rsidRPr="009109E8">
        <w:t xml:space="preserve">Руководство МСЭ по измерению доступа </w:t>
      </w:r>
      <w:proofErr w:type="gramStart"/>
      <w:r w:rsidRPr="009109E8">
        <w:t>к</w:t>
      </w:r>
      <w:proofErr w:type="gramEnd"/>
      <w:r w:rsidRPr="009109E8">
        <w:t xml:space="preserve"> ИКТ и их использования домохозяйствами и отдельными лицами, 2020 г.:</w:t>
      </w:r>
    </w:p>
    <w:p w:rsidR="009109E8" w:rsidRPr="009109E8" w:rsidRDefault="001503A1" w:rsidP="009109E8">
      <w:hyperlink r:id="rId11" w:history="1">
        <w:r w:rsidR="009109E8" w:rsidRPr="009109E8">
          <w:rPr>
            <w:rStyle w:val="ac"/>
            <w:lang w:val="en-GB"/>
          </w:rPr>
          <w:t>https</w:t>
        </w:r>
        <w:r w:rsidR="009109E8" w:rsidRPr="009109E8">
          <w:rPr>
            <w:rStyle w:val="ac"/>
          </w:rPr>
          <w:t>://</w:t>
        </w:r>
        <w:r w:rsidR="009109E8" w:rsidRPr="009109E8">
          <w:rPr>
            <w:rStyle w:val="ac"/>
            <w:lang w:val="en-GB"/>
          </w:rPr>
          <w:t>www</w:t>
        </w:r>
        <w:r w:rsidR="009109E8" w:rsidRPr="009109E8">
          <w:rPr>
            <w:rStyle w:val="ac"/>
          </w:rPr>
          <w:t>.</w:t>
        </w:r>
        <w:proofErr w:type="spellStart"/>
        <w:r w:rsidR="009109E8" w:rsidRPr="009109E8">
          <w:rPr>
            <w:rStyle w:val="ac"/>
            <w:lang w:val="en-GB"/>
          </w:rPr>
          <w:t>itu</w:t>
        </w:r>
        <w:proofErr w:type="spellEnd"/>
        <w:r w:rsidR="009109E8" w:rsidRPr="009109E8">
          <w:rPr>
            <w:rStyle w:val="ac"/>
          </w:rPr>
          <w:t>.</w:t>
        </w:r>
        <w:proofErr w:type="spellStart"/>
        <w:r w:rsidR="009109E8" w:rsidRPr="009109E8">
          <w:rPr>
            <w:rStyle w:val="ac"/>
            <w:lang w:val="en-GB"/>
          </w:rPr>
          <w:t>int</w:t>
        </w:r>
        <w:proofErr w:type="spellEnd"/>
        <w:r w:rsidR="009109E8" w:rsidRPr="009109E8">
          <w:rPr>
            <w:rStyle w:val="ac"/>
          </w:rPr>
          <w:t>/</w:t>
        </w:r>
        <w:proofErr w:type="spellStart"/>
        <w:r w:rsidR="009109E8" w:rsidRPr="009109E8">
          <w:rPr>
            <w:rStyle w:val="ac"/>
            <w:lang w:val="en-GB"/>
          </w:rPr>
          <w:t>en</w:t>
        </w:r>
        <w:proofErr w:type="spellEnd"/>
        <w:r w:rsidR="009109E8" w:rsidRPr="009109E8">
          <w:rPr>
            <w:rStyle w:val="ac"/>
          </w:rPr>
          <w:t>/</w:t>
        </w:r>
        <w:r w:rsidR="009109E8" w:rsidRPr="009109E8">
          <w:rPr>
            <w:rStyle w:val="ac"/>
            <w:lang w:val="en-GB"/>
          </w:rPr>
          <w:t>ITU</w:t>
        </w:r>
        <w:r w:rsidR="009109E8" w:rsidRPr="009109E8">
          <w:rPr>
            <w:rStyle w:val="ac"/>
          </w:rPr>
          <w:t>-</w:t>
        </w:r>
        <w:r w:rsidR="009109E8" w:rsidRPr="009109E8">
          <w:rPr>
            <w:rStyle w:val="ac"/>
            <w:lang w:val="en-GB"/>
          </w:rPr>
          <w:t>D</w:t>
        </w:r>
        <w:r w:rsidR="009109E8" w:rsidRPr="009109E8">
          <w:rPr>
            <w:rStyle w:val="ac"/>
          </w:rPr>
          <w:t>/</w:t>
        </w:r>
        <w:r w:rsidR="009109E8" w:rsidRPr="009109E8">
          <w:rPr>
            <w:rStyle w:val="ac"/>
            <w:lang w:val="en-GB"/>
          </w:rPr>
          <w:t>Statistics</w:t>
        </w:r>
        <w:r w:rsidR="009109E8" w:rsidRPr="009109E8">
          <w:rPr>
            <w:rStyle w:val="ac"/>
          </w:rPr>
          <w:t>/</w:t>
        </w:r>
        <w:r w:rsidR="009109E8" w:rsidRPr="009109E8">
          <w:rPr>
            <w:rStyle w:val="ac"/>
            <w:lang w:val="en-GB"/>
          </w:rPr>
          <w:t>Pages</w:t>
        </w:r>
        <w:r w:rsidR="009109E8" w:rsidRPr="009109E8">
          <w:rPr>
            <w:rStyle w:val="ac"/>
          </w:rPr>
          <w:t>/</w:t>
        </w:r>
        <w:r w:rsidR="009109E8" w:rsidRPr="009109E8">
          <w:rPr>
            <w:rStyle w:val="ac"/>
            <w:lang w:val="en-GB"/>
          </w:rPr>
          <w:t>publications</w:t>
        </w:r>
        <w:r w:rsidR="009109E8" w:rsidRPr="009109E8">
          <w:rPr>
            <w:rStyle w:val="ac"/>
          </w:rPr>
          <w:t>/</w:t>
        </w:r>
        <w:r w:rsidR="009109E8" w:rsidRPr="009109E8">
          <w:rPr>
            <w:rStyle w:val="ac"/>
            <w:lang w:val="en-GB"/>
          </w:rPr>
          <w:t>manual</w:t>
        </w:r>
        <w:r w:rsidR="009109E8" w:rsidRPr="009109E8">
          <w:rPr>
            <w:rStyle w:val="ac"/>
          </w:rPr>
          <w:t>.</w:t>
        </w:r>
        <w:proofErr w:type="spellStart"/>
        <w:r w:rsidR="009109E8" w:rsidRPr="009109E8">
          <w:rPr>
            <w:rStyle w:val="ac"/>
            <w:lang w:val="en-GB"/>
          </w:rPr>
          <w:t>aspx</w:t>
        </w:r>
        <w:proofErr w:type="spellEnd"/>
      </w:hyperlink>
      <w:r w:rsidR="009109E8" w:rsidRPr="009109E8">
        <w:t xml:space="preserve"> </w:t>
      </w:r>
      <w:bookmarkEnd w:id="6"/>
    </w:p>
    <w:sectPr w:rsidR="009109E8" w:rsidRPr="009109E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4" w:rsidRDefault="00E90164" w:rsidP="00F73DBC">
      <w:pPr>
        <w:spacing w:after="0" w:line="240" w:lineRule="auto"/>
      </w:pPr>
      <w:r>
        <w:separator/>
      </w:r>
    </w:p>
  </w:endnote>
  <w:end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4" w:rsidRDefault="00E90164" w:rsidP="00F73DBC">
      <w:pPr>
        <w:spacing w:after="0" w:line="240" w:lineRule="auto"/>
      </w:pPr>
      <w:r>
        <w:separator/>
      </w:r>
    </w:p>
  </w:footnote>
  <w:foot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footnote>
  <w:footnote w:id="1">
    <w:p w:rsidR="00556A19" w:rsidRPr="00556A19" w:rsidRDefault="00556A19">
      <w:pPr>
        <w:pStyle w:val="a4"/>
      </w:pPr>
      <w:r>
        <w:rPr>
          <w:rStyle w:val="a6"/>
        </w:rPr>
        <w:footnoteRef/>
      </w:r>
      <w:r>
        <w:t xml:space="preserve"> </w:t>
      </w:r>
      <w:r w:rsidRPr="00556A19">
        <w:t xml:space="preserve">В марте 2023 года для ясности описание серии было обновлено </w:t>
      </w:r>
      <w:proofErr w:type="gramStart"/>
      <w:r w:rsidRPr="00556A19">
        <w:t>с</w:t>
      </w:r>
      <w:proofErr w:type="gramEnd"/>
      <w:r w:rsidRPr="00556A19">
        <w:t xml:space="preserve"> «</w:t>
      </w:r>
      <w:proofErr w:type="gramStart"/>
      <w:r w:rsidRPr="00556A19">
        <w:t>Пользователи</w:t>
      </w:r>
      <w:proofErr w:type="gramEnd"/>
      <w:r w:rsidRPr="00556A19">
        <w:t xml:space="preserve"> Интернета на 100 жителей» до «Доля лиц, пользующихся Интернетом (%)»; единица измерения также была обновлена с «PER_100_POP» на «PERCENT»; содержание в </w:t>
      </w:r>
      <w:r w:rsidR="0035147B">
        <w:t>ряде данных не изменилось</w:t>
      </w:r>
      <w:r w:rsidRPr="00556A1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1C4414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</w:t>
    </w:r>
    <w:r w:rsidR="00556A19" w:rsidRPr="001C4414">
      <w:rPr>
        <w:rFonts w:cs="Times New Roman"/>
      </w:rPr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239BD"/>
    <w:multiLevelType w:val="hybridMultilevel"/>
    <w:tmpl w:val="C76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39C8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414"/>
    <w:rsid w:val="001C4663"/>
    <w:rsid w:val="001E2FC9"/>
    <w:rsid w:val="002064C4"/>
    <w:rsid w:val="002306F8"/>
    <w:rsid w:val="00232A0C"/>
    <w:rsid w:val="002652D0"/>
    <w:rsid w:val="00291FA0"/>
    <w:rsid w:val="002C7BF9"/>
    <w:rsid w:val="002E122C"/>
    <w:rsid w:val="002E15F9"/>
    <w:rsid w:val="002F473E"/>
    <w:rsid w:val="002F63E5"/>
    <w:rsid w:val="00303D71"/>
    <w:rsid w:val="003143BC"/>
    <w:rsid w:val="00320C65"/>
    <w:rsid w:val="00322B59"/>
    <w:rsid w:val="0035147B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74F74"/>
    <w:rsid w:val="00495496"/>
    <w:rsid w:val="004D2413"/>
    <w:rsid w:val="004E087E"/>
    <w:rsid w:val="005016B8"/>
    <w:rsid w:val="00503B4A"/>
    <w:rsid w:val="00504837"/>
    <w:rsid w:val="00532D98"/>
    <w:rsid w:val="00556A19"/>
    <w:rsid w:val="00587D0B"/>
    <w:rsid w:val="005A4DCB"/>
    <w:rsid w:val="005B61C5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C6E61"/>
    <w:rsid w:val="007D1185"/>
    <w:rsid w:val="007D1FD7"/>
    <w:rsid w:val="007F06DF"/>
    <w:rsid w:val="008138AD"/>
    <w:rsid w:val="00836F3E"/>
    <w:rsid w:val="00843DE4"/>
    <w:rsid w:val="00853C09"/>
    <w:rsid w:val="00864C1A"/>
    <w:rsid w:val="009109E8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1506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49B"/>
    <w:rsid w:val="00B518DC"/>
    <w:rsid w:val="00B72F77"/>
    <w:rsid w:val="00B73EE0"/>
    <w:rsid w:val="00BD29EC"/>
    <w:rsid w:val="00BE2C5D"/>
    <w:rsid w:val="00BE415C"/>
    <w:rsid w:val="00C47A4A"/>
    <w:rsid w:val="00C515AF"/>
    <w:rsid w:val="00C8596F"/>
    <w:rsid w:val="00C90708"/>
    <w:rsid w:val="00C95AB2"/>
    <w:rsid w:val="00C973DD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3FAC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C973DD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973DD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C973DD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973DD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en/ITU-D/Statistics/Pages/publications/manual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tu.int/en/ITU-D/Statistics/Pages/publications/manua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tu.int/en/ITU-D/Statistics/Pages/publications/wti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AC5-8F69-4CD4-A47E-59E7864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</cp:revision>
  <dcterms:created xsi:type="dcterms:W3CDTF">2022-10-04T10:27:00Z</dcterms:created>
  <dcterms:modified xsi:type="dcterms:W3CDTF">2023-10-26T14:07:00Z</dcterms:modified>
</cp:coreProperties>
</file>