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w:t>
      </w:r>
      <w:r w:rsidR="0085431B">
        <w:rPr>
          <w:rFonts w:eastAsia="Arial Unicode MS" w:cs="Times New Roman"/>
          <w:b/>
          <w:szCs w:val="24"/>
          <w:bdr w:val="nil"/>
          <w:lang w:eastAsia="ru-RU"/>
        </w:rPr>
        <w:t>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6D5488">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6D5488" w:rsidRPr="006D5488">
        <w:t xml:space="preserve">Защита и восстановление экосистем </w:t>
      </w:r>
      <w:proofErr w:type="gramStart"/>
      <w:r w:rsidR="006D5488" w:rsidRPr="006D5488">
        <w:t>суши</w:t>
      </w:r>
      <w:proofErr w:type="gramEnd"/>
      <w:r w:rsidR="006D5488" w:rsidRPr="006D5488">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r w:rsidR="006D548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6D5488">
        <w:rPr>
          <w:rFonts w:cs="Times New Roman"/>
          <w:szCs w:val="24"/>
        </w:rPr>
        <w:t>5</w:t>
      </w:r>
      <w:r w:rsidR="00780F08" w:rsidRPr="00BD29EC">
        <w:rPr>
          <w:rFonts w:cs="Times New Roman"/>
          <w:szCs w:val="24"/>
        </w:rPr>
        <w:t>.</w:t>
      </w:r>
      <w:r w:rsidR="004507C0">
        <w:rPr>
          <w:rFonts w:cs="Times New Roman"/>
          <w:szCs w:val="24"/>
        </w:rPr>
        <w:t>2</w:t>
      </w:r>
      <w:r w:rsidR="00780F08" w:rsidRPr="00BD29EC">
        <w:rPr>
          <w:rFonts w:cs="Times New Roman"/>
          <w:szCs w:val="24"/>
        </w:rPr>
        <w:t xml:space="preserve">.  </w:t>
      </w:r>
      <w:r w:rsidR="007E6C9D">
        <w:t xml:space="preserve">К 2020 году содействовать внедрению методов рационального использования всех типов лесов, остановить обезлесение, восстановить деградировавшие леса и значительно расширить масштабы лесонасаждения и </w:t>
      </w:r>
      <w:proofErr w:type="spellStart"/>
      <w:r w:rsidR="007E6C9D">
        <w:t>лесовосстановления</w:t>
      </w:r>
      <w:proofErr w:type="spellEnd"/>
      <w:r w:rsidR="007E6C9D">
        <w:t xml:space="preserve"> во всем мире.</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6D5488">
        <w:rPr>
          <w:rFonts w:cs="Times New Roman"/>
          <w:szCs w:val="24"/>
        </w:rPr>
        <w:t>5</w:t>
      </w:r>
      <w:r w:rsidR="00780F08" w:rsidRPr="00BD29EC">
        <w:rPr>
          <w:rFonts w:cs="Times New Roman"/>
          <w:szCs w:val="24"/>
        </w:rPr>
        <w:t>.</w:t>
      </w:r>
      <w:r w:rsidR="004507C0">
        <w:rPr>
          <w:rFonts w:cs="Times New Roman"/>
          <w:szCs w:val="24"/>
        </w:rPr>
        <w:t>2</w:t>
      </w:r>
      <w:r w:rsidR="002064C4">
        <w:rPr>
          <w:rFonts w:cs="Times New Roman"/>
          <w:szCs w:val="24"/>
        </w:rPr>
        <w:t>.</w:t>
      </w:r>
      <w:r w:rsidR="00B518DC">
        <w:rPr>
          <w:rFonts w:cs="Times New Roman"/>
          <w:szCs w:val="24"/>
        </w:rPr>
        <w:t>1</w:t>
      </w:r>
      <w:r w:rsidR="00C95AB2">
        <w:rPr>
          <w:rFonts w:cs="Times New Roman"/>
          <w:szCs w:val="24"/>
        </w:rPr>
        <w:t>.</w:t>
      </w:r>
      <w:r w:rsidR="00780F08" w:rsidRPr="00BD29EC">
        <w:rPr>
          <w:rFonts w:cs="Times New Roman"/>
          <w:szCs w:val="24"/>
        </w:rPr>
        <w:t xml:space="preserve"> </w:t>
      </w:r>
      <w:r w:rsidR="007E6C9D">
        <w:t>Прогресс в переходе на неистощительное ведение лесного хозяйства.</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FE4AC2" w:rsidRDefault="00FE4AC2" w:rsidP="00FE4AC2">
      <w:pPr>
        <w:pBdr>
          <w:top w:val="nil"/>
          <w:left w:val="nil"/>
          <w:bottom w:val="nil"/>
          <w:right w:val="nil"/>
          <w:between w:val="nil"/>
          <w:bar w:val="nil"/>
        </w:pBdr>
        <w:tabs>
          <w:tab w:val="left" w:pos="284"/>
        </w:tabs>
        <w:spacing w:after="0"/>
      </w:pPr>
      <w:r>
        <w:t>Ежегодный коэффициент изменения площади лесов</w:t>
      </w:r>
      <w:proofErr w:type="gramStart"/>
      <w:r>
        <w:t xml:space="preserve"> (%)</w:t>
      </w:r>
      <w:proofErr w:type="gramEnd"/>
    </w:p>
    <w:p w:rsidR="00FE4AC2" w:rsidRDefault="00FE4AC2" w:rsidP="00FE4AC2">
      <w:pPr>
        <w:pBdr>
          <w:top w:val="nil"/>
          <w:left w:val="nil"/>
          <w:bottom w:val="nil"/>
          <w:right w:val="nil"/>
          <w:between w:val="nil"/>
          <w:bar w:val="nil"/>
        </w:pBdr>
        <w:tabs>
          <w:tab w:val="left" w:pos="284"/>
        </w:tabs>
        <w:spacing w:after="0"/>
      </w:pPr>
      <w:r>
        <w:t>Надземная биомасса в лесу (тонн на гектар)</w:t>
      </w:r>
    </w:p>
    <w:p w:rsidR="00FE4AC2" w:rsidRDefault="00FE4AC2" w:rsidP="00FE4AC2">
      <w:pPr>
        <w:pBdr>
          <w:top w:val="nil"/>
          <w:left w:val="nil"/>
          <w:bottom w:val="nil"/>
          <w:right w:val="nil"/>
          <w:between w:val="nil"/>
          <w:bar w:val="nil"/>
        </w:pBdr>
        <w:tabs>
          <w:tab w:val="left" w:pos="284"/>
        </w:tabs>
        <w:spacing w:after="0"/>
      </w:pPr>
      <w:r>
        <w:t>Доля площади лесов в пределах законодательно установленных охраняемых территорий</w:t>
      </w:r>
      <w:proofErr w:type="gramStart"/>
      <w:r>
        <w:t xml:space="preserve"> (%)</w:t>
      </w:r>
      <w:proofErr w:type="gramEnd"/>
    </w:p>
    <w:p w:rsidR="00FE4AC2" w:rsidRDefault="00FE4AC2" w:rsidP="00FE4AC2">
      <w:pPr>
        <w:pBdr>
          <w:top w:val="nil"/>
          <w:left w:val="nil"/>
          <w:bottom w:val="nil"/>
          <w:right w:val="nil"/>
          <w:between w:val="nil"/>
          <w:bar w:val="nil"/>
        </w:pBdr>
        <w:tabs>
          <w:tab w:val="left" w:pos="284"/>
        </w:tabs>
        <w:spacing w:after="0"/>
      </w:pPr>
      <w:r>
        <w:t>Доля лесной площади с долгосрочным планом управления</w:t>
      </w:r>
      <w:proofErr w:type="gramStart"/>
      <w:r>
        <w:t xml:space="preserve"> (%)</w:t>
      </w:r>
      <w:proofErr w:type="gramEnd"/>
    </w:p>
    <w:p w:rsidR="003A325C" w:rsidRDefault="00FE4AC2" w:rsidP="00FE4AC2">
      <w:pPr>
        <w:pBdr>
          <w:top w:val="nil"/>
          <w:left w:val="nil"/>
          <w:bottom w:val="nil"/>
          <w:right w:val="nil"/>
          <w:between w:val="nil"/>
          <w:bar w:val="nil"/>
        </w:pBdr>
        <w:tabs>
          <w:tab w:val="left" w:pos="284"/>
        </w:tabs>
        <w:spacing w:after="0"/>
      </w:pPr>
      <w:r>
        <w:t xml:space="preserve">Площадь лесов по независимо проверенной схеме сертификации </w:t>
      </w:r>
      <w:proofErr w:type="spellStart"/>
      <w:r>
        <w:t>лесоуправления</w:t>
      </w:r>
      <w:proofErr w:type="spellEnd"/>
      <w:r>
        <w:t xml:space="preserve"> (тыс. га)</w:t>
      </w:r>
    </w:p>
    <w:p w:rsidR="00004BE3" w:rsidRPr="00004BE3" w:rsidRDefault="00C8596F" w:rsidP="00E13F2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1329F4" w:rsidRPr="001329F4" w:rsidRDefault="00E13F23" w:rsidP="00E13F23">
      <w:pPr>
        <w:spacing w:after="0"/>
      </w:pPr>
      <w:r>
        <w:t>15 мая 2023</w:t>
      </w:r>
    </w:p>
    <w:p w:rsidR="00C8596F" w:rsidRDefault="00C8596F" w:rsidP="00E13F2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1329F4" w:rsidRPr="001329F4" w:rsidRDefault="001329F4" w:rsidP="00E13F23">
      <w:pPr>
        <w:spacing w:after="0"/>
      </w:pPr>
      <w:r w:rsidRPr="001329F4">
        <w:t xml:space="preserve">15.1.1: </w:t>
      </w:r>
      <w:r>
        <w:rPr>
          <w:shd w:val="clear" w:color="auto" w:fill="FFFFFF"/>
        </w:rPr>
        <w:t>Площадь лесов в процентном отношении к общей площади суши</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AD10F8" w:rsidRPr="00AD10F8" w:rsidRDefault="00AD10F8" w:rsidP="00AD10F8">
      <w:r w:rsidRPr="009A24E2">
        <w:t>Продовольственная и сельскохозяйственная организация Объединенных Наций (ФАО)</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D10F8" w:rsidRPr="00AD10F8" w:rsidRDefault="00AD10F8" w:rsidP="00AD10F8">
      <w:r w:rsidRPr="009A24E2">
        <w:t xml:space="preserve">Продовольственная и сельскохозяйственная </w:t>
      </w:r>
      <w:r w:rsidR="00180D6D">
        <w:t>О</w:t>
      </w:r>
      <w:r w:rsidRPr="009A24E2">
        <w:t>рганизация Объединенных Наций (ФАО)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B407D7" w:rsidRDefault="00DA19D7" w:rsidP="00B407D7">
      <w:pPr>
        <w:pStyle w:val="MText"/>
        <w:spacing w:after="120"/>
        <w:rPr>
          <w:b/>
          <w:color w:val="000000" w:themeColor="text1"/>
          <w:sz w:val="24"/>
          <w:szCs w:val="24"/>
          <w:lang w:val="ru-RU"/>
        </w:rPr>
      </w:pPr>
      <w:r w:rsidRPr="00B407D7">
        <w:rPr>
          <w:b/>
          <w:color w:val="000000" w:themeColor="text1"/>
          <w:sz w:val="24"/>
          <w:szCs w:val="24"/>
          <w:lang w:val="ru-RU"/>
        </w:rPr>
        <w:t>Определение:</w:t>
      </w:r>
    </w:p>
    <w:p w:rsidR="001329F4" w:rsidRPr="009A24E2" w:rsidRDefault="001329F4" w:rsidP="001329F4">
      <w:pPr>
        <w:rPr>
          <w:rFonts w:cs="Times New Roman"/>
          <w:szCs w:val="24"/>
        </w:rPr>
      </w:pPr>
      <w:r w:rsidRPr="009A24E2">
        <w:rPr>
          <w:rFonts w:cs="Times New Roman"/>
          <w:szCs w:val="24"/>
        </w:rPr>
        <w:t>«</w:t>
      </w:r>
      <w:r>
        <w:rPr>
          <w:rFonts w:cs="Times New Roman"/>
          <w:szCs w:val="24"/>
        </w:rPr>
        <w:t>Н</w:t>
      </w:r>
      <w:r w:rsidRPr="00EB1800">
        <w:rPr>
          <w:rFonts w:cs="Times New Roman"/>
          <w:szCs w:val="24"/>
        </w:rPr>
        <w:t>еистощительное ведение лесного хозяйства</w:t>
      </w:r>
      <w:r w:rsidRPr="009A24E2">
        <w:rPr>
          <w:rFonts w:cs="Times New Roman"/>
          <w:szCs w:val="24"/>
        </w:rPr>
        <w:t>» (</w:t>
      </w:r>
      <w:r>
        <w:rPr>
          <w:rFonts w:cs="Times New Roman"/>
          <w:szCs w:val="24"/>
        </w:rPr>
        <w:t>НЛХ</w:t>
      </w:r>
      <w:r w:rsidRPr="009A24E2">
        <w:rPr>
          <w:rFonts w:cs="Times New Roman"/>
          <w:szCs w:val="24"/>
        </w:rPr>
        <w:t xml:space="preserve">) является центральной концепцией для цели 15 и </w:t>
      </w:r>
      <w:r>
        <w:rPr>
          <w:rFonts w:cs="Times New Roman"/>
          <w:szCs w:val="24"/>
        </w:rPr>
        <w:t xml:space="preserve">задач </w:t>
      </w:r>
      <w:r w:rsidRPr="009A24E2">
        <w:rPr>
          <w:rFonts w:cs="Times New Roman"/>
          <w:szCs w:val="24"/>
        </w:rPr>
        <w:t>15.1</w:t>
      </w:r>
      <w:r>
        <w:rPr>
          <w:rFonts w:cs="Times New Roman"/>
          <w:szCs w:val="24"/>
        </w:rPr>
        <w:t xml:space="preserve"> и</w:t>
      </w:r>
      <w:r w:rsidRPr="009A24E2">
        <w:rPr>
          <w:rFonts w:cs="Times New Roman"/>
          <w:szCs w:val="24"/>
        </w:rPr>
        <w:t xml:space="preserve"> 15.2. Официально она определяется Генеральной Ассамблеей ООН следующим образом:</w:t>
      </w:r>
    </w:p>
    <w:p w:rsidR="001329F4" w:rsidRPr="00B407D7" w:rsidRDefault="001329F4" w:rsidP="001329F4">
      <w:pPr>
        <w:rPr>
          <w:rFonts w:cs="Times New Roman"/>
          <w:i/>
          <w:szCs w:val="24"/>
        </w:rPr>
      </w:pPr>
      <w:r w:rsidRPr="00B407D7">
        <w:rPr>
          <w:rFonts w:cs="Times New Roman"/>
          <w:i/>
          <w:szCs w:val="24"/>
        </w:rPr>
        <w:t>[a] динамичная и развивающаяся концепция [которая] направлена ​​на поддержание и повышение экономических, социальных и экологических ценностей всех видов лесов в интересах настоящего и будущих поколений» (резолюция A/RES/62/98)</w:t>
      </w:r>
    </w:p>
    <w:p w:rsidR="001329F4" w:rsidRPr="009A24E2" w:rsidRDefault="001329F4" w:rsidP="001329F4">
      <w:pPr>
        <w:rPr>
          <w:rFonts w:cs="Times New Roman"/>
          <w:szCs w:val="24"/>
        </w:rPr>
      </w:pPr>
      <w:r w:rsidRPr="009A24E2">
        <w:rPr>
          <w:rFonts w:cs="Times New Roman"/>
          <w:szCs w:val="24"/>
        </w:rPr>
        <w:lastRenderedPageBreak/>
        <w:t>Показатель состоит из пят</w:t>
      </w:r>
      <w:r>
        <w:rPr>
          <w:rFonts w:cs="Times New Roman"/>
          <w:szCs w:val="24"/>
        </w:rPr>
        <w:t xml:space="preserve">и </w:t>
      </w:r>
      <w:r w:rsidR="00EE0CE5">
        <w:rPr>
          <w:rFonts w:cs="Times New Roman"/>
          <w:szCs w:val="24"/>
        </w:rPr>
        <w:t>компонентов</w:t>
      </w:r>
      <w:r w:rsidRPr="009A24E2">
        <w:rPr>
          <w:rFonts w:cs="Times New Roman"/>
          <w:szCs w:val="24"/>
        </w:rPr>
        <w:t xml:space="preserve">, которые измеряют прогресс по всем аспектам </w:t>
      </w:r>
      <w:proofErr w:type="spellStart"/>
      <w:r w:rsidRPr="00E11509">
        <w:rPr>
          <w:rFonts w:cs="Times New Roman"/>
          <w:szCs w:val="24"/>
        </w:rPr>
        <w:t>неистощительно</w:t>
      </w:r>
      <w:r>
        <w:rPr>
          <w:rFonts w:cs="Times New Roman"/>
          <w:szCs w:val="24"/>
        </w:rPr>
        <w:t>го</w:t>
      </w:r>
      <w:proofErr w:type="spellEnd"/>
      <w:r w:rsidRPr="00E11509">
        <w:rPr>
          <w:rFonts w:cs="Times New Roman"/>
          <w:szCs w:val="24"/>
        </w:rPr>
        <w:t xml:space="preserve"> ведени</w:t>
      </w:r>
      <w:r>
        <w:rPr>
          <w:rFonts w:cs="Times New Roman"/>
          <w:szCs w:val="24"/>
        </w:rPr>
        <w:t>я</w:t>
      </w:r>
      <w:r w:rsidRPr="00E11509">
        <w:rPr>
          <w:rFonts w:cs="Times New Roman"/>
          <w:szCs w:val="24"/>
        </w:rPr>
        <w:t xml:space="preserve"> лесного хозяйства</w:t>
      </w:r>
      <w:r w:rsidRPr="009A24E2">
        <w:rPr>
          <w:rFonts w:cs="Times New Roman"/>
          <w:szCs w:val="24"/>
        </w:rPr>
        <w:t>. Экологическ</w:t>
      </w:r>
      <w:r>
        <w:rPr>
          <w:rFonts w:cs="Times New Roman"/>
          <w:szCs w:val="24"/>
        </w:rPr>
        <w:t>ая</w:t>
      </w:r>
      <w:r w:rsidRPr="009A24E2">
        <w:rPr>
          <w:rFonts w:cs="Times New Roman"/>
          <w:szCs w:val="24"/>
        </w:rPr>
        <w:t xml:space="preserve"> ценнос</w:t>
      </w:r>
      <w:r w:rsidR="00EE0CE5">
        <w:rPr>
          <w:rFonts w:cs="Times New Roman"/>
          <w:szCs w:val="24"/>
        </w:rPr>
        <w:t>ть лесов охватывается тремя компонентами</w:t>
      </w:r>
      <w:r w:rsidRPr="009A24E2">
        <w:rPr>
          <w:rFonts w:cs="Times New Roman"/>
          <w:szCs w:val="24"/>
        </w:rPr>
        <w:t xml:space="preserve">, ориентированными на расширение площади лесов, биомассы в лесной зоне и </w:t>
      </w:r>
      <w:proofErr w:type="gramStart"/>
      <w:r w:rsidRPr="009A24E2">
        <w:rPr>
          <w:rFonts w:cs="Times New Roman"/>
          <w:szCs w:val="24"/>
        </w:rPr>
        <w:t>защиту</w:t>
      </w:r>
      <w:proofErr w:type="gramEnd"/>
      <w:r w:rsidRPr="009A24E2">
        <w:rPr>
          <w:rFonts w:cs="Times New Roman"/>
          <w:szCs w:val="24"/>
        </w:rPr>
        <w:t xml:space="preserve"> и поддержание биологического разнообразия, а также природных и связанных с ними </w:t>
      </w:r>
      <w:r>
        <w:rPr>
          <w:rFonts w:cs="Times New Roman"/>
          <w:szCs w:val="24"/>
        </w:rPr>
        <w:t xml:space="preserve">культурных </w:t>
      </w:r>
      <w:r w:rsidRPr="009A24E2">
        <w:rPr>
          <w:rFonts w:cs="Times New Roman"/>
          <w:szCs w:val="24"/>
        </w:rPr>
        <w:t>ресурсов. Социально-экономическ</w:t>
      </w:r>
      <w:r>
        <w:rPr>
          <w:rFonts w:cs="Times New Roman"/>
          <w:szCs w:val="24"/>
        </w:rPr>
        <w:t>ая</w:t>
      </w:r>
      <w:r w:rsidRPr="009A24E2">
        <w:rPr>
          <w:rFonts w:cs="Times New Roman"/>
          <w:szCs w:val="24"/>
        </w:rPr>
        <w:t xml:space="preserve"> ценност</w:t>
      </w:r>
      <w:r>
        <w:rPr>
          <w:rFonts w:cs="Times New Roman"/>
          <w:szCs w:val="24"/>
        </w:rPr>
        <w:t>ь лесов согласовывае</w:t>
      </w:r>
      <w:r w:rsidRPr="009A24E2">
        <w:rPr>
          <w:rFonts w:cs="Times New Roman"/>
          <w:szCs w:val="24"/>
        </w:rPr>
        <w:t>тся с экологическ</w:t>
      </w:r>
      <w:r>
        <w:rPr>
          <w:rFonts w:cs="Times New Roman"/>
          <w:szCs w:val="24"/>
        </w:rPr>
        <w:t>ой ценностью</w:t>
      </w:r>
      <w:r w:rsidRPr="009A24E2">
        <w:rPr>
          <w:rFonts w:cs="Times New Roman"/>
          <w:szCs w:val="24"/>
        </w:rPr>
        <w:t xml:space="preserve"> посредством планов </w:t>
      </w:r>
      <w:proofErr w:type="spellStart"/>
      <w:r w:rsidRPr="000A0056">
        <w:rPr>
          <w:rFonts w:cs="Times New Roman"/>
          <w:szCs w:val="24"/>
        </w:rPr>
        <w:t>неистощительно</w:t>
      </w:r>
      <w:r>
        <w:rPr>
          <w:rFonts w:cs="Times New Roman"/>
          <w:szCs w:val="24"/>
        </w:rPr>
        <w:t>го</w:t>
      </w:r>
      <w:proofErr w:type="spellEnd"/>
      <w:r w:rsidRPr="000A0056">
        <w:rPr>
          <w:rFonts w:cs="Times New Roman"/>
          <w:szCs w:val="24"/>
        </w:rPr>
        <w:t xml:space="preserve"> ведени</w:t>
      </w:r>
      <w:r>
        <w:rPr>
          <w:rFonts w:cs="Times New Roman"/>
          <w:szCs w:val="24"/>
        </w:rPr>
        <w:t>я</w:t>
      </w:r>
      <w:r w:rsidRPr="000A0056">
        <w:rPr>
          <w:rFonts w:cs="Times New Roman"/>
          <w:szCs w:val="24"/>
        </w:rPr>
        <w:t xml:space="preserve"> лесного хозяйства</w:t>
      </w:r>
      <w:r w:rsidRPr="009A24E2">
        <w:rPr>
          <w:rFonts w:cs="Times New Roman"/>
          <w:szCs w:val="24"/>
        </w:rPr>
        <w:t xml:space="preserve">. </w:t>
      </w:r>
      <w:r w:rsidR="00EE0CE5">
        <w:rPr>
          <w:rFonts w:cs="Times New Roman"/>
          <w:szCs w:val="24"/>
        </w:rPr>
        <w:t>Компонент</w:t>
      </w:r>
      <w:r w:rsidRPr="00180A13">
        <w:rPr>
          <w:rFonts w:cs="Times New Roman"/>
          <w:szCs w:val="24"/>
        </w:rPr>
        <w:t xml:space="preserve"> представляет подробное определение сферы</w:t>
      </w:r>
      <w:r w:rsidRPr="00180A13">
        <w:t xml:space="preserve"> </w:t>
      </w:r>
      <w:r w:rsidRPr="00180A13">
        <w:rPr>
          <w:rFonts w:cs="Times New Roman"/>
          <w:szCs w:val="24"/>
        </w:rPr>
        <w:t>управления лесным хозяйством, оценивая области, которые независимо подтверждены и проверены на соответствие набору национальных или международных стандартов.</w:t>
      </w:r>
    </w:p>
    <w:p w:rsidR="001329F4" w:rsidRPr="009A24E2" w:rsidRDefault="00B2400B" w:rsidP="001329F4">
      <w:pPr>
        <w:rPr>
          <w:rFonts w:cs="Times New Roman"/>
          <w:szCs w:val="24"/>
        </w:rPr>
      </w:pPr>
      <w:r>
        <w:rPr>
          <w:rFonts w:cs="Times New Roman"/>
          <w:szCs w:val="24"/>
        </w:rPr>
        <w:t>Компоненты</w:t>
      </w:r>
      <w:r w:rsidR="001329F4" w:rsidRPr="009A24E2">
        <w:rPr>
          <w:rFonts w:cs="Times New Roman"/>
          <w:szCs w:val="24"/>
        </w:rPr>
        <w:t>:</w:t>
      </w:r>
    </w:p>
    <w:p w:rsidR="001329F4" w:rsidRPr="009A24E2" w:rsidRDefault="001329F4" w:rsidP="00B407D7">
      <w:pPr>
        <w:pStyle w:val="ab"/>
        <w:numPr>
          <w:ilvl w:val="0"/>
          <w:numId w:val="7"/>
        </w:numPr>
        <w:ind w:left="426" w:hanging="426"/>
        <w:jc w:val="left"/>
        <w:rPr>
          <w:rFonts w:cs="Times New Roman"/>
          <w:szCs w:val="24"/>
        </w:rPr>
      </w:pPr>
      <w:r w:rsidRPr="009A24E2">
        <w:rPr>
          <w:rFonts w:cs="Times New Roman"/>
          <w:szCs w:val="24"/>
        </w:rPr>
        <w:t>Изменение чистой площади лесов</w:t>
      </w:r>
    </w:p>
    <w:p w:rsidR="001329F4" w:rsidRPr="009A24E2" w:rsidRDefault="001329F4" w:rsidP="00B407D7">
      <w:pPr>
        <w:pStyle w:val="ab"/>
        <w:numPr>
          <w:ilvl w:val="0"/>
          <w:numId w:val="7"/>
        </w:numPr>
        <w:ind w:left="426" w:hanging="426"/>
        <w:jc w:val="left"/>
        <w:rPr>
          <w:rFonts w:cs="Times New Roman"/>
          <w:szCs w:val="24"/>
        </w:rPr>
      </w:pPr>
      <w:r w:rsidRPr="009A24E2">
        <w:rPr>
          <w:rFonts w:cs="Times New Roman"/>
          <w:szCs w:val="24"/>
        </w:rPr>
        <w:t xml:space="preserve">Запасы </w:t>
      </w:r>
      <w:r>
        <w:rPr>
          <w:rFonts w:cs="Times New Roman"/>
          <w:szCs w:val="24"/>
        </w:rPr>
        <w:t xml:space="preserve">наземной </w:t>
      </w:r>
      <w:r w:rsidRPr="009A24E2">
        <w:rPr>
          <w:rFonts w:cs="Times New Roman"/>
          <w:szCs w:val="24"/>
        </w:rPr>
        <w:t>биомассы в лес</w:t>
      </w:r>
      <w:r>
        <w:rPr>
          <w:rFonts w:cs="Times New Roman"/>
          <w:szCs w:val="24"/>
        </w:rPr>
        <w:t>ах</w:t>
      </w:r>
    </w:p>
    <w:p w:rsidR="001329F4" w:rsidRPr="00F749A6" w:rsidRDefault="001329F4" w:rsidP="00B407D7">
      <w:pPr>
        <w:pStyle w:val="ab"/>
        <w:numPr>
          <w:ilvl w:val="0"/>
          <w:numId w:val="7"/>
        </w:numPr>
        <w:ind w:left="426" w:hanging="426"/>
        <w:jc w:val="left"/>
        <w:rPr>
          <w:rFonts w:cs="Times New Roman"/>
          <w:szCs w:val="24"/>
        </w:rPr>
      </w:pPr>
      <w:r w:rsidRPr="00F749A6">
        <w:rPr>
          <w:rFonts w:cs="Times New Roman"/>
          <w:szCs w:val="24"/>
        </w:rPr>
        <w:t>Доля лесной площади, находящейся в охраняемых законом зонах</w:t>
      </w:r>
    </w:p>
    <w:p w:rsidR="001329F4" w:rsidRPr="005C5497" w:rsidRDefault="001329F4" w:rsidP="00B407D7">
      <w:pPr>
        <w:pStyle w:val="ab"/>
        <w:numPr>
          <w:ilvl w:val="0"/>
          <w:numId w:val="7"/>
        </w:numPr>
        <w:ind w:left="426" w:hanging="426"/>
        <w:jc w:val="left"/>
        <w:rPr>
          <w:rFonts w:cs="Times New Roman"/>
          <w:szCs w:val="24"/>
        </w:rPr>
      </w:pPr>
      <w:r w:rsidRPr="00F749A6">
        <w:rPr>
          <w:rFonts w:cs="Times New Roman"/>
          <w:szCs w:val="24"/>
        </w:rPr>
        <w:t xml:space="preserve">Доля площади лесов, в отношении которых разработан долгосрочный план </w:t>
      </w:r>
      <w:r w:rsidRPr="005C5497">
        <w:rPr>
          <w:rFonts w:cs="Times New Roman"/>
          <w:szCs w:val="24"/>
        </w:rPr>
        <w:t>управления лесным хозяйством</w:t>
      </w:r>
    </w:p>
    <w:p w:rsidR="001329F4" w:rsidRPr="005C5497" w:rsidRDefault="001329F4" w:rsidP="00B407D7">
      <w:pPr>
        <w:pStyle w:val="ab"/>
        <w:numPr>
          <w:ilvl w:val="0"/>
          <w:numId w:val="7"/>
        </w:numPr>
        <w:ind w:left="426" w:hanging="426"/>
        <w:jc w:val="left"/>
        <w:rPr>
          <w:rFonts w:cs="Times New Roman"/>
          <w:szCs w:val="24"/>
        </w:rPr>
      </w:pPr>
      <w:r w:rsidRPr="005C5497">
        <w:rPr>
          <w:rFonts w:cs="Times New Roman"/>
          <w:szCs w:val="24"/>
        </w:rPr>
        <w:t>Площадь лесов в рамках независимо</w:t>
      </w:r>
      <w:r>
        <w:rPr>
          <w:rFonts w:cs="Times New Roman"/>
          <w:szCs w:val="24"/>
        </w:rPr>
        <w:t>й</w:t>
      </w:r>
      <w:r w:rsidRPr="005C5497">
        <w:rPr>
          <w:rFonts w:cs="Times New Roman"/>
          <w:szCs w:val="24"/>
        </w:rPr>
        <w:t xml:space="preserve"> </w:t>
      </w:r>
      <w:r>
        <w:rPr>
          <w:rFonts w:cs="Times New Roman"/>
          <w:szCs w:val="24"/>
        </w:rPr>
        <w:t>у</w:t>
      </w:r>
      <w:r w:rsidRPr="005C5497">
        <w:rPr>
          <w:rFonts w:cs="Times New Roman"/>
          <w:szCs w:val="24"/>
        </w:rPr>
        <w:t>тверждённой системы сертификации лес</w:t>
      </w:r>
      <w:r>
        <w:rPr>
          <w:rFonts w:cs="Times New Roman"/>
          <w:szCs w:val="24"/>
        </w:rPr>
        <w:t>ного хозяйства</w:t>
      </w:r>
    </w:p>
    <w:p w:rsidR="001329F4" w:rsidRPr="001329F4" w:rsidRDefault="001329F4" w:rsidP="001329F4">
      <w:pPr>
        <w:rPr>
          <w:rFonts w:cs="Times New Roman"/>
          <w:szCs w:val="24"/>
        </w:rPr>
      </w:pPr>
      <w:r w:rsidRPr="009A24E2">
        <w:rPr>
          <w:rFonts w:cs="Times New Roman"/>
          <w:szCs w:val="24"/>
        </w:rPr>
        <w:t xml:space="preserve">Панель инструментов используется для оценки прогресса, связанного с пятью </w:t>
      </w:r>
      <w:r w:rsidR="00B2400B">
        <w:rPr>
          <w:rFonts w:cs="Times New Roman"/>
          <w:szCs w:val="24"/>
        </w:rPr>
        <w:t>компонентами</w:t>
      </w:r>
      <w:r w:rsidRPr="009A24E2">
        <w:rPr>
          <w:rFonts w:cs="Times New Roman"/>
          <w:szCs w:val="24"/>
        </w:rPr>
        <w:t xml:space="preserve">. </w:t>
      </w:r>
      <w:r>
        <w:rPr>
          <w:rFonts w:cs="Times New Roman"/>
          <w:szCs w:val="24"/>
        </w:rPr>
        <w:t>Использование панели инструментов</w:t>
      </w:r>
      <w:r w:rsidRPr="009A24E2">
        <w:rPr>
          <w:rFonts w:cs="Times New Roman"/>
          <w:szCs w:val="24"/>
        </w:rPr>
        <w:t xml:space="preserve"> обеспечивает чёткое представление о тех областях, в которых достигнут прогресс в достижении целей устойчивого развития.</w:t>
      </w:r>
    </w:p>
    <w:p w:rsidR="00DA19D7" w:rsidRPr="00214940" w:rsidRDefault="003859BD" w:rsidP="00214940">
      <w:pPr>
        <w:pStyle w:val="MText"/>
        <w:spacing w:after="120"/>
        <w:rPr>
          <w:b/>
          <w:color w:val="000000" w:themeColor="text1"/>
          <w:sz w:val="24"/>
          <w:szCs w:val="24"/>
          <w:lang w:val="ru-RU"/>
        </w:rPr>
      </w:pPr>
      <w:r w:rsidRPr="00214940">
        <w:rPr>
          <w:b/>
          <w:color w:val="000000" w:themeColor="text1"/>
          <w:sz w:val="24"/>
          <w:szCs w:val="24"/>
          <w:lang w:val="ru-RU"/>
        </w:rPr>
        <w:t>Основные понятия</w:t>
      </w:r>
      <w:r w:rsidR="00214940" w:rsidRPr="00214940">
        <w:rPr>
          <w:b/>
          <w:color w:val="000000" w:themeColor="text1"/>
          <w:sz w:val="24"/>
          <w:szCs w:val="24"/>
          <w:lang w:val="ru-RU"/>
        </w:rPr>
        <w:t>:</w:t>
      </w:r>
    </w:p>
    <w:p w:rsidR="001329F4" w:rsidRPr="001329F4" w:rsidRDefault="001329F4" w:rsidP="001329F4">
      <w:r w:rsidRPr="009A24E2">
        <w:t>См. Приложение 1.</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tbl>
      <w:tblPr>
        <w:tblStyle w:val="aa"/>
        <w:tblW w:w="0" w:type="auto"/>
        <w:tblLook w:val="04A0" w:firstRow="1" w:lastRow="0" w:firstColumn="1" w:lastColumn="0" w:noHBand="0" w:noVBand="1"/>
      </w:tblPr>
      <w:tblGrid>
        <w:gridCol w:w="4848"/>
        <w:gridCol w:w="4168"/>
      </w:tblGrid>
      <w:tr w:rsidR="001329F4" w:rsidRPr="001B7C2B" w:rsidTr="009352D9">
        <w:trPr>
          <w:trHeight w:val="477"/>
        </w:trPr>
        <w:tc>
          <w:tcPr>
            <w:tcW w:w="4848" w:type="dxa"/>
            <w:shd w:val="clear" w:color="auto" w:fill="D9D9D9" w:themeFill="background1" w:themeFillShade="D9"/>
            <w:vAlign w:val="center"/>
          </w:tcPr>
          <w:p w:rsidR="001329F4" w:rsidRPr="0021071D" w:rsidRDefault="00B2400B" w:rsidP="009352D9">
            <w:pPr>
              <w:jc w:val="center"/>
              <w:rPr>
                <w:lang w:val="en-US"/>
              </w:rPr>
            </w:pPr>
            <w:r>
              <w:rPr>
                <w:rFonts w:cs="Times New Roman"/>
                <w:szCs w:val="24"/>
              </w:rPr>
              <w:t>Компонент</w:t>
            </w:r>
          </w:p>
        </w:tc>
        <w:tc>
          <w:tcPr>
            <w:tcW w:w="4168" w:type="dxa"/>
            <w:shd w:val="clear" w:color="auto" w:fill="D9D9D9" w:themeFill="background1" w:themeFillShade="D9"/>
            <w:vAlign w:val="center"/>
          </w:tcPr>
          <w:p w:rsidR="001329F4" w:rsidRPr="001329F4" w:rsidRDefault="001329F4" w:rsidP="009352D9">
            <w:pPr>
              <w:jc w:val="center"/>
            </w:pPr>
            <w:r>
              <w:t>Единица измерения</w:t>
            </w:r>
          </w:p>
        </w:tc>
      </w:tr>
      <w:tr w:rsidR="001329F4" w:rsidRPr="001B7C2B" w:rsidTr="00032C55">
        <w:tc>
          <w:tcPr>
            <w:tcW w:w="4848" w:type="dxa"/>
          </w:tcPr>
          <w:p w:rsidR="001329F4" w:rsidRPr="001329F4" w:rsidRDefault="001329F4" w:rsidP="001329F4">
            <w:pPr>
              <w:jc w:val="left"/>
              <w:rPr>
                <w:rFonts w:cs="Times New Roman"/>
                <w:szCs w:val="24"/>
              </w:rPr>
            </w:pPr>
            <w:r w:rsidRPr="001329F4">
              <w:rPr>
                <w:rFonts w:cs="Times New Roman"/>
                <w:szCs w:val="24"/>
              </w:rPr>
              <w:t>Изменение чистой площади лесов</w:t>
            </w:r>
          </w:p>
        </w:tc>
        <w:tc>
          <w:tcPr>
            <w:tcW w:w="4168" w:type="dxa"/>
          </w:tcPr>
          <w:p w:rsidR="001329F4" w:rsidRPr="001B7C2B" w:rsidRDefault="00440F21" w:rsidP="001329F4">
            <w:pPr>
              <w:rPr>
                <w:lang w:val="en-US"/>
              </w:rPr>
            </w:pPr>
            <w:r>
              <w:t>Процент</w:t>
            </w:r>
            <w:proofErr w:type="gramStart"/>
            <w:r w:rsidR="001329F4">
              <w:rPr>
                <w:lang w:val="en-US"/>
              </w:rPr>
              <w:t xml:space="preserve"> (%)</w:t>
            </w:r>
            <w:proofErr w:type="gramEnd"/>
          </w:p>
        </w:tc>
      </w:tr>
      <w:tr w:rsidR="001329F4" w:rsidRPr="001B7C2B" w:rsidTr="00032C55">
        <w:tc>
          <w:tcPr>
            <w:tcW w:w="4848" w:type="dxa"/>
          </w:tcPr>
          <w:p w:rsidR="001329F4" w:rsidRPr="00440F21" w:rsidRDefault="00440F21" w:rsidP="001329F4">
            <w:r w:rsidRPr="00440F21">
              <w:t>Запасы наземной биомассы в лесах</w:t>
            </w:r>
          </w:p>
        </w:tc>
        <w:tc>
          <w:tcPr>
            <w:tcW w:w="4168" w:type="dxa"/>
          </w:tcPr>
          <w:p w:rsidR="001329F4" w:rsidRPr="001B7C2B" w:rsidRDefault="00F45E8C" w:rsidP="001329F4">
            <w:pPr>
              <w:rPr>
                <w:lang w:val="en-US"/>
              </w:rPr>
            </w:pPr>
            <w:r>
              <w:t>Т</w:t>
            </w:r>
            <w:proofErr w:type="spellStart"/>
            <w:r w:rsidR="00440F21" w:rsidRPr="00440F21">
              <w:rPr>
                <w:lang w:val="en-US"/>
              </w:rPr>
              <w:t>онн</w:t>
            </w:r>
            <w:proofErr w:type="spellEnd"/>
            <w:r w:rsidR="00440F21" w:rsidRPr="00440F21">
              <w:rPr>
                <w:lang w:val="en-US"/>
              </w:rPr>
              <w:t xml:space="preserve"> </w:t>
            </w:r>
            <w:proofErr w:type="spellStart"/>
            <w:r w:rsidR="00440F21" w:rsidRPr="00440F21">
              <w:rPr>
                <w:lang w:val="en-US"/>
              </w:rPr>
              <w:t>на</w:t>
            </w:r>
            <w:proofErr w:type="spellEnd"/>
            <w:r w:rsidR="00440F21" w:rsidRPr="00440F21">
              <w:rPr>
                <w:lang w:val="en-US"/>
              </w:rPr>
              <w:t xml:space="preserve"> </w:t>
            </w:r>
            <w:proofErr w:type="spellStart"/>
            <w:r w:rsidR="00440F21" w:rsidRPr="00440F21">
              <w:rPr>
                <w:lang w:val="en-US"/>
              </w:rPr>
              <w:t>гектар</w:t>
            </w:r>
            <w:proofErr w:type="spellEnd"/>
          </w:p>
        </w:tc>
      </w:tr>
      <w:tr w:rsidR="001329F4" w:rsidRPr="001B7C2B" w:rsidTr="00032C55">
        <w:tc>
          <w:tcPr>
            <w:tcW w:w="4848" w:type="dxa"/>
          </w:tcPr>
          <w:p w:rsidR="001329F4" w:rsidRPr="00440F21" w:rsidRDefault="00440F21" w:rsidP="00440F21">
            <w:pPr>
              <w:jc w:val="left"/>
              <w:rPr>
                <w:rFonts w:cs="Times New Roman"/>
                <w:szCs w:val="24"/>
              </w:rPr>
            </w:pPr>
            <w:r w:rsidRPr="00440F21">
              <w:rPr>
                <w:rFonts w:cs="Times New Roman"/>
                <w:szCs w:val="24"/>
              </w:rPr>
              <w:t>Доля лесной площади, находящейся в охраняемых законом зонах</w:t>
            </w:r>
          </w:p>
        </w:tc>
        <w:tc>
          <w:tcPr>
            <w:tcW w:w="4168" w:type="dxa"/>
          </w:tcPr>
          <w:p w:rsidR="001329F4" w:rsidRPr="001B7C2B" w:rsidRDefault="00440F21" w:rsidP="001329F4">
            <w:pPr>
              <w:rPr>
                <w:lang w:val="en-US"/>
              </w:rPr>
            </w:pPr>
            <w:r>
              <w:t>Процент</w:t>
            </w:r>
            <w:proofErr w:type="gramStart"/>
            <w:r>
              <w:rPr>
                <w:lang w:val="en-US"/>
              </w:rPr>
              <w:t xml:space="preserve"> (%)</w:t>
            </w:r>
            <w:proofErr w:type="gramEnd"/>
          </w:p>
        </w:tc>
      </w:tr>
      <w:tr w:rsidR="001329F4" w:rsidRPr="001B7C2B" w:rsidTr="00032C55">
        <w:tc>
          <w:tcPr>
            <w:tcW w:w="4848" w:type="dxa"/>
          </w:tcPr>
          <w:p w:rsidR="001329F4" w:rsidRPr="00440F21" w:rsidRDefault="00440F21" w:rsidP="00440F21">
            <w:pPr>
              <w:jc w:val="left"/>
              <w:rPr>
                <w:rFonts w:cs="Times New Roman"/>
                <w:szCs w:val="24"/>
              </w:rPr>
            </w:pPr>
            <w:r w:rsidRPr="00440F21">
              <w:rPr>
                <w:rFonts w:cs="Times New Roman"/>
                <w:szCs w:val="24"/>
              </w:rPr>
              <w:t>Доля площади лесов, в отношении которых разработан долгосрочный план управления лесным хозяйством</w:t>
            </w:r>
          </w:p>
        </w:tc>
        <w:tc>
          <w:tcPr>
            <w:tcW w:w="4168" w:type="dxa"/>
          </w:tcPr>
          <w:p w:rsidR="001329F4" w:rsidRPr="001B7C2B" w:rsidRDefault="00440F21" w:rsidP="001329F4">
            <w:pPr>
              <w:rPr>
                <w:lang w:val="en-US"/>
              </w:rPr>
            </w:pPr>
            <w:r>
              <w:t>Процент</w:t>
            </w:r>
            <w:proofErr w:type="gramStart"/>
            <w:r>
              <w:rPr>
                <w:lang w:val="en-US"/>
              </w:rPr>
              <w:t xml:space="preserve"> (%)</w:t>
            </w:r>
            <w:proofErr w:type="gramEnd"/>
          </w:p>
        </w:tc>
      </w:tr>
      <w:tr w:rsidR="001329F4" w:rsidRPr="001B7C2B" w:rsidTr="00032C55">
        <w:tc>
          <w:tcPr>
            <w:tcW w:w="4848" w:type="dxa"/>
          </w:tcPr>
          <w:p w:rsidR="001329F4" w:rsidRPr="00440F21" w:rsidRDefault="00440F21" w:rsidP="00440F21">
            <w:pPr>
              <w:jc w:val="left"/>
              <w:rPr>
                <w:rFonts w:cs="Times New Roman"/>
                <w:szCs w:val="24"/>
              </w:rPr>
            </w:pPr>
            <w:r w:rsidRPr="00440F21">
              <w:rPr>
                <w:rFonts w:cs="Times New Roman"/>
                <w:szCs w:val="24"/>
              </w:rPr>
              <w:t>Площадь лесов в рамках независимой утверждённой системы сертификации лесного хозяйства</w:t>
            </w:r>
          </w:p>
        </w:tc>
        <w:tc>
          <w:tcPr>
            <w:tcW w:w="4168" w:type="dxa"/>
          </w:tcPr>
          <w:p w:rsidR="001329F4" w:rsidRPr="001B7C2B" w:rsidRDefault="00440F21" w:rsidP="001329F4">
            <w:pPr>
              <w:rPr>
                <w:lang w:val="en-US"/>
              </w:rPr>
            </w:pPr>
            <w:r w:rsidRPr="00440F21">
              <w:rPr>
                <w:lang w:val="en-US"/>
              </w:rPr>
              <w:t xml:space="preserve">1000 </w:t>
            </w:r>
            <w:proofErr w:type="spellStart"/>
            <w:r w:rsidRPr="00440F21">
              <w:rPr>
                <w:lang w:val="en-US"/>
              </w:rPr>
              <w:t>га</w:t>
            </w:r>
            <w:proofErr w:type="spellEnd"/>
          </w:p>
        </w:tc>
      </w:tr>
    </w:tbl>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214940">
      <w:pPr>
        <w:pStyle w:val="MHeader2"/>
        <w:spacing w:after="120"/>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2150CA" w:rsidRDefault="002150CA" w:rsidP="002150CA">
      <w:r>
        <w:t>Не применимо.</w:t>
      </w:r>
    </w:p>
    <w:p w:rsidR="00214940" w:rsidRDefault="00214940" w:rsidP="002150CA"/>
    <w:p w:rsidR="00B2400B" w:rsidRDefault="00B2400B" w:rsidP="002150CA"/>
    <w:p w:rsidR="000A229E" w:rsidRPr="00BD29EC" w:rsidRDefault="000A229E" w:rsidP="0075371E">
      <w:pPr>
        <w:pStyle w:val="MHeader"/>
        <w:rPr>
          <w:b/>
          <w:color w:val="auto"/>
          <w:sz w:val="24"/>
          <w:szCs w:val="24"/>
          <w:lang w:val="ru-RU"/>
        </w:rPr>
      </w:pPr>
      <w:r w:rsidRPr="00BD29EC">
        <w:rPr>
          <w:b/>
          <w:color w:val="auto"/>
          <w:sz w:val="24"/>
          <w:szCs w:val="24"/>
          <w:lang w:val="ru-RU"/>
        </w:rPr>
        <w:lastRenderedPageBreak/>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2150CA" w:rsidRPr="002150CA" w:rsidRDefault="00B2400B" w:rsidP="002150CA">
      <w:r>
        <w:t>Компоненты</w:t>
      </w:r>
      <w:r w:rsidR="002150CA" w:rsidRPr="002150CA">
        <w:t xml:space="preserve"> с 1 по 4</w:t>
      </w:r>
    </w:p>
    <w:p w:rsidR="002150CA" w:rsidRDefault="002150CA" w:rsidP="002150CA">
      <w:r w:rsidRPr="002150CA">
        <w:t>Данные собираются ФАО в рамках Глобальной оценки лесных ресурсов (ОЛР). Оценки проводились через регулярные промежутки времени с 1946 года и в настоящее время производятся каждые пять лет. Последняя из этих оценок, ОЛР-2020, содержит информацию по 236 странам и территориям примерно по 60 переменным, связанным с площадью лесов, их состоянием, использованием и ценностью для нескольких моментов времени.</w:t>
      </w:r>
    </w:p>
    <w:p w:rsidR="002150CA" w:rsidRDefault="00B2400B" w:rsidP="002150CA">
      <w:r>
        <w:t>Компонент</w:t>
      </w:r>
      <w:r w:rsidR="002150CA">
        <w:t xml:space="preserve"> 5</w:t>
      </w:r>
    </w:p>
    <w:p w:rsidR="002150CA" w:rsidRDefault="002150CA" w:rsidP="002150CA">
      <w:r>
        <w:t xml:space="preserve">В настоящее время сертификация лесов Лесным попечительским советом (FSC) и Программа одобрения лесной сертификации (PEFC) включены в представляемые данные. </w:t>
      </w:r>
      <w:proofErr w:type="gramStart"/>
      <w:r>
        <w:t>Последний</w:t>
      </w:r>
      <w:proofErr w:type="gramEnd"/>
      <w:r>
        <w:t xml:space="preserve"> включает в себя несколько национальных/региональных схем сертификации, одобренных в соответствии со стандартами PEFC.</w:t>
      </w:r>
    </w:p>
    <w:p w:rsidR="002150CA" w:rsidRPr="00BD29EC" w:rsidRDefault="002150CA" w:rsidP="002150CA">
      <w:r>
        <w:t>Данные о лесной сертификации ежегодно представляются в ФАО головными офисами соответствующей схемы лесной сертификации. Данные включают площадь, сертифицированную по каждой схеме, а также площади, дважды сертифицированные по двум схемам. Это позволяет оценить общую сертифицированную площадь лесов с поправкой на двойную сертифицированную площадь.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88078D" w:rsidRPr="0088078D" w:rsidRDefault="00B2400B" w:rsidP="0088078D">
      <w:r>
        <w:t>Компоненты</w:t>
      </w:r>
      <w:r w:rsidR="0088078D" w:rsidRPr="0088078D">
        <w:t xml:space="preserve"> с 1 по 4</w:t>
      </w:r>
    </w:p>
    <w:p w:rsidR="0088078D" w:rsidRPr="0088078D" w:rsidRDefault="0088078D" w:rsidP="0088078D">
      <w:r w:rsidRPr="0088078D">
        <w:t xml:space="preserve">Данные по этим </w:t>
      </w:r>
      <w:r w:rsidR="00B2400B">
        <w:t>компонентам</w:t>
      </w:r>
      <w:r w:rsidRPr="0088078D">
        <w:t xml:space="preserve"> собираются в рамках программы ФАО «Глобальная оценка лесных ресурсов» (ОЛР). Официально назначенные национальные корреспонденты и их команды готовят страновые отчеты для оценки. Некоторые готовят более одного отчета, поскольку они также сообщают о зависимых территориях. По остальным странам и территориям, по которым информация не предоставлена, ФАО готовит отчет с использованием имеющейся информации и результатов поиска литературы.</w:t>
      </w:r>
    </w:p>
    <w:p w:rsidR="0088078D" w:rsidRPr="0088078D" w:rsidRDefault="0088078D" w:rsidP="0088078D">
      <w:r w:rsidRPr="0088078D">
        <w:t xml:space="preserve">Все данные предоставляются ФАО странами в форме </w:t>
      </w:r>
      <w:proofErr w:type="spellStart"/>
      <w:r w:rsidRPr="0088078D">
        <w:t>странового</w:t>
      </w:r>
      <w:proofErr w:type="spellEnd"/>
      <w:r w:rsidRPr="0088078D">
        <w:t xml:space="preserve"> отчета через онлайн-платформу в соответствии со стандартным форматом, который включает исходные данные и справочные источники, а также описания того, как они использовались для оценки площади ле</w:t>
      </w:r>
      <w:r>
        <w:t xml:space="preserve">сов в разные моменты времени.  </w:t>
      </w:r>
      <w:r w:rsidRPr="0088078D">
        <w:t>Онлайн-платформа использовалась для ввода всех данных, обзора и контроля качества.</w:t>
      </w:r>
    </w:p>
    <w:p w:rsidR="0088078D" w:rsidRDefault="0088078D" w:rsidP="0088078D">
      <w:r w:rsidRPr="0088078D">
        <w:t xml:space="preserve">Для получения данных, сопоставимых на международном уровне, странам предлагается предоставить национальные категории и определения, а в случае, если они отличаются от категорий и определений ФАО, странам предлагается провести </w:t>
      </w:r>
      <w:proofErr w:type="spellStart"/>
      <w:r w:rsidRPr="0088078D">
        <w:t>реклассификацию</w:t>
      </w:r>
      <w:proofErr w:type="spellEnd"/>
      <w:r w:rsidRPr="0088078D">
        <w:t xml:space="preserve"> национальных данных, чтобы они соответствовали категориям и определениям ФАО и задокументировать этот шаг в страновом отчете. Странам также предлагается </w:t>
      </w:r>
      <w:r w:rsidRPr="0088078D">
        <w:lastRenderedPageBreak/>
        <w:t>использовать интерполяцию или экстраполяцию национальных данных для предоставления оценок за конкретные отчетные годы.</w:t>
      </w:r>
    </w:p>
    <w:p w:rsidR="0088078D" w:rsidRPr="0088078D" w:rsidRDefault="00B2400B" w:rsidP="0088078D">
      <w:pPr>
        <w:rPr>
          <w:szCs w:val="24"/>
        </w:rPr>
      </w:pPr>
      <w:r>
        <w:t>Компонент</w:t>
      </w:r>
      <w:r w:rsidR="0088078D" w:rsidRPr="0088078D">
        <w:rPr>
          <w:szCs w:val="24"/>
        </w:rPr>
        <w:t xml:space="preserve"> 5</w:t>
      </w:r>
    </w:p>
    <w:p w:rsidR="0088078D" w:rsidRPr="0088078D" w:rsidRDefault="0088078D" w:rsidP="0088078D">
      <w:pPr>
        <w:rPr>
          <w:szCs w:val="24"/>
        </w:rPr>
      </w:pPr>
      <w:r w:rsidRPr="0088078D">
        <w:rPr>
          <w:szCs w:val="24"/>
        </w:rPr>
        <w:t>Данные ежегодно представляются органами по сертификации в ФАО и объединяются в оценки общей площади сертифицированных лесов, которые предоставляются странам через онлайн-платформу ОЛР, где должностные лица стран могут просматривать представляемые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6338F" w:rsidRPr="00B6338F" w:rsidRDefault="00B6338F" w:rsidP="00B6338F">
      <w:proofErr w:type="gramStart"/>
      <w:r w:rsidRPr="00B6338F">
        <w:t xml:space="preserve">Сбор исходных данных для </w:t>
      </w:r>
      <w:r w:rsidR="00B2400B">
        <w:t>компонентов</w:t>
      </w:r>
      <w:r w:rsidRPr="00B6338F">
        <w:t xml:space="preserve"> 1–4 был начат в 2018 г. и завершен в 2019 г. Ожидается, что сбор данных для следующей ОЛР начнется в 2022 г.</w:t>
      </w:r>
      <w:proofErr w:type="gramEnd"/>
    </w:p>
    <w:p w:rsidR="00B6338F" w:rsidRPr="00BD29EC" w:rsidRDefault="00B6338F" w:rsidP="00B6338F">
      <w:r w:rsidRPr="00B6338F">
        <w:t xml:space="preserve">Данные по </w:t>
      </w:r>
      <w:r w:rsidR="00B2400B">
        <w:t>компоненту</w:t>
      </w:r>
      <w:r w:rsidRPr="00B6338F">
        <w:t xml:space="preserve"> 5 представляются органами по сертификации в ФАО в конце каждого календарного года со ссылкой на статус сертифицированных лесных угодий на конец июня того же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6338F" w:rsidRPr="00BD29EC" w:rsidRDefault="00B6338F" w:rsidP="00B6338F">
      <w:r w:rsidRPr="00B6338F">
        <w:t>Данные с обновленными временными рядами, в том числе за 2020 год, были выпущены в июле 2020 года. Следующий выпуск полного набора данных ОЛР запланирован на 2025 год. В настоящее время оцениваются возможности более частого представления данных о площади лесов и других ключевых показателях. Данные о лесной сертификации обновляются 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6338F" w:rsidRPr="00B6338F" w:rsidRDefault="00B6338F" w:rsidP="00B6338F">
      <w:r w:rsidRPr="00B6338F">
        <w:t xml:space="preserve">Данные по </w:t>
      </w:r>
      <w:r w:rsidR="00B2400B">
        <w:t>компонента</w:t>
      </w:r>
      <w:r w:rsidRPr="00B6338F">
        <w:t>м 1–4 предоставляются странами через глобальную сеть официально назначенных национальных корреспондентов. Для стран и территорий, не имеющих национального корреспондента, отчет подготавливается ФАО с использованием ранее представленной информации, поиска литературы, дистанционного зондирования или их комбинации.</w:t>
      </w:r>
    </w:p>
    <w:p w:rsidR="00B6338F" w:rsidRPr="00A71EC6" w:rsidRDefault="00B6338F" w:rsidP="00B6338F">
      <w:r w:rsidRPr="00B6338F">
        <w:t xml:space="preserve">По </w:t>
      </w:r>
      <w:r w:rsidR="00B2400B">
        <w:t>компоненту</w:t>
      </w:r>
      <w:r w:rsidRPr="00B6338F">
        <w:t xml:space="preserve"> 5</w:t>
      </w:r>
      <w:r w:rsidR="00B2400B">
        <w:t xml:space="preserve"> «</w:t>
      </w:r>
      <w:r w:rsidRPr="00B6338F">
        <w:t>лесная сертификация</w:t>
      </w:r>
      <w:r w:rsidR="00B2400B">
        <w:t>»</w:t>
      </w:r>
      <w:r w:rsidRPr="00B6338F">
        <w:t xml:space="preserve"> данные предоставляются головными офисами соответствующей схемы лесной сертификации.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B6338F" w:rsidRPr="00BD29EC" w:rsidRDefault="00B6338F" w:rsidP="00B6338F">
      <w:r w:rsidRPr="00B6338F">
        <w:t>Продовольс</w:t>
      </w:r>
      <w:r w:rsidR="004F0323">
        <w:t>твенная и сельскохозяйственная О</w:t>
      </w:r>
      <w:r w:rsidRPr="00B6338F">
        <w:t>рганизация Объединенных Наций (ФАО)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B6338F" w:rsidP="00B6338F">
      <w:r w:rsidRPr="00B6338F">
        <w:t>В статье 1 устава ФАО указывается, что «Организация собирает, анализирует, интерпретирует и распространяет информацию, касающуюся питания, продовольствия и сельского хозяйства». В связи с этим ФАО собирает данные на национальном уровне из стран-членов, которые затем стандартизирует и распространяет через корпоративные статистические базы данных. ФАО является ответственным агентством ООН по 21 показателю ЦУР, включая 15.2.1.</w:t>
      </w:r>
    </w:p>
    <w:p w:rsidR="002E15F9" w:rsidRPr="00BD29EC" w:rsidRDefault="002E15F9" w:rsidP="0075371E">
      <w:pPr>
        <w:pStyle w:val="MHeader"/>
        <w:rPr>
          <w:b/>
          <w:color w:val="auto"/>
          <w:sz w:val="24"/>
          <w:szCs w:val="24"/>
          <w:lang w:val="ru-RU"/>
        </w:rPr>
      </w:pPr>
      <w:r w:rsidRPr="00BD29EC">
        <w:rPr>
          <w:b/>
          <w:color w:val="auto"/>
          <w:sz w:val="24"/>
          <w:szCs w:val="24"/>
          <w:lang w:val="ru-RU"/>
        </w:rPr>
        <w:lastRenderedPageBreak/>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D448C" w:rsidRPr="009A24E2" w:rsidRDefault="002D448C" w:rsidP="002D448C">
      <w:pPr>
        <w:rPr>
          <w:rFonts w:cs="Times New Roman"/>
          <w:szCs w:val="24"/>
        </w:rPr>
      </w:pPr>
      <w:r w:rsidRPr="009A24E2">
        <w:rPr>
          <w:rFonts w:cs="Times New Roman"/>
          <w:szCs w:val="24"/>
        </w:rPr>
        <w:t xml:space="preserve">Определение </w:t>
      </w:r>
      <w:r w:rsidRPr="008668D0">
        <w:rPr>
          <w:rFonts w:cs="Times New Roman"/>
          <w:szCs w:val="24"/>
        </w:rPr>
        <w:t>«</w:t>
      </w:r>
      <w:proofErr w:type="spellStart"/>
      <w:r>
        <w:rPr>
          <w:rFonts w:cs="Times New Roman"/>
          <w:szCs w:val="24"/>
        </w:rPr>
        <w:t>неистощительного</w:t>
      </w:r>
      <w:proofErr w:type="spellEnd"/>
      <w:r w:rsidRPr="008668D0">
        <w:rPr>
          <w:rFonts w:cs="Times New Roman"/>
          <w:szCs w:val="24"/>
        </w:rPr>
        <w:t xml:space="preserve"> ведени</w:t>
      </w:r>
      <w:r>
        <w:rPr>
          <w:rFonts w:cs="Times New Roman"/>
          <w:szCs w:val="24"/>
        </w:rPr>
        <w:t xml:space="preserve">я </w:t>
      </w:r>
      <w:r w:rsidRPr="008668D0">
        <w:rPr>
          <w:rFonts w:cs="Times New Roman"/>
          <w:szCs w:val="24"/>
        </w:rPr>
        <w:t>лесного хозяйства»</w:t>
      </w:r>
      <w:r>
        <w:rPr>
          <w:rFonts w:cs="Times New Roman"/>
          <w:szCs w:val="24"/>
        </w:rPr>
        <w:t xml:space="preserve"> </w:t>
      </w:r>
      <w:r w:rsidRPr="009A24E2">
        <w:rPr>
          <w:rFonts w:cs="Times New Roman"/>
          <w:szCs w:val="24"/>
        </w:rPr>
        <w:t>Генеральной Ассамбле</w:t>
      </w:r>
      <w:r>
        <w:rPr>
          <w:rFonts w:cs="Times New Roman"/>
          <w:szCs w:val="24"/>
        </w:rPr>
        <w:t>и</w:t>
      </w:r>
      <w:r w:rsidRPr="009A24E2">
        <w:rPr>
          <w:rFonts w:cs="Times New Roman"/>
          <w:szCs w:val="24"/>
        </w:rPr>
        <w:t xml:space="preserve"> ООН содержит несколько ключевых аспектов, в частности, что </w:t>
      </w:r>
      <w:r w:rsidRPr="008668D0">
        <w:rPr>
          <w:rFonts w:cs="Times New Roman"/>
          <w:szCs w:val="24"/>
        </w:rPr>
        <w:t>неистощительно</w:t>
      </w:r>
      <w:r>
        <w:rPr>
          <w:rFonts w:cs="Times New Roman"/>
          <w:szCs w:val="24"/>
        </w:rPr>
        <w:t>е</w:t>
      </w:r>
      <w:r w:rsidRPr="008668D0">
        <w:rPr>
          <w:rFonts w:cs="Times New Roman"/>
          <w:szCs w:val="24"/>
        </w:rPr>
        <w:t xml:space="preserve"> ведени</w:t>
      </w:r>
      <w:r>
        <w:rPr>
          <w:rFonts w:cs="Times New Roman"/>
          <w:szCs w:val="24"/>
        </w:rPr>
        <w:t>е</w:t>
      </w:r>
      <w:r w:rsidRPr="008668D0">
        <w:rPr>
          <w:rFonts w:cs="Times New Roman"/>
          <w:szCs w:val="24"/>
        </w:rPr>
        <w:t xml:space="preserve"> лесного хозяйства</w:t>
      </w:r>
      <w:r w:rsidRPr="009A24E2">
        <w:rPr>
          <w:rFonts w:cs="Times New Roman"/>
          <w:szCs w:val="24"/>
        </w:rPr>
        <w:t xml:space="preserve"> представляет собой концепцию, которая меняется со временем и</w:t>
      </w:r>
      <w:r>
        <w:rPr>
          <w:rFonts w:cs="Times New Roman"/>
          <w:szCs w:val="24"/>
        </w:rPr>
        <w:t xml:space="preserve"> отличается</w:t>
      </w:r>
      <w:r w:rsidRPr="009A24E2">
        <w:rPr>
          <w:rFonts w:cs="Times New Roman"/>
          <w:szCs w:val="24"/>
        </w:rPr>
        <w:t xml:space="preserve"> между странами, чьи обстоятельства </w:t>
      </w:r>
      <w:r w:rsidR="00D35D58">
        <w:rPr>
          <w:rFonts w:cs="Times New Roman"/>
          <w:szCs w:val="24"/>
        </w:rPr>
        <w:t>–</w:t>
      </w:r>
      <w:r w:rsidRPr="009A24E2">
        <w:rPr>
          <w:rFonts w:cs="Times New Roman"/>
          <w:szCs w:val="24"/>
        </w:rPr>
        <w:t xml:space="preserve"> экологические, социальные и экономические </w:t>
      </w:r>
      <w:r w:rsidR="00F45E8C">
        <w:rPr>
          <w:rFonts w:cs="Times New Roman"/>
          <w:szCs w:val="24"/>
        </w:rPr>
        <w:t>–</w:t>
      </w:r>
      <w:r w:rsidRPr="009A24E2">
        <w:rPr>
          <w:rFonts w:cs="Times New Roman"/>
          <w:szCs w:val="24"/>
        </w:rPr>
        <w:t xml:space="preserve"> широко варьируются, </w:t>
      </w:r>
      <w:r>
        <w:rPr>
          <w:rFonts w:cs="Times New Roman"/>
          <w:szCs w:val="24"/>
        </w:rPr>
        <w:t>и</w:t>
      </w:r>
      <w:r w:rsidRPr="009A24E2">
        <w:rPr>
          <w:rFonts w:cs="Times New Roman"/>
          <w:szCs w:val="24"/>
        </w:rPr>
        <w:t xml:space="preserve"> что она должна всегда охватывать широкий диапазон </w:t>
      </w:r>
      <w:r>
        <w:rPr>
          <w:rFonts w:cs="Times New Roman"/>
          <w:szCs w:val="24"/>
        </w:rPr>
        <w:t>показателей лесопользования</w:t>
      </w:r>
      <w:r w:rsidRPr="009A24E2">
        <w:rPr>
          <w:rFonts w:cs="Times New Roman"/>
          <w:szCs w:val="24"/>
        </w:rPr>
        <w:t xml:space="preserve">, включая экономические, социальные и экологические ценности, и учитывать </w:t>
      </w:r>
      <w:r w:rsidRPr="00602F47">
        <w:rPr>
          <w:rFonts w:cs="Times New Roman"/>
          <w:szCs w:val="24"/>
        </w:rPr>
        <w:t>справедливость с точки зрения разных поколений</w:t>
      </w:r>
      <w:r w:rsidRPr="009A24E2">
        <w:rPr>
          <w:rFonts w:cs="Times New Roman"/>
          <w:szCs w:val="24"/>
        </w:rPr>
        <w:t>.</w:t>
      </w:r>
    </w:p>
    <w:p w:rsidR="002D448C" w:rsidRPr="009A24E2" w:rsidRDefault="002D448C" w:rsidP="002D448C">
      <w:pPr>
        <w:rPr>
          <w:rFonts w:cs="Times New Roman"/>
          <w:szCs w:val="24"/>
        </w:rPr>
      </w:pPr>
      <w:r w:rsidRPr="009A24E2">
        <w:rPr>
          <w:rFonts w:cs="Times New Roman"/>
          <w:szCs w:val="24"/>
        </w:rPr>
        <w:t>Очевидно, что прост</w:t>
      </w:r>
      <w:r>
        <w:rPr>
          <w:rFonts w:cs="Times New Roman"/>
          <w:szCs w:val="24"/>
        </w:rPr>
        <w:t>ого показателя</w:t>
      </w:r>
      <w:r w:rsidRPr="009A24E2">
        <w:rPr>
          <w:rFonts w:cs="Times New Roman"/>
          <w:szCs w:val="24"/>
        </w:rPr>
        <w:t xml:space="preserve"> площади лесов, хот</w:t>
      </w:r>
      <w:r>
        <w:rPr>
          <w:rFonts w:cs="Times New Roman"/>
          <w:szCs w:val="24"/>
        </w:rPr>
        <w:t>ь</w:t>
      </w:r>
      <w:r w:rsidRPr="009A24E2">
        <w:rPr>
          <w:rFonts w:cs="Times New Roman"/>
          <w:szCs w:val="24"/>
        </w:rPr>
        <w:t xml:space="preserve"> и важн</w:t>
      </w:r>
      <w:r>
        <w:rPr>
          <w:rFonts w:cs="Times New Roman"/>
          <w:szCs w:val="24"/>
        </w:rPr>
        <w:t>ого</w:t>
      </w:r>
      <w:r w:rsidRPr="009A24E2">
        <w:rPr>
          <w:rFonts w:cs="Times New Roman"/>
          <w:szCs w:val="24"/>
        </w:rPr>
        <w:t xml:space="preserve"> и используем</w:t>
      </w:r>
      <w:r>
        <w:rPr>
          <w:rFonts w:cs="Times New Roman"/>
          <w:szCs w:val="24"/>
        </w:rPr>
        <w:t>ого</w:t>
      </w:r>
      <w:r w:rsidRPr="009A24E2">
        <w:rPr>
          <w:rFonts w:cs="Times New Roman"/>
          <w:szCs w:val="24"/>
        </w:rPr>
        <w:t xml:space="preserve"> для цели 15.1, недостаточ</w:t>
      </w:r>
      <w:r>
        <w:rPr>
          <w:rFonts w:cs="Times New Roman"/>
          <w:szCs w:val="24"/>
        </w:rPr>
        <w:t>но</w:t>
      </w:r>
      <w:r w:rsidRPr="009A24E2">
        <w:rPr>
          <w:rFonts w:cs="Times New Roman"/>
          <w:szCs w:val="24"/>
        </w:rPr>
        <w:t xml:space="preserve"> для мониторинга устойчивого управления лесами в целом. Значение пяти </w:t>
      </w:r>
      <w:r w:rsidR="00B2400B">
        <w:t>компонентов</w:t>
      </w:r>
      <w:r>
        <w:rPr>
          <w:rFonts w:cs="Times New Roman"/>
          <w:szCs w:val="24"/>
        </w:rPr>
        <w:t xml:space="preserve"> </w:t>
      </w:r>
      <w:r w:rsidRPr="009A24E2">
        <w:rPr>
          <w:rFonts w:cs="Times New Roman"/>
          <w:szCs w:val="24"/>
        </w:rPr>
        <w:t>можно кратко пояснить следующим образом:</w:t>
      </w:r>
    </w:p>
    <w:p w:rsidR="002D448C" w:rsidRPr="009A24E2" w:rsidRDefault="002D448C" w:rsidP="00F45E8C">
      <w:pPr>
        <w:ind w:left="284" w:hanging="284"/>
        <w:rPr>
          <w:rFonts w:cs="Times New Roman"/>
          <w:szCs w:val="24"/>
        </w:rPr>
      </w:pPr>
      <w:r w:rsidRPr="009A24E2">
        <w:rPr>
          <w:rFonts w:cs="Times New Roman"/>
          <w:szCs w:val="24"/>
        </w:rPr>
        <w:t xml:space="preserve">1. Тенденции в </w:t>
      </w:r>
      <w:r>
        <w:rPr>
          <w:rFonts w:cs="Times New Roman"/>
          <w:szCs w:val="24"/>
        </w:rPr>
        <w:t>изменении площади</w:t>
      </w:r>
      <w:r w:rsidRPr="009A24E2">
        <w:rPr>
          <w:rFonts w:cs="Times New Roman"/>
          <w:szCs w:val="24"/>
        </w:rPr>
        <w:t xml:space="preserve"> лесов имеют решающее значение для мониторинга </w:t>
      </w:r>
      <w:proofErr w:type="spellStart"/>
      <w:r>
        <w:rPr>
          <w:rFonts w:cs="Times New Roman"/>
          <w:szCs w:val="24"/>
        </w:rPr>
        <w:t>неистощительного</w:t>
      </w:r>
      <w:proofErr w:type="spellEnd"/>
      <w:r w:rsidRPr="008668D0">
        <w:rPr>
          <w:rFonts w:cs="Times New Roman"/>
          <w:szCs w:val="24"/>
        </w:rPr>
        <w:t xml:space="preserve"> ведени</w:t>
      </w:r>
      <w:r>
        <w:rPr>
          <w:rFonts w:cs="Times New Roman"/>
          <w:szCs w:val="24"/>
        </w:rPr>
        <w:t xml:space="preserve">я </w:t>
      </w:r>
      <w:r w:rsidRPr="008668D0">
        <w:rPr>
          <w:rFonts w:cs="Times New Roman"/>
          <w:szCs w:val="24"/>
        </w:rPr>
        <w:t>лесного хозяйства</w:t>
      </w:r>
      <w:r w:rsidRPr="009A24E2">
        <w:rPr>
          <w:rFonts w:cs="Times New Roman"/>
          <w:szCs w:val="24"/>
        </w:rPr>
        <w:t xml:space="preserve">. Первый </w:t>
      </w:r>
      <w:r w:rsidR="00B2400B">
        <w:t>компонент</w:t>
      </w:r>
      <w:r w:rsidRPr="009A24E2">
        <w:rPr>
          <w:rFonts w:cs="Times New Roman"/>
          <w:szCs w:val="24"/>
        </w:rPr>
        <w:t xml:space="preserve"> фокусируется как на направлении изменения (</w:t>
      </w:r>
      <w:r>
        <w:rPr>
          <w:rFonts w:cs="Times New Roman"/>
          <w:szCs w:val="24"/>
        </w:rPr>
        <w:t>уменьшение</w:t>
      </w:r>
      <w:r w:rsidRPr="009A24E2">
        <w:rPr>
          <w:rFonts w:cs="Times New Roman"/>
          <w:szCs w:val="24"/>
        </w:rPr>
        <w:t xml:space="preserve"> или у</w:t>
      </w:r>
      <w:r>
        <w:rPr>
          <w:rFonts w:cs="Times New Roman"/>
          <w:szCs w:val="24"/>
        </w:rPr>
        <w:t>величение</w:t>
      </w:r>
      <w:r w:rsidRPr="009A24E2">
        <w:rPr>
          <w:rFonts w:cs="Times New Roman"/>
          <w:szCs w:val="24"/>
        </w:rPr>
        <w:t xml:space="preserve"> </w:t>
      </w:r>
      <w:r>
        <w:rPr>
          <w:rFonts w:cs="Times New Roman"/>
          <w:szCs w:val="24"/>
        </w:rPr>
        <w:t>лесной площади</w:t>
      </w:r>
      <w:r w:rsidRPr="009A24E2">
        <w:rPr>
          <w:rFonts w:cs="Times New Roman"/>
          <w:szCs w:val="24"/>
        </w:rPr>
        <w:t>), так и</w:t>
      </w:r>
      <w:r>
        <w:rPr>
          <w:rFonts w:cs="Times New Roman"/>
          <w:szCs w:val="24"/>
        </w:rPr>
        <w:t xml:space="preserve"> на</w:t>
      </w:r>
      <w:r w:rsidRPr="009A24E2">
        <w:rPr>
          <w:rFonts w:cs="Times New Roman"/>
          <w:szCs w:val="24"/>
        </w:rPr>
        <w:t xml:space="preserve"> скорост</w:t>
      </w:r>
      <w:r>
        <w:rPr>
          <w:rFonts w:cs="Times New Roman"/>
          <w:szCs w:val="24"/>
        </w:rPr>
        <w:t>и</w:t>
      </w:r>
      <w:r w:rsidRPr="009A24E2">
        <w:rPr>
          <w:rFonts w:cs="Times New Roman"/>
          <w:szCs w:val="24"/>
        </w:rPr>
        <w:t xml:space="preserve"> изменения </w:t>
      </w:r>
      <w:r>
        <w:rPr>
          <w:rFonts w:cs="Times New Roman"/>
          <w:szCs w:val="24"/>
        </w:rPr>
        <w:t>площади</w:t>
      </w:r>
      <w:r w:rsidRPr="009A24E2">
        <w:rPr>
          <w:rFonts w:cs="Times New Roman"/>
          <w:szCs w:val="24"/>
        </w:rPr>
        <w:t xml:space="preserve"> с течением времени; последнее важно для того, чтобы добиться прогресса среди стран, которые теряют площадь лесов, но сумели сократить темпы ежегодной потери площади лесов.</w:t>
      </w:r>
    </w:p>
    <w:p w:rsidR="002D448C" w:rsidRPr="009A24E2" w:rsidRDefault="002D448C" w:rsidP="00F45E8C">
      <w:pPr>
        <w:ind w:left="284" w:hanging="284"/>
        <w:rPr>
          <w:rFonts w:cs="Times New Roman"/>
          <w:szCs w:val="24"/>
        </w:rPr>
      </w:pPr>
      <w:r w:rsidRPr="009A24E2">
        <w:rPr>
          <w:rFonts w:cs="Times New Roman"/>
          <w:szCs w:val="24"/>
        </w:rPr>
        <w:t xml:space="preserve">2. Изменения в запасе наземной биомассы в лесу </w:t>
      </w:r>
      <w:r>
        <w:rPr>
          <w:rFonts w:cs="Times New Roman"/>
          <w:szCs w:val="24"/>
        </w:rPr>
        <w:t>показывает</w:t>
      </w:r>
      <w:r w:rsidRPr="009A24E2">
        <w:rPr>
          <w:rFonts w:cs="Times New Roman"/>
          <w:szCs w:val="24"/>
        </w:rPr>
        <w:t xml:space="preserve"> </w:t>
      </w:r>
      <w:r>
        <w:rPr>
          <w:rFonts w:cs="Times New Roman"/>
          <w:szCs w:val="24"/>
        </w:rPr>
        <w:t>взаимосвязь</w:t>
      </w:r>
      <w:r w:rsidRPr="009A24E2">
        <w:rPr>
          <w:rFonts w:cs="Times New Roman"/>
          <w:szCs w:val="24"/>
        </w:rPr>
        <w:t xml:space="preserve"> между </w:t>
      </w:r>
      <w:r>
        <w:rPr>
          <w:rFonts w:cs="Times New Roman"/>
          <w:szCs w:val="24"/>
        </w:rPr>
        <w:t xml:space="preserve">увеличением </w:t>
      </w:r>
      <w:r w:rsidRPr="009A24E2">
        <w:rPr>
          <w:rFonts w:cs="Times New Roman"/>
          <w:szCs w:val="24"/>
        </w:rPr>
        <w:t>запас</w:t>
      </w:r>
      <w:r>
        <w:rPr>
          <w:rFonts w:cs="Times New Roman"/>
          <w:szCs w:val="24"/>
        </w:rPr>
        <w:t>ов</w:t>
      </w:r>
      <w:r w:rsidRPr="009A24E2">
        <w:rPr>
          <w:rFonts w:cs="Times New Roman"/>
          <w:szCs w:val="24"/>
        </w:rPr>
        <w:t xml:space="preserve"> биомассы из-за роста лесов и потерь </w:t>
      </w:r>
      <w:r>
        <w:rPr>
          <w:rFonts w:cs="Times New Roman"/>
          <w:szCs w:val="24"/>
        </w:rPr>
        <w:t xml:space="preserve">биомассы </w:t>
      </w:r>
      <w:r w:rsidRPr="009A24E2">
        <w:rPr>
          <w:rFonts w:cs="Times New Roman"/>
          <w:szCs w:val="24"/>
        </w:rPr>
        <w:t xml:space="preserve">из-за </w:t>
      </w:r>
      <w:r>
        <w:rPr>
          <w:rFonts w:cs="Times New Roman"/>
          <w:szCs w:val="24"/>
        </w:rPr>
        <w:t>вырубки площади лесов</w:t>
      </w:r>
      <w:r w:rsidRPr="009A24E2">
        <w:rPr>
          <w:rFonts w:cs="Times New Roman"/>
          <w:szCs w:val="24"/>
        </w:rPr>
        <w:t>, естественных потерь, пожара, ветра, вредителей и болезней. На уровне стран и в течение более длительного периода устойчивое лесопользование будет означать стабильный или растущий запас биомассы на гектар, тогда как долгосрочное сокращение запасов биомассы на гектар будет означать либо неустойчивое управление лесами, либо деградацию, либо неожиданные крупные потери из-за пожара, ветра, вредителей или болезней.</w:t>
      </w:r>
    </w:p>
    <w:p w:rsidR="002D448C" w:rsidRPr="009A24E2" w:rsidRDefault="002D448C" w:rsidP="00F45E8C">
      <w:pPr>
        <w:ind w:left="284" w:hanging="284"/>
        <w:rPr>
          <w:rFonts w:cs="Times New Roman"/>
          <w:szCs w:val="24"/>
        </w:rPr>
      </w:pPr>
      <w:r w:rsidRPr="009A24E2">
        <w:rPr>
          <w:rFonts w:cs="Times New Roman"/>
          <w:szCs w:val="24"/>
        </w:rPr>
        <w:t xml:space="preserve">3. Изменение площади лесов в охраняемых законом районах является </w:t>
      </w:r>
      <w:r>
        <w:rPr>
          <w:rFonts w:cs="Times New Roman"/>
          <w:szCs w:val="24"/>
        </w:rPr>
        <w:t>прокси-</w:t>
      </w:r>
      <w:r w:rsidRPr="009A24E2">
        <w:rPr>
          <w:rFonts w:cs="Times New Roman"/>
          <w:szCs w:val="24"/>
        </w:rPr>
        <w:t>показателем тенденций сохранения биоразнообразия лесов</w:t>
      </w:r>
      <w:r>
        <w:rPr>
          <w:rFonts w:cs="Times New Roman"/>
          <w:szCs w:val="24"/>
        </w:rPr>
        <w:t>, а также</w:t>
      </w:r>
      <w:r w:rsidRPr="009A24E2">
        <w:rPr>
          <w:rFonts w:cs="Times New Roman"/>
          <w:szCs w:val="24"/>
        </w:rPr>
        <w:t xml:space="preserve"> четким указанием на политическую волю </w:t>
      </w:r>
      <w:r>
        <w:rPr>
          <w:rFonts w:cs="Times New Roman"/>
          <w:szCs w:val="24"/>
        </w:rPr>
        <w:t>защищать</w:t>
      </w:r>
      <w:r w:rsidRPr="009A24E2">
        <w:rPr>
          <w:rFonts w:cs="Times New Roman"/>
          <w:szCs w:val="24"/>
        </w:rPr>
        <w:t xml:space="preserve"> и сохран</w:t>
      </w:r>
      <w:r>
        <w:rPr>
          <w:rFonts w:cs="Times New Roman"/>
          <w:szCs w:val="24"/>
        </w:rPr>
        <w:t xml:space="preserve">ять </w:t>
      </w:r>
      <w:r w:rsidRPr="009A24E2">
        <w:rPr>
          <w:rFonts w:cs="Times New Roman"/>
          <w:szCs w:val="24"/>
        </w:rPr>
        <w:t>биоразнообрази</w:t>
      </w:r>
      <w:r>
        <w:rPr>
          <w:rFonts w:cs="Times New Roman"/>
          <w:szCs w:val="24"/>
        </w:rPr>
        <w:t>е</w:t>
      </w:r>
      <w:r w:rsidRPr="009A24E2">
        <w:rPr>
          <w:rFonts w:cs="Times New Roman"/>
          <w:szCs w:val="24"/>
        </w:rPr>
        <w:t xml:space="preserve"> лесов. Этот показатель связан с </w:t>
      </w:r>
      <w:r>
        <w:rPr>
          <w:rFonts w:cs="Times New Roman"/>
          <w:szCs w:val="24"/>
        </w:rPr>
        <w:t xml:space="preserve">11 </w:t>
      </w:r>
      <w:proofErr w:type="spellStart"/>
      <w:r w:rsidRPr="00363D88">
        <w:rPr>
          <w:rFonts w:cs="Times New Roman"/>
          <w:szCs w:val="24"/>
        </w:rPr>
        <w:t>Айтинск</w:t>
      </w:r>
      <w:r>
        <w:rPr>
          <w:rFonts w:cs="Times New Roman"/>
          <w:szCs w:val="24"/>
        </w:rPr>
        <w:t>ой</w:t>
      </w:r>
      <w:proofErr w:type="spellEnd"/>
      <w:r w:rsidRPr="00363D88">
        <w:rPr>
          <w:rFonts w:cs="Times New Roman"/>
          <w:szCs w:val="24"/>
        </w:rPr>
        <w:t xml:space="preserve"> целев</w:t>
      </w:r>
      <w:r>
        <w:rPr>
          <w:rFonts w:cs="Times New Roman"/>
          <w:szCs w:val="24"/>
        </w:rPr>
        <w:t>ой</w:t>
      </w:r>
      <w:r w:rsidRPr="00363D88">
        <w:rPr>
          <w:rFonts w:cs="Times New Roman"/>
          <w:szCs w:val="24"/>
        </w:rPr>
        <w:t xml:space="preserve"> задач</w:t>
      </w:r>
      <w:r>
        <w:rPr>
          <w:rFonts w:cs="Times New Roman"/>
          <w:szCs w:val="24"/>
        </w:rPr>
        <w:t>ей</w:t>
      </w:r>
      <w:r w:rsidRPr="00363D88">
        <w:rPr>
          <w:rFonts w:cs="Times New Roman"/>
          <w:szCs w:val="24"/>
        </w:rPr>
        <w:t xml:space="preserve"> по биоразнообразию</w:t>
      </w:r>
      <w:r w:rsidRPr="009A24E2">
        <w:rPr>
          <w:rFonts w:cs="Times New Roman"/>
          <w:szCs w:val="24"/>
        </w:rPr>
        <w:t>, в которой содержится призыв к тому, чтобы каждая страна сохран</w:t>
      </w:r>
      <w:r>
        <w:rPr>
          <w:rFonts w:cs="Times New Roman"/>
          <w:szCs w:val="24"/>
        </w:rPr>
        <w:t>и</w:t>
      </w:r>
      <w:r w:rsidRPr="009A24E2">
        <w:rPr>
          <w:rFonts w:cs="Times New Roman"/>
          <w:szCs w:val="24"/>
        </w:rPr>
        <w:t>ла, по меньшей мере, 17 процентов наземных и внутренних акваторий.</w:t>
      </w:r>
    </w:p>
    <w:p w:rsidR="002D448C" w:rsidRPr="009A24E2" w:rsidRDefault="002D448C" w:rsidP="00F45E8C">
      <w:pPr>
        <w:ind w:left="284" w:hanging="284"/>
        <w:rPr>
          <w:rFonts w:cs="Times New Roman"/>
          <w:szCs w:val="24"/>
        </w:rPr>
      </w:pPr>
      <w:r w:rsidRPr="009A24E2">
        <w:rPr>
          <w:rFonts w:cs="Times New Roman"/>
          <w:szCs w:val="24"/>
        </w:rPr>
        <w:t xml:space="preserve">4. Четвертый </w:t>
      </w:r>
      <w:r w:rsidR="00B2400B">
        <w:t>компонент</w:t>
      </w:r>
      <w:r w:rsidRPr="009A24E2">
        <w:rPr>
          <w:rFonts w:cs="Times New Roman"/>
          <w:szCs w:val="24"/>
        </w:rPr>
        <w:t xml:space="preserve"> рассматривает </w:t>
      </w:r>
      <w:r>
        <w:rPr>
          <w:rFonts w:cs="Times New Roman"/>
          <w:szCs w:val="24"/>
        </w:rPr>
        <w:t>площади лесов</w:t>
      </w:r>
      <w:r w:rsidRPr="009A24E2">
        <w:rPr>
          <w:rFonts w:cs="Times New Roman"/>
          <w:szCs w:val="24"/>
        </w:rPr>
        <w:t xml:space="preserve">, </w:t>
      </w:r>
      <w:r w:rsidRPr="00677D9E">
        <w:rPr>
          <w:rFonts w:cs="Times New Roman"/>
          <w:szCs w:val="24"/>
        </w:rPr>
        <w:t>в отношении которых разработан долгосрочный план управления лесным хозяйством</w:t>
      </w:r>
      <w:r w:rsidRPr="009A24E2">
        <w:rPr>
          <w:rFonts w:cs="Times New Roman"/>
          <w:szCs w:val="24"/>
        </w:rPr>
        <w:t xml:space="preserve">. Наличие документированного плана </w:t>
      </w:r>
      <w:r w:rsidRPr="00677D9E">
        <w:rPr>
          <w:rFonts w:cs="Times New Roman"/>
          <w:szCs w:val="24"/>
        </w:rPr>
        <w:t>управления лесным хозяйством</w:t>
      </w:r>
      <w:r w:rsidRPr="009A24E2">
        <w:rPr>
          <w:rFonts w:cs="Times New Roman"/>
          <w:szCs w:val="24"/>
        </w:rPr>
        <w:t xml:space="preserve"> является основой долгосрочного и устойчивого управления лесными ресурсами для целого ряда </w:t>
      </w:r>
      <w:r>
        <w:rPr>
          <w:rFonts w:cs="Times New Roman"/>
          <w:szCs w:val="24"/>
        </w:rPr>
        <w:t>объектов</w:t>
      </w:r>
      <w:r w:rsidRPr="009A24E2">
        <w:rPr>
          <w:rFonts w:cs="Times New Roman"/>
          <w:szCs w:val="24"/>
        </w:rPr>
        <w:t xml:space="preserve"> управления, таких как древесина и </w:t>
      </w:r>
      <w:proofErr w:type="spellStart"/>
      <w:r w:rsidRPr="009A24E2">
        <w:rPr>
          <w:rFonts w:cs="Times New Roman"/>
          <w:szCs w:val="24"/>
        </w:rPr>
        <w:t>недревесные</w:t>
      </w:r>
      <w:proofErr w:type="spellEnd"/>
      <w:r w:rsidRPr="009A24E2">
        <w:rPr>
          <w:rFonts w:cs="Times New Roman"/>
          <w:szCs w:val="24"/>
        </w:rPr>
        <w:t xml:space="preserve"> лесные продукты, охрана почвы и воды, сохранение биоразнообразия, </w:t>
      </w:r>
      <w:r>
        <w:rPr>
          <w:rFonts w:cs="Times New Roman"/>
          <w:szCs w:val="24"/>
        </w:rPr>
        <w:t>общественное</w:t>
      </w:r>
      <w:r w:rsidRPr="009A24E2">
        <w:rPr>
          <w:rFonts w:cs="Times New Roman"/>
          <w:szCs w:val="24"/>
        </w:rPr>
        <w:t xml:space="preserve"> и культурн</w:t>
      </w:r>
      <w:r>
        <w:rPr>
          <w:rFonts w:cs="Times New Roman"/>
          <w:szCs w:val="24"/>
        </w:rPr>
        <w:t>ое</w:t>
      </w:r>
      <w:r w:rsidRPr="009A24E2">
        <w:rPr>
          <w:rFonts w:cs="Times New Roman"/>
          <w:szCs w:val="24"/>
        </w:rPr>
        <w:t xml:space="preserve"> использование и сочетание двух или нескольких из </w:t>
      </w:r>
      <w:r>
        <w:rPr>
          <w:rFonts w:cs="Times New Roman"/>
          <w:szCs w:val="24"/>
        </w:rPr>
        <w:t>вышеперечисленных объектов управления</w:t>
      </w:r>
      <w:r w:rsidRPr="009A24E2">
        <w:rPr>
          <w:rFonts w:cs="Times New Roman"/>
          <w:szCs w:val="24"/>
        </w:rPr>
        <w:t xml:space="preserve">. Поэтому увеличение площади </w:t>
      </w:r>
      <w:r>
        <w:rPr>
          <w:rFonts w:cs="Times New Roman"/>
          <w:szCs w:val="24"/>
        </w:rPr>
        <w:t xml:space="preserve">лесов </w:t>
      </w:r>
      <w:r w:rsidRPr="009A24E2">
        <w:rPr>
          <w:rFonts w:cs="Times New Roman"/>
          <w:szCs w:val="24"/>
        </w:rPr>
        <w:t xml:space="preserve">в рамках плана управления лесами является показателем прогресса в </w:t>
      </w:r>
      <w:r>
        <w:rPr>
          <w:rFonts w:cs="Times New Roman"/>
          <w:szCs w:val="24"/>
        </w:rPr>
        <w:t xml:space="preserve">области </w:t>
      </w:r>
      <w:r w:rsidRPr="009A24E2">
        <w:rPr>
          <w:rFonts w:cs="Times New Roman"/>
          <w:szCs w:val="24"/>
        </w:rPr>
        <w:t>устойчивого лесопользования.</w:t>
      </w:r>
    </w:p>
    <w:p w:rsidR="002E15F9" w:rsidRPr="002D448C" w:rsidRDefault="002D448C" w:rsidP="00F45E8C">
      <w:pPr>
        <w:ind w:left="284" w:hanging="284"/>
        <w:rPr>
          <w:rFonts w:cs="Times New Roman"/>
          <w:szCs w:val="24"/>
        </w:rPr>
      </w:pPr>
      <w:r w:rsidRPr="009A24E2">
        <w:rPr>
          <w:rFonts w:cs="Times New Roman"/>
          <w:szCs w:val="24"/>
        </w:rPr>
        <w:lastRenderedPageBreak/>
        <w:t xml:space="preserve">5. Пятый </w:t>
      </w:r>
      <w:r w:rsidR="00B2400B">
        <w:t>компонент</w:t>
      </w:r>
      <w:r w:rsidRPr="009A24E2">
        <w:rPr>
          <w:rFonts w:cs="Times New Roman"/>
          <w:szCs w:val="24"/>
        </w:rPr>
        <w:t xml:space="preserve"> представляет собой </w:t>
      </w:r>
      <w:r>
        <w:rPr>
          <w:rFonts w:cs="Times New Roman"/>
          <w:szCs w:val="24"/>
        </w:rPr>
        <w:t>площадь лесов</w:t>
      </w:r>
      <w:r w:rsidRPr="009A24E2">
        <w:rPr>
          <w:rFonts w:cs="Times New Roman"/>
          <w:szCs w:val="24"/>
        </w:rPr>
        <w:t xml:space="preserve">, которая сертифицирована </w:t>
      </w:r>
      <w:r>
        <w:rPr>
          <w:rFonts w:cs="Times New Roman"/>
          <w:szCs w:val="24"/>
        </w:rPr>
        <w:t>согласно</w:t>
      </w:r>
      <w:r w:rsidRPr="009A24E2">
        <w:rPr>
          <w:rFonts w:cs="Times New Roman"/>
          <w:szCs w:val="24"/>
        </w:rPr>
        <w:t xml:space="preserve"> независимо</w:t>
      </w:r>
      <w:r>
        <w:rPr>
          <w:rFonts w:cs="Times New Roman"/>
          <w:szCs w:val="24"/>
        </w:rPr>
        <w:t>й</w:t>
      </w:r>
      <w:r w:rsidRPr="009A24E2">
        <w:rPr>
          <w:rFonts w:cs="Times New Roman"/>
          <w:szCs w:val="24"/>
        </w:rPr>
        <w:t xml:space="preserve"> </w:t>
      </w:r>
      <w:r>
        <w:rPr>
          <w:rFonts w:cs="Times New Roman"/>
          <w:szCs w:val="24"/>
        </w:rPr>
        <w:t>утверждённой</w:t>
      </w:r>
      <w:r w:rsidRPr="009A24E2">
        <w:rPr>
          <w:rFonts w:cs="Times New Roman"/>
          <w:szCs w:val="24"/>
        </w:rPr>
        <w:t xml:space="preserve"> </w:t>
      </w:r>
      <w:r>
        <w:rPr>
          <w:rFonts w:cs="Times New Roman"/>
          <w:szCs w:val="24"/>
        </w:rPr>
        <w:t xml:space="preserve">системе </w:t>
      </w:r>
      <w:r w:rsidRPr="009A24E2">
        <w:rPr>
          <w:rFonts w:cs="Times New Roman"/>
          <w:szCs w:val="24"/>
        </w:rPr>
        <w:t>сертификации лесного хозяйства. Такие схемы сертификации применяют стандарты, которые в целом выше, чем те, которые установлены в собственных норматив</w:t>
      </w:r>
      <w:r>
        <w:rPr>
          <w:rFonts w:cs="Times New Roman"/>
          <w:szCs w:val="24"/>
        </w:rPr>
        <w:t>ах</w:t>
      </w:r>
      <w:r w:rsidRPr="009A24E2">
        <w:rPr>
          <w:rFonts w:cs="Times New Roman"/>
          <w:szCs w:val="24"/>
        </w:rPr>
        <w:t xml:space="preserve"> стран, а </w:t>
      </w:r>
      <w:r>
        <w:rPr>
          <w:rFonts w:cs="Times New Roman"/>
          <w:szCs w:val="24"/>
        </w:rPr>
        <w:t xml:space="preserve">их </w:t>
      </w:r>
      <w:r w:rsidRPr="009A24E2">
        <w:rPr>
          <w:rFonts w:cs="Times New Roman"/>
          <w:szCs w:val="24"/>
        </w:rPr>
        <w:t xml:space="preserve">соблюдение проверяется независимым и аккредитованным </w:t>
      </w:r>
      <w:r>
        <w:rPr>
          <w:rFonts w:cs="Times New Roman"/>
          <w:szCs w:val="24"/>
        </w:rPr>
        <w:t>органом (</w:t>
      </w:r>
      <w:proofErr w:type="spellStart"/>
      <w:r w:rsidRPr="009A24E2">
        <w:rPr>
          <w:rFonts w:cs="Times New Roman"/>
          <w:szCs w:val="24"/>
        </w:rPr>
        <w:t>сертификатором</w:t>
      </w:r>
      <w:proofErr w:type="spellEnd"/>
      <w:r>
        <w:rPr>
          <w:rFonts w:cs="Times New Roman"/>
          <w:szCs w:val="24"/>
        </w:rPr>
        <w:t>)</w:t>
      </w:r>
      <w:r w:rsidRPr="009A24E2">
        <w:rPr>
          <w:rFonts w:cs="Times New Roman"/>
          <w:szCs w:val="24"/>
        </w:rPr>
        <w:t xml:space="preserve">. Таким образом, увеличение сертифицированной площади лесов является дополнительным показателем прогресса в </w:t>
      </w:r>
      <w:r>
        <w:rPr>
          <w:rFonts w:cs="Times New Roman"/>
          <w:szCs w:val="24"/>
        </w:rPr>
        <w:t>области</w:t>
      </w:r>
      <w:r w:rsidRPr="009A24E2">
        <w:rPr>
          <w:rFonts w:cs="Times New Roman"/>
          <w:szCs w:val="24"/>
        </w:rPr>
        <w:t xml:space="preserve"> устойчивого лесопользования. Следует, однако, отметить, что существуют значительные области устойчивого управления лесами, которые не сертифицированы, либо потому, что их владельцы решили не запрашивать сертификацию (которая является добровольной и рыночной), либо потому, что не существует надежной или доступной схемы сертификации для эт</w:t>
      </w:r>
      <w:r>
        <w:rPr>
          <w:rFonts w:cs="Times New Roman"/>
          <w:szCs w:val="24"/>
        </w:rPr>
        <w:t>ой</w:t>
      </w:r>
      <w:r w:rsidRPr="009A24E2">
        <w:rPr>
          <w:rFonts w:cs="Times New Roman"/>
          <w:szCs w:val="24"/>
        </w:rPr>
        <w:t xml:space="preserve"> област</w:t>
      </w:r>
      <w:r>
        <w:rPr>
          <w:rFonts w:cs="Times New Roman"/>
          <w:szCs w:val="24"/>
        </w:rPr>
        <w:t>и</w:t>
      </w:r>
      <w:r w:rsidRPr="009A24E2">
        <w:rPr>
          <w:rFonts w:cs="Times New Roman"/>
          <w:szCs w:val="24"/>
        </w:rPr>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645B3" w:rsidRDefault="002D448C" w:rsidP="00C645B3">
      <w:pPr>
        <w:spacing w:after="120"/>
      </w:pPr>
      <w:r>
        <w:t xml:space="preserve">Пять </w:t>
      </w:r>
      <w:r w:rsidR="005E0D9B">
        <w:t>компонентов</w:t>
      </w:r>
      <w:r w:rsidRPr="009A24E2">
        <w:t xml:space="preserve">, выбранных для иллюстрации прогресса в </w:t>
      </w:r>
      <w:r>
        <w:t>области</w:t>
      </w:r>
      <w:r w:rsidRPr="009A24E2">
        <w:t xml:space="preserve"> </w:t>
      </w:r>
      <w:proofErr w:type="spellStart"/>
      <w:r>
        <w:t>н</w:t>
      </w:r>
      <w:r w:rsidRPr="003417E3">
        <w:t>еистощительно</w:t>
      </w:r>
      <w:r>
        <w:t>го</w:t>
      </w:r>
      <w:proofErr w:type="spellEnd"/>
      <w:r w:rsidRPr="003417E3">
        <w:t xml:space="preserve"> ведени</w:t>
      </w:r>
      <w:r>
        <w:t>я</w:t>
      </w:r>
      <w:r w:rsidRPr="003417E3">
        <w:t xml:space="preserve"> лесного хозяйства</w:t>
      </w:r>
      <w:r w:rsidRPr="009A24E2">
        <w:t>, не полностью охватывают все аспекты устойчивого лесопользования. В частности, социальные и экономические аспекты с</w:t>
      </w:r>
      <w:r w:rsidR="005E0D9B">
        <w:t>лабо отражены в текущем наборе компонентов</w:t>
      </w:r>
      <w:r w:rsidRPr="009A24E2">
        <w:t xml:space="preserve">. Кроме того, существуют некоторые пробелы в </w:t>
      </w:r>
      <w:r w:rsidRPr="00FB7F20">
        <w:t xml:space="preserve">данных, а </w:t>
      </w:r>
      <w:r>
        <w:t>прогресс</w:t>
      </w:r>
      <w:r w:rsidRPr="00FB7F20">
        <w:t xml:space="preserve"> по некоторым </w:t>
      </w:r>
      <w:r w:rsidR="005E0D9B">
        <w:t>компонентам</w:t>
      </w:r>
      <w:r w:rsidRPr="00FB7F20">
        <w:t xml:space="preserve"> пр</w:t>
      </w:r>
      <w:r w:rsidR="00C645B3">
        <w:t>едставляют разные группы стран.</w:t>
      </w:r>
    </w:p>
    <w:p w:rsidR="002D448C" w:rsidRPr="002D448C" w:rsidRDefault="002D448C" w:rsidP="002D448C">
      <w:r w:rsidRPr="00FB7F20">
        <w:t xml:space="preserve">В то время как панель индикаторов иллюстрирует прогресс отдельных </w:t>
      </w:r>
      <w:r w:rsidR="005E0D9B">
        <w:t>компонентов</w:t>
      </w:r>
      <w:r w:rsidRPr="00FB7F20">
        <w:t xml:space="preserve">, не существует весов, которые определяли </w:t>
      </w:r>
      <w:r w:rsidR="005E0D9B">
        <w:t>бы относительную важность этих компонентов</w:t>
      </w:r>
      <w:r w:rsidRPr="00FB7F20">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7337C1" w:rsidRDefault="007337C1" w:rsidP="007337C1">
      <w:r w:rsidRPr="007337C1">
        <w:t xml:space="preserve">Национальные данные о площади лесов, запасах биомассы, площади лесов в охраняемых районах и площади лесов в рамках плана управления представляются непосредственно странами ФАО за заранее установленные контрольные годы. </w:t>
      </w:r>
      <w:r w:rsidR="005E0D9B">
        <w:t>Расчет осуществляется н</w:t>
      </w:r>
      <w:r w:rsidRPr="007337C1">
        <w:t xml:space="preserve">а основе данных, представленных странами, </w:t>
      </w:r>
      <w:r w:rsidR="005E0D9B">
        <w:t>и</w:t>
      </w:r>
      <w:r w:rsidRPr="007337C1">
        <w:t xml:space="preserve"> оценок на уровне </w:t>
      </w:r>
      <w:proofErr w:type="gramStart"/>
      <w:r w:rsidRPr="007337C1">
        <w:t>стран чистого коэффициента изменения площади лесов</w:t>
      </w:r>
      <w:proofErr w:type="gramEnd"/>
      <w:r w:rsidRPr="007337C1">
        <w:t xml:space="preserve"> с использованием формулы сложных процентов. Доля площади лесов в пределах охраняемой территории и в рамках плана управления рассчитывается с использованием отчетных площадей за каждый отчет</w:t>
      </w:r>
      <w:r w:rsidR="00891527">
        <w:t>ный год и площади лесов за 2015 </w:t>
      </w:r>
      <w:r w:rsidRPr="007337C1">
        <w:t xml:space="preserve">год. Данные о площади лесов в соответствии с независимо проверенной схемой сертификации лесопользования представляются ФАО головными офисами соответствующей схемы сертификации лесов, которые совместно корректируют цифры, чтобы исключить любой двойной учет. </w:t>
      </w:r>
    </w:p>
    <w:p w:rsidR="00216F1F" w:rsidRPr="007337C1" w:rsidRDefault="00216F1F" w:rsidP="007337C1">
      <w:r w:rsidRPr="00216F1F">
        <w:t xml:space="preserve">На уровне страны светофоры на </w:t>
      </w:r>
      <w:proofErr w:type="spellStart"/>
      <w:r w:rsidR="005E0D9B">
        <w:t>дашборде</w:t>
      </w:r>
      <w:proofErr w:type="spellEnd"/>
      <w:r w:rsidRPr="00216F1F">
        <w:t xml:space="preserve"> не </w:t>
      </w:r>
      <w:r>
        <w:t>предусмотрены</w:t>
      </w:r>
      <w:r w:rsidRPr="00216F1F">
        <w:t>.</w:t>
      </w:r>
    </w:p>
    <w:p w:rsidR="002E15F9" w:rsidRPr="00BD29EC" w:rsidRDefault="002E15F9" w:rsidP="007337C1">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7337C1" w:rsidRDefault="007337C1" w:rsidP="007337C1">
      <w:r w:rsidRPr="007337C1">
        <w:t>Все данные, представленные странами в ОЛР, включая оценки ФАО, сделанные в случае кабинетных исследований, доступны на онлайн-платформ</w:t>
      </w:r>
      <w:r w:rsidR="00891527">
        <w:t>е ОЛР (</w:t>
      </w:r>
      <w:hyperlink r:id="rId9" w:history="1">
        <w:r w:rsidR="00891527" w:rsidRPr="00771F7B">
          <w:rPr>
            <w:rStyle w:val="ac"/>
          </w:rPr>
          <w:t>https://fra-data.fao.org</w:t>
        </w:r>
      </w:hyperlink>
      <w:r w:rsidR="005E0D9B">
        <w:t>). Платформа также включает компоненты</w:t>
      </w:r>
      <w:r w:rsidRPr="007337C1">
        <w:t xml:space="preserve"> для 15.2.1. Запрос на проверку отправл</w:t>
      </w:r>
      <w:r w:rsidR="005E0D9B">
        <w:t>яется</w:t>
      </w:r>
      <w:r w:rsidRPr="007337C1">
        <w:t xml:space="preserve"> соответствующему руководителю лесного хозяйства до завершения и публикации данных.</w:t>
      </w:r>
    </w:p>
    <w:p w:rsidR="005E0D9B" w:rsidRDefault="005E0D9B" w:rsidP="0075371E">
      <w:pPr>
        <w:pStyle w:val="MHeader2"/>
        <w:rPr>
          <w:color w:val="auto"/>
          <w:sz w:val="24"/>
          <w:szCs w:val="24"/>
          <w:lang w:val="ru-RU"/>
        </w:rPr>
      </w:pPr>
    </w:p>
    <w:p w:rsidR="005E0D9B" w:rsidRDefault="005E0D9B" w:rsidP="0075371E">
      <w:pPr>
        <w:pStyle w:val="MHeader2"/>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891527" w:rsidRDefault="00694160" w:rsidP="00891527">
      <w:pPr>
        <w:pStyle w:val="MText"/>
        <w:numPr>
          <w:ilvl w:val="0"/>
          <w:numId w:val="8"/>
        </w:numPr>
        <w:spacing w:after="120"/>
        <w:ind w:left="714" w:hanging="357"/>
        <w:rPr>
          <w:b/>
          <w:color w:val="auto"/>
          <w:sz w:val="24"/>
          <w:szCs w:val="24"/>
          <w:lang w:val="ru-RU"/>
        </w:rPr>
      </w:pPr>
      <w:r w:rsidRPr="00891527">
        <w:rPr>
          <w:b/>
          <w:color w:val="auto"/>
          <w:sz w:val="24"/>
          <w:szCs w:val="24"/>
          <w:lang w:val="ru-RU"/>
        </w:rPr>
        <w:t xml:space="preserve">На </w:t>
      </w:r>
      <w:r w:rsidR="00891527" w:rsidRPr="00891527">
        <w:rPr>
          <w:b/>
          <w:color w:val="auto"/>
          <w:sz w:val="24"/>
          <w:szCs w:val="24"/>
          <w:lang w:val="ru-RU"/>
        </w:rPr>
        <w:t xml:space="preserve">страновом </w:t>
      </w:r>
      <w:r w:rsidRPr="00891527">
        <w:rPr>
          <w:b/>
          <w:color w:val="auto"/>
          <w:sz w:val="24"/>
          <w:szCs w:val="24"/>
          <w:lang w:val="ru-RU"/>
        </w:rPr>
        <w:t>уровне</w:t>
      </w:r>
      <w:r w:rsidR="00891527" w:rsidRPr="00891527">
        <w:rPr>
          <w:b/>
          <w:color w:val="auto"/>
          <w:sz w:val="24"/>
          <w:szCs w:val="24"/>
          <w:lang w:val="ru-RU"/>
        </w:rPr>
        <w:t>:</w:t>
      </w:r>
    </w:p>
    <w:p w:rsidR="00FB5D99" w:rsidRPr="00FB5D99" w:rsidRDefault="00FB5D99" w:rsidP="00717CB8">
      <w:pPr>
        <w:ind w:left="709"/>
      </w:pPr>
      <w:r w:rsidRPr="00FB5D99">
        <w:t xml:space="preserve">Для стран и территорий, по которым </w:t>
      </w:r>
      <w:r w:rsidR="005E0D9B">
        <w:t xml:space="preserve">в </w:t>
      </w:r>
      <w:r w:rsidRPr="00FB5D99">
        <w:t xml:space="preserve">ФАО не была предоставлена информация для ОЛР-2020 (47 стран и территорий, представляющих 0,5 процента глобальной площади лесов), ФАО подготовила отчет с использованием имеющейся информации из предыдущих оценок, поиска литературы, дистанционного зондирования или комбинации двух или более из них. </w:t>
      </w:r>
    </w:p>
    <w:p w:rsidR="002E15F9" w:rsidRPr="00BD29EC" w:rsidRDefault="00FB5D99" w:rsidP="00717CB8">
      <w:pPr>
        <w:ind w:left="709"/>
      </w:pPr>
      <w:r w:rsidRPr="00FB5D99">
        <w:t xml:space="preserve">Что касается </w:t>
      </w:r>
      <w:r w:rsidR="005E0D9B">
        <w:t>компонента</w:t>
      </w:r>
      <w:r w:rsidRPr="00FB5D99">
        <w:t xml:space="preserve"> наземной биомассы, то ФАО произвела подсчет недостающих значений для тех стран, в которых </w:t>
      </w:r>
      <w:proofErr w:type="gramStart"/>
      <w:r w:rsidRPr="00FB5D99">
        <w:t>имеется</w:t>
      </w:r>
      <w:proofErr w:type="gramEnd"/>
      <w:r w:rsidRPr="00FB5D99">
        <w:t xml:space="preserve"> по крайней мере одна точка данных во временном ряду. В качестве условного значения использовалось значение ближайшей по времени точки данных. Для тех стран, где значения не были представлены ни за один из отчетных лет, вменение не проводилось, и значения за все годы были установлены как </w:t>
      </w:r>
      <w:r w:rsidR="00717CB8">
        <w:t>«</w:t>
      </w:r>
      <w:r w:rsidRPr="00FB5D99">
        <w:t>Недоступные</w:t>
      </w:r>
      <w:r w:rsidR="00717CB8">
        <w:t>»</w:t>
      </w:r>
      <w:r w:rsidRPr="00FB5D99">
        <w:t>.</w:t>
      </w:r>
    </w:p>
    <w:p w:rsidR="002E15F9" w:rsidRPr="00891527" w:rsidRDefault="00694160" w:rsidP="00891527">
      <w:pPr>
        <w:pStyle w:val="MText"/>
        <w:numPr>
          <w:ilvl w:val="0"/>
          <w:numId w:val="8"/>
        </w:numPr>
        <w:spacing w:after="120"/>
        <w:ind w:left="714" w:hanging="357"/>
        <w:rPr>
          <w:b/>
          <w:color w:val="auto"/>
          <w:sz w:val="24"/>
          <w:szCs w:val="24"/>
          <w:lang w:val="ru-RU"/>
        </w:rPr>
      </w:pPr>
      <w:r w:rsidRPr="00891527">
        <w:rPr>
          <w:b/>
          <w:color w:val="auto"/>
          <w:sz w:val="24"/>
          <w:szCs w:val="24"/>
          <w:lang w:val="ru-RU"/>
        </w:rPr>
        <w:t>На региональном и глобальном уровнях</w:t>
      </w:r>
      <w:r w:rsidR="00891527">
        <w:rPr>
          <w:b/>
          <w:color w:val="auto"/>
          <w:sz w:val="24"/>
          <w:szCs w:val="24"/>
          <w:lang w:val="ru-RU"/>
        </w:rPr>
        <w:t>:</w:t>
      </w:r>
    </w:p>
    <w:p w:rsidR="00694160" w:rsidRPr="00180D6D" w:rsidRDefault="00FB5D99" w:rsidP="00965F3C">
      <w:pPr>
        <w:pStyle w:val="MHeader2"/>
        <w:spacing w:after="0"/>
        <w:rPr>
          <w:color w:val="auto"/>
          <w:sz w:val="24"/>
          <w:szCs w:val="24"/>
          <w:lang w:val="ru-RU"/>
        </w:rPr>
      </w:pPr>
      <w:r>
        <w:rPr>
          <w:color w:val="auto"/>
          <w:sz w:val="24"/>
          <w:szCs w:val="24"/>
          <w:lang w:val="ru-RU"/>
        </w:rPr>
        <w:t>См. выше.</w:t>
      </w:r>
    </w:p>
    <w:p w:rsidR="00965F3C" w:rsidRPr="00180D6D" w:rsidRDefault="00965F3C" w:rsidP="0075371E">
      <w:pPr>
        <w:pStyle w:val="MHeader2"/>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965F3C" w:rsidRDefault="007A2446" w:rsidP="00965F3C">
      <w:pPr>
        <w:pStyle w:val="MText"/>
        <w:rPr>
          <w:color w:val="auto"/>
          <w:sz w:val="24"/>
          <w:szCs w:val="24"/>
          <w:lang w:val="ru-RU"/>
        </w:rPr>
      </w:pPr>
      <w:r w:rsidRPr="007A2446">
        <w:rPr>
          <w:color w:val="auto"/>
          <w:sz w:val="24"/>
          <w:szCs w:val="24"/>
          <w:lang w:val="ru-RU"/>
        </w:rPr>
        <w:t xml:space="preserve">См. Приложение 2 – Методология. Следует отметить, что для тех </w:t>
      </w:r>
      <w:r w:rsidR="005E0D9B" w:rsidRPr="005E0D9B">
        <w:rPr>
          <w:color w:val="auto"/>
          <w:sz w:val="24"/>
          <w:szCs w:val="24"/>
          <w:lang w:val="ru-RU"/>
        </w:rPr>
        <w:t>компонент</w:t>
      </w:r>
      <w:r w:rsidR="005E0D9B">
        <w:rPr>
          <w:color w:val="auto"/>
          <w:sz w:val="24"/>
          <w:szCs w:val="24"/>
          <w:lang w:val="ru-RU"/>
        </w:rPr>
        <w:t>ов</w:t>
      </w:r>
      <w:r w:rsidRPr="007A2446">
        <w:rPr>
          <w:color w:val="auto"/>
          <w:sz w:val="24"/>
          <w:szCs w:val="24"/>
          <w:lang w:val="ru-RU"/>
        </w:rPr>
        <w:t xml:space="preserve">, где в наборе данных имеются пробелы, в региональные и глобальные агрегированные данные включаются только страны с полными данными за соответствующие годы (либо предоставленные странами, либо оцененные ФАО). </w:t>
      </w:r>
      <w:proofErr w:type="gramStart"/>
      <w:r w:rsidRPr="007A2446">
        <w:rPr>
          <w:color w:val="auto"/>
          <w:sz w:val="24"/>
          <w:szCs w:val="24"/>
          <w:lang w:val="ru-RU"/>
        </w:rPr>
        <w:t xml:space="preserve">В </w:t>
      </w:r>
      <w:r w:rsidR="00E740D4">
        <w:rPr>
          <w:color w:val="auto"/>
          <w:sz w:val="24"/>
          <w:szCs w:val="24"/>
          <w:lang w:val="ru-RU"/>
        </w:rPr>
        <w:t>П</w:t>
      </w:r>
      <w:r w:rsidRPr="007A2446">
        <w:rPr>
          <w:color w:val="auto"/>
          <w:sz w:val="24"/>
          <w:szCs w:val="24"/>
          <w:lang w:val="ru-RU"/>
        </w:rPr>
        <w:t xml:space="preserve">риложении 2 также показано, как светофоры на </w:t>
      </w:r>
      <w:proofErr w:type="spellStart"/>
      <w:r w:rsidR="005E0D9B">
        <w:rPr>
          <w:color w:val="auto"/>
          <w:sz w:val="24"/>
          <w:szCs w:val="24"/>
          <w:lang w:val="ru-RU"/>
        </w:rPr>
        <w:t>дашборде</w:t>
      </w:r>
      <w:proofErr w:type="spellEnd"/>
      <w:r w:rsidRPr="007A2446">
        <w:rPr>
          <w:color w:val="auto"/>
          <w:sz w:val="24"/>
          <w:szCs w:val="24"/>
          <w:lang w:val="ru-RU"/>
        </w:rPr>
        <w:t xml:space="preserve"> применяются на глобальном и региональном уровнях.</w:t>
      </w:r>
      <w:proofErr w:type="gramEnd"/>
    </w:p>
    <w:p w:rsidR="00965F3C" w:rsidRPr="00965F3C" w:rsidRDefault="00965F3C" w:rsidP="00965F3C">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7C50ED" w:rsidRPr="007C50ED" w:rsidRDefault="007C50ED" w:rsidP="007C50ED">
      <w:r w:rsidRPr="007C50ED">
        <w:t xml:space="preserve">Подробная методология и руководство по подготовке страновых отчетов с помощью онлайн-платформы отчетности и преобразованию национальных данных в соответствии с национальными категориями и определениями в глобальные категории и определения ФАО содержатся в документах </w:t>
      </w:r>
    </w:p>
    <w:p w:rsidR="007C50ED" w:rsidRPr="007C50ED" w:rsidRDefault="000C5F2C" w:rsidP="007C50ED">
      <w:r w:rsidRPr="000C5F2C">
        <w:rPr>
          <w:i/>
        </w:rPr>
        <w:t>«</w:t>
      </w:r>
      <w:r w:rsidR="007C50ED" w:rsidRPr="000C5F2C">
        <w:rPr>
          <w:i/>
        </w:rPr>
        <w:t>Руководящие принципы и спецификации</w:t>
      </w:r>
      <w:r w:rsidRPr="000C5F2C">
        <w:rPr>
          <w:i/>
        </w:rPr>
        <w:t>»</w:t>
      </w:r>
      <w:r w:rsidR="007C50ED" w:rsidRPr="007C50ED">
        <w:t xml:space="preserve"> (</w:t>
      </w:r>
      <w:hyperlink r:id="rId10" w:history="1">
        <w:r w:rsidRPr="00771F7B">
          <w:rPr>
            <w:rStyle w:val="ac"/>
          </w:rPr>
          <w:t>www.fao.org/3/I8699EN/i8699en.pdf</w:t>
        </w:r>
      </w:hyperlink>
      <w:r w:rsidR="007C50ED" w:rsidRPr="007C50ED">
        <w:t>) и</w:t>
      </w:r>
    </w:p>
    <w:p w:rsidR="007C50ED" w:rsidRPr="007C50ED" w:rsidRDefault="000C5F2C" w:rsidP="007C50ED">
      <w:r w:rsidRPr="000C5F2C">
        <w:rPr>
          <w:i/>
        </w:rPr>
        <w:t>«</w:t>
      </w:r>
      <w:r w:rsidR="007C50ED" w:rsidRPr="000C5F2C">
        <w:rPr>
          <w:i/>
        </w:rPr>
        <w:t>Термины и определения</w:t>
      </w:r>
      <w:r w:rsidRPr="000C5F2C">
        <w:rPr>
          <w:i/>
        </w:rPr>
        <w:t>»</w:t>
      </w:r>
      <w:r w:rsidR="007C50ED" w:rsidRPr="007C50ED">
        <w:t xml:space="preserve"> (</w:t>
      </w:r>
      <w:hyperlink r:id="rId11" w:history="1">
        <w:r w:rsidRPr="00771F7B">
          <w:rPr>
            <w:rStyle w:val="ac"/>
          </w:rPr>
          <w:t>www.fao.org/3/I8661EN/i8661en.pdf</w:t>
        </w:r>
      </w:hyperlink>
      <w:r w:rsidR="007C50ED" w:rsidRPr="007C50ED">
        <w:t xml:space="preserve">). </w:t>
      </w:r>
    </w:p>
    <w:p w:rsidR="007C50ED" w:rsidRPr="00BD29EC" w:rsidRDefault="007C50ED" w:rsidP="007C50ED">
      <w:r w:rsidRPr="007C50ED">
        <w:t>ФАО поддерживает процесс отчетности посредством развития потенциала в области методологии отчетности и дистанционного зондирования. Платформа отчетности обеспечивает легкий доступ к соответствующим и свободно доступным наборам данных и продуктам глобального дистанционного зондирования.</w:t>
      </w:r>
    </w:p>
    <w:p w:rsidR="002E15F9" w:rsidRDefault="002E15F9" w:rsidP="0075371E">
      <w:pPr>
        <w:pStyle w:val="MHeader2"/>
        <w:rPr>
          <w:b/>
          <w:color w:val="auto"/>
          <w:sz w:val="24"/>
          <w:szCs w:val="24"/>
          <w:lang w:val="ru-RU"/>
        </w:rPr>
      </w:pPr>
      <w:r w:rsidRPr="00BD29EC">
        <w:rPr>
          <w:color w:val="auto"/>
          <w:sz w:val="24"/>
          <w:szCs w:val="24"/>
          <w:lang w:val="ru-RU"/>
        </w:rPr>
        <w:lastRenderedPageBreak/>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7C50ED" w:rsidRPr="00BD29EC" w:rsidRDefault="007C50ED" w:rsidP="007C50ED">
      <w:r w:rsidRPr="007C50ED">
        <w:t xml:space="preserve">ФАО несет ответственность за качество внутренних статистических процессов, используемых для составления опубликованных наборов данных. Система обеспечения качества статистики ФАО (SCQF), доступная по адресу: </w:t>
      </w:r>
      <w:hyperlink r:id="rId12" w:history="1">
        <w:r w:rsidR="00882C21" w:rsidRPr="00771F7B">
          <w:rPr>
            <w:rStyle w:val="ac"/>
          </w:rPr>
          <w:t>http://www.fao.org/docrep/019/i3664e/i3664e.pdf</w:t>
        </w:r>
      </w:hyperlink>
      <w:r w:rsidRPr="007C50ED">
        <w:t xml:space="preserve">, содержит необходимые принципы, руководящие указания и инструменты для проведения оценки качества. </w:t>
      </w:r>
      <w:proofErr w:type="gramStart"/>
      <w:r w:rsidRPr="007C50ED">
        <w:t>ФАО проводит внутреннее обследование, проводимое раз в два года (Обследование ФАО по оценке качества и планированию), предназначенное для сбора информации обо всех статистических мероприятиях ФАО, в частности для оценки степени внедрения стандартов качества с целью повышения соответствия параметрам качества SQAF, документирования передовой практики и п</w:t>
      </w:r>
      <w:r w:rsidR="00E740D4">
        <w:t xml:space="preserve">одготовки качественных отчетов, </w:t>
      </w:r>
      <w:r w:rsidRPr="007C50ED">
        <w:t>план</w:t>
      </w:r>
      <w:r w:rsidR="00E740D4">
        <w:t>ов</w:t>
      </w:r>
      <w:r w:rsidRPr="007C50ED">
        <w:t xml:space="preserve"> улучшения, где это необходимо.</w:t>
      </w:r>
      <w:proofErr w:type="gramEnd"/>
      <w:r w:rsidRPr="007C50ED">
        <w:t xml:space="preserve"> Систематически проводятся мероприятия по обеспечению качества, относящиеся к конкретной предметной области (например, обзоры качества, самооценки, мониторинг соответствия требованиям).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807775" w:rsidRPr="00040034" w:rsidRDefault="00807775" w:rsidP="00807775">
      <w:r w:rsidRPr="00807775">
        <w:t>Данные, представляемые странами в ФАО, подвергаются тщательному анализу для обеспечения правильного использования определений и методологии, а также внутренней согласованности. Проводится сравнение с прошлыми оценками и другими существующими источниками данных. Регулярные контакты между национальными корреспондентами и сотрудниками ФАО по электронной почте и региональные/субрегиональные семинары по обзору являются частью этого процесса обзора.</w:t>
      </w:r>
    </w:p>
    <w:p w:rsidR="002E15F9" w:rsidRDefault="0075371E" w:rsidP="0075371E">
      <w:pPr>
        <w:pStyle w:val="MHeader2"/>
        <w:rPr>
          <w:color w:val="auto"/>
          <w:sz w:val="24"/>
          <w:szCs w:val="24"/>
          <w:lang w:val="ru-RU"/>
        </w:rPr>
      </w:pPr>
      <w:r w:rsidRPr="00FF79C4">
        <w:rPr>
          <w:color w:val="auto"/>
          <w:sz w:val="24"/>
          <w:szCs w:val="24"/>
          <w:lang w:val="ru-RU"/>
        </w:rPr>
        <w:t>4.</w:t>
      </w:r>
      <w:r w:rsidRPr="00FF79C4">
        <w:rPr>
          <w:color w:val="auto"/>
          <w:sz w:val="24"/>
          <w:szCs w:val="24"/>
        </w:rPr>
        <w:t>k</w:t>
      </w:r>
      <w:r w:rsidRPr="00FF79C4">
        <w:rPr>
          <w:color w:val="auto"/>
          <w:sz w:val="24"/>
          <w:szCs w:val="24"/>
          <w:lang w:val="ru-RU"/>
        </w:rPr>
        <w:t xml:space="preserve">. </w:t>
      </w:r>
      <w:r w:rsidRPr="00FF79C4">
        <w:rPr>
          <w:b/>
          <w:color w:val="auto"/>
          <w:sz w:val="24"/>
          <w:szCs w:val="24"/>
          <w:lang w:val="ru-RU"/>
        </w:rPr>
        <w:t>Оценка качества</w:t>
      </w:r>
      <w:r w:rsidRPr="00BD29EC">
        <w:rPr>
          <w:color w:val="auto"/>
          <w:sz w:val="24"/>
          <w:szCs w:val="24"/>
          <w:lang w:val="ru-RU"/>
        </w:rPr>
        <w:t xml:space="preserve"> </w:t>
      </w:r>
    </w:p>
    <w:p w:rsidR="00807775" w:rsidRPr="00BD29EC" w:rsidRDefault="00807775" w:rsidP="00807775">
      <w:r w:rsidRPr="00807775">
        <w:t>Качество статистических данных, подготавливаемых и распространяемых ФАО, оценивается с точки зрения пригодности для использования, т.е. степени соответствия статистических данных требованиям пользователя. Оцениваемыми параметрами качества являются: Актуальность; Точность и Надежность; Своевременность и Пунктуальность; Согласованность и Сопоставимость; Доступность и Ясность. Определения параметров качества приведены в Системе обеспечения качества статистики ФАО (SQAF), в которой дается определение качества и описываются принципы качества статистических результатов; статистические процессы; институциональная среда (http://www.fao.org/docrep/019/i3664e/i3664e.pdf</w:t>
      </w:r>
      <w:proofErr w:type="gramStart"/>
      <w:r w:rsidRPr="00807775">
        <w:t xml:space="preserve"> )</w:t>
      </w:r>
      <w:proofErr w:type="gramEnd"/>
      <w:r w:rsidRPr="00807775">
        <w:t xml:space="preserve">. SQAF </w:t>
      </w:r>
      <w:proofErr w:type="gramStart"/>
      <w:r w:rsidRPr="00807775">
        <w:t>основан</w:t>
      </w:r>
      <w:proofErr w:type="gramEnd"/>
      <w:r w:rsidRPr="00807775">
        <w:t xml:space="preserve"> на Основополагающих принципах официальной статистики и Принципах, регулирующих Международную статистическую деятельность (CCSA). Соблюдение этих принципов обеспечивает качество процессов подготовки статистических данных ФАО и статистических результатов. Регулярные оценки качества проводятся в рамках Обследования ФАО по оценке качества и планированию (QAPS), проводимого раз в два года обследования, предназначенного для сбора информации обо всей статистической деятельности ФАО, которая используется для оценки степени соблюдения стандартов качества с целью повышения соответствия требованиям SQAF, а также для документир</w:t>
      </w:r>
      <w:r>
        <w:t>ования</w:t>
      </w:r>
      <w:r w:rsidRPr="00807775">
        <w:t xml:space="preserve"> передово</w:t>
      </w:r>
      <w:r>
        <w:t>го</w:t>
      </w:r>
      <w:r w:rsidRPr="00807775">
        <w:t xml:space="preserve"> опыт</w:t>
      </w:r>
      <w:r>
        <w:t>а</w:t>
      </w:r>
      <w:r w:rsidRPr="00807775">
        <w:t xml:space="preserve"> и при необходимости предоставл</w:t>
      </w:r>
      <w:r>
        <w:t>ения</w:t>
      </w:r>
      <w:r w:rsidRPr="00807775">
        <w:t xml:space="preserve"> рекомендаци</w:t>
      </w:r>
      <w:r w:rsidR="00343583">
        <w:t>й</w:t>
      </w:r>
      <w:r w:rsidRPr="00807775">
        <w:t xml:space="preserve"> по улучшению.</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5. </w:t>
      </w:r>
      <w:r w:rsidR="00426F09">
        <w:rPr>
          <w:b/>
          <w:color w:val="auto"/>
          <w:sz w:val="24"/>
          <w:szCs w:val="24"/>
          <w:lang w:val="ru-RU"/>
        </w:rPr>
        <w:t>Доступность и дезагрегация</w:t>
      </w:r>
      <w:r w:rsidR="0075371E" w:rsidRPr="00BD29EC">
        <w:rPr>
          <w:b/>
          <w:color w:val="auto"/>
          <w:sz w:val="24"/>
          <w:szCs w:val="24"/>
          <w:lang w:val="ru-RU"/>
        </w:rPr>
        <w:t xml:space="preserve"> данных</w:t>
      </w:r>
    </w:p>
    <w:p w:rsidR="0075371E" w:rsidRPr="00426F09" w:rsidRDefault="0075371E" w:rsidP="00343583">
      <w:pPr>
        <w:rPr>
          <w:b/>
        </w:rPr>
      </w:pPr>
      <w:r w:rsidRPr="00426F09">
        <w:rPr>
          <w:b/>
        </w:rPr>
        <w:t>Доступность данных:</w:t>
      </w:r>
    </w:p>
    <w:p w:rsidR="00343583" w:rsidRPr="00343583" w:rsidRDefault="00343583" w:rsidP="00343583">
      <w:r w:rsidRPr="00343583">
        <w:rPr>
          <w:rFonts w:eastAsia="Calibri" w:cstheme="minorHAnsi"/>
        </w:rPr>
        <w:t>В рамках Глобальной оценки лесных ресурсов собираются данные из 236 стран и территорий.</w:t>
      </w:r>
    </w:p>
    <w:p w:rsidR="0075371E" w:rsidRPr="00426F09" w:rsidRDefault="0075371E" w:rsidP="0075371E">
      <w:pPr>
        <w:pStyle w:val="MText"/>
        <w:rPr>
          <w:b/>
          <w:color w:val="auto"/>
          <w:sz w:val="24"/>
          <w:szCs w:val="24"/>
          <w:lang w:val="ru-RU"/>
        </w:rPr>
      </w:pPr>
      <w:r w:rsidRPr="00426F09">
        <w:rPr>
          <w:b/>
          <w:color w:val="auto"/>
          <w:sz w:val="24"/>
          <w:szCs w:val="24"/>
          <w:lang w:val="ru-RU"/>
        </w:rPr>
        <w:t>Временные ряды:</w:t>
      </w:r>
    </w:p>
    <w:p w:rsidR="00343583" w:rsidRPr="00BD29EC" w:rsidRDefault="00343583" w:rsidP="00343583">
      <w:r w:rsidRPr="00343583">
        <w:t>2000, 2010, 2015 и каждый год с тех пор.</w:t>
      </w:r>
    </w:p>
    <w:p w:rsidR="0075371E" w:rsidRPr="00426F09" w:rsidRDefault="00426F09" w:rsidP="0075371E">
      <w:pPr>
        <w:pStyle w:val="MText"/>
        <w:rPr>
          <w:b/>
          <w:color w:val="auto"/>
          <w:sz w:val="24"/>
          <w:szCs w:val="24"/>
          <w:lang w:val="ru-RU"/>
        </w:rPr>
      </w:pPr>
      <w:r w:rsidRPr="00426F09">
        <w:rPr>
          <w:b/>
          <w:color w:val="auto"/>
          <w:sz w:val="24"/>
          <w:szCs w:val="24"/>
          <w:lang w:val="ru-RU"/>
        </w:rPr>
        <w:t>Дезагрегация</w:t>
      </w:r>
      <w:r w:rsidR="0075371E" w:rsidRPr="00426F09">
        <w:rPr>
          <w:b/>
          <w:color w:val="auto"/>
          <w:sz w:val="24"/>
          <w:szCs w:val="24"/>
          <w:lang w:val="ru-RU"/>
        </w:rPr>
        <w:t>:</w:t>
      </w:r>
    </w:p>
    <w:p w:rsidR="00343583" w:rsidRPr="00BD29EC" w:rsidRDefault="00343583" w:rsidP="00343583">
      <w:r w:rsidRPr="00343583">
        <w:t xml:space="preserve">Нет </w:t>
      </w:r>
      <w:proofErr w:type="gramStart"/>
      <w:r w:rsidRPr="00343583">
        <w:t>дальнейшей</w:t>
      </w:r>
      <w:proofErr w:type="gramEnd"/>
      <w:r w:rsidRPr="00343583">
        <w:t xml:space="preserve"> дезагрегации этого показателя.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1515E6" w:rsidRPr="001515E6" w:rsidRDefault="001515E6" w:rsidP="001515E6">
      <w:pPr>
        <w:spacing w:after="100"/>
        <w:rPr>
          <w:b/>
          <w:lang w:eastAsia="en-GB"/>
        </w:rPr>
      </w:pPr>
      <w:r w:rsidRPr="001515E6">
        <w:rPr>
          <w:b/>
          <w:lang w:eastAsia="en-GB"/>
        </w:rPr>
        <w:t>Источники расхождений:</w:t>
      </w:r>
    </w:p>
    <w:p w:rsidR="00343583" w:rsidRPr="00343583" w:rsidRDefault="00343583" w:rsidP="00343583">
      <w:pPr>
        <w:rPr>
          <w:lang w:eastAsia="en-GB"/>
        </w:rPr>
      </w:pPr>
      <w:r w:rsidRPr="00343583">
        <w:rPr>
          <w:lang w:eastAsia="en-GB"/>
        </w:rPr>
        <w:t xml:space="preserve">Национальные данные в базе данных сообщаются самими странами в соответствии со стандартизированным форматом, определениями и отчетными годами, что устраняет любые расхождения между глобальными и национальными данными. Шаблон отчетности требует, чтобы страны предоставили полную ссылку на исходные источники данных, а также национальные определения и терминологию. Отдельные разделы типовых страновых отчетов посвящены анализу данных (включая любые сделанные предположения и методы, использованные для оценок и прогнозов на общие отчетные годы); калибровка данных по официальной земельной площади, которой владеет ФАО; и </w:t>
      </w:r>
      <w:proofErr w:type="spellStart"/>
      <w:r w:rsidRPr="00343583">
        <w:rPr>
          <w:lang w:eastAsia="en-GB"/>
        </w:rPr>
        <w:t>реклассификация</w:t>
      </w:r>
      <w:proofErr w:type="spellEnd"/>
      <w:r w:rsidRPr="00343583">
        <w:rPr>
          <w:lang w:eastAsia="en-GB"/>
        </w:rPr>
        <w:t xml:space="preserve"> данных по классам, используемым в Глобальной оценке лесных ресурсов ФАО.</w:t>
      </w:r>
    </w:p>
    <w:p w:rsidR="00343583" w:rsidRDefault="00343583" w:rsidP="00343583">
      <w:pPr>
        <w:rPr>
          <w:lang w:eastAsia="en-GB"/>
        </w:rPr>
      </w:pPr>
      <w:r w:rsidRPr="00343583">
        <w:rPr>
          <w:lang w:eastAsia="en-GB"/>
        </w:rPr>
        <w:t xml:space="preserve">Что касается данных о площади лесов в соответствии с независимо проверенной схемой сертификации </w:t>
      </w:r>
      <w:proofErr w:type="spellStart"/>
      <w:r w:rsidRPr="00343583">
        <w:rPr>
          <w:lang w:eastAsia="en-GB"/>
        </w:rPr>
        <w:t>лесоуправления</w:t>
      </w:r>
      <w:proofErr w:type="spellEnd"/>
      <w:r w:rsidRPr="00343583">
        <w:rPr>
          <w:lang w:eastAsia="en-GB"/>
        </w:rPr>
        <w:t>, то они обычно не входят в официальную национальную статистику и ведутся местными отделениями соответствующих схем сертификации. Они, в свою очередь, сообщают свои данные в свои головные офисы. Поскольку сертифицированная лесная площадь является динамической и может меняться ежемесячно по мере истечения срока действия некоторых сертификатов и появления новых сертификатов. Поэтому данные запрашиваются на конец июня каждого года. Однако данные не всегда сообщаются местными отделениями в соответствии с этой датой.</w:t>
      </w:r>
    </w:p>
    <w:p w:rsidR="00040034" w:rsidRDefault="00040034" w:rsidP="00343583">
      <w:pPr>
        <w:pBdr>
          <w:bottom w:val="single" w:sz="12" w:space="4" w:color="DDDDDD"/>
        </w:pBdr>
        <w:shd w:val="clear" w:color="auto" w:fill="FFFFFF"/>
        <w:spacing w:after="100"/>
        <w:outlineLvl w:val="2"/>
        <w:rPr>
          <w:rFonts w:eastAsia="Times New Roman" w:cs="Times New Roman"/>
          <w:b/>
          <w:szCs w:val="24"/>
          <w:lang w:eastAsia="en-GB"/>
        </w:rPr>
      </w:pPr>
      <w:r w:rsidRPr="00343583">
        <w:rPr>
          <w:rFonts w:eastAsia="Times New Roman" w:cs="Times New Roman"/>
          <w:b/>
          <w:szCs w:val="24"/>
          <w:lang w:eastAsia="en-GB"/>
        </w:rPr>
        <w:t xml:space="preserve">7. </w:t>
      </w:r>
      <w:r>
        <w:rPr>
          <w:rFonts w:eastAsia="Times New Roman" w:cs="Times New Roman"/>
          <w:b/>
          <w:szCs w:val="24"/>
          <w:lang w:eastAsia="en-GB"/>
        </w:rPr>
        <w:t>Ссылки</w:t>
      </w:r>
      <w:r w:rsidRPr="00343583">
        <w:rPr>
          <w:rFonts w:eastAsia="Times New Roman" w:cs="Times New Roman"/>
          <w:b/>
          <w:szCs w:val="24"/>
          <w:lang w:eastAsia="en-GB"/>
        </w:rPr>
        <w:t xml:space="preserve"> </w:t>
      </w:r>
      <w:r>
        <w:rPr>
          <w:rFonts w:eastAsia="Times New Roman" w:cs="Times New Roman"/>
          <w:b/>
          <w:szCs w:val="24"/>
          <w:lang w:eastAsia="en-GB"/>
        </w:rPr>
        <w:t>и</w:t>
      </w:r>
      <w:r w:rsidRPr="00343583">
        <w:rPr>
          <w:rFonts w:eastAsia="Times New Roman" w:cs="Times New Roman"/>
          <w:b/>
          <w:szCs w:val="24"/>
          <w:lang w:eastAsia="en-GB"/>
        </w:rPr>
        <w:t xml:space="preserve"> </w:t>
      </w:r>
      <w:r>
        <w:rPr>
          <w:rFonts w:eastAsia="Times New Roman" w:cs="Times New Roman"/>
          <w:b/>
          <w:szCs w:val="24"/>
          <w:lang w:eastAsia="en-GB"/>
        </w:rPr>
        <w:t>документы</w:t>
      </w:r>
    </w:p>
    <w:p w:rsidR="00343583" w:rsidRPr="0085431B" w:rsidRDefault="00343583" w:rsidP="00343583">
      <w:pPr>
        <w:rPr>
          <w:szCs w:val="24"/>
        </w:rPr>
      </w:pPr>
      <w:r w:rsidRPr="00343583">
        <w:rPr>
          <w:b/>
          <w:szCs w:val="24"/>
          <w:lang w:val="en-US"/>
        </w:rPr>
        <w:t>URL</w:t>
      </w:r>
      <w:r w:rsidRPr="0085431B">
        <w:rPr>
          <w:b/>
          <w:szCs w:val="24"/>
        </w:rPr>
        <w:t xml:space="preserve">: </w:t>
      </w:r>
      <w:hyperlink r:id="rId13" w:history="1">
        <w:r w:rsidRPr="00E73E5C">
          <w:rPr>
            <w:color w:val="0070C0"/>
            <w:szCs w:val="24"/>
            <w:u w:val="single"/>
            <w:lang w:val="en-US"/>
          </w:rPr>
          <w:t>http</w:t>
        </w:r>
        <w:r w:rsidRPr="00E73E5C">
          <w:rPr>
            <w:color w:val="0070C0"/>
            <w:szCs w:val="24"/>
            <w:u w:val="single"/>
          </w:rPr>
          <w:t>://</w:t>
        </w:r>
        <w:r w:rsidRPr="00E73E5C">
          <w:rPr>
            <w:color w:val="0070C0"/>
            <w:szCs w:val="24"/>
            <w:u w:val="single"/>
            <w:lang w:val="en-US"/>
          </w:rPr>
          <w:t>www</w:t>
        </w:r>
        <w:r w:rsidRPr="00E73E5C">
          <w:rPr>
            <w:color w:val="0070C0"/>
            <w:szCs w:val="24"/>
            <w:u w:val="single"/>
          </w:rPr>
          <w:t>.</w:t>
        </w:r>
        <w:proofErr w:type="spellStart"/>
        <w:r w:rsidRPr="00E73E5C">
          <w:rPr>
            <w:color w:val="0070C0"/>
            <w:szCs w:val="24"/>
            <w:u w:val="single"/>
            <w:lang w:val="en-US"/>
          </w:rPr>
          <w:t>fao</w:t>
        </w:r>
        <w:proofErr w:type="spellEnd"/>
        <w:r w:rsidRPr="00E73E5C">
          <w:rPr>
            <w:color w:val="0070C0"/>
            <w:szCs w:val="24"/>
            <w:u w:val="single"/>
          </w:rPr>
          <w:t>.</w:t>
        </w:r>
        <w:r w:rsidRPr="00E73E5C">
          <w:rPr>
            <w:color w:val="0070C0"/>
            <w:szCs w:val="24"/>
            <w:u w:val="single"/>
            <w:lang w:val="en-US"/>
          </w:rPr>
          <w:t>org</w:t>
        </w:r>
        <w:r w:rsidRPr="00E73E5C">
          <w:rPr>
            <w:color w:val="0070C0"/>
            <w:szCs w:val="24"/>
            <w:u w:val="single"/>
          </w:rPr>
          <w:t>/</w:t>
        </w:r>
        <w:r w:rsidRPr="00E73E5C">
          <w:rPr>
            <w:color w:val="0070C0"/>
            <w:szCs w:val="24"/>
            <w:u w:val="single"/>
            <w:lang w:val="en-US"/>
          </w:rPr>
          <w:t>forest</w:t>
        </w:r>
        <w:r w:rsidRPr="00E73E5C">
          <w:rPr>
            <w:color w:val="0070C0"/>
            <w:szCs w:val="24"/>
            <w:u w:val="single"/>
          </w:rPr>
          <w:t>-</w:t>
        </w:r>
        <w:r w:rsidRPr="00E73E5C">
          <w:rPr>
            <w:color w:val="0070C0"/>
            <w:szCs w:val="24"/>
            <w:u w:val="single"/>
            <w:lang w:val="en-US"/>
          </w:rPr>
          <w:t>resources</w:t>
        </w:r>
        <w:r w:rsidRPr="00E73E5C">
          <w:rPr>
            <w:color w:val="0070C0"/>
            <w:szCs w:val="24"/>
            <w:u w:val="single"/>
          </w:rPr>
          <w:t>-</w:t>
        </w:r>
        <w:r w:rsidRPr="00E73E5C">
          <w:rPr>
            <w:color w:val="0070C0"/>
            <w:szCs w:val="24"/>
            <w:u w:val="single"/>
            <w:lang w:val="en-US"/>
          </w:rPr>
          <w:t>assessment</w:t>
        </w:r>
        <w:r w:rsidRPr="00E73E5C">
          <w:rPr>
            <w:color w:val="0070C0"/>
            <w:szCs w:val="24"/>
            <w:u w:val="single"/>
          </w:rPr>
          <w:t>/</w:t>
        </w:r>
        <w:proofErr w:type="spellStart"/>
        <w:r w:rsidRPr="00E73E5C">
          <w:rPr>
            <w:color w:val="0070C0"/>
            <w:szCs w:val="24"/>
            <w:u w:val="single"/>
            <w:lang w:val="en-US"/>
          </w:rPr>
          <w:t>en</w:t>
        </w:r>
        <w:proofErr w:type="spellEnd"/>
        <w:r w:rsidRPr="00E73E5C">
          <w:rPr>
            <w:color w:val="0070C0"/>
            <w:szCs w:val="24"/>
            <w:u w:val="single"/>
          </w:rPr>
          <w:t>/</w:t>
        </w:r>
      </w:hyperlink>
      <w:r w:rsidRPr="00E73E5C">
        <w:rPr>
          <w:color w:val="0070C0"/>
          <w:szCs w:val="24"/>
        </w:rPr>
        <w:t xml:space="preserve">  </w:t>
      </w:r>
    </w:p>
    <w:p w:rsidR="00343583" w:rsidRPr="00343583" w:rsidRDefault="00343583" w:rsidP="00343583">
      <w:pPr>
        <w:rPr>
          <w:szCs w:val="24"/>
        </w:rPr>
      </w:pPr>
      <w:r>
        <w:rPr>
          <w:b/>
          <w:szCs w:val="24"/>
        </w:rPr>
        <w:t>Использованные документы</w:t>
      </w:r>
      <w:r w:rsidRPr="00343583">
        <w:rPr>
          <w:b/>
          <w:szCs w:val="24"/>
        </w:rPr>
        <w:t>:</w:t>
      </w:r>
      <w:bookmarkStart w:id="5" w:name="_Hlk95146474"/>
    </w:p>
    <w:p w:rsidR="00343583" w:rsidRPr="00343583" w:rsidRDefault="00343583" w:rsidP="00343583">
      <w:pPr>
        <w:rPr>
          <w:rFonts w:eastAsia="Calibri" w:cstheme="minorHAnsi"/>
          <w:szCs w:val="24"/>
        </w:rPr>
      </w:pPr>
      <w:r w:rsidRPr="00343583">
        <w:rPr>
          <w:rFonts w:eastAsia="Calibri" w:cstheme="minorHAnsi"/>
          <w:szCs w:val="24"/>
        </w:rPr>
        <w:t>Глобальная оценка лесных ресурсов 2020, Руководящие принципы и спецификации (</w:t>
      </w:r>
      <w:hyperlink r:id="rId14" w:history="1">
        <w:r w:rsidRPr="00E73E5C">
          <w:rPr>
            <w:rFonts w:eastAsia="Calibri" w:cstheme="minorHAnsi"/>
            <w:color w:val="0070C0"/>
            <w:szCs w:val="24"/>
            <w:u w:val="single"/>
            <w:lang w:val="en-US"/>
          </w:rPr>
          <w:t>www</w:t>
        </w:r>
        <w:r w:rsidRPr="00E73E5C">
          <w:rPr>
            <w:rFonts w:eastAsia="Calibri" w:cstheme="minorHAnsi"/>
            <w:color w:val="0070C0"/>
            <w:szCs w:val="24"/>
            <w:u w:val="single"/>
          </w:rPr>
          <w:t>.</w:t>
        </w:r>
        <w:proofErr w:type="spellStart"/>
        <w:r w:rsidRPr="00E73E5C">
          <w:rPr>
            <w:rFonts w:eastAsia="Calibri" w:cstheme="minorHAnsi"/>
            <w:color w:val="0070C0"/>
            <w:szCs w:val="24"/>
            <w:u w:val="single"/>
            <w:lang w:val="en-US"/>
          </w:rPr>
          <w:t>fao</w:t>
        </w:r>
        <w:proofErr w:type="spellEnd"/>
        <w:r w:rsidRPr="00E73E5C">
          <w:rPr>
            <w:rFonts w:eastAsia="Calibri" w:cstheme="minorHAnsi"/>
            <w:color w:val="0070C0"/>
            <w:szCs w:val="24"/>
            <w:u w:val="single"/>
          </w:rPr>
          <w:t>.</w:t>
        </w:r>
        <w:r w:rsidRPr="00E73E5C">
          <w:rPr>
            <w:rFonts w:eastAsia="Calibri" w:cstheme="minorHAnsi"/>
            <w:color w:val="0070C0"/>
            <w:szCs w:val="24"/>
            <w:u w:val="single"/>
            <w:lang w:val="en-US"/>
          </w:rPr>
          <w:t>org</w:t>
        </w:r>
        <w:r w:rsidRPr="00E73E5C">
          <w:rPr>
            <w:rFonts w:eastAsia="Calibri" w:cstheme="minorHAnsi"/>
            <w:color w:val="0070C0"/>
            <w:szCs w:val="24"/>
            <w:u w:val="single"/>
          </w:rPr>
          <w:t>/3/</w:t>
        </w:r>
        <w:r w:rsidRPr="00E73E5C">
          <w:rPr>
            <w:rFonts w:eastAsia="Calibri" w:cstheme="minorHAnsi"/>
            <w:color w:val="0070C0"/>
            <w:szCs w:val="24"/>
            <w:u w:val="single"/>
            <w:lang w:val="en-US"/>
          </w:rPr>
          <w:t>I</w:t>
        </w:r>
        <w:r w:rsidRPr="00E73E5C">
          <w:rPr>
            <w:rFonts w:eastAsia="Calibri" w:cstheme="minorHAnsi"/>
            <w:color w:val="0070C0"/>
            <w:szCs w:val="24"/>
            <w:u w:val="single"/>
          </w:rPr>
          <w:t>8699</w:t>
        </w:r>
        <w:r w:rsidRPr="00E73E5C">
          <w:rPr>
            <w:rFonts w:eastAsia="Calibri" w:cstheme="minorHAnsi"/>
            <w:color w:val="0070C0"/>
            <w:szCs w:val="24"/>
            <w:u w:val="single"/>
            <w:lang w:val="en-US"/>
          </w:rPr>
          <w:t>EN</w:t>
        </w:r>
        <w:r w:rsidRPr="00E73E5C">
          <w:rPr>
            <w:rFonts w:eastAsia="Calibri" w:cstheme="minorHAnsi"/>
            <w:color w:val="0070C0"/>
            <w:szCs w:val="24"/>
            <w:u w:val="single"/>
          </w:rPr>
          <w:t>/</w:t>
        </w:r>
        <w:proofErr w:type="spellStart"/>
        <w:r w:rsidRPr="00E73E5C">
          <w:rPr>
            <w:rFonts w:eastAsia="Calibri" w:cstheme="minorHAnsi"/>
            <w:color w:val="0070C0"/>
            <w:szCs w:val="24"/>
            <w:u w:val="single"/>
            <w:lang w:val="en-US"/>
          </w:rPr>
          <w:t>i</w:t>
        </w:r>
        <w:proofErr w:type="spellEnd"/>
        <w:r w:rsidRPr="00E73E5C">
          <w:rPr>
            <w:rFonts w:eastAsia="Calibri" w:cstheme="minorHAnsi"/>
            <w:color w:val="0070C0"/>
            <w:szCs w:val="24"/>
            <w:u w:val="single"/>
          </w:rPr>
          <w:t>8699</w:t>
        </w:r>
        <w:proofErr w:type="spellStart"/>
        <w:r w:rsidRPr="00E73E5C">
          <w:rPr>
            <w:rFonts w:eastAsia="Calibri" w:cstheme="minorHAnsi"/>
            <w:color w:val="0070C0"/>
            <w:szCs w:val="24"/>
            <w:u w:val="single"/>
            <w:lang w:val="en-US"/>
          </w:rPr>
          <w:t>en</w:t>
        </w:r>
        <w:proofErr w:type="spellEnd"/>
        <w:r w:rsidRPr="00E73E5C">
          <w:rPr>
            <w:rFonts w:eastAsia="Calibri" w:cstheme="minorHAnsi"/>
            <w:color w:val="0070C0"/>
            <w:szCs w:val="24"/>
            <w:u w:val="single"/>
          </w:rPr>
          <w:t>.</w:t>
        </w:r>
        <w:r w:rsidRPr="00E73E5C">
          <w:rPr>
            <w:rFonts w:eastAsia="Calibri" w:cstheme="minorHAnsi"/>
            <w:color w:val="0070C0"/>
            <w:szCs w:val="24"/>
            <w:u w:val="single"/>
            <w:lang w:val="en-US"/>
          </w:rPr>
          <w:t>pdf</w:t>
        </w:r>
      </w:hyperlink>
      <w:r w:rsidRPr="00343583">
        <w:rPr>
          <w:rFonts w:eastAsia="Calibri" w:cstheme="minorHAnsi"/>
          <w:szCs w:val="24"/>
        </w:rPr>
        <w:t>)</w:t>
      </w:r>
    </w:p>
    <w:p w:rsidR="00343583" w:rsidRPr="00343583" w:rsidRDefault="00343583" w:rsidP="00343583">
      <w:pPr>
        <w:rPr>
          <w:rFonts w:eastAsia="Calibri" w:cstheme="minorHAnsi"/>
          <w:szCs w:val="24"/>
        </w:rPr>
      </w:pPr>
      <w:r w:rsidRPr="00343583">
        <w:rPr>
          <w:rFonts w:eastAsia="Calibri" w:cstheme="minorHAnsi"/>
          <w:szCs w:val="24"/>
        </w:rPr>
        <w:t>Глобальная оценка лесных ресурсов 2020, термины и определения (</w:t>
      </w:r>
      <w:hyperlink r:id="rId15" w:history="1">
        <w:r w:rsidRPr="00E73E5C">
          <w:rPr>
            <w:rFonts w:eastAsia="Calibri" w:cstheme="minorHAnsi"/>
            <w:color w:val="0070C0"/>
            <w:szCs w:val="24"/>
            <w:u w:val="single"/>
            <w:lang w:val="en-US"/>
          </w:rPr>
          <w:t>www</w:t>
        </w:r>
        <w:r w:rsidRPr="00E73E5C">
          <w:rPr>
            <w:rFonts w:eastAsia="Calibri" w:cstheme="minorHAnsi"/>
            <w:color w:val="0070C0"/>
            <w:szCs w:val="24"/>
            <w:u w:val="single"/>
          </w:rPr>
          <w:t>.</w:t>
        </w:r>
        <w:proofErr w:type="spellStart"/>
        <w:r w:rsidRPr="00E73E5C">
          <w:rPr>
            <w:rFonts w:eastAsia="Calibri" w:cstheme="minorHAnsi"/>
            <w:color w:val="0070C0"/>
            <w:szCs w:val="24"/>
            <w:u w:val="single"/>
            <w:lang w:val="en-US"/>
          </w:rPr>
          <w:t>fao</w:t>
        </w:r>
        <w:proofErr w:type="spellEnd"/>
        <w:r w:rsidRPr="00E73E5C">
          <w:rPr>
            <w:rFonts w:eastAsia="Calibri" w:cstheme="minorHAnsi"/>
            <w:color w:val="0070C0"/>
            <w:szCs w:val="24"/>
            <w:u w:val="single"/>
          </w:rPr>
          <w:t>.</w:t>
        </w:r>
        <w:r w:rsidRPr="00E73E5C">
          <w:rPr>
            <w:rFonts w:eastAsia="Calibri" w:cstheme="minorHAnsi"/>
            <w:color w:val="0070C0"/>
            <w:szCs w:val="24"/>
            <w:u w:val="single"/>
            <w:lang w:val="en-US"/>
          </w:rPr>
          <w:t>org</w:t>
        </w:r>
        <w:r w:rsidRPr="00E73E5C">
          <w:rPr>
            <w:rFonts w:eastAsia="Calibri" w:cstheme="minorHAnsi"/>
            <w:color w:val="0070C0"/>
            <w:szCs w:val="24"/>
            <w:u w:val="single"/>
          </w:rPr>
          <w:t>/3/</w:t>
        </w:r>
        <w:r w:rsidRPr="00E73E5C">
          <w:rPr>
            <w:rFonts w:eastAsia="Calibri" w:cstheme="minorHAnsi"/>
            <w:color w:val="0070C0"/>
            <w:szCs w:val="24"/>
            <w:u w:val="single"/>
            <w:lang w:val="en-US"/>
          </w:rPr>
          <w:t>I</w:t>
        </w:r>
        <w:r w:rsidRPr="00E73E5C">
          <w:rPr>
            <w:rFonts w:eastAsia="Calibri" w:cstheme="minorHAnsi"/>
            <w:color w:val="0070C0"/>
            <w:szCs w:val="24"/>
            <w:u w:val="single"/>
          </w:rPr>
          <w:t>8661</w:t>
        </w:r>
        <w:r w:rsidRPr="00E73E5C">
          <w:rPr>
            <w:rFonts w:eastAsia="Calibri" w:cstheme="minorHAnsi"/>
            <w:color w:val="0070C0"/>
            <w:szCs w:val="24"/>
            <w:u w:val="single"/>
            <w:lang w:val="en-US"/>
          </w:rPr>
          <w:t>EN</w:t>
        </w:r>
        <w:r w:rsidRPr="00E73E5C">
          <w:rPr>
            <w:rFonts w:eastAsia="Calibri" w:cstheme="minorHAnsi"/>
            <w:color w:val="0070C0"/>
            <w:szCs w:val="24"/>
            <w:u w:val="single"/>
          </w:rPr>
          <w:t>/</w:t>
        </w:r>
        <w:proofErr w:type="spellStart"/>
        <w:r w:rsidRPr="00E73E5C">
          <w:rPr>
            <w:rFonts w:eastAsia="Calibri" w:cstheme="minorHAnsi"/>
            <w:color w:val="0070C0"/>
            <w:szCs w:val="24"/>
            <w:u w:val="single"/>
            <w:lang w:val="en-US"/>
          </w:rPr>
          <w:t>i</w:t>
        </w:r>
        <w:proofErr w:type="spellEnd"/>
        <w:r w:rsidRPr="00E73E5C">
          <w:rPr>
            <w:rFonts w:eastAsia="Calibri" w:cstheme="minorHAnsi"/>
            <w:color w:val="0070C0"/>
            <w:szCs w:val="24"/>
            <w:u w:val="single"/>
          </w:rPr>
          <w:t>8661</w:t>
        </w:r>
        <w:proofErr w:type="spellStart"/>
        <w:r w:rsidRPr="00E73E5C">
          <w:rPr>
            <w:rFonts w:eastAsia="Calibri" w:cstheme="minorHAnsi"/>
            <w:color w:val="0070C0"/>
            <w:szCs w:val="24"/>
            <w:u w:val="single"/>
            <w:lang w:val="en-US"/>
          </w:rPr>
          <w:t>en</w:t>
        </w:r>
        <w:proofErr w:type="spellEnd"/>
        <w:r w:rsidRPr="00E73E5C">
          <w:rPr>
            <w:rFonts w:eastAsia="Calibri" w:cstheme="minorHAnsi"/>
            <w:color w:val="0070C0"/>
            <w:szCs w:val="24"/>
            <w:u w:val="single"/>
          </w:rPr>
          <w:t>.</w:t>
        </w:r>
        <w:r w:rsidRPr="00E73E5C">
          <w:rPr>
            <w:rFonts w:eastAsia="Calibri" w:cstheme="minorHAnsi"/>
            <w:color w:val="0070C0"/>
            <w:szCs w:val="24"/>
            <w:u w:val="single"/>
            <w:lang w:val="en-US"/>
          </w:rPr>
          <w:t>pdf</w:t>
        </w:r>
      </w:hyperlink>
      <w:r w:rsidRPr="00343583">
        <w:rPr>
          <w:rFonts w:eastAsia="Calibri" w:cstheme="minorHAnsi"/>
          <w:szCs w:val="24"/>
        </w:rPr>
        <w:t>).</w:t>
      </w:r>
    </w:p>
    <w:p w:rsidR="00343583" w:rsidRPr="00343583" w:rsidRDefault="00343583" w:rsidP="00343583">
      <w:pPr>
        <w:rPr>
          <w:rFonts w:eastAsia="Calibri" w:cstheme="minorHAnsi"/>
          <w:szCs w:val="24"/>
        </w:rPr>
      </w:pPr>
      <w:r w:rsidRPr="00343583">
        <w:rPr>
          <w:rFonts w:eastAsia="Calibri" w:cstheme="minorHAnsi"/>
          <w:szCs w:val="24"/>
        </w:rPr>
        <w:lastRenderedPageBreak/>
        <w:t>Организация Объединенных Наций. Резолюция, принятая Генеральной Ассамблеей 17 декабря 2007 г. (</w:t>
      </w:r>
      <w:hyperlink r:id="rId16" w:history="1">
        <w:r w:rsidRPr="00E73E5C">
          <w:rPr>
            <w:rStyle w:val="ac"/>
            <w:rFonts w:eastAsia="Calibri" w:cstheme="minorHAnsi"/>
            <w:color w:val="0070C0"/>
            <w:szCs w:val="24"/>
            <w:lang w:val="en-US"/>
          </w:rPr>
          <w:t>https</w:t>
        </w:r>
        <w:r w:rsidRPr="00E73E5C">
          <w:rPr>
            <w:rStyle w:val="ac"/>
            <w:rFonts w:eastAsia="Calibri" w:cstheme="minorHAnsi"/>
            <w:color w:val="0070C0"/>
            <w:szCs w:val="24"/>
          </w:rPr>
          <w:t>://</w:t>
        </w:r>
        <w:proofErr w:type="spellStart"/>
        <w:r w:rsidRPr="00E73E5C">
          <w:rPr>
            <w:rStyle w:val="ac"/>
            <w:rFonts w:eastAsia="Calibri" w:cstheme="minorHAnsi"/>
            <w:color w:val="0070C0"/>
            <w:szCs w:val="24"/>
            <w:lang w:val="en-US"/>
          </w:rPr>
          <w:t>undocs</w:t>
        </w:r>
        <w:proofErr w:type="spellEnd"/>
        <w:r w:rsidRPr="00E73E5C">
          <w:rPr>
            <w:rStyle w:val="ac"/>
            <w:rFonts w:eastAsia="Calibri" w:cstheme="minorHAnsi"/>
            <w:color w:val="0070C0"/>
            <w:szCs w:val="24"/>
          </w:rPr>
          <w:t>.</w:t>
        </w:r>
        <w:r w:rsidRPr="00E73E5C">
          <w:rPr>
            <w:rStyle w:val="ac"/>
            <w:rFonts w:eastAsia="Calibri" w:cstheme="minorHAnsi"/>
            <w:color w:val="0070C0"/>
            <w:szCs w:val="24"/>
            <w:lang w:val="en-US"/>
          </w:rPr>
          <w:t>org</w:t>
        </w:r>
        <w:r w:rsidRPr="00E73E5C">
          <w:rPr>
            <w:rStyle w:val="ac"/>
            <w:rFonts w:eastAsia="Calibri" w:cstheme="minorHAnsi"/>
            <w:color w:val="0070C0"/>
            <w:szCs w:val="24"/>
          </w:rPr>
          <w:t>/</w:t>
        </w:r>
        <w:proofErr w:type="spellStart"/>
        <w:r w:rsidRPr="00E73E5C">
          <w:rPr>
            <w:rStyle w:val="ac"/>
            <w:rFonts w:eastAsia="Calibri" w:cstheme="minorHAnsi"/>
            <w:color w:val="0070C0"/>
            <w:szCs w:val="24"/>
            <w:lang w:val="en-US"/>
          </w:rPr>
          <w:t>en</w:t>
        </w:r>
        <w:proofErr w:type="spellEnd"/>
        <w:r w:rsidRPr="00E73E5C">
          <w:rPr>
            <w:rStyle w:val="ac"/>
            <w:rFonts w:eastAsia="Calibri" w:cstheme="minorHAnsi"/>
            <w:color w:val="0070C0"/>
            <w:szCs w:val="24"/>
          </w:rPr>
          <w:t>/</w:t>
        </w:r>
        <w:r w:rsidRPr="00E73E5C">
          <w:rPr>
            <w:rStyle w:val="ac"/>
            <w:rFonts w:eastAsia="Calibri" w:cstheme="minorHAnsi"/>
            <w:color w:val="0070C0"/>
            <w:szCs w:val="24"/>
            <w:lang w:val="en-US"/>
          </w:rPr>
          <w:t>A</w:t>
        </w:r>
        <w:r w:rsidRPr="00E73E5C">
          <w:rPr>
            <w:rStyle w:val="ac"/>
            <w:rFonts w:eastAsia="Calibri" w:cstheme="minorHAnsi"/>
            <w:color w:val="0070C0"/>
            <w:szCs w:val="24"/>
          </w:rPr>
          <w:t>/</w:t>
        </w:r>
        <w:r w:rsidRPr="00E73E5C">
          <w:rPr>
            <w:rStyle w:val="ac"/>
            <w:rFonts w:eastAsia="Calibri" w:cstheme="minorHAnsi"/>
            <w:color w:val="0070C0"/>
            <w:szCs w:val="24"/>
            <w:lang w:val="en-US"/>
          </w:rPr>
          <w:t>RES</w:t>
        </w:r>
        <w:r w:rsidRPr="00E73E5C">
          <w:rPr>
            <w:rStyle w:val="ac"/>
            <w:rFonts w:eastAsia="Calibri" w:cstheme="minorHAnsi"/>
            <w:color w:val="0070C0"/>
            <w:szCs w:val="24"/>
          </w:rPr>
          <w:t>/62/98</w:t>
        </w:r>
      </w:hyperlink>
      <w:r w:rsidRPr="00343583">
        <w:rPr>
          <w:rFonts w:eastAsia="Calibri" w:cstheme="minorHAnsi"/>
          <w:szCs w:val="24"/>
        </w:rPr>
        <w:t xml:space="preserve">). </w:t>
      </w:r>
    </w:p>
    <w:bookmarkEnd w:id="5"/>
    <w:p w:rsidR="00343583" w:rsidRPr="002230DE" w:rsidRDefault="00343583" w:rsidP="00343583">
      <w:pPr>
        <w:rPr>
          <w:rFonts w:cs="Times New Roman"/>
          <w:b/>
          <w:szCs w:val="24"/>
        </w:rPr>
      </w:pPr>
      <w:r w:rsidRPr="00343583">
        <w:rPr>
          <w:rFonts w:eastAsia="Calibri" w:cstheme="minorHAnsi"/>
          <w:color w:val="000000"/>
          <w:sz w:val="21"/>
          <w:szCs w:val="21"/>
        </w:rPr>
        <w:br w:type="page"/>
      </w:r>
      <w:r w:rsidRPr="002230DE">
        <w:rPr>
          <w:rFonts w:cs="Times New Roman"/>
          <w:b/>
          <w:szCs w:val="24"/>
        </w:rPr>
        <w:lastRenderedPageBreak/>
        <w:t>ПРИЛО</w:t>
      </w:r>
      <w:r w:rsidR="00E73E5C">
        <w:rPr>
          <w:rFonts w:cs="Times New Roman"/>
          <w:b/>
          <w:szCs w:val="24"/>
        </w:rPr>
        <w:t>ЖЕНИЕ 1 - ТЕРМИНЫ И ОПРЕДЕЛЕНИЯ</w:t>
      </w:r>
    </w:p>
    <w:p w:rsidR="00343583" w:rsidRPr="00E73E5C" w:rsidRDefault="00343583" w:rsidP="00343583">
      <w:pPr>
        <w:rPr>
          <w:rFonts w:cs="Times New Roman"/>
          <w:b/>
          <w:color w:val="0070C0"/>
          <w:szCs w:val="24"/>
        </w:rPr>
      </w:pPr>
      <w:r w:rsidRPr="00E73E5C">
        <w:rPr>
          <w:rFonts w:cs="Times New Roman"/>
          <w:b/>
          <w:color w:val="0070C0"/>
          <w:szCs w:val="24"/>
        </w:rPr>
        <w:t>ЛЕС</w:t>
      </w:r>
    </w:p>
    <w:p w:rsidR="00343583" w:rsidRPr="0083313E" w:rsidRDefault="00343583" w:rsidP="00343583">
      <w:pPr>
        <w:rPr>
          <w:rFonts w:cs="Times New Roman"/>
          <w:szCs w:val="24"/>
        </w:rPr>
      </w:pPr>
      <w:r w:rsidRPr="0083313E">
        <w:rPr>
          <w:rFonts w:cs="Times New Roman"/>
          <w:szCs w:val="24"/>
        </w:rPr>
        <w:t xml:space="preserve">Участок площадью более 0,5 гектара с </w:t>
      </w:r>
      <w:r w:rsidRPr="00973988">
        <w:rPr>
          <w:rFonts w:cs="Times New Roman"/>
          <w:szCs w:val="24"/>
          <w:u w:val="single"/>
        </w:rPr>
        <w:t>деревьями</w:t>
      </w:r>
      <w:r w:rsidRPr="0083313E">
        <w:rPr>
          <w:rFonts w:cs="Times New Roman"/>
          <w:szCs w:val="24"/>
        </w:rPr>
        <w:t xml:space="preserve"> более 5 метров и </w:t>
      </w:r>
      <w:r w:rsidRPr="00E73E5C">
        <w:rPr>
          <w:rFonts w:cs="Times New Roman"/>
          <w:szCs w:val="24"/>
          <w:u w:val="single"/>
        </w:rPr>
        <w:t>укрытия кронами деревьев</w:t>
      </w:r>
      <w:r w:rsidRPr="0083313E">
        <w:rPr>
          <w:rFonts w:cs="Times New Roman"/>
          <w:szCs w:val="24"/>
        </w:rPr>
        <w:t xml:space="preserve"> более 10 процентов или </w:t>
      </w:r>
      <w:r>
        <w:rPr>
          <w:rFonts w:cs="Times New Roman"/>
          <w:szCs w:val="24"/>
        </w:rPr>
        <w:t xml:space="preserve">с </w:t>
      </w:r>
      <w:r w:rsidRPr="0083313E">
        <w:rPr>
          <w:rFonts w:cs="Times New Roman"/>
          <w:szCs w:val="24"/>
        </w:rPr>
        <w:t xml:space="preserve">деревьями, способными достигать этих пороговых значений </w:t>
      </w:r>
      <w:r>
        <w:rPr>
          <w:rFonts w:cs="Times New Roman"/>
          <w:szCs w:val="24"/>
        </w:rPr>
        <w:t>в естественных условиях</w:t>
      </w:r>
      <w:r w:rsidRPr="0083313E">
        <w:rPr>
          <w:rFonts w:cs="Times New Roman"/>
          <w:szCs w:val="24"/>
        </w:rPr>
        <w:t xml:space="preserve">. Он не включает землю, которая преимущественно находится </w:t>
      </w:r>
      <w:r>
        <w:rPr>
          <w:rFonts w:cs="Times New Roman"/>
          <w:szCs w:val="24"/>
        </w:rPr>
        <w:t>в</w:t>
      </w:r>
      <w:r w:rsidRPr="0083313E">
        <w:rPr>
          <w:rFonts w:cs="Times New Roman"/>
          <w:szCs w:val="24"/>
        </w:rPr>
        <w:t xml:space="preserve"> сельскохозяйственн</w:t>
      </w:r>
      <w:r>
        <w:rPr>
          <w:rFonts w:cs="Times New Roman"/>
          <w:szCs w:val="24"/>
        </w:rPr>
        <w:t>ом</w:t>
      </w:r>
      <w:r w:rsidRPr="0083313E">
        <w:rPr>
          <w:rFonts w:cs="Times New Roman"/>
          <w:szCs w:val="24"/>
        </w:rPr>
        <w:t xml:space="preserve"> или городск</w:t>
      </w:r>
      <w:r>
        <w:rPr>
          <w:rFonts w:cs="Times New Roman"/>
          <w:szCs w:val="24"/>
        </w:rPr>
        <w:t>ом</w:t>
      </w:r>
      <w:r w:rsidRPr="0083313E">
        <w:rPr>
          <w:rFonts w:cs="Times New Roman"/>
          <w:szCs w:val="24"/>
        </w:rPr>
        <w:t xml:space="preserve"> землепользовани</w:t>
      </w:r>
      <w:r>
        <w:rPr>
          <w:rFonts w:cs="Times New Roman"/>
          <w:szCs w:val="24"/>
        </w:rPr>
        <w:t>и</w:t>
      </w:r>
      <w:r w:rsidRPr="0083313E">
        <w:rPr>
          <w:rFonts w:cs="Times New Roman"/>
          <w:szCs w:val="24"/>
        </w:rPr>
        <w:t>.</w:t>
      </w:r>
    </w:p>
    <w:p w:rsidR="00343583" w:rsidRPr="00D448DB" w:rsidRDefault="00343583" w:rsidP="00343583">
      <w:pPr>
        <w:rPr>
          <w:rFonts w:cs="Times New Roman"/>
          <w:szCs w:val="24"/>
          <w:u w:val="single"/>
        </w:rPr>
      </w:pPr>
      <w:r>
        <w:rPr>
          <w:rFonts w:cs="Times New Roman"/>
          <w:szCs w:val="24"/>
          <w:u w:val="single"/>
        </w:rPr>
        <w:t>Пояснения</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Лес определяется как наличием деревьев, так и отсутствием других преобладающих видов землепользования. Деревья должны быть способны достичь минимальной высоты 5 метров.</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 xml:space="preserve">Он включает участки с молодыми деревьями, которые еще не достигли, но которые, как ожидается, достигнут укрытия кронами не менее 10 процентов и высоты деревьев 5 метров и более. Он также включает районы, которые временно </w:t>
      </w:r>
      <w:proofErr w:type="spellStart"/>
      <w:r w:rsidRPr="00CD5600">
        <w:rPr>
          <w:rFonts w:cs="Times New Roman"/>
          <w:szCs w:val="24"/>
        </w:rPr>
        <w:t>обезлесены</w:t>
      </w:r>
      <w:proofErr w:type="spellEnd"/>
      <w:r w:rsidRPr="00CD5600">
        <w:rPr>
          <w:rFonts w:cs="Times New Roman"/>
          <w:szCs w:val="24"/>
        </w:rPr>
        <w:t xml:space="preserve"> из-за вырубки в рамках мероприятий по управлению лесным хозяйством или по причине стихийных бедствий и которые, как ожидается, будут восстановлены в течение 5 лет. Локальные условия могут в исключительных случаях оправдывать использование более длительного периода времени, требуемого для восстановления.</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Он включает лесные дороги, противопожарные просеки и другие небольшие открытые территории; леса в национальных парках, заповедниках и других охраняемых районах, таких как объекты, имеющие особые экологические, научные, исторические, культурные или духовные интересы.</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Он включает в себя ветрозащитные полосы, полезащитные полосы и коридоры деревьев площадью более 0,5 гектара и шириной более 20 метров.</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Он включает в себя заброшенные земли для лесного земледелия с регенерацией деревьев, которые, как ожидается, достигнут укрытия кронами не менее 10 процентов и высоты не менее 5 метров.</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Он включает районы с мангровыми зарослями в приливных зонах, независимо от того, классифицирована ли эта область как площадь суши или нет.</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Он включает в себя дубовую древесину, пробковый дуб и плантации елочных деревьев.</w:t>
      </w:r>
    </w:p>
    <w:p w:rsidR="00343583" w:rsidRPr="00CD5600" w:rsidRDefault="00343583" w:rsidP="00E73E5C">
      <w:pPr>
        <w:pStyle w:val="ab"/>
        <w:numPr>
          <w:ilvl w:val="0"/>
          <w:numId w:val="6"/>
        </w:numPr>
        <w:ind w:left="426" w:hanging="426"/>
        <w:jc w:val="left"/>
        <w:rPr>
          <w:rFonts w:cs="Times New Roman"/>
          <w:szCs w:val="24"/>
        </w:rPr>
      </w:pPr>
      <w:r w:rsidRPr="00CD5600">
        <w:rPr>
          <w:rFonts w:cs="Times New Roman"/>
          <w:szCs w:val="24"/>
        </w:rPr>
        <w:t>Он включает области с бамбуком и пальмами при условии соблюдения критериев использования земли, высоты и затенения.</w:t>
      </w:r>
    </w:p>
    <w:p w:rsidR="00343583" w:rsidRDefault="00343583" w:rsidP="00E73E5C">
      <w:pPr>
        <w:pStyle w:val="ab"/>
        <w:numPr>
          <w:ilvl w:val="0"/>
          <w:numId w:val="6"/>
        </w:numPr>
        <w:ind w:left="426" w:hanging="426"/>
        <w:jc w:val="left"/>
        <w:rPr>
          <w:rFonts w:cs="Times New Roman"/>
          <w:szCs w:val="24"/>
        </w:rPr>
      </w:pPr>
      <w:r w:rsidRPr="00E73E5C">
        <w:rPr>
          <w:rFonts w:cs="Times New Roman"/>
          <w:szCs w:val="24"/>
          <w:u w:val="single"/>
        </w:rPr>
        <w:t>Он не включает</w:t>
      </w:r>
      <w:r w:rsidRPr="00CD5600">
        <w:rPr>
          <w:rFonts w:cs="Times New Roman"/>
          <w:szCs w:val="24"/>
        </w:rPr>
        <w:t xml:space="preserve"> посадки в системах сельскохозяйственного производства, такие как плантации фруктовых деревьев, плантации масличных пальм, оливковые сады и системы </w:t>
      </w:r>
      <w:proofErr w:type="spellStart"/>
      <w:r w:rsidRPr="00CD5600">
        <w:rPr>
          <w:rFonts w:cs="Times New Roman"/>
          <w:szCs w:val="24"/>
        </w:rPr>
        <w:t>агролесоводства</w:t>
      </w:r>
      <w:proofErr w:type="spellEnd"/>
      <w:r w:rsidRPr="00CD5600">
        <w:rPr>
          <w:rFonts w:cs="Times New Roman"/>
          <w:szCs w:val="24"/>
        </w:rPr>
        <w:t>, когда посевы выращиваются под лесным покровом.</w:t>
      </w:r>
    </w:p>
    <w:p w:rsidR="00E73E5C" w:rsidRPr="00CD5600" w:rsidRDefault="00E73E5C" w:rsidP="00E73E5C">
      <w:pPr>
        <w:pStyle w:val="ab"/>
        <w:spacing w:after="0"/>
        <w:ind w:left="425"/>
        <w:jc w:val="left"/>
        <w:rPr>
          <w:rFonts w:cs="Times New Roman"/>
          <w:szCs w:val="24"/>
        </w:rPr>
      </w:pPr>
    </w:p>
    <w:p w:rsidR="00343583" w:rsidRPr="00E73E5C" w:rsidRDefault="00343583" w:rsidP="00343583">
      <w:pPr>
        <w:rPr>
          <w:rFonts w:cs="Times New Roman"/>
          <w:b/>
          <w:color w:val="0070C0"/>
          <w:szCs w:val="24"/>
        </w:rPr>
      </w:pPr>
      <w:r w:rsidRPr="00E73E5C">
        <w:rPr>
          <w:rFonts w:cs="Times New Roman"/>
          <w:b/>
          <w:color w:val="0070C0"/>
          <w:szCs w:val="24"/>
        </w:rPr>
        <w:t>НАЗЕМНАЯ БИОМАССА</w:t>
      </w:r>
    </w:p>
    <w:p w:rsidR="00343583" w:rsidRPr="0083313E" w:rsidRDefault="00343583" w:rsidP="00343583">
      <w:pPr>
        <w:rPr>
          <w:rFonts w:cs="Times New Roman"/>
          <w:szCs w:val="24"/>
        </w:rPr>
      </w:pPr>
      <w:r w:rsidRPr="0083313E">
        <w:rPr>
          <w:rFonts w:cs="Times New Roman"/>
          <w:szCs w:val="24"/>
        </w:rPr>
        <w:t>Вся живая биомасса над почвой, включая стеб</w:t>
      </w:r>
      <w:r>
        <w:rPr>
          <w:rFonts w:cs="Times New Roman"/>
          <w:szCs w:val="24"/>
        </w:rPr>
        <w:t>ли, пни</w:t>
      </w:r>
      <w:r w:rsidRPr="0083313E">
        <w:rPr>
          <w:rFonts w:cs="Times New Roman"/>
          <w:szCs w:val="24"/>
        </w:rPr>
        <w:t>, ветви, кору, семена и листву.</w:t>
      </w:r>
    </w:p>
    <w:p w:rsidR="00343583" w:rsidRPr="00D448DB" w:rsidRDefault="00343583" w:rsidP="00343583">
      <w:pPr>
        <w:rPr>
          <w:rFonts w:cs="Times New Roman"/>
          <w:szCs w:val="24"/>
          <w:u w:val="single"/>
        </w:rPr>
      </w:pPr>
      <w:r>
        <w:rPr>
          <w:rFonts w:cs="Times New Roman"/>
          <w:szCs w:val="24"/>
          <w:u w:val="single"/>
        </w:rPr>
        <w:t>Пояснения</w:t>
      </w:r>
    </w:p>
    <w:p w:rsidR="00343583" w:rsidRPr="0083313E" w:rsidRDefault="00343583" w:rsidP="00343583">
      <w:pPr>
        <w:rPr>
          <w:rFonts w:cs="Times New Roman"/>
          <w:szCs w:val="24"/>
        </w:rPr>
      </w:pPr>
      <w:r>
        <w:rPr>
          <w:rFonts w:cs="Times New Roman"/>
          <w:szCs w:val="24"/>
        </w:rPr>
        <w:lastRenderedPageBreak/>
        <w:t xml:space="preserve">1. В тех случаях, когда нижний ярус (также подрост, подлесок) </w:t>
      </w:r>
      <w:r w:rsidRPr="0083313E">
        <w:rPr>
          <w:rFonts w:cs="Times New Roman"/>
          <w:szCs w:val="24"/>
        </w:rPr>
        <w:t>является относительно небольшим компонентом углеродного пула надземной биомассы, допустимо исключить его, если это будет проводиться последовательным образом во всех временных рядах.</w:t>
      </w:r>
    </w:p>
    <w:p w:rsidR="00343583" w:rsidRPr="00E73E5C" w:rsidRDefault="00343583" w:rsidP="00343583">
      <w:pPr>
        <w:rPr>
          <w:rFonts w:cs="Times New Roman"/>
          <w:b/>
          <w:color w:val="0070C0"/>
          <w:szCs w:val="24"/>
        </w:rPr>
      </w:pPr>
      <w:r w:rsidRPr="00E73E5C">
        <w:rPr>
          <w:rFonts w:cs="Times New Roman"/>
          <w:b/>
          <w:color w:val="0070C0"/>
          <w:szCs w:val="24"/>
        </w:rPr>
        <w:t>ОХРАНЯЕМЫЕ РАЙОНЫ</w:t>
      </w:r>
    </w:p>
    <w:p w:rsidR="00343583" w:rsidRDefault="00343583" w:rsidP="00343583">
      <w:pPr>
        <w:rPr>
          <w:rFonts w:cs="Times New Roman"/>
          <w:szCs w:val="24"/>
        </w:rPr>
      </w:pPr>
      <w:r w:rsidRPr="0083313E">
        <w:rPr>
          <w:rFonts w:cs="Times New Roman"/>
          <w:szCs w:val="24"/>
        </w:rPr>
        <w:t>Области, специально предназначенные для защиты и поддержания биологического разнообразия, а также природных и связанных с ними к</w:t>
      </w:r>
      <w:r>
        <w:rPr>
          <w:rFonts w:cs="Times New Roman"/>
          <w:szCs w:val="24"/>
        </w:rPr>
        <w:t>ультурных ресурсов и управляющиеся</w:t>
      </w:r>
      <w:r w:rsidRPr="0083313E">
        <w:rPr>
          <w:rFonts w:cs="Times New Roman"/>
          <w:szCs w:val="24"/>
        </w:rPr>
        <w:t xml:space="preserve"> с помощью правовых или других эффективных средств.</w:t>
      </w:r>
    </w:p>
    <w:p w:rsidR="00343583" w:rsidRPr="00E73E5C" w:rsidRDefault="00343583" w:rsidP="00343583">
      <w:pPr>
        <w:rPr>
          <w:rFonts w:cs="Times New Roman"/>
          <w:b/>
          <w:color w:val="0070C0"/>
          <w:szCs w:val="24"/>
        </w:rPr>
      </w:pPr>
      <w:r w:rsidRPr="00E73E5C">
        <w:rPr>
          <w:rFonts w:cs="Times New Roman"/>
          <w:b/>
          <w:color w:val="0070C0"/>
          <w:szCs w:val="24"/>
        </w:rPr>
        <w:t>ПЛОЩАДЬ ЛЕСОВ В ОХРАНЯЕМЫХ РАЙОНАХ</w:t>
      </w:r>
    </w:p>
    <w:p w:rsidR="00343583" w:rsidRPr="00122428" w:rsidRDefault="00343583" w:rsidP="00343583">
      <w:pPr>
        <w:rPr>
          <w:rFonts w:cs="Times New Roman"/>
          <w:szCs w:val="24"/>
        </w:rPr>
      </w:pPr>
      <w:r w:rsidRPr="00122428">
        <w:rPr>
          <w:rFonts w:cs="Times New Roman"/>
          <w:szCs w:val="24"/>
        </w:rPr>
        <w:t>Площадь лесов в пределах официально установленных охраняемых районов независимо от цели, для которой были созданы охраняемые районы.</w:t>
      </w:r>
    </w:p>
    <w:p w:rsidR="00343583" w:rsidRPr="00122428" w:rsidRDefault="00343583" w:rsidP="00343583">
      <w:pPr>
        <w:rPr>
          <w:rFonts w:cs="Times New Roman"/>
          <w:szCs w:val="24"/>
        </w:rPr>
      </w:pPr>
      <w:r w:rsidRPr="00122428">
        <w:rPr>
          <w:rFonts w:cs="Times New Roman"/>
          <w:szCs w:val="24"/>
        </w:rPr>
        <w:t>Заметки с пояснениями</w:t>
      </w:r>
    </w:p>
    <w:p w:rsidR="00343583" w:rsidRPr="00122428" w:rsidRDefault="00343583" w:rsidP="00343583">
      <w:pPr>
        <w:rPr>
          <w:rFonts w:cs="Times New Roman"/>
          <w:szCs w:val="24"/>
        </w:rPr>
      </w:pPr>
      <w:r w:rsidRPr="00122428">
        <w:rPr>
          <w:rFonts w:cs="Times New Roman"/>
          <w:szCs w:val="24"/>
        </w:rPr>
        <w:t>1. Включает МСОП Категории I - IV</w:t>
      </w:r>
    </w:p>
    <w:p w:rsidR="00343583" w:rsidRPr="00122428" w:rsidRDefault="00343583" w:rsidP="00343583">
      <w:pPr>
        <w:rPr>
          <w:rFonts w:cs="Times New Roman"/>
          <w:szCs w:val="24"/>
        </w:rPr>
      </w:pPr>
      <w:r w:rsidRPr="00122428">
        <w:rPr>
          <w:rFonts w:cs="Times New Roman"/>
          <w:szCs w:val="24"/>
        </w:rPr>
        <w:t>2. Исключает категории МСОП Категории V-VI</w:t>
      </w:r>
    </w:p>
    <w:p w:rsidR="00343583" w:rsidRPr="00E73E5C" w:rsidRDefault="00343583" w:rsidP="00343583">
      <w:pPr>
        <w:rPr>
          <w:rFonts w:cs="Times New Roman"/>
          <w:b/>
          <w:color w:val="0070C0"/>
          <w:szCs w:val="24"/>
        </w:rPr>
      </w:pPr>
      <w:r w:rsidRPr="00E73E5C">
        <w:rPr>
          <w:rFonts w:cs="Times New Roman"/>
          <w:b/>
          <w:color w:val="0070C0"/>
          <w:szCs w:val="24"/>
        </w:rPr>
        <w:t>ПЛОЩАДЬ ЛЕСОВ С ПЛАНОМ УПРАВЛЕНИЯ</w:t>
      </w:r>
    </w:p>
    <w:p w:rsidR="00343583" w:rsidRPr="00122428" w:rsidRDefault="00343583" w:rsidP="00343583">
      <w:pPr>
        <w:rPr>
          <w:rFonts w:cs="Times New Roman"/>
          <w:szCs w:val="24"/>
        </w:rPr>
      </w:pPr>
      <w:r w:rsidRPr="005070D7">
        <w:rPr>
          <w:rFonts w:cs="Times New Roman"/>
          <w:szCs w:val="24"/>
        </w:rPr>
        <w:t>Площадь лесов, которая имеет долгосрочный документированный план управления, направленный на определенные цели управления, который периодически пересматривается.</w:t>
      </w:r>
    </w:p>
    <w:p w:rsidR="00343583" w:rsidRPr="00D448DB" w:rsidRDefault="00343583" w:rsidP="00343583">
      <w:pPr>
        <w:rPr>
          <w:rFonts w:cs="Times New Roman"/>
          <w:szCs w:val="24"/>
          <w:u w:val="single"/>
        </w:rPr>
      </w:pPr>
      <w:r>
        <w:rPr>
          <w:rFonts w:cs="Times New Roman"/>
          <w:szCs w:val="24"/>
          <w:u w:val="single"/>
        </w:rPr>
        <w:t>Пояснения</w:t>
      </w:r>
    </w:p>
    <w:p w:rsidR="00343583" w:rsidRPr="00122428" w:rsidRDefault="00343583" w:rsidP="00343583">
      <w:pPr>
        <w:rPr>
          <w:rFonts w:cs="Times New Roman"/>
          <w:szCs w:val="24"/>
        </w:rPr>
      </w:pPr>
      <w:r w:rsidRPr="007F4BB4">
        <w:rPr>
          <w:rFonts w:cs="Times New Roman"/>
          <w:szCs w:val="24"/>
        </w:rPr>
        <w:t>1. Площадь лесов с планом управления может относиться к единичному уровню управления лесным хозяйством или совокупному уровню управления лесным хозяйством (лесные участки, фермы, предприятия, водоразделы, муниципалитеты или более широкие подразделения).</w:t>
      </w:r>
    </w:p>
    <w:p w:rsidR="00343583" w:rsidRPr="00122428" w:rsidRDefault="00343583" w:rsidP="00343583">
      <w:pPr>
        <w:rPr>
          <w:rFonts w:cs="Times New Roman"/>
          <w:szCs w:val="24"/>
        </w:rPr>
      </w:pPr>
      <w:r w:rsidRPr="00122428">
        <w:rPr>
          <w:rFonts w:cs="Times New Roman"/>
          <w:szCs w:val="24"/>
        </w:rPr>
        <w:t>2. План управления должен включать в себя адекватную детализацию операций, запланированных для отдельных операционных подразделений (</w:t>
      </w:r>
      <w:r>
        <w:rPr>
          <w:rFonts w:cs="Times New Roman"/>
          <w:szCs w:val="24"/>
        </w:rPr>
        <w:t>древонасаждений</w:t>
      </w:r>
      <w:r w:rsidRPr="00122428">
        <w:rPr>
          <w:rFonts w:cs="Times New Roman"/>
          <w:szCs w:val="24"/>
        </w:rPr>
        <w:t xml:space="preserve"> или </w:t>
      </w:r>
      <w:r>
        <w:rPr>
          <w:rFonts w:cs="Times New Roman"/>
          <w:szCs w:val="24"/>
        </w:rPr>
        <w:t>лесосек</w:t>
      </w:r>
      <w:r w:rsidRPr="00122428">
        <w:rPr>
          <w:rFonts w:cs="Times New Roman"/>
          <w:szCs w:val="24"/>
        </w:rPr>
        <w:t>), но также может предусматривать общие стратегии и мероприятия, запланированные для достижения целей управления.</w:t>
      </w:r>
    </w:p>
    <w:p w:rsidR="00343583" w:rsidRPr="00122428" w:rsidRDefault="00343583" w:rsidP="00343583">
      <w:pPr>
        <w:rPr>
          <w:rFonts w:cs="Times New Roman"/>
          <w:szCs w:val="24"/>
        </w:rPr>
      </w:pPr>
      <w:r w:rsidRPr="00122428">
        <w:rPr>
          <w:rFonts w:cs="Times New Roman"/>
          <w:szCs w:val="24"/>
        </w:rPr>
        <w:t>3. Включает площадь лесов в охраняемых районах с планом управления.</w:t>
      </w:r>
    </w:p>
    <w:p w:rsidR="00343583" w:rsidRPr="00E73E5C" w:rsidRDefault="00343583" w:rsidP="00343583">
      <w:pPr>
        <w:rPr>
          <w:rFonts w:cs="Times New Roman"/>
          <w:b/>
          <w:color w:val="0070C0"/>
          <w:szCs w:val="24"/>
        </w:rPr>
      </w:pPr>
      <w:r w:rsidRPr="00E73E5C">
        <w:rPr>
          <w:rFonts w:cs="Times New Roman"/>
          <w:b/>
          <w:color w:val="0070C0"/>
          <w:szCs w:val="24"/>
        </w:rPr>
        <w:t>НЕЗАВИСИМО УТВЕРЖДЕННАЯ СИСТЕМА СЕРТИФИКАЦИИ ЛЕСНОГО ХОЗЯЙСТВА</w:t>
      </w:r>
    </w:p>
    <w:p w:rsidR="00343583" w:rsidRDefault="00343583" w:rsidP="00343583">
      <w:pPr>
        <w:rPr>
          <w:rFonts w:cs="Times New Roman"/>
          <w:szCs w:val="24"/>
        </w:rPr>
      </w:pPr>
      <w:r>
        <w:rPr>
          <w:rFonts w:cs="Times New Roman"/>
          <w:szCs w:val="24"/>
        </w:rPr>
        <w:t xml:space="preserve">Лесная площадь </w:t>
      </w:r>
      <w:r w:rsidRPr="00122428">
        <w:rPr>
          <w:rFonts w:cs="Times New Roman"/>
          <w:szCs w:val="24"/>
        </w:rPr>
        <w:t>сертифицир</w:t>
      </w:r>
      <w:r>
        <w:rPr>
          <w:rFonts w:cs="Times New Roman"/>
          <w:szCs w:val="24"/>
        </w:rPr>
        <w:t>уется</w:t>
      </w:r>
      <w:r w:rsidRPr="00122428">
        <w:rPr>
          <w:rFonts w:cs="Times New Roman"/>
          <w:szCs w:val="24"/>
        </w:rPr>
        <w:t xml:space="preserve"> </w:t>
      </w:r>
      <w:r>
        <w:rPr>
          <w:rFonts w:cs="Times New Roman"/>
          <w:szCs w:val="24"/>
        </w:rPr>
        <w:t>согласно</w:t>
      </w:r>
      <w:r w:rsidRPr="00122428">
        <w:rPr>
          <w:rFonts w:cs="Times New Roman"/>
          <w:szCs w:val="24"/>
        </w:rPr>
        <w:t xml:space="preserve"> схеме сертификации лесного хозяйства</w:t>
      </w:r>
      <w:r>
        <w:rPr>
          <w:rFonts w:cs="Times New Roman"/>
          <w:szCs w:val="24"/>
        </w:rPr>
        <w:t xml:space="preserve"> в соответствии</w:t>
      </w:r>
      <w:r w:rsidRPr="00122428">
        <w:rPr>
          <w:rFonts w:cs="Times New Roman"/>
          <w:szCs w:val="24"/>
        </w:rPr>
        <w:t xml:space="preserve"> с опубликованными стандартами и независимо </w:t>
      </w:r>
      <w:r>
        <w:rPr>
          <w:rFonts w:cs="Times New Roman"/>
          <w:szCs w:val="24"/>
        </w:rPr>
        <w:t>утверждается</w:t>
      </w:r>
      <w:r w:rsidRPr="00122428">
        <w:rPr>
          <w:rFonts w:cs="Times New Roman"/>
          <w:szCs w:val="24"/>
        </w:rPr>
        <w:t xml:space="preserve"> третьей стороной.</w:t>
      </w:r>
    </w:p>
    <w:p w:rsidR="00343583" w:rsidRDefault="00343583" w:rsidP="00343583">
      <w:pPr>
        <w:rPr>
          <w:rFonts w:cs="Times New Roman"/>
          <w:b/>
          <w:szCs w:val="24"/>
        </w:rPr>
      </w:pPr>
      <w:r>
        <w:rPr>
          <w:rFonts w:cs="Times New Roman"/>
          <w:b/>
          <w:szCs w:val="24"/>
        </w:rPr>
        <w:br w:type="page"/>
      </w:r>
    </w:p>
    <w:p w:rsidR="00343583" w:rsidRPr="00F46C9C" w:rsidRDefault="00343583" w:rsidP="00343583">
      <w:pPr>
        <w:rPr>
          <w:rFonts w:cs="Times New Roman"/>
          <w:b/>
          <w:szCs w:val="24"/>
        </w:rPr>
      </w:pPr>
      <w:r w:rsidRPr="00F46C9C">
        <w:rPr>
          <w:rFonts w:cs="Times New Roman"/>
          <w:b/>
          <w:szCs w:val="24"/>
        </w:rPr>
        <w:lastRenderedPageBreak/>
        <w:t>ПРИЛОЖЕНИЕ 2 - МЕТОДОЛОГИЯ</w:t>
      </w:r>
    </w:p>
    <w:p w:rsidR="00343583" w:rsidRPr="00DD482A" w:rsidRDefault="00EE0CE5" w:rsidP="00343583">
      <w:pPr>
        <w:rPr>
          <w:rFonts w:cs="Times New Roman"/>
          <w:b/>
          <w:szCs w:val="24"/>
        </w:rPr>
      </w:pPr>
      <w:r>
        <w:rPr>
          <w:rFonts w:cs="Times New Roman"/>
          <w:b/>
          <w:szCs w:val="24"/>
        </w:rPr>
        <w:t>Компонент</w:t>
      </w:r>
      <w:r w:rsidR="00343583" w:rsidRPr="00DD482A">
        <w:rPr>
          <w:rFonts w:cs="Times New Roman"/>
          <w:b/>
          <w:szCs w:val="24"/>
        </w:rPr>
        <w:t xml:space="preserve"> 1 </w:t>
      </w:r>
      <w:r w:rsidR="00343583">
        <w:rPr>
          <w:rFonts w:cs="Times New Roman"/>
          <w:b/>
          <w:szCs w:val="24"/>
        </w:rPr>
        <w:t>–</w:t>
      </w:r>
      <w:r w:rsidR="00343583" w:rsidRPr="00DD482A">
        <w:rPr>
          <w:rFonts w:cs="Times New Roman"/>
          <w:b/>
          <w:szCs w:val="24"/>
        </w:rPr>
        <w:t xml:space="preserve"> </w:t>
      </w:r>
      <w:r w:rsidR="00343583">
        <w:rPr>
          <w:rFonts w:cs="Times New Roman"/>
          <w:b/>
          <w:szCs w:val="24"/>
        </w:rPr>
        <w:t>Доля ч</w:t>
      </w:r>
      <w:r w:rsidR="00343583" w:rsidRPr="00DD482A">
        <w:rPr>
          <w:rFonts w:cs="Times New Roman"/>
          <w:b/>
          <w:szCs w:val="24"/>
        </w:rPr>
        <w:t>исто</w:t>
      </w:r>
      <w:r w:rsidR="00343583">
        <w:rPr>
          <w:rFonts w:cs="Times New Roman"/>
          <w:b/>
          <w:szCs w:val="24"/>
        </w:rPr>
        <w:t xml:space="preserve">го годового </w:t>
      </w:r>
      <w:r w:rsidR="00343583" w:rsidRPr="00DD482A">
        <w:rPr>
          <w:rFonts w:cs="Times New Roman"/>
          <w:b/>
          <w:szCs w:val="24"/>
        </w:rPr>
        <w:t>изменени</w:t>
      </w:r>
      <w:r w:rsidR="00343583">
        <w:rPr>
          <w:rFonts w:cs="Times New Roman"/>
          <w:b/>
          <w:szCs w:val="24"/>
        </w:rPr>
        <w:t>я</w:t>
      </w:r>
      <w:r w:rsidR="00343583" w:rsidRPr="00DD482A">
        <w:rPr>
          <w:rFonts w:cs="Times New Roman"/>
          <w:b/>
          <w:szCs w:val="24"/>
        </w:rPr>
        <w:t xml:space="preserve"> площади лесов</w:t>
      </w:r>
    </w:p>
    <w:p w:rsidR="00343583" w:rsidRPr="00122428" w:rsidRDefault="00343583" w:rsidP="00343583">
      <w:pPr>
        <w:rPr>
          <w:rFonts w:cs="Times New Roman"/>
          <w:szCs w:val="24"/>
        </w:rPr>
      </w:pPr>
      <w:r w:rsidRPr="00FB288F">
        <w:rPr>
          <w:rFonts w:cs="Times New Roman"/>
          <w:szCs w:val="24"/>
          <w:u w:val="single"/>
        </w:rPr>
        <w:t>Единица измерения:</w:t>
      </w:r>
      <w:r w:rsidRPr="00122428">
        <w:rPr>
          <w:rFonts w:cs="Times New Roman"/>
          <w:szCs w:val="24"/>
        </w:rPr>
        <w:t xml:space="preserve"> Процент</w:t>
      </w:r>
    </w:p>
    <w:p w:rsidR="00343583" w:rsidRPr="00122428" w:rsidRDefault="00343583" w:rsidP="00343583">
      <w:pPr>
        <w:rPr>
          <w:rFonts w:cs="Times New Roman"/>
          <w:szCs w:val="24"/>
        </w:rPr>
      </w:pPr>
      <w:r w:rsidRPr="00FB288F">
        <w:rPr>
          <w:rFonts w:cs="Times New Roman"/>
          <w:szCs w:val="24"/>
          <w:u w:val="single"/>
        </w:rPr>
        <w:t>Отчетный период:</w:t>
      </w:r>
      <w:r>
        <w:rPr>
          <w:rFonts w:cs="Times New Roman"/>
          <w:szCs w:val="24"/>
        </w:rPr>
        <w:t xml:space="preserve"> </w:t>
      </w:r>
      <w:r w:rsidR="00E73E5C">
        <w:rPr>
          <w:rFonts w:cs="Times New Roman"/>
          <w:szCs w:val="24"/>
        </w:rPr>
        <w:t>2010-2020</w:t>
      </w:r>
    </w:p>
    <w:p w:rsidR="00343583" w:rsidRDefault="00343583" w:rsidP="00343583">
      <w:pPr>
        <w:rPr>
          <w:rFonts w:cs="Times New Roman"/>
          <w:szCs w:val="24"/>
        </w:rPr>
      </w:pPr>
      <w:r w:rsidRPr="00FB288F">
        <w:rPr>
          <w:rFonts w:cs="Times New Roman"/>
          <w:szCs w:val="24"/>
          <w:u w:val="single"/>
        </w:rPr>
        <w:t>Метод оценки:</w:t>
      </w:r>
      <w:r w:rsidRPr="00122428">
        <w:rPr>
          <w:rFonts w:cs="Times New Roman"/>
          <w:szCs w:val="24"/>
        </w:rPr>
        <w:t xml:space="preserve"> Формула составного процента</w:t>
      </w:r>
      <w:r w:rsidR="00F21331">
        <w:rPr>
          <w:rFonts w:cs="Times New Roman"/>
          <w:szCs w:val="24"/>
        </w:rPr>
        <w:t xml:space="preserve"> выглядит следующим образом:</w:t>
      </w:r>
    </w:p>
    <w:p w:rsidR="00F21331" w:rsidRPr="00F21331" w:rsidRDefault="00F21331" w:rsidP="00F21331">
      <w:pPr>
        <w:rPr>
          <w:rFonts w:cs="Times New Roman"/>
          <w:szCs w:val="24"/>
          <w:lang w:val="en-US"/>
        </w:rPr>
      </w:pPr>
      <m:oMathPara>
        <m:oMathParaPr>
          <m:jc m:val="center"/>
        </m:oMathParaPr>
        <m:oMath>
          <m:r>
            <w:rPr>
              <w:rFonts w:ascii="Cambria Math" w:hAnsi="Cambria Math" w:cs="Times New Roman"/>
              <w:szCs w:val="24"/>
              <w:lang w:val="en-GB"/>
            </w:rPr>
            <m:t>r=</m:t>
          </m:r>
          <m:d>
            <m:dPr>
              <m:begChr m:val="["/>
              <m:endChr m:val="]"/>
              <m:ctrlPr>
                <w:rPr>
                  <w:rFonts w:ascii="Cambria Math" w:hAnsi="Cambria Math" w:cs="Times New Roman"/>
                  <w:i/>
                  <w:szCs w:val="24"/>
                  <w:lang w:val="en-US"/>
                </w:rPr>
              </m:ctrlPr>
            </m:dPr>
            <m:e>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GB"/>
                                </w:rPr>
                                <m:t>AF</m:t>
                              </m:r>
                            </m:e>
                            <m:sub>
                              <m:r>
                                <w:rPr>
                                  <w:rFonts w:ascii="Cambria Math" w:hAnsi="Cambria Math" w:cs="Times New Roman"/>
                                  <w:szCs w:val="24"/>
                                  <w:lang w:val="en-GB"/>
                                </w:rPr>
                                <m:t>t2</m:t>
                              </m:r>
                            </m:sub>
                          </m:sSub>
                        </m:num>
                        <m:den>
                          <m:sSub>
                            <m:sSubPr>
                              <m:ctrlPr>
                                <w:rPr>
                                  <w:rFonts w:ascii="Cambria Math" w:hAnsi="Cambria Math" w:cs="Times New Roman"/>
                                  <w:i/>
                                  <w:szCs w:val="24"/>
                                  <w:lang w:val="en-US"/>
                                </w:rPr>
                              </m:ctrlPr>
                            </m:sSubPr>
                            <m:e>
                              <m:r>
                                <w:rPr>
                                  <w:rFonts w:ascii="Cambria Math" w:hAnsi="Cambria Math" w:cs="Times New Roman"/>
                                  <w:szCs w:val="24"/>
                                  <w:lang w:val="en-GB"/>
                                </w:rPr>
                                <m:t>AF</m:t>
                              </m:r>
                            </m:e>
                            <m:sub>
                              <m:r>
                                <w:rPr>
                                  <w:rFonts w:ascii="Cambria Math" w:hAnsi="Cambria Math" w:cs="Times New Roman"/>
                                  <w:szCs w:val="24"/>
                                  <w:lang w:val="en-GB"/>
                                </w:rPr>
                                <m:t>t1</m:t>
                              </m:r>
                            </m:sub>
                          </m:sSub>
                        </m:den>
                      </m:f>
                    </m:e>
                  </m:d>
                </m:e>
                <m:sup>
                  <m:f>
                    <m:fPr>
                      <m:type m:val="skw"/>
                      <m:ctrlPr>
                        <w:rPr>
                          <w:rFonts w:ascii="Cambria Math" w:hAnsi="Cambria Math" w:cs="Times New Roman"/>
                          <w:i/>
                          <w:szCs w:val="24"/>
                          <w:lang w:val="en-US"/>
                        </w:rPr>
                      </m:ctrlPr>
                    </m:fPr>
                    <m:num>
                      <m:r>
                        <w:rPr>
                          <w:rFonts w:ascii="Cambria Math" w:hAnsi="Cambria Math" w:cs="Times New Roman"/>
                          <w:szCs w:val="24"/>
                          <w:lang w:val="en-GB"/>
                        </w:rPr>
                        <m:t>1</m:t>
                      </m:r>
                    </m:num>
                    <m:den>
                      <m:d>
                        <m:dPr>
                          <m:ctrlPr>
                            <w:rPr>
                              <w:rFonts w:ascii="Cambria Math" w:hAnsi="Cambria Math" w:cs="Times New Roman"/>
                              <w:i/>
                              <w:szCs w:val="24"/>
                              <w:lang w:val="en-US"/>
                            </w:rPr>
                          </m:ctrlPr>
                        </m:dPr>
                        <m:e>
                          <m:r>
                            <w:rPr>
                              <w:rFonts w:ascii="Cambria Math" w:hAnsi="Cambria Math" w:cs="Times New Roman"/>
                              <w:szCs w:val="24"/>
                              <w:lang w:val="en-GB"/>
                            </w:rPr>
                            <m:t>t2-t1</m:t>
                          </m:r>
                        </m:e>
                      </m:d>
                    </m:den>
                  </m:f>
                </m:sup>
              </m:sSup>
              <m:r>
                <w:rPr>
                  <w:rFonts w:ascii="Cambria Math" w:hAnsi="Cambria Math" w:cs="Times New Roman"/>
                  <w:szCs w:val="24"/>
                  <w:lang w:val="en-GB"/>
                </w:rPr>
                <m:t>-1</m:t>
              </m:r>
            </m:e>
          </m:d>
          <m:r>
            <w:rPr>
              <w:rFonts w:ascii="Cambria Math" w:hAnsi="Cambria Math" w:cs="Times New Roman"/>
              <w:szCs w:val="24"/>
              <w:lang w:val="en-GB"/>
            </w:rPr>
            <m:t>×100</m:t>
          </m:r>
        </m:oMath>
      </m:oMathPara>
    </w:p>
    <w:p w:rsidR="00F21331" w:rsidRPr="00F21331" w:rsidRDefault="00F21331" w:rsidP="00F21331">
      <w:pPr>
        <w:spacing w:after="120"/>
        <w:ind w:left="1843"/>
        <w:rPr>
          <w:rFonts w:cs="Times New Roman"/>
          <w:szCs w:val="24"/>
        </w:rPr>
      </w:pPr>
      <w:r>
        <w:rPr>
          <w:rFonts w:cs="Times New Roman"/>
          <w:szCs w:val="24"/>
        </w:rPr>
        <w:t>где</w:t>
      </w:r>
      <w:r w:rsidRPr="00F21331">
        <w:rPr>
          <w:rFonts w:cs="Times New Roman"/>
          <w:szCs w:val="24"/>
        </w:rPr>
        <w:t>:</w:t>
      </w:r>
      <w:r w:rsidRPr="00F21331">
        <w:rPr>
          <w:rFonts w:cs="Times New Roman"/>
          <w:szCs w:val="24"/>
        </w:rPr>
        <w:tab/>
      </w:r>
    </w:p>
    <w:p w:rsidR="00F21331" w:rsidRPr="00F21331" w:rsidRDefault="00F21331" w:rsidP="00F21331">
      <w:pPr>
        <w:spacing w:after="0"/>
        <w:ind w:left="1843"/>
        <w:rPr>
          <w:rFonts w:cs="Times New Roman"/>
          <w:szCs w:val="24"/>
        </w:rPr>
      </w:pPr>
      <w:r w:rsidRPr="00F21331">
        <w:rPr>
          <w:rFonts w:cs="Times New Roman"/>
          <w:i/>
          <w:iCs/>
          <w:szCs w:val="24"/>
          <w:lang w:val="en-GB"/>
        </w:rPr>
        <w:t>r</w:t>
      </w:r>
      <w:r w:rsidRPr="00F21331">
        <w:rPr>
          <w:rFonts w:cs="Times New Roman"/>
          <w:szCs w:val="24"/>
        </w:rPr>
        <w:t xml:space="preserve"> = сложный годовой коэффициент изменения за период </w:t>
      </w:r>
      <w:r w:rsidRPr="00F21331">
        <w:rPr>
          <w:rFonts w:cs="Times New Roman"/>
          <w:i/>
          <w:iCs/>
          <w:szCs w:val="24"/>
          <w:lang w:val="en-GB"/>
        </w:rPr>
        <w:t>t</w:t>
      </w:r>
      <w:r w:rsidRPr="00F21331">
        <w:rPr>
          <w:rFonts w:cs="Times New Roman"/>
          <w:i/>
          <w:iCs/>
          <w:szCs w:val="24"/>
          <w:vertAlign w:val="subscript"/>
        </w:rPr>
        <w:t xml:space="preserve">1 - </w:t>
      </w:r>
      <w:r w:rsidRPr="00F21331">
        <w:rPr>
          <w:rFonts w:cs="Times New Roman"/>
          <w:i/>
          <w:iCs/>
          <w:szCs w:val="24"/>
          <w:lang w:val="en-GB"/>
        </w:rPr>
        <w:t>t</w:t>
      </w:r>
      <w:r w:rsidRPr="00F21331">
        <w:rPr>
          <w:rFonts w:cs="Times New Roman"/>
          <w:i/>
          <w:iCs/>
          <w:szCs w:val="24"/>
          <w:vertAlign w:val="subscript"/>
        </w:rPr>
        <w:t>2</w:t>
      </w:r>
      <w:r w:rsidRPr="00F21331">
        <w:rPr>
          <w:rFonts w:cs="Times New Roman"/>
          <w:szCs w:val="24"/>
          <w:vertAlign w:val="subscript"/>
        </w:rPr>
        <w:t xml:space="preserve"> </w:t>
      </w:r>
    </w:p>
    <w:p w:rsidR="00F21331" w:rsidRPr="00F21331" w:rsidRDefault="00F21331" w:rsidP="00F21331">
      <w:pPr>
        <w:spacing w:after="0"/>
        <w:ind w:left="1843"/>
        <w:rPr>
          <w:rFonts w:cs="Times New Roman"/>
          <w:szCs w:val="24"/>
        </w:rPr>
      </w:pPr>
      <w:proofErr w:type="spellStart"/>
      <w:proofErr w:type="gramStart"/>
      <w:r w:rsidRPr="00F21331">
        <w:rPr>
          <w:rFonts w:cs="Times New Roman"/>
          <w:i/>
          <w:iCs/>
          <w:szCs w:val="24"/>
          <w:lang w:val="en-GB"/>
        </w:rPr>
        <w:t>t</w:t>
      </w:r>
      <w:r w:rsidRPr="00F21331">
        <w:rPr>
          <w:rFonts w:cs="Times New Roman"/>
          <w:i/>
          <w:iCs/>
          <w:szCs w:val="24"/>
          <w:vertAlign w:val="subscript"/>
          <w:lang w:val="en-GB"/>
        </w:rPr>
        <w:t>i</w:t>
      </w:r>
      <w:proofErr w:type="spellEnd"/>
      <w:proofErr w:type="gramEnd"/>
      <w:r w:rsidRPr="00F21331">
        <w:rPr>
          <w:rFonts w:cs="Times New Roman"/>
          <w:szCs w:val="24"/>
        </w:rPr>
        <w:t xml:space="preserve"> = </w:t>
      </w:r>
      <w:r>
        <w:rPr>
          <w:rFonts w:cs="Times New Roman"/>
          <w:szCs w:val="24"/>
        </w:rPr>
        <w:t>время</w:t>
      </w:r>
      <w:r w:rsidRPr="00F21331">
        <w:rPr>
          <w:rFonts w:cs="Times New Roman"/>
          <w:szCs w:val="24"/>
        </w:rPr>
        <w:t xml:space="preserve"> </w:t>
      </w:r>
      <w:proofErr w:type="spellStart"/>
      <w:r w:rsidRPr="00F21331">
        <w:rPr>
          <w:rFonts w:cs="Times New Roman"/>
          <w:szCs w:val="24"/>
          <w:lang w:val="en-GB"/>
        </w:rPr>
        <w:t>i</w:t>
      </w:r>
      <w:proofErr w:type="spellEnd"/>
      <w:r w:rsidRPr="00F21331">
        <w:rPr>
          <w:rFonts w:cs="Times New Roman"/>
          <w:szCs w:val="24"/>
        </w:rPr>
        <w:t xml:space="preserve"> (</w:t>
      </w:r>
      <w:r w:rsidRPr="00F21331">
        <w:rPr>
          <w:rFonts w:cs="Times New Roman"/>
          <w:szCs w:val="24"/>
          <w:lang w:val="en-GB"/>
        </w:rPr>
        <w:t>year</w:t>
      </w:r>
      <w:r w:rsidRPr="00F21331">
        <w:rPr>
          <w:rFonts w:cs="Times New Roman"/>
          <w:szCs w:val="24"/>
        </w:rPr>
        <w:t>)</w:t>
      </w:r>
    </w:p>
    <w:p w:rsidR="00F21331" w:rsidRPr="00F21331" w:rsidRDefault="00F21331" w:rsidP="00F21331">
      <w:pPr>
        <w:spacing w:after="0"/>
        <w:ind w:left="1843"/>
        <w:rPr>
          <w:rFonts w:cs="Times New Roman"/>
          <w:szCs w:val="24"/>
        </w:rPr>
      </w:pPr>
      <w:proofErr w:type="spellStart"/>
      <w:r w:rsidRPr="00F21331">
        <w:rPr>
          <w:rFonts w:cs="Times New Roman"/>
          <w:i/>
          <w:iCs/>
          <w:szCs w:val="24"/>
          <w:lang w:val="en-GB"/>
        </w:rPr>
        <w:t>AF</w:t>
      </w:r>
      <w:r w:rsidRPr="00F21331">
        <w:rPr>
          <w:rFonts w:cs="Times New Roman"/>
          <w:i/>
          <w:iCs/>
          <w:szCs w:val="24"/>
          <w:vertAlign w:val="subscript"/>
          <w:lang w:val="en-GB"/>
        </w:rPr>
        <w:t>t</w:t>
      </w:r>
      <w:proofErr w:type="spellEnd"/>
      <w:r w:rsidRPr="00F21331">
        <w:rPr>
          <w:rFonts w:cs="Times New Roman"/>
          <w:i/>
          <w:iCs/>
          <w:szCs w:val="24"/>
          <w:vertAlign w:val="subscript"/>
        </w:rPr>
        <w:t>1</w:t>
      </w:r>
      <w:r w:rsidRPr="00F21331">
        <w:rPr>
          <w:rFonts w:cs="Times New Roman"/>
          <w:szCs w:val="24"/>
        </w:rPr>
        <w:t xml:space="preserve"> = </w:t>
      </w:r>
      <w:r>
        <w:rPr>
          <w:rFonts w:cs="Times New Roman"/>
          <w:szCs w:val="24"/>
        </w:rPr>
        <w:t xml:space="preserve">площадь леса на момент </w:t>
      </w:r>
      <w:r w:rsidRPr="00F21331">
        <w:rPr>
          <w:rFonts w:cs="Times New Roman"/>
          <w:i/>
          <w:iCs/>
          <w:szCs w:val="24"/>
          <w:lang w:val="en-GB"/>
        </w:rPr>
        <w:t>t</w:t>
      </w:r>
      <w:r w:rsidRPr="00F21331">
        <w:rPr>
          <w:rFonts w:cs="Times New Roman"/>
          <w:i/>
          <w:iCs/>
          <w:szCs w:val="24"/>
          <w:vertAlign w:val="subscript"/>
        </w:rPr>
        <w:t>1</w:t>
      </w:r>
      <w:r w:rsidRPr="00F21331">
        <w:rPr>
          <w:rFonts w:cs="Times New Roman"/>
          <w:szCs w:val="24"/>
        </w:rPr>
        <w:t xml:space="preserve"> </w:t>
      </w:r>
    </w:p>
    <w:p w:rsidR="00F21331" w:rsidRPr="00F21331" w:rsidRDefault="00F21331" w:rsidP="00F21331">
      <w:pPr>
        <w:spacing w:after="0"/>
        <w:ind w:left="1843"/>
        <w:rPr>
          <w:rFonts w:cs="Times New Roman"/>
          <w:szCs w:val="24"/>
        </w:rPr>
      </w:pPr>
      <w:proofErr w:type="spellStart"/>
      <w:r w:rsidRPr="00F21331">
        <w:rPr>
          <w:rFonts w:cs="Times New Roman"/>
          <w:i/>
          <w:iCs/>
          <w:szCs w:val="24"/>
          <w:lang w:val="en-GB"/>
        </w:rPr>
        <w:t>AF</w:t>
      </w:r>
      <w:r w:rsidRPr="00F21331">
        <w:rPr>
          <w:rFonts w:cs="Times New Roman"/>
          <w:i/>
          <w:iCs/>
          <w:szCs w:val="24"/>
          <w:vertAlign w:val="subscript"/>
          <w:lang w:val="en-GB"/>
        </w:rPr>
        <w:t>t</w:t>
      </w:r>
      <w:proofErr w:type="spellEnd"/>
      <w:r w:rsidRPr="00F21331">
        <w:rPr>
          <w:rFonts w:cs="Times New Roman"/>
          <w:i/>
          <w:iCs/>
          <w:szCs w:val="24"/>
          <w:vertAlign w:val="subscript"/>
        </w:rPr>
        <w:t>2</w:t>
      </w:r>
      <w:r w:rsidRPr="00F21331">
        <w:rPr>
          <w:rFonts w:cs="Times New Roman"/>
          <w:szCs w:val="24"/>
        </w:rPr>
        <w:t xml:space="preserve"> = </w:t>
      </w:r>
      <w:r>
        <w:rPr>
          <w:rFonts w:cs="Times New Roman"/>
          <w:szCs w:val="24"/>
        </w:rPr>
        <w:t xml:space="preserve">площадь леса на момент </w:t>
      </w:r>
      <w:r w:rsidRPr="00F21331">
        <w:rPr>
          <w:rFonts w:cs="Times New Roman"/>
          <w:i/>
          <w:iCs/>
          <w:szCs w:val="24"/>
          <w:lang w:val="en-GB"/>
        </w:rPr>
        <w:t>t</w:t>
      </w:r>
      <w:r w:rsidRPr="00F21331">
        <w:rPr>
          <w:rFonts w:cs="Times New Roman"/>
          <w:i/>
          <w:iCs/>
          <w:szCs w:val="24"/>
          <w:vertAlign w:val="subscript"/>
        </w:rPr>
        <w:t>2</w:t>
      </w:r>
    </w:p>
    <w:p w:rsidR="00F21331" w:rsidRPr="00122428" w:rsidRDefault="00F21331" w:rsidP="00343583">
      <w:pPr>
        <w:rPr>
          <w:rFonts w:cs="Times New Roman"/>
          <w:szCs w:val="24"/>
        </w:rPr>
      </w:pPr>
    </w:p>
    <w:p w:rsidR="00343583" w:rsidRPr="00327967" w:rsidRDefault="00343583" w:rsidP="00343583">
      <w:pPr>
        <w:rPr>
          <w:rFonts w:cs="Times New Roman"/>
          <w:szCs w:val="24"/>
          <w:u w:val="single"/>
        </w:rPr>
      </w:pPr>
      <w:r w:rsidRPr="00327967">
        <w:rPr>
          <w:rFonts w:cs="Times New Roman"/>
          <w:szCs w:val="24"/>
          <w:u w:val="single"/>
        </w:rPr>
        <w:t xml:space="preserve">Перевод на </w:t>
      </w:r>
      <w:proofErr w:type="spellStart"/>
      <w:r w:rsidR="00FF79C4">
        <w:rPr>
          <w:rFonts w:cs="Times New Roman"/>
          <w:szCs w:val="24"/>
          <w:u w:val="single"/>
        </w:rPr>
        <w:t>дашборд</w:t>
      </w:r>
      <w:proofErr w:type="spellEnd"/>
      <w:r w:rsidRPr="00327967">
        <w:rPr>
          <w:rFonts w:cs="Times New Roman"/>
          <w:szCs w:val="24"/>
          <w:u w:val="single"/>
        </w:rPr>
        <w:t xml:space="preserve"> показателей/светофор:</w:t>
      </w:r>
    </w:p>
    <w:p w:rsidR="00343583" w:rsidRDefault="00343583" w:rsidP="00343583">
      <w:pPr>
        <w:rPr>
          <w:rFonts w:cs="Times New Roman"/>
          <w:szCs w:val="24"/>
        </w:rPr>
      </w:pPr>
      <w:r w:rsidRPr="00122428">
        <w:rPr>
          <w:rFonts w:cs="Times New Roman"/>
          <w:szCs w:val="24"/>
        </w:rPr>
        <w:t>Следующая блок-схема объясняет логику перевода этого индикатора на</w:t>
      </w:r>
      <w:r>
        <w:rPr>
          <w:rFonts w:cs="Times New Roman"/>
          <w:szCs w:val="24"/>
        </w:rPr>
        <w:t xml:space="preserve"> </w:t>
      </w:r>
      <w:proofErr w:type="spellStart"/>
      <w:r w:rsidR="00FF79C4" w:rsidRPr="00FF79C4">
        <w:rPr>
          <w:rFonts w:cs="Times New Roman"/>
          <w:szCs w:val="24"/>
        </w:rPr>
        <w:t>дашборд</w:t>
      </w:r>
      <w:proofErr w:type="spellEnd"/>
      <w:r>
        <w:rPr>
          <w:rFonts w:cs="Times New Roman"/>
          <w:szCs w:val="24"/>
        </w:rPr>
        <w:t xml:space="preserve"> показателей/</w:t>
      </w:r>
      <w:r w:rsidRPr="00122428">
        <w:rPr>
          <w:rFonts w:cs="Times New Roman"/>
          <w:szCs w:val="24"/>
        </w:rPr>
        <w:t>светофор:</w:t>
      </w:r>
    </w:p>
    <w:p w:rsidR="00343583" w:rsidRDefault="00343583" w:rsidP="00343583">
      <w:pPr>
        <w:rPr>
          <w:rFonts w:cs="Times New Roman"/>
          <w:szCs w:val="24"/>
        </w:rPr>
      </w:pPr>
      <w:r>
        <w:rPr>
          <w:rFonts w:cs="Times New Roman"/>
          <w:noProof/>
          <w:szCs w:val="24"/>
          <w:lang w:eastAsia="ru-RU"/>
        </w:rPr>
        <mc:AlternateContent>
          <mc:Choice Requires="wpg">
            <w:drawing>
              <wp:anchor distT="0" distB="0" distL="114300" distR="114300" simplePos="0" relativeHeight="251659264" behindDoc="0" locked="0" layoutInCell="1" allowOverlap="1" wp14:anchorId="33E3F9C5" wp14:editId="4BF1CC9D">
                <wp:simplePos x="0" y="0"/>
                <wp:positionH relativeFrom="column">
                  <wp:posOffset>-13335</wp:posOffset>
                </wp:positionH>
                <wp:positionV relativeFrom="paragraph">
                  <wp:posOffset>-1905</wp:posOffset>
                </wp:positionV>
                <wp:extent cx="3886200" cy="3543300"/>
                <wp:effectExtent l="0" t="0" r="19050" b="57150"/>
                <wp:wrapNone/>
                <wp:docPr id="28" name="Группа 28"/>
                <wp:cNvGraphicFramePr/>
                <a:graphic xmlns:a="http://schemas.openxmlformats.org/drawingml/2006/main">
                  <a:graphicData uri="http://schemas.microsoft.com/office/word/2010/wordprocessingGroup">
                    <wpg:wgp>
                      <wpg:cNvGrpSpPr/>
                      <wpg:grpSpPr>
                        <a:xfrm>
                          <a:off x="0" y="0"/>
                          <a:ext cx="3886200" cy="3543300"/>
                          <a:chOff x="0" y="0"/>
                          <a:chExt cx="3886200" cy="3543300"/>
                        </a:xfrm>
                      </wpg:grpSpPr>
                      <wps:wsp>
                        <wps:cNvPr id="1" name="Блок-схема: решение 1"/>
                        <wps:cNvSpPr/>
                        <wps:spPr>
                          <a:xfrm>
                            <a:off x="0" y="0"/>
                            <a:ext cx="2466000" cy="1080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3583" w:rsidRPr="00C51F5E" w:rsidRDefault="00343583" w:rsidP="00343583">
                              <w:pPr>
                                <w:jc w:val="center"/>
                                <w:rPr>
                                  <w:sz w:val="16"/>
                                </w:rPr>
                              </w:pPr>
                              <w:r>
                                <w:rPr>
                                  <w:sz w:val="16"/>
                                </w:rPr>
                                <w:t>Тенденции в и</w:t>
                              </w:r>
                              <w:r w:rsidRPr="00C51F5E">
                                <w:rPr>
                                  <w:sz w:val="16"/>
                                </w:rPr>
                                <w:t>зменени</w:t>
                              </w:r>
                              <w:r>
                                <w:rPr>
                                  <w:sz w:val="16"/>
                                </w:rPr>
                                <w:t>и</w:t>
                              </w:r>
                              <w:r w:rsidRPr="00C51F5E">
                                <w:rPr>
                                  <w:sz w:val="16"/>
                                </w:rPr>
                                <w:t xml:space="preserve"> площади лес</w:t>
                              </w:r>
                              <w:r>
                                <w:rPr>
                                  <w:sz w:val="16"/>
                                </w:rPr>
                                <w:t>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Блок-схема: решение 2"/>
                        <wps:cNvSpPr/>
                        <wps:spPr>
                          <a:xfrm>
                            <a:off x="0" y="1676400"/>
                            <a:ext cx="2466000" cy="10800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3583" w:rsidRPr="00C51F5E" w:rsidRDefault="00343583" w:rsidP="00343583">
                              <w:pPr>
                                <w:jc w:val="center"/>
                                <w:rPr>
                                  <w:sz w:val="16"/>
                                  <w:szCs w:val="16"/>
                                </w:rPr>
                              </w:pPr>
                              <w:r w:rsidRPr="00C51F5E">
                                <w:rPr>
                                  <w:sz w:val="16"/>
                                  <w:szCs w:val="16"/>
                                </w:rPr>
                                <w:t>Изменение показателя</w:t>
                              </w:r>
                              <w:r>
                                <w:rPr>
                                  <w:sz w:val="16"/>
                                  <w:szCs w:val="16"/>
                                </w:rPr>
                                <w:t xml:space="preserve"> сокращения </w:t>
                              </w:r>
                              <w:r w:rsidRPr="00C51F5E">
                                <w:rPr>
                                  <w:sz w:val="16"/>
                                  <w:szCs w:val="16"/>
                                </w:rPr>
                                <w:t>площади ле</w:t>
                              </w:r>
                              <w:r>
                                <w:rPr>
                                  <w:sz w:val="16"/>
                                  <w:szCs w:val="16"/>
                                </w:rPr>
                                <w:t>сов</w:t>
                              </w:r>
                            </w:p>
                            <w:p w:rsidR="00343583" w:rsidRPr="00C51F5E" w:rsidRDefault="00343583" w:rsidP="00343583">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 стрелкой 3"/>
                        <wps:cNvCnPr/>
                        <wps:spPr>
                          <a:xfrm>
                            <a:off x="2466975" y="552450"/>
                            <a:ext cx="1164187"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wps:spPr>
                          <a:xfrm>
                            <a:off x="2466975" y="2228850"/>
                            <a:ext cx="116395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5" name="Прямая со стрелкой 5"/>
                        <wps:cNvCnPr/>
                        <wps:spPr>
                          <a:xfrm>
                            <a:off x="1228725" y="1076325"/>
                            <a:ext cx="0" cy="600107"/>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wps:spPr>
                          <a:xfrm>
                            <a:off x="1228725" y="2590800"/>
                            <a:ext cx="0" cy="86392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1228725" y="3419475"/>
                            <a:ext cx="240220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9" name="Овал 9"/>
                        <wps:cNvSpPr/>
                        <wps:spPr>
                          <a:xfrm>
                            <a:off x="3629025" y="428625"/>
                            <a:ext cx="247650" cy="2476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3638550" y="2114550"/>
                            <a:ext cx="247650" cy="247650"/>
                          </a:xfrm>
                          <a:prstGeom prst="ellipse">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3638550" y="3295650"/>
                            <a:ext cx="247650" cy="2476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Надпись 2"/>
                        <wps:cNvSpPr txBox="1">
                          <a:spLocks noChangeArrowheads="1"/>
                        </wps:cNvSpPr>
                        <wps:spPr bwMode="auto">
                          <a:xfrm>
                            <a:off x="2466975" y="133350"/>
                            <a:ext cx="1143000" cy="333375"/>
                          </a:xfrm>
                          <a:prstGeom prst="rect">
                            <a:avLst/>
                          </a:prstGeom>
                          <a:solidFill>
                            <a:srgbClr val="FFFFFF"/>
                          </a:solidFill>
                          <a:ln w="9525">
                            <a:noFill/>
                            <a:miter lim="800000"/>
                            <a:headEnd/>
                            <a:tailEnd/>
                          </a:ln>
                        </wps:spPr>
                        <wps:txbx>
                          <w:txbxContent>
                            <w:p w:rsidR="00343583" w:rsidRPr="0033728F" w:rsidRDefault="00343583" w:rsidP="00343583">
                              <w:pPr>
                                <w:rPr>
                                  <w:sz w:val="16"/>
                                  <w:szCs w:val="16"/>
                                </w:rPr>
                              </w:pPr>
                              <w:r w:rsidRPr="0033728F">
                                <w:rPr>
                                  <w:sz w:val="16"/>
                                  <w:szCs w:val="16"/>
                                </w:rPr>
                                <w:t>Площадь лесов стабильна</w:t>
                              </w:r>
                            </w:p>
                          </w:txbxContent>
                        </wps:txbx>
                        <wps:bodyPr rot="0" vert="horz" wrap="square" lIns="91440" tIns="45720" rIns="91440" bIns="45720" anchor="t" anchorCtr="0">
                          <a:noAutofit/>
                        </wps:bodyPr>
                      </wps:wsp>
                      <wps:wsp>
                        <wps:cNvPr id="18" name="Надпись 2"/>
                        <wps:cNvSpPr txBox="1">
                          <a:spLocks noChangeArrowheads="1"/>
                        </wps:cNvSpPr>
                        <wps:spPr bwMode="auto">
                          <a:xfrm>
                            <a:off x="2476500" y="1781175"/>
                            <a:ext cx="1143000" cy="333375"/>
                          </a:xfrm>
                          <a:prstGeom prst="rect">
                            <a:avLst/>
                          </a:prstGeom>
                          <a:solidFill>
                            <a:srgbClr val="FFFFFF"/>
                          </a:solidFill>
                          <a:ln w="9525">
                            <a:noFill/>
                            <a:miter lim="800000"/>
                            <a:headEnd/>
                            <a:tailEnd/>
                          </a:ln>
                        </wps:spPr>
                        <wps:txbx>
                          <w:txbxContent>
                            <w:p w:rsidR="00343583" w:rsidRPr="0033728F" w:rsidRDefault="00343583" w:rsidP="00343583">
                              <w:pPr>
                                <w:rPr>
                                  <w:sz w:val="16"/>
                                  <w:szCs w:val="16"/>
                                </w:rPr>
                              </w:pPr>
                              <w:r>
                                <w:rPr>
                                  <w:sz w:val="16"/>
                                  <w:szCs w:val="16"/>
                                </w:rPr>
                                <w:t>Скорость потери лесов уменьшается</w:t>
                              </w:r>
                            </w:p>
                          </w:txbxContent>
                        </wps:txbx>
                        <wps:bodyPr rot="0" vert="horz" wrap="square" lIns="91440" tIns="45720" rIns="91440" bIns="45720" anchor="t" anchorCtr="0">
                          <a:noAutofit/>
                        </wps:bodyPr>
                      </wps:wsp>
                      <wps:wsp>
                        <wps:cNvPr id="25" name="Надпись 2"/>
                        <wps:cNvSpPr txBox="1">
                          <a:spLocks noChangeArrowheads="1"/>
                        </wps:cNvSpPr>
                        <wps:spPr bwMode="auto">
                          <a:xfrm>
                            <a:off x="2409825" y="2752725"/>
                            <a:ext cx="1143000" cy="549275"/>
                          </a:xfrm>
                          <a:prstGeom prst="rect">
                            <a:avLst/>
                          </a:prstGeom>
                          <a:solidFill>
                            <a:srgbClr val="FFFFFF"/>
                          </a:solidFill>
                          <a:ln w="9525">
                            <a:noFill/>
                            <a:miter lim="800000"/>
                            <a:headEnd/>
                            <a:tailEnd/>
                          </a:ln>
                        </wps:spPr>
                        <wps:txbx>
                          <w:txbxContent>
                            <w:p w:rsidR="00343583" w:rsidRPr="0033728F" w:rsidRDefault="00343583" w:rsidP="00343583">
                              <w:pPr>
                                <w:rPr>
                                  <w:sz w:val="16"/>
                                  <w:szCs w:val="16"/>
                                </w:rPr>
                              </w:pPr>
                              <w:r>
                                <w:rPr>
                                  <w:sz w:val="16"/>
                                  <w:szCs w:val="16"/>
                                </w:rPr>
                                <w:t>Скорость потери лесов стабильна или увеличивается</w:t>
                              </w:r>
                            </w:p>
                          </w:txbxContent>
                        </wps:txbx>
                        <wps:bodyPr rot="0" vert="horz" wrap="square" lIns="91440" tIns="45720" rIns="91440" bIns="45720" anchor="t" anchorCtr="0">
                          <a:noAutofit/>
                        </wps:bodyPr>
                      </wps:wsp>
                      <wps:wsp>
                        <wps:cNvPr id="26" name="Надпись 2"/>
                        <wps:cNvSpPr txBox="1">
                          <a:spLocks noChangeArrowheads="1"/>
                        </wps:cNvSpPr>
                        <wps:spPr bwMode="auto">
                          <a:xfrm>
                            <a:off x="0" y="1152525"/>
                            <a:ext cx="1143000" cy="400050"/>
                          </a:xfrm>
                          <a:prstGeom prst="rect">
                            <a:avLst/>
                          </a:prstGeom>
                          <a:solidFill>
                            <a:srgbClr val="FFFFFF"/>
                          </a:solidFill>
                          <a:ln w="9525">
                            <a:noFill/>
                            <a:miter lim="800000"/>
                            <a:headEnd/>
                            <a:tailEnd/>
                          </a:ln>
                        </wps:spPr>
                        <wps:txbx>
                          <w:txbxContent>
                            <w:p w:rsidR="00343583" w:rsidRPr="0033728F" w:rsidRDefault="00343583" w:rsidP="00343583">
                              <w:pPr>
                                <w:jc w:val="right"/>
                                <w:rPr>
                                  <w:sz w:val="16"/>
                                  <w:szCs w:val="16"/>
                                </w:rPr>
                              </w:pPr>
                              <w:r w:rsidRPr="0033728F">
                                <w:rPr>
                                  <w:sz w:val="16"/>
                                  <w:szCs w:val="16"/>
                                </w:rPr>
                                <w:t xml:space="preserve">Площадь лесов </w:t>
                              </w:r>
                              <w:r>
                                <w:rPr>
                                  <w:sz w:val="16"/>
                                  <w:szCs w:val="16"/>
                                </w:rPr>
                                <w:t>уменьшается</w:t>
                              </w:r>
                            </w:p>
                          </w:txbxContent>
                        </wps:txbx>
                        <wps:bodyPr rot="0" vert="horz" wrap="square" lIns="91440" tIns="45720" rIns="91440" bIns="45720" anchor="t" anchorCtr="0">
                          <a:noAutofit/>
                        </wps:bodyPr>
                      </wps:wsp>
                    </wpg:wgp>
                  </a:graphicData>
                </a:graphic>
              </wp:anchor>
            </w:drawing>
          </mc:Choice>
          <mc:Fallback>
            <w:pict>
              <v:group id="Группа 28" o:spid="_x0000_s1026" style="position:absolute;left:0;text-align:left;margin-left:-1.05pt;margin-top:-.15pt;width:306pt;height:279pt;z-index:251659264" coordsize="38862,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">
                <v:shapetype id="_x0000_t110" coordsize="21600,21600" o:spt="110" path="m10800,l,10800,10800,21600,21600,10800xe">
                  <v:stroke joinstyle="miter"/>
                  <v:path gradientshapeok="t" o:connecttype="rect" textboxrect="5400,5400,16200,16200"/>
                </v:shapetype>
                <v:shape id="Блок-схема: решение 1" o:spid="_x0000_s1027" type="#_x0000_t110" style="position:absolute;width:2466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HULsA&#10;AADaAAAADwAAAGRycy9kb3ducmV2LnhtbERPSwrCMBDdC94hjODOpgqKVKOIIChurHqAoRnbYjOp&#10;TdTq6Y0guBoe7zvzZWsq8aDGlZYVDKMYBHFmdcm5gvNpM5iCcB5ZY2WZFLzIwXLR7cwx0fbJKT2O&#10;PhchhF2CCgrv60RKlxVk0EW2Jg7cxTYGfYBNLnWDzxBuKjmK44k0WHJoKLCmdUHZ9Xg3CqSzO/M2&#10;w9t1Py6n6f2QapapUv1eu5qB8NT6v/jn3uowH76vfK9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0Kh1C7AAAA2gAAAA8AAAAAAAAAAAAAAAAAmAIAAGRycy9kb3ducmV2Lnht&#10;bFBLBQYAAAAABAAEAPUAAACAAwAAAAA=&#10;" fillcolor="#4f81bd [3204]" strokecolor="#243f60 [1604]" strokeweight="2pt">
                  <v:textbox>
                    <w:txbxContent>
                      <w:p w:rsidR="00343583" w:rsidRPr="00C51F5E" w:rsidRDefault="00343583" w:rsidP="00343583">
                        <w:pPr>
                          <w:jc w:val="center"/>
                          <w:rPr>
                            <w:sz w:val="16"/>
                          </w:rPr>
                        </w:pPr>
                        <w:r>
                          <w:rPr>
                            <w:sz w:val="16"/>
                          </w:rPr>
                          <w:t>Тенденции в и</w:t>
                        </w:r>
                        <w:r w:rsidRPr="00C51F5E">
                          <w:rPr>
                            <w:sz w:val="16"/>
                          </w:rPr>
                          <w:t>зменени</w:t>
                        </w:r>
                        <w:r>
                          <w:rPr>
                            <w:sz w:val="16"/>
                          </w:rPr>
                          <w:t>и</w:t>
                        </w:r>
                        <w:r w:rsidRPr="00C51F5E">
                          <w:rPr>
                            <w:sz w:val="16"/>
                          </w:rPr>
                          <w:t xml:space="preserve"> площади лес</w:t>
                        </w:r>
                        <w:r>
                          <w:rPr>
                            <w:sz w:val="16"/>
                          </w:rPr>
                          <w:t>ов</w:t>
                        </w:r>
                      </w:p>
                    </w:txbxContent>
                  </v:textbox>
                </v:shape>
                <v:shape id="Блок-схема: решение 2" o:spid="_x0000_s1028" type="#_x0000_t110" style="position:absolute;top:16764;width:2466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ZJ70A&#10;AADaAAAADwAAAGRycy9kb3ducmV2LnhtbESPwQrCMBBE74L/EFbwZlMFRapRRBAUL1b9gKVZ22Kz&#10;qU3U6tcbQfA4zMwbZr5sTSUe1LjSsoJhFIMgzqwuOVdwPm0GUxDOI2usLJOCFzlYLrqdOSbaPjml&#10;x9HnIkDYJaig8L5OpHRZQQZdZGvi4F1sY9AH2eRSN/gMcFPJURxPpMGSw0KBNa0Lyq7Hu1Egnd2Z&#10;txnervtxOU3vh1SzTJXq99rVDISn1v/Dv/ZWKxjB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dgZJ70AAADaAAAADwAAAAAAAAAAAAAAAACYAgAAZHJzL2Rvd25yZXYu&#10;eG1sUEsFBgAAAAAEAAQA9QAAAIIDAAAAAA==&#10;" fillcolor="#4f81bd [3204]" strokecolor="#243f60 [1604]" strokeweight="2pt">
                  <v:textbox>
                    <w:txbxContent>
                      <w:p w:rsidR="00343583" w:rsidRPr="00C51F5E" w:rsidRDefault="00343583" w:rsidP="00343583">
                        <w:pPr>
                          <w:jc w:val="center"/>
                          <w:rPr>
                            <w:sz w:val="16"/>
                            <w:szCs w:val="16"/>
                          </w:rPr>
                        </w:pPr>
                        <w:r w:rsidRPr="00C51F5E">
                          <w:rPr>
                            <w:sz w:val="16"/>
                            <w:szCs w:val="16"/>
                          </w:rPr>
                          <w:t>Изменение показателя</w:t>
                        </w:r>
                        <w:r>
                          <w:rPr>
                            <w:sz w:val="16"/>
                            <w:szCs w:val="16"/>
                          </w:rPr>
                          <w:t xml:space="preserve"> сокращения </w:t>
                        </w:r>
                        <w:r w:rsidRPr="00C51F5E">
                          <w:rPr>
                            <w:sz w:val="16"/>
                            <w:szCs w:val="16"/>
                          </w:rPr>
                          <w:t>площади ле</w:t>
                        </w:r>
                        <w:r>
                          <w:rPr>
                            <w:sz w:val="16"/>
                            <w:szCs w:val="16"/>
                          </w:rPr>
                          <w:t>сов</w:t>
                        </w:r>
                      </w:p>
                      <w:p w:rsidR="00343583" w:rsidRPr="00C51F5E" w:rsidRDefault="00343583" w:rsidP="00343583">
                        <w:pPr>
                          <w:jc w:val="center"/>
                          <w:rPr>
                            <w:sz w:val="36"/>
                          </w:rPr>
                        </w:pPr>
                      </w:p>
                    </w:txbxContent>
                  </v:textbox>
                </v:shape>
                <v:shapetype id="_x0000_t32" coordsize="21600,21600" o:spt="32" o:oned="t" path="m,l21600,21600e" filled="f">
                  <v:path arrowok="t" fillok="f" o:connecttype="none"/>
                  <o:lock v:ext="edit" shapetype="t"/>
                </v:shapetype>
                <v:shape id="Прямая со стрелкой 3" o:spid="_x0000_s1029" type="#_x0000_t32" style="position:absolute;left:24669;top:5524;width:11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ou8MAAADaAAAADwAAAGRycy9kb3ducmV2LnhtbESPT4vCMBTE7wt+h/AEb2vqn91KNYoK&#10;opdlqXrw+GiebbV5KU3U+u2NsLDHYWZ+w8wWranEnRpXWlYw6EcgiDOrS84VHA+bzwkI55E1VpZJ&#10;wZMcLOadjxkm2j44pfve5yJA2CWooPC+TqR0WUEGXd/WxME728agD7LJpW7wEeCmksMo+pYGSw4L&#10;Bda0Lii77m9Gwfh2+kl/L35nL3L7FU3i+FyvYqV63XY5BeGp9f/hv/ZOKxjB+0q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l6LvDAAAA2gAAAA8AAAAAAAAAAAAA&#10;AAAAoQIAAGRycy9kb3ducmV2LnhtbFBLBQYAAAAABAAEAPkAAACRAwAAAAA=&#10;" strokecolor="#4579b8 [3044]" strokeweight="3pt">
                  <v:stroke endarrow="open"/>
                </v:shape>
                <v:shape id="Прямая со стрелкой 4" o:spid="_x0000_s1030" type="#_x0000_t32" style="position:absolute;left:24669;top:22288;width:11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xwz8QAAADaAAAADwAAAGRycy9kb3ducmV2LnhtbESPT2vCQBTE74V+h+UVvNVNS20kugla&#10;KHopJWkPHh/ZZ/40+zZkNxq/fVcQPA4zvxlmnU2mEycaXGNZwcs8AkFcWt1wpeD35/N5CcJ5ZI2d&#10;ZVJwIQdZ+viwxkTbM+d0KnwlQgm7BBXU3veJlK6syaCb2544eEc7GPRBDpXUA55DuenkaxS9S4MN&#10;h4Uae/qoqfwrRqPgbTx85d+t39tW7hbRMo6P/TZWavY0bVYgPE3+Hr7Rex04uF4JN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jHDPxAAAANoAAAAPAAAAAAAAAAAA&#10;AAAAAKECAABkcnMvZG93bnJldi54bWxQSwUGAAAAAAQABAD5AAAAkgMAAAAA&#10;" strokecolor="#4579b8 [3044]" strokeweight="3pt">
                  <v:stroke endarrow="open"/>
                </v:shape>
                <v:shape id="Прямая со стрелкой 5" o:spid="_x0000_s1031" type="#_x0000_t32" style="position:absolute;left:12287;top:10763;width:0;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DVVMMAAADaAAAADwAAAGRycy9kb3ducmV2LnhtbESPQWvCQBSE7wX/w/IKvdVNpTYSXYMW&#10;il6kJPbQ4yP7TKLZtyG70fjvXUHwOMzMN8wiHUwjztS52rKCj3EEgriwuuZSwd/+530GwnlkjY1l&#10;UnAlB+ly9LLARNsLZ3TOfSkChF2CCirv20RKV1Rk0I1tSxy8g+0M+iC7UuoOLwFuGjmJoi9psOaw&#10;UGFL3xUVp7w3Cj77/132e/Rbe5SbaTSL40O7jpV6ex1WcxCeBv8MP9pbrWAK9yvh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A1VTDAAAA2gAAAA8AAAAAAAAAAAAA&#10;AAAAoQIAAGRycy9kb3ducmV2LnhtbFBLBQYAAAAABAAEAPkAAACRAwAAAAA=&#10;" strokecolor="#4579b8 [3044]" strokeweight="3pt">
                  <v:stroke endarrow="open"/>
                </v:shape>
                <v:shape id="Прямая со стрелкой 6" o:spid="_x0000_s1032" type="#_x0000_t32" style="position:absolute;left:12287;top:25908;width:0;height:8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LI8MAAADaAAAADwAAAGRycy9kb3ducmV2LnhtbESPT4vCMBTE74LfIbyFvWm6slqppqIL&#10;i15E1D3s8dE8+8fmpTRR67c3guBxmJnfMPNFZ2pxpdaVlhV8DSMQxJnVJecK/o6/gykI55E11pZJ&#10;wZ0cLNJ+b46Jtjfe0/XgcxEg7BJUUHjfJFK6rCCDbmgb4uCdbGvQB9nmUrd4C3BTy1EUTaTBksNC&#10;gQ39FJSdDxej4Pvyv93vKr+xlVyPo2kcn5pVrNTnR7ecgfDU+Xf41d5oBRN4Xgk3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SSyPDAAAA2gAAAA8AAAAAAAAAAAAA&#10;AAAAoQIAAGRycy9kb3ducmV2LnhtbFBLBQYAAAAABAAEAPkAAACRAwAAAAA=&#10;" strokecolor="#4579b8 [3044]" strokeweight="3pt">
                  <v:stroke endarrow="open"/>
                </v:shape>
                <v:shape id="Прямая со стрелкой 7" o:spid="_x0000_s1033" type="#_x0000_t32" style="position:absolute;left:12287;top:34194;width:240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uuMMAAADaAAAADwAAAGRycy9kb3ducmV2LnhtbESPQWvCQBSE70L/w/IKvemmUo1E16BC&#10;qReRpD14fGSfSWz2bchuNP57t1DwOMzMN8wqHUwjrtS52rKC90kEgriwuuZSwc/353gBwnlkjY1l&#10;UnAnB+n6ZbTCRNsbZ3TNfSkChF2CCirv20RKV1Rk0E1sSxy8s+0M+iC7UuoObwFuGjmNork0WHNY&#10;qLClXUXFb94bBR/96ZAdL35vL/JrFi3i+NxuY6XeXofNEoSnwT/D/+29VhDD35V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7rjDAAAA2gAAAA8AAAAAAAAAAAAA&#10;AAAAoQIAAGRycy9kb3ducmV2LnhtbFBLBQYAAAAABAAEAPkAAACRAwAAAAA=&#10;" strokecolor="#4579b8 [3044]" strokeweight="3pt">
                  <v:stroke endarrow="open"/>
                </v:shape>
                <v:oval id="Овал 9" o:spid="_x0000_s1034" style="position:absolute;left:36290;top:4286;width:247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sscQA&#10;AADaAAAADwAAAGRycy9kb3ducmV2LnhtbESPT2vCQBTE7wW/w/IEL6VuKqXU1DVIQW16q9qeH9ln&#10;Esy+DdmN+fPpXaHQ4zAzv2FWSW8qcaXGlZYVPM8jEMSZ1SXnCk7H7dMbCOeRNVaWScFADpL15GGF&#10;sbYdf9P14HMRIOxiVFB4X8dSuqwgg25ua+LgnW1j0AfZ5FI32AW4qeQiil6lwZLDQoE1fRSUXQ6t&#10;UZDu9uPux5gvP4zt7+kypC/1Y6rUbNpv3kF46v1/+K/9qRUs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7LHEAAAA2gAAAA8AAAAAAAAAAAAAAAAAmAIAAGRycy9k&#10;b3ducmV2LnhtbFBLBQYAAAAABAAEAPUAAACJAwAAAAA=&#10;" fillcolor="#9bbb59 [3206]" strokecolor="#4e6128 [1606]" strokeweight="2pt"/>
                <v:oval id="Овал 16" o:spid="_x0000_s1035" style="position:absolute;left:36385;top:21145;width:247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TMEA&#10;AADbAAAADwAAAGRycy9kb3ducmV2LnhtbERPS2rDMBDdF3IHMYXsGrldOMGJbIIh4EUhbZIDDNb4&#10;g62RkRTH7emrQqG7ebzvHIrFjGIm53vLCl43CQji2uqeWwW36+llB8IHZI2jZVLwRR6KfPV0wEzb&#10;B3/SfAmtiCHsM1TQhTBlUvq6I4N+YyfiyDXWGQwRulZqh48Ybkb5liSpNNhzbOhworKjerjcjQLT&#10;N+V9WzXndPs9DOXi0g/zjkqtn5fjHkSgJfyL/9yVjvNT+P0lHi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mUzBAAAA2wAAAA8AAAAAAAAAAAAAAAAAmAIAAGRycy9kb3du&#10;cmV2LnhtbFBLBQYAAAAABAAEAPUAAACGAwAAAAA=&#10;" fillcolor="yellow" strokecolor="#243f60 [1604]" strokeweight="1pt"/>
                <v:oval id="Овал 17" o:spid="_x0000_s1036" style="position:absolute;left:36385;top:32956;width:247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nnMIA&#10;AADbAAAADwAAAGRycy9kb3ducmV2LnhtbERP32vCMBB+F/wfwgm+aaoFHdUoIkiFMcFuMHw7mltb&#10;1lxKEmv33y/CYG/38f287X4wrejJ+caygsU8AUFcWt1wpeDj/TR7AeEDssbWMin4IQ/73Xi0xUzb&#10;B1+pL0IlYgj7DBXUIXSZlL6syaCf2444cl/WGQwRukpqh48Yblq5TJKVNNhwbKixo2NN5XdxNwr6&#10;e1Et0rxJ0rc0v7rL7fXyma+Vmk6GwwZEoCH8i//cZx3nr+H5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aecwgAAANsAAAAPAAAAAAAAAAAAAAAAAJgCAABkcnMvZG93&#10;bnJldi54bWxQSwUGAAAAAAQABAD1AAAAhwMAAAAA&#10;" fillcolor="#c0504d [3205]" strokecolor="#622423 [1605]" strokeweight="2pt"/>
                <v:shapetype id="_x0000_t202" coordsize="21600,21600" o:spt="202" path="m,l,21600r21600,l21600,xe">
                  <v:stroke joinstyle="miter"/>
                  <v:path gradientshapeok="t" o:connecttype="rect"/>
                </v:shapetype>
                <v:shape id="Надпись 2" o:spid="_x0000_s1037" type="#_x0000_t202" style="position:absolute;left:24669;top:1333;width:1143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343583" w:rsidRPr="0033728F" w:rsidRDefault="00343583" w:rsidP="00343583">
                        <w:pPr>
                          <w:rPr>
                            <w:sz w:val="16"/>
                            <w:szCs w:val="16"/>
                          </w:rPr>
                        </w:pPr>
                        <w:r w:rsidRPr="0033728F">
                          <w:rPr>
                            <w:sz w:val="16"/>
                            <w:szCs w:val="16"/>
                          </w:rPr>
                          <w:t>Площадь лесов стабильна</w:t>
                        </w:r>
                      </w:p>
                    </w:txbxContent>
                  </v:textbox>
                </v:shape>
                <v:shape id="Надпись 2" o:spid="_x0000_s1038" type="#_x0000_t202" style="position:absolute;left:24765;top:17811;width:1143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43583" w:rsidRPr="0033728F" w:rsidRDefault="00343583" w:rsidP="00343583">
                        <w:pPr>
                          <w:rPr>
                            <w:sz w:val="16"/>
                            <w:szCs w:val="16"/>
                          </w:rPr>
                        </w:pPr>
                        <w:r>
                          <w:rPr>
                            <w:sz w:val="16"/>
                            <w:szCs w:val="16"/>
                          </w:rPr>
                          <w:t>Скорость потери лесов уменьшается</w:t>
                        </w:r>
                      </w:p>
                    </w:txbxContent>
                  </v:textbox>
                </v:shape>
                <v:shape id="Надпись 2" o:spid="_x0000_s1039" type="#_x0000_t202" style="position:absolute;left:24098;top:27527;width:11430;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343583" w:rsidRPr="0033728F" w:rsidRDefault="00343583" w:rsidP="00343583">
                        <w:pPr>
                          <w:rPr>
                            <w:sz w:val="16"/>
                            <w:szCs w:val="16"/>
                          </w:rPr>
                        </w:pPr>
                        <w:r>
                          <w:rPr>
                            <w:sz w:val="16"/>
                            <w:szCs w:val="16"/>
                          </w:rPr>
                          <w:t>Скорость потери лесов стабильна или увеличивается</w:t>
                        </w:r>
                      </w:p>
                    </w:txbxContent>
                  </v:textbox>
                </v:shape>
                <v:shape id="Надпись 2" o:spid="_x0000_s1040" type="#_x0000_t202" style="position:absolute;top:11525;width:1143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343583" w:rsidRPr="0033728F" w:rsidRDefault="00343583" w:rsidP="00343583">
                        <w:pPr>
                          <w:jc w:val="right"/>
                          <w:rPr>
                            <w:sz w:val="16"/>
                            <w:szCs w:val="16"/>
                          </w:rPr>
                        </w:pPr>
                        <w:r w:rsidRPr="0033728F">
                          <w:rPr>
                            <w:sz w:val="16"/>
                            <w:szCs w:val="16"/>
                          </w:rPr>
                          <w:t xml:space="preserve">Площадь лесов </w:t>
                        </w:r>
                        <w:r>
                          <w:rPr>
                            <w:sz w:val="16"/>
                            <w:szCs w:val="16"/>
                          </w:rPr>
                          <w:t>уменьшается</w:t>
                        </w:r>
                      </w:p>
                    </w:txbxContent>
                  </v:textbox>
                </v:shape>
              </v:group>
            </w:pict>
          </mc:Fallback>
        </mc:AlternateContent>
      </w: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Default="00343583" w:rsidP="00343583">
      <w:pPr>
        <w:rPr>
          <w:rFonts w:cs="Times New Roman"/>
          <w:szCs w:val="24"/>
        </w:rPr>
      </w:pPr>
    </w:p>
    <w:p w:rsidR="00343583" w:rsidRPr="00122428" w:rsidRDefault="00343583" w:rsidP="00343583">
      <w:pPr>
        <w:rPr>
          <w:rFonts w:cs="Times New Roman"/>
          <w:szCs w:val="24"/>
        </w:rPr>
      </w:pPr>
      <w:r w:rsidRPr="00353392">
        <w:rPr>
          <w:rFonts w:cs="Times New Roman"/>
          <w:szCs w:val="24"/>
        </w:rPr>
        <w:t>Тенденци</w:t>
      </w:r>
      <w:r>
        <w:rPr>
          <w:rFonts w:cs="Times New Roman"/>
          <w:szCs w:val="24"/>
        </w:rPr>
        <w:t xml:space="preserve">и в </w:t>
      </w:r>
      <w:r w:rsidRPr="00353392">
        <w:rPr>
          <w:rFonts w:cs="Times New Roman"/>
          <w:szCs w:val="24"/>
        </w:rPr>
        <w:t>изменени</w:t>
      </w:r>
      <w:r>
        <w:rPr>
          <w:rFonts w:cs="Times New Roman"/>
          <w:szCs w:val="24"/>
        </w:rPr>
        <w:t>и</w:t>
      </w:r>
      <w:r w:rsidRPr="00353392">
        <w:rPr>
          <w:rFonts w:cs="Times New Roman"/>
          <w:szCs w:val="24"/>
        </w:rPr>
        <w:t xml:space="preserve"> площади лесов определяется путем анализа изменения показателя лесной площади за последний период, отрицательное значение указывает на потерю площади леса, нулевое значение означает, что площадь лесов стабильна, а положительное </w:t>
      </w:r>
      <w:r w:rsidRPr="008378BA">
        <w:rPr>
          <w:rFonts w:cs="Times New Roman"/>
          <w:szCs w:val="24"/>
        </w:rPr>
        <w:t xml:space="preserve">значение означает, что площадь лесов увеличилась. Изменение показателя сокращения </w:t>
      </w:r>
      <w:r w:rsidRPr="008378BA">
        <w:rPr>
          <w:rFonts w:cs="Times New Roman"/>
          <w:szCs w:val="24"/>
        </w:rPr>
        <w:lastRenderedPageBreak/>
        <w:t>площади лесов</w:t>
      </w:r>
      <w:r w:rsidR="00F21331">
        <w:rPr>
          <w:rStyle w:val="a6"/>
          <w:rFonts w:cs="Times New Roman"/>
          <w:szCs w:val="24"/>
        </w:rPr>
        <w:footnoteReference w:id="1"/>
      </w:r>
      <w:r w:rsidRPr="008378BA">
        <w:rPr>
          <w:rFonts w:cs="Times New Roman"/>
          <w:szCs w:val="24"/>
        </w:rPr>
        <w:t xml:space="preserve"> основано на сопоставлении текущего значения чистого изменения </w:t>
      </w:r>
      <w:r w:rsidRPr="00F21331">
        <w:rPr>
          <w:rFonts w:cs="Times New Roman"/>
          <w:szCs w:val="24"/>
          <w:u w:val="single"/>
        </w:rPr>
        <w:t>площади лесов с базовым значением изменения чистой площади лесов за период 2010-2015 годов.</w:t>
      </w:r>
    </w:p>
    <w:p w:rsidR="00343583" w:rsidRPr="00CD7ABD" w:rsidRDefault="00343583" w:rsidP="00343583">
      <w:pPr>
        <w:rPr>
          <w:rFonts w:cs="Times New Roman"/>
          <w:szCs w:val="24"/>
          <w:u w:val="single"/>
        </w:rPr>
      </w:pPr>
      <w:r w:rsidRPr="00CD7ABD">
        <w:rPr>
          <w:rFonts w:cs="Times New Roman"/>
          <w:szCs w:val="24"/>
          <w:u w:val="single"/>
        </w:rPr>
        <w:t>Комментарии:</w:t>
      </w:r>
    </w:p>
    <w:p w:rsidR="00343583" w:rsidRPr="00554D2B" w:rsidRDefault="00343583" w:rsidP="00343583">
      <w:pPr>
        <w:rPr>
          <w:rFonts w:cs="Times New Roman"/>
          <w:szCs w:val="24"/>
        </w:rPr>
      </w:pPr>
      <w:r w:rsidRPr="00554D2B">
        <w:rPr>
          <w:rFonts w:cs="Times New Roman"/>
          <w:szCs w:val="24"/>
        </w:rPr>
        <w:t>Этот светофор учитывает как направление изменения площади лесов (при увеличении или уменьшении площади лесов), так и изменения скорости потери площади лесов - последнее важно для того, чтобы добиться прогресса среди стран, которые теряют площадь лесов, но сумели сократить темпы ежегодной потери площади лесов.</w:t>
      </w:r>
    </w:p>
    <w:p w:rsidR="00293906" w:rsidRDefault="00343583" w:rsidP="00293906">
      <w:pPr>
        <w:spacing w:after="0"/>
        <w:rPr>
          <w:rFonts w:cs="Times New Roman"/>
          <w:szCs w:val="24"/>
        </w:rPr>
      </w:pPr>
      <w:r w:rsidRPr="00CE39E0">
        <w:rPr>
          <w:rFonts w:cs="Times New Roman"/>
          <w:szCs w:val="24"/>
        </w:rPr>
        <w:t>Базовые значения следует обновлять каждые 5 лет</w:t>
      </w:r>
      <w:r w:rsidR="00293906">
        <w:rPr>
          <w:rFonts w:cs="Times New Roman"/>
          <w:szCs w:val="24"/>
        </w:rPr>
        <w:t>.</w:t>
      </w:r>
      <w:r w:rsidR="00293906">
        <w:t xml:space="preserve"> </w:t>
      </w:r>
      <w:r w:rsidR="00293906" w:rsidRPr="00293906">
        <w:rPr>
          <w:rFonts w:cs="Times New Roman"/>
          <w:szCs w:val="24"/>
        </w:rPr>
        <w:t>В 2020 году новый базовый уровень был рассчитан на период 2000-2010 годов на основе обновленных данных по стране.</w:t>
      </w:r>
    </w:p>
    <w:p w:rsidR="00293906" w:rsidRDefault="00293906" w:rsidP="00293906">
      <w:pPr>
        <w:spacing w:after="120"/>
        <w:rPr>
          <w:rFonts w:cs="Times New Roman"/>
          <w:szCs w:val="24"/>
        </w:rPr>
      </w:pPr>
    </w:p>
    <w:p w:rsidR="00343583" w:rsidRPr="00DD482A" w:rsidRDefault="00EE0CE5" w:rsidP="00343583">
      <w:pPr>
        <w:rPr>
          <w:rFonts w:cs="Times New Roman"/>
          <w:b/>
          <w:szCs w:val="24"/>
        </w:rPr>
      </w:pPr>
      <w:r>
        <w:rPr>
          <w:rFonts w:cs="Times New Roman"/>
          <w:b/>
          <w:szCs w:val="24"/>
        </w:rPr>
        <w:t>Компонент</w:t>
      </w:r>
      <w:r w:rsidR="00343583" w:rsidRPr="00DD482A">
        <w:rPr>
          <w:rFonts w:cs="Times New Roman"/>
          <w:b/>
          <w:szCs w:val="24"/>
        </w:rPr>
        <w:t xml:space="preserve"> 2 - Запасы </w:t>
      </w:r>
      <w:r w:rsidR="00343583">
        <w:rPr>
          <w:rFonts w:cs="Times New Roman"/>
          <w:b/>
          <w:szCs w:val="24"/>
        </w:rPr>
        <w:t xml:space="preserve">наземной </w:t>
      </w:r>
      <w:r w:rsidR="00343583" w:rsidRPr="00DD482A">
        <w:rPr>
          <w:rFonts w:cs="Times New Roman"/>
          <w:b/>
          <w:szCs w:val="24"/>
        </w:rPr>
        <w:t>биомассы в лес</w:t>
      </w:r>
      <w:r w:rsidR="00343583">
        <w:rPr>
          <w:rFonts w:cs="Times New Roman"/>
          <w:b/>
          <w:szCs w:val="24"/>
        </w:rPr>
        <w:t>ах</w:t>
      </w:r>
    </w:p>
    <w:p w:rsidR="00343583" w:rsidRPr="00122428" w:rsidRDefault="00343583" w:rsidP="00343583">
      <w:pPr>
        <w:rPr>
          <w:rFonts w:cs="Times New Roman"/>
          <w:szCs w:val="24"/>
        </w:rPr>
      </w:pPr>
      <w:r w:rsidRPr="00FB288F">
        <w:rPr>
          <w:rFonts w:cs="Times New Roman"/>
          <w:szCs w:val="24"/>
          <w:u w:val="single"/>
        </w:rPr>
        <w:t>Единица измерения:</w:t>
      </w:r>
      <w:r w:rsidRPr="00122428">
        <w:rPr>
          <w:rFonts w:cs="Times New Roman"/>
          <w:szCs w:val="24"/>
        </w:rPr>
        <w:t xml:space="preserve"> </w:t>
      </w:r>
      <w:r>
        <w:rPr>
          <w:rFonts w:cs="Times New Roman"/>
          <w:szCs w:val="24"/>
        </w:rPr>
        <w:t>т/</w:t>
      </w:r>
      <w:r w:rsidRPr="00122428">
        <w:rPr>
          <w:rFonts w:cs="Times New Roman"/>
          <w:szCs w:val="24"/>
        </w:rPr>
        <w:t>га</w:t>
      </w:r>
    </w:p>
    <w:p w:rsidR="00343583" w:rsidRPr="00122428" w:rsidRDefault="00343583" w:rsidP="00343583">
      <w:pPr>
        <w:rPr>
          <w:rFonts w:cs="Times New Roman"/>
          <w:szCs w:val="24"/>
        </w:rPr>
      </w:pPr>
      <w:r w:rsidRPr="00FB288F">
        <w:rPr>
          <w:rFonts w:cs="Times New Roman"/>
          <w:szCs w:val="24"/>
          <w:u w:val="single"/>
        </w:rPr>
        <w:t>Отчетный период:</w:t>
      </w:r>
      <w:r>
        <w:rPr>
          <w:rFonts w:cs="Times New Roman"/>
          <w:szCs w:val="24"/>
        </w:rPr>
        <w:t xml:space="preserve"> П</w:t>
      </w:r>
      <w:r w:rsidRPr="00122428">
        <w:rPr>
          <w:rFonts w:cs="Times New Roman"/>
          <w:szCs w:val="24"/>
        </w:rPr>
        <w:t>оследний</w:t>
      </w:r>
      <w:r>
        <w:rPr>
          <w:rFonts w:cs="Times New Roman"/>
          <w:szCs w:val="24"/>
        </w:rPr>
        <w:t xml:space="preserve"> отчётный</w:t>
      </w:r>
      <w:r w:rsidRPr="00122428">
        <w:rPr>
          <w:rFonts w:cs="Times New Roman"/>
          <w:szCs w:val="24"/>
        </w:rPr>
        <w:t xml:space="preserve"> период</w:t>
      </w:r>
    </w:p>
    <w:p w:rsidR="00343583" w:rsidRPr="00122428" w:rsidRDefault="00343583" w:rsidP="00343583">
      <w:pPr>
        <w:rPr>
          <w:rFonts w:cs="Times New Roman"/>
          <w:szCs w:val="24"/>
        </w:rPr>
      </w:pPr>
      <w:r w:rsidRPr="00400CFB">
        <w:rPr>
          <w:rFonts w:cs="Times New Roman"/>
          <w:szCs w:val="24"/>
          <w:u w:val="single"/>
        </w:rPr>
        <w:t>Метод оценки:</w:t>
      </w:r>
      <w:r>
        <w:rPr>
          <w:rFonts w:cs="Times New Roman"/>
          <w:szCs w:val="24"/>
        </w:rPr>
        <w:t xml:space="preserve"> З</w:t>
      </w:r>
      <w:r w:rsidRPr="00122428">
        <w:rPr>
          <w:rFonts w:cs="Times New Roman"/>
          <w:szCs w:val="24"/>
        </w:rPr>
        <w:t xml:space="preserve">апасы биомассы в лесу (тонны) / </w:t>
      </w:r>
      <w:r>
        <w:rPr>
          <w:rFonts w:cs="Times New Roman"/>
          <w:szCs w:val="24"/>
        </w:rPr>
        <w:t>П</w:t>
      </w:r>
      <w:r w:rsidRPr="00122428">
        <w:rPr>
          <w:rFonts w:cs="Times New Roman"/>
          <w:szCs w:val="24"/>
        </w:rPr>
        <w:t>лощадь лесов (</w:t>
      </w:r>
      <w:proofErr w:type="gramStart"/>
      <w:r w:rsidRPr="00122428">
        <w:rPr>
          <w:rFonts w:cs="Times New Roman"/>
          <w:szCs w:val="24"/>
        </w:rPr>
        <w:t>га</w:t>
      </w:r>
      <w:proofErr w:type="gramEnd"/>
      <w:r w:rsidRPr="00122428">
        <w:rPr>
          <w:rFonts w:cs="Times New Roman"/>
          <w:szCs w:val="24"/>
        </w:rPr>
        <w:t>)</w:t>
      </w:r>
    </w:p>
    <w:p w:rsidR="00343583" w:rsidRPr="00327967" w:rsidRDefault="00343583" w:rsidP="00343583">
      <w:pPr>
        <w:rPr>
          <w:rFonts w:cs="Times New Roman"/>
          <w:szCs w:val="24"/>
          <w:u w:val="single"/>
        </w:rPr>
      </w:pPr>
      <w:r w:rsidRPr="00327967">
        <w:rPr>
          <w:rFonts w:cs="Times New Roman"/>
          <w:szCs w:val="24"/>
          <w:u w:val="single"/>
        </w:rPr>
        <w:t xml:space="preserve">Перевод на </w:t>
      </w:r>
      <w:proofErr w:type="spellStart"/>
      <w:r w:rsidR="00FF79C4">
        <w:rPr>
          <w:rFonts w:cs="Times New Roman"/>
          <w:szCs w:val="24"/>
          <w:u w:val="single"/>
        </w:rPr>
        <w:t>дашборд</w:t>
      </w:r>
      <w:proofErr w:type="spellEnd"/>
      <w:r w:rsidRPr="00327967">
        <w:rPr>
          <w:rFonts w:cs="Times New Roman"/>
          <w:szCs w:val="24"/>
          <w:u w:val="single"/>
        </w:rPr>
        <w:t xml:space="preserve"> показателей/светофор:</w:t>
      </w:r>
    </w:p>
    <w:p w:rsidR="00343583" w:rsidRPr="00122428" w:rsidRDefault="00343583" w:rsidP="00343583">
      <w:pPr>
        <w:rPr>
          <w:rFonts w:cs="Times New Roman"/>
          <w:szCs w:val="24"/>
        </w:rPr>
      </w:pPr>
      <w:r w:rsidRPr="0060301D">
        <w:rPr>
          <w:rFonts w:cs="Times New Roman"/>
          <w:szCs w:val="24"/>
        </w:rPr>
        <w:t>Значение показателя за последний отчетный год сравнивается со значением показателя за предыдущий отчетный год для оценки непрерывности прогресса с момента последнего отчета.</w:t>
      </w:r>
    </w:p>
    <w:p w:rsidR="00343583" w:rsidRPr="00122428" w:rsidRDefault="00343583" w:rsidP="00343583">
      <w:pPr>
        <w:rPr>
          <w:rFonts w:cs="Times New Roman"/>
          <w:szCs w:val="24"/>
        </w:rPr>
      </w:pPr>
      <w:r w:rsidRPr="00122428">
        <w:rPr>
          <w:rFonts w:cs="Times New Roman"/>
          <w:szCs w:val="24"/>
        </w:rPr>
        <w:t>Рассчитывается отношен</w:t>
      </w:r>
      <w:r>
        <w:rPr>
          <w:rFonts w:cs="Times New Roman"/>
          <w:szCs w:val="24"/>
        </w:rPr>
        <w:t xml:space="preserve">ие (r) между текущим значением показателя </w:t>
      </w:r>
      <w:r w:rsidRPr="00122428">
        <w:rPr>
          <w:rFonts w:cs="Times New Roman"/>
          <w:szCs w:val="24"/>
        </w:rPr>
        <w:t xml:space="preserve">и ранее сообщенным значением; r&gt; 1 означает увеличение запасов на гектар, r &lt;1 означает уменьшение, а 1 означает отсутствие изменений. Для определения стабильного состояния был установлен узкий интервал для r, а цвета светофора </w:t>
      </w:r>
      <w:r>
        <w:rPr>
          <w:rFonts w:cs="Times New Roman"/>
          <w:szCs w:val="24"/>
        </w:rPr>
        <w:t xml:space="preserve">распределяются </w:t>
      </w:r>
      <w:r w:rsidRPr="00122428">
        <w:rPr>
          <w:rFonts w:cs="Times New Roman"/>
          <w:szCs w:val="24"/>
        </w:rPr>
        <w:t>следующим образом:</w:t>
      </w: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86"/>
      </w:tblGrid>
      <w:tr w:rsidR="00343583" w:rsidTr="00CF0112">
        <w:tc>
          <w:tcPr>
            <w:tcW w:w="2410" w:type="dxa"/>
          </w:tcPr>
          <w:p w:rsidR="00343583" w:rsidRDefault="00343583" w:rsidP="00032C55">
            <w:pPr>
              <w:rPr>
                <w:rFonts w:cs="Times New Roman"/>
                <w:szCs w:val="24"/>
              </w:rPr>
            </w:pPr>
            <w:r>
              <w:rPr>
                <w:rFonts w:cs="Times New Roman"/>
                <w:szCs w:val="24"/>
              </w:rPr>
              <w:t>r ≥ 1,01</w:t>
            </w:r>
          </w:p>
        </w:tc>
        <w:tc>
          <w:tcPr>
            <w:tcW w:w="486" w:type="dxa"/>
          </w:tcPr>
          <w:p w:rsidR="00343583" w:rsidRDefault="00343583" w:rsidP="00032C55">
            <w:pPr>
              <w:rPr>
                <w:rFonts w:cs="Times New Roman"/>
                <w:szCs w:val="24"/>
              </w:rPr>
            </w:pPr>
            <w:r>
              <w:rPr>
                <w:rFonts w:cs="Times New Roman"/>
                <w:noProof/>
                <w:szCs w:val="24"/>
                <w:lang w:eastAsia="ru-RU"/>
              </w:rPr>
              <w:drawing>
                <wp:inline distT="0" distB="0" distL="0" distR="0" wp14:anchorId="2A0C4D4C" wp14:editId="34FE2691">
                  <wp:extent cx="164465" cy="164465"/>
                  <wp:effectExtent l="0" t="0" r="698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CF0112">
        <w:tc>
          <w:tcPr>
            <w:tcW w:w="2410" w:type="dxa"/>
          </w:tcPr>
          <w:p w:rsidR="00343583" w:rsidRDefault="00343583" w:rsidP="00032C55">
            <w:pPr>
              <w:rPr>
                <w:rFonts w:cs="Times New Roman"/>
                <w:szCs w:val="24"/>
              </w:rPr>
            </w:pPr>
            <w:r>
              <w:rPr>
                <w:rFonts w:cs="Times New Roman"/>
                <w:szCs w:val="24"/>
              </w:rPr>
              <w:t>0,99 &lt;r &lt;1,01</w:t>
            </w:r>
          </w:p>
        </w:tc>
        <w:tc>
          <w:tcPr>
            <w:tcW w:w="486" w:type="dxa"/>
          </w:tcPr>
          <w:p w:rsidR="00343583" w:rsidRDefault="00343583" w:rsidP="00032C55">
            <w:pPr>
              <w:rPr>
                <w:rFonts w:cs="Times New Roman"/>
                <w:szCs w:val="24"/>
              </w:rPr>
            </w:pPr>
            <w:r>
              <w:rPr>
                <w:rFonts w:cs="Times New Roman"/>
                <w:noProof/>
                <w:szCs w:val="24"/>
                <w:lang w:eastAsia="ru-RU"/>
              </w:rPr>
              <w:drawing>
                <wp:inline distT="0" distB="0" distL="0" distR="0" wp14:anchorId="7E74AD5B" wp14:editId="5D2B694E">
                  <wp:extent cx="164465" cy="164465"/>
                  <wp:effectExtent l="0" t="0" r="6985"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CF0112">
        <w:tc>
          <w:tcPr>
            <w:tcW w:w="2410" w:type="dxa"/>
          </w:tcPr>
          <w:p w:rsidR="00343583" w:rsidRDefault="00343583" w:rsidP="00032C55">
            <w:pPr>
              <w:rPr>
                <w:rFonts w:cs="Times New Roman"/>
                <w:szCs w:val="24"/>
              </w:rPr>
            </w:pPr>
            <w:r>
              <w:rPr>
                <w:rFonts w:cs="Times New Roman"/>
                <w:szCs w:val="24"/>
              </w:rPr>
              <w:t>r ≤ 0,99</w:t>
            </w:r>
          </w:p>
        </w:tc>
        <w:tc>
          <w:tcPr>
            <w:tcW w:w="486" w:type="dxa"/>
          </w:tcPr>
          <w:p w:rsidR="00343583" w:rsidRDefault="00343583" w:rsidP="00032C55">
            <w:pPr>
              <w:rPr>
                <w:rFonts w:cs="Times New Roman"/>
                <w:szCs w:val="24"/>
              </w:rPr>
            </w:pPr>
            <w:r>
              <w:rPr>
                <w:rFonts w:cs="Times New Roman"/>
                <w:noProof/>
                <w:szCs w:val="24"/>
                <w:lang w:eastAsia="ru-RU"/>
              </w:rPr>
              <w:drawing>
                <wp:inline distT="0" distB="0" distL="0" distR="0" wp14:anchorId="0C8F5C7F" wp14:editId="72DC315A">
                  <wp:extent cx="164465" cy="164465"/>
                  <wp:effectExtent l="0" t="0" r="6985"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343583" w:rsidRDefault="00343583" w:rsidP="00343583">
      <w:pPr>
        <w:rPr>
          <w:rFonts w:cs="Times New Roman"/>
          <w:szCs w:val="24"/>
        </w:rPr>
      </w:pPr>
    </w:p>
    <w:p w:rsidR="00343583" w:rsidRPr="00DD482A" w:rsidRDefault="00EE0CE5" w:rsidP="00343583">
      <w:pPr>
        <w:rPr>
          <w:rFonts w:cs="Times New Roman"/>
          <w:b/>
          <w:szCs w:val="24"/>
        </w:rPr>
      </w:pPr>
      <w:r>
        <w:rPr>
          <w:rFonts w:cs="Times New Roman"/>
          <w:b/>
          <w:szCs w:val="24"/>
        </w:rPr>
        <w:t>Компонент</w:t>
      </w:r>
      <w:r w:rsidR="00343583" w:rsidRPr="00DD482A">
        <w:rPr>
          <w:rFonts w:cs="Times New Roman"/>
          <w:b/>
          <w:szCs w:val="24"/>
        </w:rPr>
        <w:t xml:space="preserve"> 3 </w:t>
      </w:r>
      <w:r w:rsidR="00F23767">
        <w:rPr>
          <w:rFonts w:cs="Times New Roman"/>
          <w:b/>
          <w:szCs w:val="24"/>
        </w:rPr>
        <w:t>–</w:t>
      </w:r>
      <w:r w:rsidR="00343583" w:rsidRPr="00DD482A">
        <w:rPr>
          <w:rFonts w:cs="Times New Roman"/>
          <w:b/>
          <w:szCs w:val="24"/>
        </w:rPr>
        <w:t xml:space="preserve"> Доля лесных площадей, расп</w:t>
      </w:r>
      <w:r w:rsidR="00343583">
        <w:rPr>
          <w:rFonts w:cs="Times New Roman"/>
          <w:b/>
          <w:szCs w:val="24"/>
        </w:rPr>
        <w:t>оложенных в пределах охраняемых территорий</w:t>
      </w:r>
    </w:p>
    <w:p w:rsidR="00343583" w:rsidRPr="00122428" w:rsidRDefault="00343583" w:rsidP="00343583">
      <w:pPr>
        <w:rPr>
          <w:rFonts w:cs="Times New Roman"/>
          <w:szCs w:val="24"/>
        </w:rPr>
      </w:pPr>
      <w:r w:rsidRPr="00FB288F">
        <w:rPr>
          <w:rFonts w:cs="Times New Roman"/>
          <w:szCs w:val="24"/>
          <w:u w:val="single"/>
        </w:rPr>
        <w:t>Единица измерения:</w:t>
      </w:r>
      <w:r w:rsidRPr="00122428">
        <w:rPr>
          <w:rFonts w:cs="Times New Roman"/>
          <w:szCs w:val="24"/>
        </w:rPr>
        <w:t xml:space="preserve"> Процент</w:t>
      </w:r>
    </w:p>
    <w:p w:rsidR="00343583" w:rsidRPr="00122428" w:rsidRDefault="00343583" w:rsidP="00343583">
      <w:pPr>
        <w:rPr>
          <w:rFonts w:cs="Times New Roman"/>
          <w:szCs w:val="24"/>
        </w:rPr>
      </w:pPr>
      <w:r w:rsidRPr="00FB288F">
        <w:rPr>
          <w:rFonts w:cs="Times New Roman"/>
          <w:szCs w:val="24"/>
          <w:u w:val="single"/>
        </w:rPr>
        <w:t>Отчетный период:</w:t>
      </w:r>
      <w:r>
        <w:rPr>
          <w:rFonts w:cs="Times New Roman"/>
          <w:szCs w:val="24"/>
        </w:rPr>
        <w:t xml:space="preserve"> П</w:t>
      </w:r>
      <w:r w:rsidRPr="00122428">
        <w:rPr>
          <w:rFonts w:cs="Times New Roman"/>
          <w:szCs w:val="24"/>
        </w:rPr>
        <w:t>оследний</w:t>
      </w:r>
      <w:r>
        <w:rPr>
          <w:rFonts w:cs="Times New Roman"/>
          <w:szCs w:val="24"/>
        </w:rPr>
        <w:t xml:space="preserve"> отчётный</w:t>
      </w:r>
      <w:r w:rsidRPr="00122428">
        <w:rPr>
          <w:rFonts w:cs="Times New Roman"/>
          <w:szCs w:val="24"/>
        </w:rPr>
        <w:t xml:space="preserve"> период</w:t>
      </w:r>
    </w:p>
    <w:p w:rsidR="00343583" w:rsidRDefault="00343583" w:rsidP="00343583">
      <w:pPr>
        <w:rPr>
          <w:rFonts w:cs="Times New Roman"/>
          <w:szCs w:val="24"/>
        </w:rPr>
      </w:pPr>
      <w:r w:rsidRPr="00400CFB">
        <w:rPr>
          <w:rFonts w:cs="Times New Roman"/>
          <w:szCs w:val="24"/>
          <w:u w:val="single"/>
        </w:rPr>
        <w:t>Метод оценки:</w:t>
      </w:r>
      <w:r w:rsidRPr="00122428">
        <w:rPr>
          <w:rFonts w:cs="Times New Roman"/>
          <w:szCs w:val="24"/>
        </w:rPr>
        <w:t xml:space="preserve"> </w:t>
      </w:r>
    </w:p>
    <w:p w:rsidR="00F23767" w:rsidRDefault="00F23767" w:rsidP="00343583">
      <w:pPr>
        <w:rPr>
          <w:rFonts w:cs="Times New Roman"/>
          <w:szCs w:val="24"/>
        </w:rPr>
      </w:pPr>
    </w:p>
    <w:p w:rsidR="00F23767" w:rsidRPr="00F23767" w:rsidRDefault="00F23767" w:rsidP="00F23767">
      <w:pPr>
        <w:rPr>
          <w:rFonts w:cs="Times New Roman"/>
          <w:szCs w:val="24"/>
          <w:lang w:val="en-US"/>
        </w:rPr>
      </w:pPr>
      <m:oMathPara>
        <m:oMathParaPr>
          <m:jc m:val="center"/>
        </m:oMathParaPr>
        <m:oMath>
          <m:r>
            <w:rPr>
              <w:rFonts w:ascii="Cambria Math" w:hAnsi="Cambria Math" w:cs="Times New Roman"/>
              <w:szCs w:val="24"/>
              <w:lang w:val="en-GB"/>
            </w:rPr>
            <w:lastRenderedPageBreak/>
            <m:t xml:space="preserve">r= </m:t>
          </m:r>
          <m:f>
            <m:fPr>
              <m:ctrlPr>
                <w:rPr>
                  <w:rFonts w:ascii="Cambria Math" w:hAnsi="Cambria Math" w:cs="Times New Roman"/>
                  <w:i/>
                  <w:szCs w:val="24"/>
                  <w:lang w:val="en-GB"/>
                </w:rPr>
              </m:ctrlPr>
            </m:fPr>
            <m:num>
              <m:sSub>
                <m:sSubPr>
                  <m:ctrlPr>
                    <w:rPr>
                      <w:rFonts w:ascii="Cambria Math" w:hAnsi="Cambria Math" w:cs="Times New Roman"/>
                      <w:i/>
                      <w:szCs w:val="24"/>
                      <w:lang w:val="en-GB"/>
                    </w:rPr>
                  </m:ctrlPr>
                </m:sSubPr>
                <m:e>
                  <m:r>
                    <w:rPr>
                      <w:rFonts w:ascii="Cambria Math" w:hAnsi="Cambria Math" w:cs="Times New Roman"/>
                      <w:szCs w:val="24"/>
                      <w:lang w:val="en-GB"/>
                    </w:rPr>
                    <m:t>AFP</m:t>
                  </m:r>
                </m:e>
                <m:sub>
                  <m:d>
                    <m:dPr>
                      <m:begChr m:val="["/>
                      <m:endChr m:val="]"/>
                      <m:ctrlPr>
                        <w:rPr>
                          <w:rFonts w:ascii="Cambria Math" w:hAnsi="Cambria Math" w:cs="Times New Roman"/>
                          <w:i/>
                          <w:szCs w:val="24"/>
                          <w:lang w:val="en-GB"/>
                        </w:rPr>
                      </m:ctrlPr>
                    </m:dPr>
                    <m:e>
                      <m:r>
                        <w:rPr>
                          <w:rFonts w:ascii="Cambria Math" w:hAnsi="Cambria Math" w:cs="Times New Roman"/>
                          <w:szCs w:val="24"/>
                          <w:lang w:val="en-GB"/>
                        </w:rPr>
                        <m:t>отчетный год</m:t>
                      </m:r>
                    </m:e>
                  </m:d>
                </m:sub>
              </m:sSub>
            </m:num>
            <m:den>
              <m:sSub>
                <m:sSubPr>
                  <m:ctrlPr>
                    <w:rPr>
                      <w:rFonts w:ascii="Cambria Math" w:hAnsi="Cambria Math" w:cs="Times New Roman"/>
                      <w:i/>
                      <w:szCs w:val="24"/>
                      <w:lang w:val="en-GB"/>
                    </w:rPr>
                  </m:ctrlPr>
                </m:sSubPr>
                <m:e>
                  <m:r>
                    <w:rPr>
                      <w:rFonts w:ascii="Cambria Math" w:hAnsi="Cambria Math" w:cs="Times New Roman"/>
                      <w:szCs w:val="24"/>
                      <w:lang w:val="en-GB"/>
                    </w:rPr>
                    <m:t>AF</m:t>
                  </m:r>
                </m:e>
                <m:sub>
                  <m:r>
                    <w:rPr>
                      <w:rFonts w:ascii="Cambria Math" w:hAnsi="Cambria Math" w:cs="Times New Roman"/>
                      <w:szCs w:val="24"/>
                      <w:lang w:val="en-GB"/>
                    </w:rPr>
                    <m:t>2015</m:t>
                  </m:r>
                </m:sub>
              </m:sSub>
            </m:den>
          </m:f>
          <m:r>
            <w:rPr>
              <w:rFonts w:ascii="Cambria Math" w:hAnsi="Cambria Math" w:cs="Times New Roman"/>
              <w:szCs w:val="24"/>
              <w:lang w:val="en-GB"/>
            </w:rPr>
            <m:t>×100</m:t>
          </m:r>
        </m:oMath>
      </m:oMathPara>
    </w:p>
    <w:p w:rsidR="00F23767" w:rsidRPr="00180D6D" w:rsidRDefault="00F23767" w:rsidP="00343583">
      <w:pPr>
        <w:rPr>
          <w:rFonts w:cs="Times New Roman"/>
          <w:szCs w:val="24"/>
        </w:rPr>
      </w:pPr>
      <w:r>
        <w:rPr>
          <w:rFonts w:cs="Times New Roman"/>
          <w:szCs w:val="24"/>
        </w:rPr>
        <w:t>Где</w:t>
      </w:r>
      <w:r w:rsidRPr="00180D6D">
        <w:rPr>
          <w:rFonts w:cs="Times New Roman"/>
          <w:szCs w:val="24"/>
        </w:rPr>
        <w:t>:</w:t>
      </w:r>
    </w:p>
    <w:p w:rsidR="00F23767" w:rsidRPr="00F23767" w:rsidRDefault="00F23767" w:rsidP="00F23767">
      <w:pPr>
        <w:rPr>
          <w:rFonts w:cs="Times New Roman"/>
          <w:szCs w:val="24"/>
        </w:rPr>
      </w:pPr>
      <w:r w:rsidRPr="00F23767">
        <w:rPr>
          <w:rFonts w:cs="Times New Roman"/>
          <w:i/>
          <w:iCs/>
          <w:szCs w:val="24"/>
          <w:lang w:val="en-GB"/>
        </w:rPr>
        <w:t>AFP</w:t>
      </w:r>
      <w:r w:rsidRPr="00F23767">
        <w:rPr>
          <w:rFonts w:cs="Times New Roman"/>
          <w:szCs w:val="24"/>
        </w:rPr>
        <w:t xml:space="preserve"> = Площадь лесов в пределах законодательно установленных охраняемых территорий</w:t>
      </w:r>
    </w:p>
    <w:p w:rsidR="00F23767" w:rsidRPr="00F23767" w:rsidRDefault="00F23767" w:rsidP="00F23767">
      <w:pPr>
        <w:spacing w:after="0"/>
        <w:rPr>
          <w:rFonts w:cs="Times New Roman"/>
          <w:szCs w:val="24"/>
        </w:rPr>
      </w:pPr>
      <w:r w:rsidRPr="00F23767">
        <w:rPr>
          <w:rFonts w:cs="Times New Roman"/>
          <w:i/>
          <w:iCs/>
          <w:szCs w:val="24"/>
          <w:lang w:val="en-GB"/>
        </w:rPr>
        <w:t>AF</w:t>
      </w:r>
      <w:r w:rsidRPr="00F23767">
        <w:rPr>
          <w:rFonts w:cs="Times New Roman"/>
          <w:szCs w:val="24"/>
        </w:rPr>
        <w:t xml:space="preserve"> = </w:t>
      </w:r>
      <w:r>
        <w:rPr>
          <w:rFonts w:cs="Times New Roman"/>
          <w:szCs w:val="24"/>
        </w:rPr>
        <w:t>Совокупная площадь лесов</w:t>
      </w:r>
    </w:p>
    <w:p w:rsidR="00F23767" w:rsidRDefault="00F23767" w:rsidP="00F23767">
      <w:pPr>
        <w:spacing w:after="120"/>
        <w:rPr>
          <w:rFonts w:cs="Times New Roman"/>
          <w:szCs w:val="24"/>
          <w:u w:val="single"/>
        </w:rPr>
      </w:pPr>
    </w:p>
    <w:p w:rsidR="00343583" w:rsidRPr="00327967" w:rsidRDefault="00343583" w:rsidP="00343583">
      <w:pPr>
        <w:rPr>
          <w:rFonts w:cs="Times New Roman"/>
          <w:szCs w:val="24"/>
          <w:u w:val="single"/>
        </w:rPr>
      </w:pPr>
      <w:r w:rsidRPr="00327967">
        <w:rPr>
          <w:rFonts w:cs="Times New Roman"/>
          <w:szCs w:val="24"/>
          <w:u w:val="single"/>
        </w:rPr>
        <w:t xml:space="preserve">Перевод на </w:t>
      </w:r>
      <w:proofErr w:type="spellStart"/>
      <w:r w:rsidR="00FF79C4">
        <w:rPr>
          <w:rFonts w:cs="Times New Roman"/>
          <w:szCs w:val="24"/>
          <w:u w:val="single"/>
        </w:rPr>
        <w:t>дашборд</w:t>
      </w:r>
      <w:proofErr w:type="spellEnd"/>
      <w:r w:rsidRPr="00327967">
        <w:rPr>
          <w:rFonts w:cs="Times New Roman"/>
          <w:szCs w:val="24"/>
          <w:u w:val="single"/>
        </w:rPr>
        <w:t xml:space="preserve"> показателей/светофор:</w:t>
      </w:r>
    </w:p>
    <w:p w:rsidR="00343583" w:rsidRPr="00122428" w:rsidRDefault="00343583" w:rsidP="00343583">
      <w:pPr>
        <w:rPr>
          <w:rFonts w:cs="Times New Roman"/>
          <w:szCs w:val="24"/>
        </w:rPr>
      </w:pPr>
      <w:r w:rsidRPr="00122428">
        <w:rPr>
          <w:rFonts w:cs="Times New Roman"/>
          <w:szCs w:val="24"/>
        </w:rPr>
        <w:t>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w:t>
      </w:r>
    </w:p>
    <w:p w:rsidR="00343583" w:rsidRPr="00122428" w:rsidRDefault="00343583" w:rsidP="00343583">
      <w:pPr>
        <w:rPr>
          <w:rFonts w:cs="Times New Roman"/>
          <w:szCs w:val="24"/>
        </w:rPr>
      </w:pPr>
      <w:r w:rsidRPr="00122428">
        <w:rPr>
          <w:rFonts w:cs="Times New Roman"/>
          <w:szCs w:val="24"/>
        </w:rPr>
        <w:t>Рассчитывается отношен</w:t>
      </w:r>
      <w:r>
        <w:rPr>
          <w:rFonts w:cs="Times New Roman"/>
          <w:szCs w:val="24"/>
        </w:rPr>
        <w:t xml:space="preserve">ие (r) между текущим значением показателя </w:t>
      </w:r>
      <w:r w:rsidRPr="00122428">
        <w:rPr>
          <w:rFonts w:cs="Times New Roman"/>
          <w:szCs w:val="24"/>
        </w:rPr>
        <w:t xml:space="preserve">и ранее сообщенным значением; r&gt; 1 означает увеличение площади лесов в пределах охраняемых территорий, r &lt;1 означает уменьшение, а 1 означает отсутствие изменений. Для определения стабильного состояния был установлен узкий интервал для r, а цвета светофора </w:t>
      </w:r>
      <w:r>
        <w:rPr>
          <w:rFonts w:cs="Times New Roman"/>
          <w:szCs w:val="24"/>
        </w:rPr>
        <w:t xml:space="preserve">распределяются </w:t>
      </w:r>
      <w:r w:rsidRPr="00122428">
        <w:rPr>
          <w:rFonts w:cs="Times New Roman"/>
          <w:szCs w:val="24"/>
        </w:rPr>
        <w:t>следующим образом:</w:t>
      </w: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tblGrid>
      <w:tr w:rsidR="00343583" w:rsidTr="00C466D7">
        <w:tc>
          <w:tcPr>
            <w:tcW w:w="2552" w:type="dxa"/>
          </w:tcPr>
          <w:p w:rsidR="00343583" w:rsidRDefault="00343583" w:rsidP="00361014">
            <w:pPr>
              <w:spacing w:after="120"/>
              <w:rPr>
                <w:rFonts w:cs="Times New Roman"/>
                <w:szCs w:val="24"/>
              </w:rPr>
            </w:pPr>
            <w:r>
              <w:rPr>
                <w:rFonts w:cs="Times New Roman"/>
                <w:szCs w:val="24"/>
              </w:rPr>
              <w:t>r ≥ 1,01</w:t>
            </w:r>
          </w:p>
        </w:tc>
        <w:tc>
          <w:tcPr>
            <w:tcW w:w="567" w:type="dxa"/>
          </w:tcPr>
          <w:p w:rsidR="00343583" w:rsidRDefault="00343583" w:rsidP="00361014">
            <w:pPr>
              <w:spacing w:after="120"/>
              <w:rPr>
                <w:rFonts w:cs="Times New Roman"/>
                <w:szCs w:val="24"/>
              </w:rPr>
            </w:pPr>
            <w:r>
              <w:rPr>
                <w:rFonts w:cs="Times New Roman"/>
                <w:noProof/>
                <w:szCs w:val="24"/>
                <w:lang w:eastAsia="ru-RU"/>
              </w:rPr>
              <w:drawing>
                <wp:inline distT="0" distB="0" distL="0" distR="0" wp14:anchorId="5411A01A" wp14:editId="4337E368">
                  <wp:extent cx="164465" cy="164465"/>
                  <wp:effectExtent l="0" t="0" r="698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C466D7">
        <w:tc>
          <w:tcPr>
            <w:tcW w:w="2552" w:type="dxa"/>
          </w:tcPr>
          <w:p w:rsidR="00343583" w:rsidRDefault="00343583" w:rsidP="00361014">
            <w:pPr>
              <w:spacing w:after="120"/>
              <w:rPr>
                <w:rFonts w:cs="Times New Roman"/>
                <w:szCs w:val="24"/>
              </w:rPr>
            </w:pPr>
            <w:r>
              <w:rPr>
                <w:rFonts w:cs="Times New Roman"/>
                <w:szCs w:val="24"/>
              </w:rPr>
              <w:t>0,99 &lt;r &lt;1,01</w:t>
            </w:r>
          </w:p>
        </w:tc>
        <w:tc>
          <w:tcPr>
            <w:tcW w:w="567" w:type="dxa"/>
          </w:tcPr>
          <w:p w:rsidR="00343583" w:rsidRDefault="00343583" w:rsidP="00361014">
            <w:pPr>
              <w:spacing w:after="120"/>
              <w:rPr>
                <w:rFonts w:cs="Times New Roman"/>
                <w:szCs w:val="24"/>
              </w:rPr>
            </w:pPr>
            <w:r>
              <w:rPr>
                <w:rFonts w:cs="Times New Roman"/>
                <w:noProof/>
                <w:szCs w:val="24"/>
                <w:lang w:eastAsia="ru-RU"/>
              </w:rPr>
              <w:drawing>
                <wp:inline distT="0" distB="0" distL="0" distR="0" wp14:anchorId="4DF63D97" wp14:editId="7AA5A796">
                  <wp:extent cx="164465" cy="164465"/>
                  <wp:effectExtent l="0" t="0" r="698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C466D7">
        <w:tc>
          <w:tcPr>
            <w:tcW w:w="2552" w:type="dxa"/>
          </w:tcPr>
          <w:p w:rsidR="00343583" w:rsidRDefault="00343583" w:rsidP="00361014">
            <w:pPr>
              <w:spacing w:after="120"/>
              <w:rPr>
                <w:rFonts w:cs="Times New Roman"/>
                <w:szCs w:val="24"/>
              </w:rPr>
            </w:pPr>
            <w:r>
              <w:rPr>
                <w:rFonts w:cs="Times New Roman"/>
                <w:szCs w:val="24"/>
              </w:rPr>
              <w:t>r ≤ 0,99</w:t>
            </w:r>
          </w:p>
        </w:tc>
        <w:tc>
          <w:tcPr>
            <w:tcW w:w="567" w:type="dxa"/>
          </w:tcPr>
          <w:p w:rsidR="00343583" w:rsidRDefault="00343583" w:rsidP="00361014">
            <w:pPr>
              <w:spacing w:after="120"/>
              <w:rPr>
                <w:rFonts w:cs="Times New Roman"/>
                <w:szCs w:val="24"/>
              </w:rPr>
            </w:pPr>
            <w:r>
              <w:rPr>
                <w:rFonts w:cs="Times New Roman"/>
                <w:noProof/>
                <w:szCs w:val="24"/>
                <w:lang w:eastAsia="ru-RU"/>
              </w:rPr>
              <w:drawing>
                <wp:inline distT="0" distB="0" distL="0" distR="0" wp14:anchorId="1AE42424" wp14:editId="3D4B3013">
                  <wp:extent cx="164465" cy="164465"/>
                  <wp:effectExtent l="0" t="0" r="698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343583" w:rsidRDefault="00343583" w:rsidP="00343583">
      <w:pPr>
        <w:rPr>
          <w:rFonts w:cs="Times New Roman"/>
          <w:szCs w:val="24"/>
        </w:rPr>
      </w:pPr>
    </w:p>
    <w:p w:rsidR="00343583" w:rsidRPr="00CD7ABD" w:rsidRDefault="00343583" w:rsidP="00343583">
      <w:pPr>
        <w:rPr>
          <w:rFonts w:cs="Times New Roman"/>
          <w:szCs w:val="24"/>
          <w:u w:val="single"/>
        </w:rPr>
      </w:pPr>
      <w:r w:rsidRPr="00CD7ABD">
        <w:rPr>
          <w:rFonts w:cs="Times New Roman"/>
          <w:szCs w:val="24"/>
          <w:u w:val="single"/>
        </w:rPr>
        <w:t>Комментарии:</w:t>
      </w:r>
    </w:p>
    <w:p w:rsidR="00343583" w:rsidRPr="00122428" w:rsidRDefault="00343583" w:rsidP="00343583">
      <w:pPr>
        <w:rPr>
          <w:rFonts w:cs="Times New Roman"/>
          <w:szCs w:val="24"/>
        </w:rPr>
      </w:pPr>
      <w:r w:rsidRPr="00122428">
        <w:rPr>
          <w:rFonts w:cs="Times New Roman"/>
          <w:szCs w:val="24"/>
        </w:rPr>
        <w:t xml:space="preserve">Использование площади лесов в 2015 году в качестве знаменателя для оценки этого показателя гарантирует, что временные ряды отражают реальные изменения в </w:t>
      </w:r>
      <w:r>
        <w:rPr>
          <w:rFonts w:cs="Times New Roman"/>
          <w:szCs w:val="24"/>
        </w:rPr>
        <w:t xml:space="preserve">площади лесов </w:t>
      </w:r>
      <w:r w:rsidRPr="00122428">
        <w:rPr>
          <w:rFonts w:cs="Times New Roman"/>
          <w:szCs w:val="24"/>
        </w:rPr>
        <w:t xml:space="preserve">в пределах охраняемых территорий и не зависят от изменений (потерь или </w:t>
      </w:r>
      <w:r>
        <w:rPr>
          <w:rFonts w:cs="Times New Roman"/>
          <w:szCs w:val="24"/>
        </w:rPr>
        <w:t>увеличения</w:t>
      </w:r>
      <w:r w:rsidRPr="00122428">
        <w:rPr>
          <w:rFonts w:cs="Times New Roman"/>
          <w:szCs w:val="24"/>
        </w:rPr>
        <w:t>) в общей площади лесов.</w:t>
      </w:r>
    </w:p>
    <w:p w:rsidR="00343583" w:rsidRPr="00DD482A" w:rsidRDefault="00EE0CE5" w:rsidP="00343583">
      <w:pPr>
        <w:rPr>
          <w:rFonts w:cs="Times New Roman"/>
          <w:b/>
          <w:szCs w:val="24"/>
        </w:rPr>
      </w:pPr>
      <w:r>
        <w:rPr>
          <w:rFonts w:cs="Times New Roman"/>
          <w:b/>
          <w:szCs w:val="24"/>
        </w:rPr>
        <w:t>Компонент</w:t>
      </w:r>
      <w:r w:rsidR="00343583" w:rsidRPr="00DD482A">
        <w:rPr>
          <w:rFonts w:cs="Times New Roman"/>
          <w:b/>
          <w:szCs w:val="24"/>
        </w:rPr>
        <w:t xml:space="preserve"> 4 </w:t>
      </w:r>
      <w:r w:rsidR="008049E7">
        <w:rPr>
          <w:rFonts w:cs="Times New Roman"/>
          <w:b/>
          <w:szCs w:val="24"/>
        </w:rPr>
        <w:t>–</w:t>
      </w:r>
      <w:r w:rsidR="00343583" w:rsidRPr="00DD482A">
        <w:rPr>
          <w:rFonts w:cs="Times New Roman"/>
          <w:b/>
          <w:szCs w:val="24"/>
        </w:rPr>
        <w:t xml:space="preserve"> Доля площади лесов в долго</w:t>
      </w:r>
      <w:r w:rsidR="00343583">
        <w:rPr>
          <w:rFonts w:cs="Times New Roman"/>
          <w:b/>
          <w:szCs w:val="24"/>
        </w:rPr>
        <w:t>срочном плане управления лесным хозяйством</w:t>
      </w:r>
    </w:p>
    <w:p w:rsidR="00343583" w:rsidRPr="00122428" w:rsidRDefault="00343583" w:rsidP="00343583">
      <w:pPr>
        <w:rPr>
          <w:rFonts w:cs="Times New Roman"/>
          <w:szCs w:val="24"/>
        </w:rPr>
      </w:pPr>
      <w:r w:rsidRPr="00FB288F">
        <w:rPr>
          <w:rFonts w:cs="Times New Roman"/>
          <w:szCs w:val="24"/>
          <w:u w:val="single"/>
        </w:rPr>
        <w:t>Единица измерения:</w:t>
      </w:r>
      <w:r w:rsidRPr="00122428">
        <w:rPr>
          <w:rFonts w:cs="Times New Roman"/>
          <w:szCs w:val="24"/>
        </w:rPr>
        <w:t xml:space="preserve"> Процент</w:t>
      </w:r>
    </w:p>
    <w:p w:rsidR="00343583" w:rsidRPr="00122428" w:rsidRDefault="00343583" w:rsidP="00343583">
      <w:pPr>
        <w:rPr>
          <w:rFonts w:cs="Times New Roman"/>
          <w:szCs w:val="24"/>
        </w:rPr>
      </w:pPr>
      <w:r w:rsidRPr="00FB288F">
        <w:rPr>
          <w:rFonts w:cs="Times New Roman"/>
          <w:szCs w:val="24"/>
          <w:u w:val="single"/>
        </w:rPr>
        <w:t>Отчетный период:</w:t>
      </w:r>
      <w:r>
        <w:rPr>
          <w:rFonts w:cs="Times New Roman"/>
          <w:szCs w:val="24"/>
        </w:rPr>
        <w:t xml:space="preserve"> П</w:t>
      </w:r>
      <w:r w:rsidRPr="00122428">
        <w:rPr>
          <w:rFonts w:cs="Times New Roman"/>
          <w:szCs w:val="24"/>
        </w:rPr>
        <w:t>оследний</w:t>
      </w:r>
      <w:r>
        <w:rPr>
          <w:rFonts w:cs="Times New Roman"/>
          <w:szCs w:val="24"/>
        </w:rPr>
        <w:t xml:space="preserve"> отчётный</w:t>
      </w:r>
      <w:r w:rsidRPr="00122428">
        <w:rPr>
          <w:rFonts w:cs="Times New Roman"/>
          <w:szCs w:val="24"/>
        </w:rPr>
        <w:t xml:space="preserve"> период</w:t>
      </w:r>
    </w:p>
    <w:p w:rsidR="00343583" w:rsidRDefault="00343583" w:rsidP="00343583">
      <w:pPr>
        <w:rPr>
          <w:rFonts w:cs="Times New Roman"/>
          <w:szCs w:val="24"/>
        </w:rPr>
      </w:pPr>
      <w:r w:rsidRPr="00400CFB">
        <w:rPr>
          <w:rFonts w:cs="Times New Roman"/>
          <w:szCs w:val="24"/>
          <w:u w:val="single"/>
        </w:rPr>
        <w:t>Метод оценки:</w:t>
      </w:r>
      <w:r w:rsidRPr="00122428">
        <w:rPr>
          <w:rFonts w:cs="Times New Roman"/>
          <w:szCs w:val="24"/>
        </w:rPr>
        <w:t xml:space="preserve"> </w:t>
      </w:r>
    </w:p>
    <w:p w:rsidR="008049E7" w:rsidRPr="008049E7" w:rsidRDefault="008049E7" w:rsidP="008049E7">
      <w:pPr>
        <w:rPr>
          <w:rFonts w:eastAsiaTheme="minorEastAsia" w:cs="Times New Roman"/>
          <w:szCs w:val="24"/>
        </w:rPr>
      </w:pPr>
      <m:oMathPara>
        <m:oMathParaPr>
          <m:jc m:val="center"/>
        </m:oMathParaPr>
        <m:oMath>
          <m:r>
            <w:rPr>
              <w:rFonts w:ascii="Cambria Math" w:hAnsi="Cambria Math" w:cs="Times New Roman"/>
              <w:szCs w:val="24"/>
              <w:lang w:val="en-GB"/>
            </w:rPr>
            <m:t xml:space="preserve">r= </m:t>
          </m:r>
          <m:f>
            <m:fPr>
              <m:ctrlPr>
                <w:rPr>
                  <w:rFonts w:ascii="Cambria Math" w:hAnsi="Cambria Math" w:cs="Times New Roman"/>
                  <w:i/>
                  <w:szCs w:val="24"/>
                  <w:lang w:val="en-GB"/>
                </w:rPr>
              </m:ctrlPr>
            </m:fPr>
            <m:num>
              <m:sSub>
                <m:sSubPr>
                  <m:ctrlPr>
                    <w:rPr>
                      <w:rFonts w:ascii="Cambria Math" w:hAnsi="Cambria Math" w:cs="Times New Roman"/>
                      <w:i/>
                      <w:szCs w:val="24"/>
                      <w:lang w:val="en-GB"/>
                    </w:rPr>
                  </m:ctrlPr>
                </m:sSubPr>
                <m:e>
                  <m:r>
                    <w:rPr>
                      <w:rFonts w:ascii="Cambria Math" w:hAnsi="Cambria Math" w:cs="Times New Roman"/>
                      <w:szCs w:val="24"/>
                      <w:lang w:val="en-GB"/>
                    </w:rPr>
                    <m:t>AFMP</m:t>
                  </m:r>
                </m:e>
                <m:sub>
                  <m:d>
                    <m:dPr>
                      <m:begChr m:val="["/>
                      <m:endChr m:val="]"/>
                      <m:ctrlPr>
                        <w:rPr>
                          <w:rFonts w:ascii="Cambria Math" w:hAnsi="Cambria Math" w:cs="Times New Roman"/>
                          <w:i/>
                          <w:szCs w:val="24"/>
                          <w:lang w:val="en-GB"/>
                        </w:rPr>
                      </m:ctrlPr>
                    </m:dPr>
                    <m:e>
                      <m:r>
                        <w:rPr>
                          <w:rFonts w:ascii="Cambria Math" w:hAnsi="Cambria Math" w:cs="Times New Roman"/>
                          <w:szCs w:val="24"/>
                          <w:lang w:val="en-GB"/>
                        </w:rPr>
                        <m:t>отчетный год</m:t>
                      </m:r>
                    </m:e>
                  </m:d>
                </m:sub>
              </m:sSub>
            </m:num>
            <m:den>
              <m:sSub>
                <m:sSubPr>
                  <m:ctrlPr>
                    <w:rPr>
                      <w:rFonts w:ascii="Cambria Math" w:hAnsi="Cambria Math" w:cs="Times New Roman"/>
                      <w:i/>
                      <w:szCs w:val="24"/>
                      <w:lang w:val="en-GB"/>
                    </w:rPr>
                  </m:ctrlPr>
                </m:sSubPr>
                <m:e>
                  <m:r>
                    <w:rPr>
                      <w:rFonts w:ascii="Cambria Math" w:hAnsi="Cambria Math" w:cs="Times New Roman"/>
                      <w:szCs w:val="24"/>
                      <w:lang w:val="en-GB"/>
                    </w:rPr>
                    <m:t>AF</m:t>
                  </m:r>
                </m:e>
                <m:sub>
                  <m:r>
                    <w:rPr>
                      <w:rFonts w:ascii="Cambria Math" w:hAnsi="Cambria Math" w:cs="Times New Roman"/>
                      <w:szCs w:val="24"/>
                      <w:lang w:val="en-GB"/>
                    </w:rPr>
                    <m:t>2015</m:t>
                  </m:r>
                </m:sub>
              </m:sSub>
            </m:den>
          </m:f>
          <m:r>
            <w:rPr>
              <w:rFonts w:ascii="Cambria Math" w:hAnsi="Cambria Math" w:cs="Times New Roman"/>
              <w:szCs w:val="24"/>
              <w:lang w:val="en-GB"/>
            </w:rPr>
            <m:t>×100</m:t>
          </m:r>
        </m:oMath>
      </m:oMathPara>
    </w:p>
    <w:p w:rsidR="008049E7" w:rsidRDefault="008049E7" w:rsidP="008D1BF1">
      <w:pPr>
        <w:spacing w:after="0"/>
        <w:ind w:left="851"/>
        <w:rPr>
          <w:rFonts w:eastAsiaTheme="minorEastAsia" w:cs="Times New Roman"/>
          <w:szCs w:val="24"/>
        </w:rPr>
      </w:pPr>
      <w:r>
        <w:rPr>
          <w:rFonts w:eastAsiaTheme="minorEastAsia" w:cs="Times New Roman"/>
          <w:szCs w:val="24"/>
        </w:rPr>
        <w:t>Где:</w:t>
      </w:r>
    </w:p>
    <w:p w:rsidR="008D1BF1" w:rsidRPr="008D1BF1" w:rsidRDefault="008D1BF1" w:rsidP="008D1BF1">
      <w:pPr>
        <w:spacing w:after="0"/>
        <w:ind w:left="851"/>
        <w:rPr>
          <w:rFonts w:eastAsiaTheme="minorEastAsia" w:cs="Times New Roman"/>
          <w:szCs w:val="24"/>
        </w:rPr>
      </w:pPr>
      <w:r w:rsidRPr="008D1BF1">
        <w:rPr>
          <w:rFonts w:eastAsiaTheme="minorEastAsia" w:cs="Times New Roman"/>
          <w:szCs w:val="24"/>
        </w:rPr>
        <w:t>AFMP = Площадь леса в соответствии с долгосрочным планом управления.</w:t>
      </w:r>
    </w:p>
    <w:p w:rsidR="008049E7" w:rsidRDefault="008D1BF1" w:rsidP="008D1BF1">
      <w:pPr>
        <w:spacing w:after="0"/>
        <w:ind w:left="851"/>
        <w:rPr>
          <w:rFonts w:eastAsiaTheme="minorEastAsia" w:cs="Times New Roman"/>
          <w:szCs w:val="24"/>
        </w:rPr>
      </w:pPr>
      <w:r w:rsidRPr="008D1BF1">
        <w:rPr>
          <w:rFonts w:eastAsiaTheme="minorEastAsia" w:cs="Times New Roman"/>
          <w:szCs w:val="24"/>
        </w:rPr>
        <w:t>AF = Общая площадь леса</w:t>
      </w:r>
    </w:p>
    <w:p w:rsidR="008049E7" w:rsidRPr="008049E7" w:rsidRDefault="008049E7" w:rsidP="008049E7">
      <w:pPr>
        <w:rPr>
          <w:rFonts w:cs="Times New Roman"/>
          <w:szCs w:val="24"/>
        </w:rPr>
      </w:pPr>
    </w:p>
    <w:p w:rsidR="00343583" w:rsidRPr="00327967" w:rsidRDefault="00343583" w:rsidP="00343583">
      <w:pPr>
        <w:rPr>
          <w:rFonts w:cs="Times New Roman"/>
          <w:szCs w:val="24"/>
          <w:u w:val="single"/>
        </w:rPr>
      </w:pPr>
      <w:r w:rsidRPr="00327967">
        <w:rPr>
          <w:rFonts w:cs="Times New Roman"/>
          <w:szCs w:val="24"/>
          <w:u w:val="single"/>
        </w:rPr>
        <w:t xml:space="preserve">Перевод на </w:t>
      </w:r>
      <w:proofErr w:type="spellStart"/>
      <w:r w:rsidR="00EE0CE5">
        <w:rPr>
          <w:rFonts w:cs="Times New Roman"/>
          <w:szCs w:val="24"/>
          <w:u w:val="single"/>
        </w:rPr>
        <w:t>дашборд</w:t>
      </w:r>
      <w:proofErr w:type="spellEnd"/>
      <w:r w:rsidRPr="00327967">
        <w:rPr>
          <w:rFonts w:cs="Times New Roman"/>
          <w:szCs w:val="24"/>
          <w:u w:val="single"/>
        </w:rPr>
        <w:t xml:space="preserve"> показателей/светофор:</w:t>
      </w:r>
    </w:p>
    <w:p w:rsidR="00343583" w:rsidRPr="00122428" w:rsidRDefault="00343583" w:rsidP="00343583">
      <w:pPr>
        <w:rPr>
          <w:rFonts w:cs="Times New Roman"/>
          <w:szCs w:val="24"/>
        </w:rPr>
      </w:pPr>
      <w:r w:rsidRPr="00122428">
        <w:rPr>
          <w:rFonts w:cs="Times New Roman"/>
          <w:szCs w:val="24"/>
        </w:rPr>
        <w:t>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w:t>
      </w:r>
    </w:p>
    <w:p w:rsidR="00343583" w:rsidRDefault="00343583" w:rsidP="00343583">
      <w:pPr>
        <w:rPr>
          <w:rFonts w:cs="Times New Roman"/>
          <w:szCs w:val="24"/>
        </w:rPr>
      </w:pPr>
      <w:r w:rsidRPr="00122428">
        <w:rPr>
          <w:rFonts w:cs="Times New Roman"/>
          <w:szCs w:val="24"/>
        </w:rPr>
        <w:t>Рассчитывается отношен</w:t>
      </w:r>
      <w:r>
        <w:rPr>
          <w:rFonts w:cs="Times New Roman"/>
          <w:szCs w:val="24"/>
        </w:rPr>
        <w:t xml:space="preserve">ие (r) между текущим значением показателя </w:t>
      </w:r>
      <w:r w:rsidRPr="00122428">
        <w:rPr>
          <w:rFonts w:cs="Times New Roman"/>
          <w:szCs w:val="24"/>
        </w:rPr>
        <w:t xml:space="preserve">и ранее сообщенным значением; r&gt; 1 означает увеличение площадей в рамках плана управления лесами, r &lt;1 означает уменьшение, а 1 - отсутствие изменений. Для определения стабильного состояния был установлен узкий интервал для r, а цвета светофора </w:t>
      </w:r>
      <w:r>
        <w:rPr>
          <w:rFonts w:cs="Times New Roman"/>
          <w:szCs w:val="24"/>
        </w:rPr>
        <w:t xml:space="preserve">распределяются </w:t>
      </w:r>
      <w:r w:rsidRPr="00122428">
        <w:rPr>
          <w:rFonts w:cs="Times New Roman"/>
          <w:szCs w:val="24"/>
        </w:rPr>
        <w:t>следующим образом:</w:t>
      </w: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tblGrid>
      <w:tr w:rsidR="00343583" w:rsidTr="002C6C2F">
        <w:tc>
          <w:tcPr>
            <w:tcW w:w="2552" w:type="dxa"/>
          </w:tcPr>
          <w:p w:rsidR="00343583" w:rsidRDefault="00343583" w:rsidP="00032C55">
            <w:pPr>
              <w:rPr>
                <w:rFonts w:cs="Times New Roman"/>
                <w:szCs w:val="24"/>
              </w:rPr>
            </w:pPr>
            <w:r>
              <w:rPr>
                <w:rFonts w:cs="Times New Roman"/>
                <w:szCs w:val="24"/>
              </w:rPr>
              <w:t>r ≥ 1,01</w:t>
            </w:r>
          </w:p>
        </w:tc>
        <w:tc>
          <w:tcPr>
            <w:tcW w:w="567" w:type="dxa"/>
          </w:tcPr>
          <w:p w:rsidR="00343583" w:rsidRDefault="00343583" w:rsidP="00032C55">
            <w:pPr>
              <w:rPr>
                <w:rFonts w:cs="Times New Roman"/>
                <w:szCs w:val="24"/>
              </w:rPr>
            </w:pPr>
            <w:r>
              <w:rPr>
                <w:rFonts w:cs="Times New Roman"/>
                <w:noProof/>
                <w:szCs w:val="24"/>
                <w:lang w:eastAsia="ru-RU"/>
              </w:rPr>
              <w:drawing>
                <wp:inline distT="0" distB="0" distL="0" distR="0" wp14:anchorId="191170AE" wp14:editId="4D1C90E9">
                  <wp:extent cx="164465" cy="164465"/>
                  <wp:effectExtent l="0" t="0" r="698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2C6C2F">
        <w:tc>
          <w:tcPr>
            <w:tcW w:w="2552" w:type="dxa"/>
          </w:tcPr>
          <w:p w:rsidR="00343583" w:rsidRDefault="00343583" w:rsidP="00032C55">
            <w:pPr>
              <w:rPr>
                <w:rFonts w:cs="Times New Roman"/>
                <w:szCs w:val="24"/>
              </w:rPr>
            </w:pPr>
            <w:r>
              <w:rPr>
                <w:rFonts w:cs="Times New Roman"/>
                <w:szCs w:val="24"/>
              </w:rPr>
              <w:t>0,99 &lt;r &lt;1,01</w:t>
            </w:r>
          </w:p>
        </w:tc>
        <w:tc>
          <w:tcPr>
            <w:tcW w:w="567" w:type="dxa"/>
          </w:tcPr>
          <w:p w:rsidR="00343583" w:rsidRDefault="00343583" w:rsidP="00032C55">
            <w:pPr>
              <w:rPr>
                <w:rFonts w:cs="Times New Roman"/>
                <w:szCs w:val="24"/>
              </w:rPr>
            </w:pPr>
            <w:r>
              <w:rPr>
                <w:rFonts w:cs="Times New Roman"/>
                <w:noProof/>
                <w:szCs w:val="24"/>
                <w:lang w:eastAsia="ru-RU"/>
              </w:rPr>
              <w:drawing>
                <wp:inline distT="0" distB="0" distL="0" distR="0" wp14:anchorId="46387789" wp14:editId="7F4E8F31">
                  <wp:extent cx="164465" cy="164465"/>
                  <wp:effectExtent l="0" t="0" r="698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2C6C2F">
        <w:tc>
          <w:tcPr>
            <w:tcW w:w="2552" w:type="dxa"/>
          </w:tcPr>
          <w:p w:rsidR="00343583" w:rsidRDefault="00343583" w:rsidP="00032C55">
            <w:pPr>
              <w:rPr>
                <w:rFonts w:cs="Times New Roman"/>
                <w:szCs w:val="24"/>
              </w:rPr>
            </w:pPr>
            <w:r>
              <w:rPr>
                <w:rFonts w:cs="Times New Roman"/>
                <w:szCs w:val="24"/>
              </w:rPr>
              <w:t>r ≤ 0,99</w:t>
            </w:r>
          </w:p>
        </w:tc>
        <w:tc>
          <w:tcPr>
            <w:tcW w:w="567" w:type="dxa"/>
          </w:tcPr>
          <w:p w:rsidR="00343583" w:rsidRDefault="00343583" w:rsidP="00032C55">
            <w:pPr>
              <w:rPr>
                <w:rFonts w:cs="Times New Roman"/>
                <w:szCs w:val="24"/>
              </w:rPr>
            </w:pPr>
            <w:r>
              <w:rPr>
                <w:rFonts w:cs="Times New Roman"/>
                <w:noProof/>
                <w:szCs w:val="24"/>
                <w:lang w:eastAsia="ru-RU"/>
              </w:rPr>
              <w:drawing>
                <wp:inline distT="0" distB="0" distL="0" distR="0" wp14:anchorId="7DD4C0E5" wp14:editId="65F90960">
                  <wp:extent cx="164465" cy="1644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343583" w:rsidRDefault="00343583" w:rsidP="00343583">
      <w:pPr>
        <w:rPr>
          <w:rFonts w:cs="Times New Roman"/>
          <w:szCs w:val="24"/>
        </w:rPr>
      </w:pPr>
    </w:p>
    <w:p w:rsidR="00343583" w:rsidRPr="00CD7ABD" w:rsidRDefault="00343583" w:rsidP="00343583">
      <w:pPr>
        <w:rPr>
          <w:rFonts w:cs="Times New Roman"/>
          <w:szCs w:val="24"/>
          <w:u w:val="single"/>
        </w:rPr>
      </w:pPr>
      <w:r w:rsidRPr="00CD7ABD">
        <w:rPr>
          <w:rFonts w:cs="Times New Roman"/>
          <w:szCs w:val="24"/>
          <w:u w:val="single"/>
        </w:rPr>
        <w:t>Комментарии:</w:t>
      </w:r>
    </w:p>
    <w:p w:rsidR="00343583" w:rsidRPr="00537B72" w:rsidRDefault="00343583" w:rsidP="00343583">
      <w:pPr>
        <w:rPr>
          <w:rFonts w:cs="Times New Roman"/>
          <w:szCs w:val="24"/>
        </w:rPr>
      </w:pPr>
      <w:r w:rsidRPr="00537B72">
        <w:rPr>
          <w:rFonts w:cs="Times New Roman"/>
          <w:szCs w:val="24"/>
        </w:rPr>
        <w:t xml:space="preserve">Использование площади лесов в 2015 году в качестве знаменателя для оценки этого показателя гарантирует, что временные ряды процентов отражают реальные изменения в </w:t>
      </w:r>
      <w:r>
        <w:rPr>
          <w:rFonts w:cs="Times New Roman"/>
          <w:szCs w:val="24"/>
        </w:rPr>
        <w:t xml:space="preserve">площади лесов </w:t>
      </w:r>
      <w:r w:rsidRPr="00537B72">
        <w:rPr>
          <w:rFonts w:cs="Times New Roman"/>
          <w:szCs w:val="24"/>
        </w:rPr>
        <w:t>в рамках плана управления лесами и не зависят от изменений (</w:t>
      </w:r>
      <w:r w:rsidRPr="00122428">
        <w:rPr>
          <w:rFonts w:cs="Times New Roman"/>
          <w:szCs w:val="24"/>
        </w:rPr>
        <w:t xml:space="preserve">потерь или </w:t>
      </w:r>
      <w:r>
        <w:rPr>
          <w:rFonts w:cs="Times New Roman"/>
          <w:szCs w:val="24"/>
        </w:rPr>
        <w:t>увеличения</w:t>
      </w:r>
      <w:r w:rsidRPr="00537B72">
        <w:rPr>
          <w:rFonts w:cs="Times New Roman"/>
          <w:szCs w:val="24"/>
        </w:rPr>
        <w:t>) в общей площади лесов.</w:t>
      </w:r>
    </w:p>
    <w:p w:rsidR="00343583" w:rsidRPr="00400CFB" w:rsidRDefault="00EE0CE5" w:rsidP="00343583">
      <w:pPr>
        <w:rPr>
          <w:rFonts w:cs="Times New Roman"/>
          <w:b/>
          <w:szCs w:val="24"/>
        </w:rPr>
      </w:pPr>
      <w:r>
        <w:rPr>
          <w:rFonts w:cs="Times New Roman"/>
          <w:b/>
          <w:szCs w:val="24"/>
        </w:rPr>
        <w:t>Компонент</w:t>
      </w:r>
      <w:bookmarkStart w:id="6" w:name="_GoBack"/>
      <w:bookmarkEnd w:id="6"/>
      <w:r w:rsidR="00343583" w:rsidRPr="00400CFB">
        <w:rPr>
          <w:rFonts w:cs="Times New Roman"/>
          <w:b/>
          <w:szCs w:val="24"/>
        </w:rPr>
        <w:t xml:space="preserve"> 5 - Лесная зона по независимо проверенной схеме сертификации лесного хозяйства.</w:t>
      </w:r>
    </w:p>
    <w:p w:rsidR="00343583" w:rsidRPr="00537B72" w:rsidRDefault="00343583" w:rsidP="00343583">
      <w:pPr>
        <w:rPr>
          <w:rFonts w:cs="Times New Roman"/>
          <w:szCs w:val="24"/>
        </w:rPr>
      </w:pPr>
      <w:r>
        <w:rPr>
          <w:rFonts w:cs="Times New Roman"/>
          <w:szCs w:val="24"/>
          <w:u w:val="single"/>
        </w:rPr>
        <w:t>Единица измерения</w:t>
      </w:r>
      <w:r w:rsidRPr="00400CFB">
        <w:rPr>
          <w:rFonts w:cs="Times New Roman"/>
          <w:szCs w:val="24"/>
          <w:u w:val="single"/>
        </w:rPr>
        <w:t>:</w:t>
      </w:r>
      <w:r w:rsidRPr="00537B72">
        <w:rPr>
          <w:rFonts w:cs="Times New Roman"/>
          <w:szCs w:val="24"/>
        </w:rPr>
        <w:t xml:space="preserve"> </w:t>
      </w:r>
      <w:r w:rsidR="002C6C2F">
        <w:rPr>
          <w:rFonts w:cs="Times New Roman"/>
          <w:szCs w:val="24"/>
        </w:rPr>
        <w:t>Тысяча гектаров</w:t>
      </w:r>
    </w:p>
    <w:p w:rsidR="00343583" w:rsidRPr="00537B72" w:rsidRDefault="00343583" w:rsidP="00343583">
      <w:pPr>
        <w:rPr>
          <w:rFonts w:cs="Times New Roman"/>
          <w:szCs w:val="24"/>
        </w:rPr>
      </w:pPr>
      <w:r w:rsidRPr="00FB288F">
        <w:rPr>
          <w:rFonts w:cs="Times New Roman"/>
          <w:szCs w:val="24"/>
          <w:u w:val="single"/>
        </w:rPr>
        <w:t>Отчетный период:</w:t>
      </w:r>
      <w:r>
        <w:rPr>
          <w:rFonts w:cs="Times New Roman"/>
          <w:szCs w:val="24"/>
        </w:rPr>
        <w:t xml:space="preserve"> П</w:t>
      </w:r>
      <w:r w:rsidRPr="00122428">
        <w:rPr>
          <w:rFonts w:cs="Times New Roman"/>
          <w:szCs w:val="24"/>
        </w:rPr>
        <w:t>оследний</w:t>
      </w:r>
      <w:r>
        <w:rPr>
          <w:rFonts w:cs="Times New Roman"/>
          <w:szCs w:val="24"/>
        </w:rPr>
        <w:t xml:space="preserve"> отчётный</w:t>
      </w:r>
      <w:r w:rsidRPr="00122428">
        <w:rPr>
          <w:rFonts w:cs="Times New Roman"/>
          <w:szCs w:val="24"/>
        </w:rPr>
        <w:t xml:space="preserve"> период</w:t>
      </w:r>
      <w:r w:rsidRPr="00537B72">
        <w:rPr>
          <w:rFonts w:cs="Times New Roman"/>
          <w:szCs w:val="24"/>
        </w:rPr>
        <w:t xml:space="preserve"> (по состоянию на 30 июня)</w:t>
      </w:r>
    </w:p>
    <w:p w:rsidR="00343583" w:rsidRPr="00537B72" w:rsidRDefault="00343583" w:rsidP="00343583">
      <w:pPr>
        <w:rPr>
          <w:rFonts w:cs="Times New Roman"/>
          <w:szCs w:val="24"/>
        </w:rPr>
      </w:pPr>
      <w:r w:rsidRPr="00400CFB">
        <w:rPr>
          <w:rFonts w:cs="Times New Roman"/>
          <w:szCs w:val="24"/>
          <w:u w:val="single"/>
        </w:rPr>
        <w:t>Метод оценки:</w:t>
      </w:r>
      <w:r w:rsidRPr="00122428">
        <w:rPr>
          <w:rFonts w:cs="Times New Roman"/>
          <w:szCs w:val="24"/>
        </w:rPr>
        <w:t xml:space="preserve"> </w:t>
      </w:r>
      <w:r>
        <w:rPr>
          <w:rFonts w:cs="Times New Roman"/>
          <w:szCs w:val="24"/>
        </w:rPr>
        <w:t>Д</w:t>
      </w:r>
      <w:r w:rsidRPr="00537B72">
        <w:rPr>
          <w:rFonts w:cs="Times New Roman"/>
          <w:szCs w:val="24"/>
        </w:rPr>
        <w:t xml:space="preserve">анные собираются непосредственно из баз данных каждой </w:t>
      </w:r>
      <w:r>
        <w:rPr>
          <w:rFonts w:cs="Times New Roman"/>
          <w:szCs w:val="24"/>
        </w:rPr>
        <w:t>системы</w:t>
      </w:r>
      <w:r w:rsidRPr="00537B72">
        <w:rPr>
          <w:rFonts w:cs="Times New Roman"/>
          <w:szCs w:val="24"/>
        </w:rPr>
        <w:t xml:space="preserve"> сертификации и предоставляются странам для проверки.</w:t>
      </w:r>
    </w:p>
    <w:p w:rsidR="00343583" w:rsidRPr="00327967" w:rsidRDefault="00343583" w:rsidP="00343583">
      <w:pPr>
        <w:rPr>
          <w:rFonts w:cs="Times New Roman"/>
          <w:szCs w:val="24"/>
          <w:u w:val="single"/>
        </w:rPr>
      </w:pPr>
      <w:r w:rsidRPr="00327967">
        <w:rPr>
          <w:rFonts w:cs="Times New Roman"/>
          <w:szCs w:val="24"/>
          <w:u w:val="single"/>
        </w:rPr>
        <w:t xml:space="preserve">Перевод на </w:t>
      </w:r>
      <w:proofErr w:type="spellStart"/>
      <w:r w:rsidR="00EE0CE5">
        <w:rPr>
          <w:rFonts w:cs="Times New Roman"/>
          <w:szCs w:val="24"/>
          <w:u w:val="single"/>
        </w:rPr>
        <w:t>дашборд</w:t>
      </w:r>
      <w:proofErr w:type="spellEnd"/>
      <w:r w:rsidRPr="00327967">
        <w:rPr>
          <w:rFonts w:cs="Times New Roman"/>
          <w:szCs w:val="24"/>
          <w:u w:val="single"/>
        </w:rPr>
        <w:t xml:space="preserve"> показателей/светофор:</w:t>
      </w:r>
    </w:p>
    <w:p w:rsidR="00343583" w:rsidRPr="00122428" w:rsidRDefault="00343583" w:rsidP="00343583">
      <w:pPr>
        <w:rPr>
          <w:rFonts w:cs="Times New Roman"/>
          <w:szCs w:val="24"/>
        </w:rPr>
      </w:pPr>
      <w:r w:rsidRPr="00122428">
        <w:rPr>
          <w:rFonts w:cs="Times New Roman"/>
          <w:szCs w:val="24"/>
        </w:rPr>
        <w:t>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w:t>
      </w:r>
    </w:p>
    <w:p w:rsidR="00343583" w:rsidRDefault="00343583" w:rsidP="00343583">
      <w:pPr>
        <w:rPr>
          <w:rFonts w:cs="Times New Roman"/>
          <w:szCs w:val="24"/>
        </w:rPr>
      </w:pPr>
      <w:r w:rsidRPr="00122428">
        <w:rPr>
          <w:rFonts w:cs="Times New Roman"/>
          <w:szCs w:val="24"/>
        </w:rPr>
        <w:t>Рассчитывается отношен</w:t>
      </w:r>
      <w:r>
        <w:rPr>
          <w:rFonts w:cs="Times New Roman"/>
          <w:szCs w:val="24"/>
        </w:rPr>
        <w:t xml:space="preserve">ие (r) между текущим значением показателя </w:t>
      </w:r>
      <w:r w:rsidRPr="00122428">
        <w:rPr>
          <w:rFonts w:cs="Times New Roman"/>
          <w:szCs w:val="24"/>
        </w:rPr>
        <w:t>и ранее сообщенным значением</w:t>
      </w:r>
      <w:r w:rsidRPr="00B616DB">
        <w:rPr>
          <w:rFonts w:cs="Times New Roman"/>
          <w:szCs w:val="24"/>
        </w:rPr>
        <w:t xml:space="preserve">; </w:t>
      </w:r>
      <w:r w:rsidRPr="00537B72">
        <w:rPr>
          <w:rFonts w:cs="Times New Roman"/>
          <w:szCs w:val="24"/>
        </w:rPr>
        <w:t xml:space="preserve">r&gt; 1 означает увеличение площадей в рамках независимой схемы </w:t>
      </w:r>
      <w:r>
        <w:rPr>
          <w:rFonts w:cs="Times New Roman"/>
          <w:szCs w:val="24"/>
        </w:rPr>
        <w:t>сертификации</w:t>
      </w:r>
      <w:r w:rsidRPr="00537B72">
        <w:rPr>
          <w:rFonts w:cs="Times New Roman"/>
          <w:szCs w:val="24"/>
        </w:rPr>
        <w:t xml:space="preserve"> лесного хозяйства,</w:t>
      </w:r>
      <w:r w:rsidRPr="00B616DB">
        <w:rPr>
          <w:rFonts w:cs="Times New Roman"/>
          <w:szCs w:val="24"/>
        </w:rPr>
        <w:t xml:space="preserve"> </w:t>
      </w:r>
      <w:r w:rsidRPr="00537B72">
        <w:rPr>
          <w:rFonts w:cs="Times New Roman"/>
          <w:szCs w:val="24"/>
        </w:rPr>
        <w:t xml:space="preserve">r &lt;1 означает уменьшение, а 1 - отсутствие изменений. </w:t>
      </w:r>
      <w:r w:rsidRPr="00122428">
        <w:rPr>
          <w:rFonts w:cs="Times New Roman"/>
          <w:szCs w:val="24"/>
        </w:rPr>
        <w:t xml:space="preserve">Для определения стабильного состояния был установлен узкий интервал для r, а цвета светофора </w:t>
      </w:r>
      <w:r>
        <w:rPr>
          <w:rFonts w:cs="Times New Roman"/>
          <w:szCs w:val="24"/>
        </w:rPr>
        <w:t xml:space="preserve">распределяются </w:t>
      </w:r>
      <w:r w:rsidRPr="00122428">
        <w:rPr>
          <w:rFonts w:cs="Times New Roman"/>
          <w:szCs w:val="24"/>
        </w:rPr>
        <w:t>следующим образом:</w:t>
      </w:r>
    </w:p>
    <w:p w:rsidR="00690323" w:rsidRDefault="00690323" w:rsidP="00343583">
      <w:pPr>
        <w:rPr>
          <w:rFonts w:cs="Times New Roman"/>
          <w:szCs w:val="24"/>
        </w:rPr>
      </w:pP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tblGrid>
      <w:tr w:rsidR="00343583" w:rsidTr="00AF4EA4">
        <w:tc>
          <w:tcPr>
            <w:tcW w:w="2552" w:type="dxa"/>
          </w:tcPr>
          <w:p w:rsidR="00343583" w:rsidRDefault="00343583" w:rsidP="00032C55">
            <w:pPr>
              <w:rPr>
                <w:rFonts w:cs="Times New Roman"/>
                <w:szCs w:val="24"/>
              </w:rPr>
            </w:pPr>
            <w:r>
              <w:rPr>
                <w:rFonts w:cs="Times New Roman"/>
                <w:szCs w:val="24"/>
              </w:rPr>
              <w:lastRenderedPageBreak/>
              <w:t>r ≥ 1,01</w:t>
            </w:r>
          </w:p>
        </w:tc>
        <w:tc>
          <w:tcPr>
            <w:tcW w:w="567" w:type="dxa"/>
          </w:tcPr>
          <w:p w:rsidR="00343583" w:rsidRDefault="00343583" w:rsidP="00032C55">
            <w:pPr>
              <w:rPr>
                <w:rFonts w:cs="Times New Roman"/>
                <w:szCs w:val="24"/>
              </w:rPr>
            </w:pPr>
            <w:r>
              <w:rPr>
                <w:rFonts w:cs="Times New Roman"/>
                <w:noProof/>
                <w:szCs w:val="24"/>
                <w:lang w:eastAsia="ru-RU"/>
              </w:rPr>
              <w:drawing>
                <wp:inline distT="0" distB="0" distL="0" distR="0" wp14:anchorId="09E78382" wp14:editId="11ACC33C">
                  <wp:extent cx="164465" cy="164465"/>
                  <wp:effectExtent l="0" t="0" r="698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AF4EA4">
        <w:tc>
          <w:tcPr>
            <w:tcW w:w="2552" w:type="dxa"/>
          </w:tcPr>
          <w:p w:rsidR="00343583" w:rsidRDefault="00343583" w:rsidP="00032C55">
            <w:pPr>
              <w:rPr>
                <w:rFonts w:cs="Times New Roman"/>
                <w:szCs w:val="24"/>
              </w:rPr>
            </w:pPr>
            <w:r>
              <w:rPr>
                <w:rFonts w:cs="Times New Roman"/>
                <w:szCs w:val="24"/>
              </w:rPr>
              <w:t>0,99 &lt;r &lt;1,01</w:t>
            </w:r>
          </w:p>
        </w:tc>
        <w:tc>
          <w:tcPr>
            <w:tcW w:w="567" w:type="dxa"/>
          </w:tcPr>
          <w:p w:rsidR="00343583" w:rsidRDefault="00343583" w:rsidP="00032C55">
            <w:pPr>
              <w:rPr>
                <w:rFonts w:cs="Times New Roman"/>
                <w:szCs w:val="24"/>
              </w:rPr>
            </w:pPr>
            <w:r>
              <w:rPr>
                <w:rFonts w:cs="Times New Roman"/>
                <w:noProof/>
                <w:szCs w:val="24"/>
                <w:lang w:eastAsia="ru-RU"/>
              </w:rPr>
              <w:drawing>
                <wp:inline distT="0" distB="0" distL="0" distR="0" wp14:anchorId="27B15F7A" wp14:editId="5AA88CBB">
                  <wp:extent cx="164465" cy="164465"/>
                  <wp:effectExtent l="0" t="0" r="698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r w:rsidR="00343583" w:rsidTr="00AF4EA4">
        <w:tc>
          <w:tcPr>
            <w:tcW w:w="2552" w:type="dxa"/>
          </w:tcPr>
          <w:p w:rsidR="00343583" w:rsidRDefault="00343583" w:rsidP="00032C55">
            <w:pPr>
              <w:rPr>
                <w:rFonts w:cs="Times New Roman"/>
                <w:szCs w:val="24"/>
              </w:rPr>
            </w:pPr>
            <w:r>
              <w:rPr>
                <w:rFonts w:cs="Times New Roman"/>
                <w:szCs w:val="24"/>
              </w:rPr>
              <w:t>r ≤ 0,99</w:t>
            </w:r>
          </w:p>
        </w:tc>
        <w:tc>
          <w:tcPr>
            <w:tcW w:w="567" w:type="dxa"/>
          </w:tcPr>
          <w:p w:rsidR="00343583" w:rsidRDefault="00343583" w:rsidP="00032C55">
            <w:pPr>
              <w:rPr>
                <w:rFonts w:cs="Times New Roman"/>
                <w:szCs w:val="24"/>
              </w:rPr>
            </w:pPr>
            <w:r>
              <w:rPr>
                <w:rFonts w:cs="Times New Roman"/>
                <w:noProof/>
                <w:szCs w:val="24"/>
                <w:lang w:eastAsia="ru-RU"/>
              </w:rPr>
              <w:drawing>
                <wp:inline distT="0" distB="0" distL="0" distR="0" wp14:anchorId="1F4461E1" wp14:editId="1D6BC477">
                  <wp:extent cx="164465" cy="164465"/>
                  <wp:effectExtent l="0" t="0" r="698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r>
    </w:tbl>
    <w:p w:rsidR="00343583" w:rsidRDefault="00343583" w:rsidP="00343583">
      <w:pPr>
        <w:rPr>
          <w:rFonts w:cs="Times New Roman"/>
          <w:szCs w:val="24"/>
        </w:rPr>
      </w:pPr>
    </w:p>
    <w:p w:rsidR="00343583" w:rsidRPr="00CD7ABD" w:rsidRDefault="00343583" w:rsidP="00343583">
      <w:pPr>
        <w:rPr>
          <w:rFonts w:cs="Times New Roman"/>
          <w:szCs w:val="24"/>
          <w:u w:val="single"/>
        </w:rPr>
      </w:pPr>
      <w:r w:rsidRPr="00CD7ABD">
        <w:rPr>
          <w:rFonts w:cs="Times New Roman"/>
          <w:szCs w:val="24"/>
          <w:u w:val="single"/>
        </w:rPr>
        <w:t>Комментарии:</w:t>
      </w:r>
    </w:p>
    <w:p w:rsidR="00343583" w:rsidRDefault="00343583" w:rsidP="00343583">
      <w:pPr>
        <w:rPr>
          <w:rFonts w:cs="Times New Roman"/>
          <w:szCs w:val="24"/>
        </w:rPr>
      </w:pPr>
      <w:r w:rsidRPr="00537B72">
        <w:rPr>
          <w:rFonts w:cs="Times New Roman"/>
          <w:szCs w:val="24"/>
        </w:rPr>
        <w:t>Использование 30 июня в качестве даты отчетности позволяет органам по сертификации обновлять их базы</w:t>
      </w:r>
      <w:r>
        <w:rPr>
          <w:rFonts w:cs="Times New Roman"/>
          <w:szCs w:val="24"/>
        </w:rPr>
        <w:t xml:space="preserve"> </w:t>
      </w:r>
      <w:r w:rsidRPr="00537B72">
        <w:rPr>
          <w:rFonts w:cs="Times New Roman"/>
          <w:szCs w:val="24"/>
        </w:rPr>
        <w:t>данных, чтобы они могли предоставить информацию ФАО до конца года, а затем бы</w:t>
      </w:r>
      <w:r>
        <w:rPr>
          <w:rFonts w:cs="Times New Roman"/>
          <w:szCs w:val="24"/>
        </w:rPr>
        <w:t>ли</w:t>
      </w:r>
      <w:r w:rsidRPr="00537B72">
        <w:rPr>
          <w:rFonts w:cs="Times New Roman"/>
          <w:szCs w:val="24"/>
        </w:rPr>
        <w:t xml:space="preserve"> включены в годовую отчетность </w:t>
      </w:r>
      <w:r>
        <w:rPr>
          <w:rFonts w:cs="Times New Roman"/>
          <w:szCs w:val="24"/>
        </w:rPr>
        <w:t>по целям устойчивого развития</w:t>
      </w:r>
      <w:r w:rsidRPr="00537B72">
        <w:rPr>
          <w:rFonts w:cs="Times New Roman"/>
          <w:szCs w:val="24"/>
        </w:rPr>
        <w:t xml:space="preserve"> в начале следующего года.</w:t>
      </w:r>
    </w:p>
    <w:p w:rsidR="00343583" w:rsidRPr="00343583" w:rsidRDefault="00343583" w:rsidP="00343583">
      <w:pPr>
        <w:rPr>
          <w:rFonts w:eastAsia="Calibri" w:cstheme="minorHAnsi"/>
          <w:color w:val="000000"/>
          <w:sz w:val="21"/>
          <w:szCs w:val="21"/>
        </w:rPr>
      </w:pPr>
    </w:p>
    <w:sectPr w:rsidR="00343583" w:rsidRPr="00343583">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14" w:rsidRDefault="008F0014" w:rsidP="00F73DBC">
      <w:pPr>
        <w:spacing w:after="0" w:line="240" w:lineRule="auto"/>
      </w:pPr>
      <w:r>
        <w:separator/>
      </w:r>
    </w:p>
  </w:endnote>
  <w:endnote w:type="continuationSeparator" w:id="0">
    <w:p w:rsidR="008F0014" w:rsidRDefault="008F0014"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14" w:rsidRDefault="008F0014" w:rsidP="00F73DBC">
      <w:pPr>
        <w:spacing w:after="0" w:line="240" w:lineRule="auto"/>
      </w:pPr>
      <w:r>
        <w:separator/>
      </w:r>
    </w:p>
  </w:footnote>
  <w:footnote w:type="continuationSeparator" w:id="0">
    <w:p w:rsidR="008F0014" w:rsidRDefault="008F0014" w:rsidP="00F73DBC">
      <w:pPr>
        <w:spacing w:after="0" w:line="240" w:lineRule="auto"/>
      </w:pPr>
      <w:r>
        <w:continuationSeparator/>
      </w:r>
    </w:p>
  </w:footnote>
  <w:footnote w:id="1">
    <w:p w:rsidR="00F21331" w:rsidRDefault="00F21331">
      <w:pPr>
        <w:pStyle w:val="a4"/>
      </w:pPr>
      <w:r>
        <w:rPr>
          <w:rStyle w:val="a6"/>
        </w:rPr>
        <w:footnoteRef/>
      </w:r>
      <w:r>
        <w:t xml:space="preserve"> </w:t>
      </w:r>
      <w:r w:rsidRPr="00F21331">
        <w:t>Если скорость изменения площади лесов отрицательна (= потеря лесов), то: годовая скорость потери площади лесов = - (ежегодная скорость изменения площади лесов)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85431B">
      <w:rPr>
        <w:rFonts w:cs="Times New Roman"/>
      </w:rPr>
      <w:t>сентябрь</w:t>
    </w:r>
    <w:r w:rsidR="00781DE7" w:rsidRPr="00087B96">
      <w:rPr>
        <w:rFonts w:cs="Times New Roman"/>
      </w:rPr>
      <w:t xml:space="preserve"> 202</w:t>
    </w:r>
    <w:r w:rsidR="005E19FC">
      <w:rPr>
        <w:rFonts w:cs="Times New Roman"/>
      </w:rPr>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7AF"/>
    <w:multiLevelType w:val="hybridMultilevel"/>
    <w:tmpl w:val="D2B27D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C04C3"/>
    <w:multiLevelType w:val="hybridMultilevel"/>
    <w:tmpl w:val="DBA27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F2497"/>
    <w:multiLevelType w:val="hybridMultilevel"/>
    <w:tmpl w:val="C34E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F22A82"/>
    <w:multiLevelType w:val="hybridMultilevel"/>
    <w:tmpl w:val="10D05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24EA4"/>
    <w:rsid w:val="00040034"/>
    <w:rsid w:val="000476F9"/>
    <w:rsid w:val="00053D20"/>
    <w:rsid w:val="00087B96"/>
    <w:rsid w:val="000A210D"/>
    <w:rsid w:val="000A229E"/>
    <w:rsid w:val="000C5EF5"/>
    <w:rsid w:val="000C5F2C"/>
    <w:rsid w:val="000F3B83"/>
    <w:rsid w:val="00116248"/>
    <w:rsid w:val="001329F4"/>
    <w:rsid w:val="001470A2"/>
    <w:rsid w:val="00147D8F"/>
    <w:rsid w:val="001515E6"/>
    <w:rsid w:val="001612F6"/>
    <w:rsid w:val="00165896"/>
    <w:rsid w:val="001762D0"/>
    <w:rsid w:val="00180D6D"/>
    <w:rsid w:val="001A163A"/>
    <w:rsid w:val="001E2FC9"/>
    <w:rsid w:val="002064C4"/>
    <w:rsid w:val="00214940"/>
    <w:rsid w:val="002150CA"/>
    <w:rsid w:val="00216F1F"/>
    <w:rsid w:val="002306F8"/>
    <w:rsid w:val="00291FA0"/>
    <w:rsid w:val="00293906"/>
    <w:rsid w:val="002C6C2F"/>
    <w:rsid w:val="002C7BF9"/>
    <w:rsid w:val="002D448C"/>
    <w:rsid w:val="002E122C"/>
    <w:rsid w:val="002E15F9"/>
    <w:rsid w:val="002F63E5"/>
    <w:rsid w:val="00303D71"/>
    <w:rsid w:val="003143BC"/>
    <w:rsid w:val="00343583"/>
    <w:rsid w:val="00361014"/>
    <w:rsid w:val="003746BC"/>
    <w:rsid w:val="003859BD"/>
    <w:rsid w:val="003A325C"/>
    <w:rsid w:val="003B6CB3"/>
    <w:rsid w:val="003D33FA"/>
    <w:rsid w:val="003D58DC"/>
    <w:rsid w:val="003D7A38"/>
    <w:rsid w:val="00407AF0"/>
    <w:rsid w:val="00407E4E"/>
    <w:rsid w:val="004143B4"/>
    <w:rsid w:val="00421928"/>
    <w:rsid w:val="00426F09"/>
    <w:rsid w:val="004344AC"/>
    <w:rsid w:val="00440F21"/>
    <w:rsid w:val="004507C0"/>
    <w:rsid w:val="00456E71"/>
    <w:rsid w:val="004D2413"/>
    <w:rsid w:val="004E087E"/>
    <w:rsid w:val="004F0323"/>
    <w:rsid w:val="00503B4A"/>
    <w:rsid w:val="00532D98"/>
    <w:rsid w:val="00587D0B"/>
    <w:rsid w:val="005A600E"/>
    <w:rsid w:val="005E0D9B"/>
    <w:rsid w:val="005E19FC"/>
    <w:rsid w:val="005E47BD"/>
    <w:rsid w:val="005F2C0B"/>
    <w:rsid w:val="00655F55"/>
    <w:rsid w:val="006606C5"/>
    <w:rsid w:val="006704C2"/>
    <w:rsid w:val="00682107"/>
    <w:rsid w:val="00690323"/>
    <w:rsid w:val="00694160"/>
    <w:rsid w:val="006B260E"/>
    <w:rsid w:val="006B3939"/>
    <w:rsid w:val="006C43F8"/>
    <w:rsid w:val="006D5488"/>
    <w:rsid w:val="006D7049"/>
    <w:rsid w:val="00702333"/>
    <w:rsid w:val="00705161"/>
    <w:rsid w:val="00717CB8"/>
    <w:rsid w:val="007337C1"/>
    <w:rsid w:val="00741A39"/>
    <w:rsid w:val="0075371E"/>
    <w:rsid w:val="00753F18"/>
    <w:rsid w:val="00780F08"/>
    <w:rsid w:val="00781DE7"/>
    <w:rsid w:val="007A2446"/>
    <w:rsid w:val="007B07B2"/>
    <w:rsid w:val="007B0CFD"/>
    <w:rsid w:val="007B32CE"/>
    <w:rsid w:val="007C27E0"/>
    <w:rsid w:val="007C50ED"/>
    <w:rsid w:val="007D1185"/>
    <w:rsid w:val="007D1FD7"/>
    <w:rsid w:val="007E6C9D"/>
    <w:rsid w:val="007F06DF"/>
    <w:rsid w:val="008049E7"/>
    <w:rsid w:val="00807775"/>
    <w:rsid w:val="008138AD"/>
    <w:rsid w:val="00836F3E"/>
    <w:rsid w:val="00853C09"/>
    <w:rsid w:val="0085431B"/>
    <w:rsid w:val="00864C1A"/>
    <w:rsid w:val="0088078D"/>
    <w:rsid w:val="00882C21"/>
    <w:rsid w:val="00891527"/>
    <w:rsid w:val="008D1BF1"/>
    <w:rsid w:val="008F0014"/>
    <w:rsid w:val="0092739E"/>
    <w:rsid w:val="009352D9"/>
    <w:rsid w:val="009508D1"/>
    <w:rsid w:val="00957A62"/>
    <w:rsid w:val="00963238"/>
    <w:rsid w:val="009655B4"/>
    <w:rsid w:val="00965F3C"/>
    <w:rsid w:val="009737AE"/>
    <w:rsid w:val="00980F79"/>
    <w:rsid w:val="00982FE8"/>
    <w:rsid w:val="009C064B"/>
    <w:rsid w:val="009F43A6"/>
    <w:rsid w:val="00A110F9"/>
    <w:rsid w:val="00A53D4B"/>
    <w:rsid w:val="00A618FC"/>
    <w:rsid w:val="00A71EC6"/>
    <w:rsid w:val="00A82CD3"/>
    <w:rsid w:val="00A91FDE"/>
    <w:rsid w:val="00AC1A97"/>
    <w:rsid w:val="00AD10F8"/>
    <w:rsid w:val="00AF4EA4"/>
    <w:rsid w:val="00B0378B"/>
    <w:rsid w:val="00B2400B"/>
    <w:rsid w:val="00B407D7"/>
    <w:rsid w:val="00B518DC"/>
    <w:rsid w:val="00B6338F"/>
    <w:rsid w:val="00B72F77"/>
    <w:rsid w:val="00BD29EC"/>
    <w:rsid w:val="00BE2C5D"/>
    <w:rsid w:val="00BE415C"/>
    <w:rsid w:val="00C466D7"/>
    <w:rsid w:val="00C47A4A"/>
    <w:rsid w:val="00C515AF"/>
    <w:rsid w:val="00C645B3"/>
    <w:rsid w:val="00C8596F"/>
    <w:rsid w:val="00C90708"/>
    <w:rsid w:val="00C95AB2"/>
    <w:rsid w:val="00CA1CB1"/>
    <w:rsid w:val="00CA53CA"/>
    <w:rsid w:val="00CF0112"/>
    <w:rsid w:val="00D05466"/>
    <w:rsid w:val="00D2619D"/>
    <w:rsid w:val="00D35D58"/>
    <w:rsid w:val="00DA19D7"/>
    <w:rsid w:val="00DC18AA"/>
    <w:rsid w:val="00E123F7"/>
    <w:rsid w:val="00E13F23"/>
    <w:rsid w:val="00E21B43"/>
    <w:rsid w:val="00E27922"/>
    <w:rsid w:val="00E33CA8"/>
    <w:rsid w:val="00E559F9"/>
    <w:rsid w:val="00E73E5C"/>
    <w:rsid w:val="00E740D4"/>
    <w:rsid w:val="00E90BD4"/>
    <w:rsid w:val="00EA206F"/>
    <w:rsid w:val="00EB362A"/>
    <w:rsid w:val="00EB389E"/>
    <w:rsid w:val="00EE0900"/>
    <w:rsid w:val="00EE0CE5"/>
    <w:rsid w:val="00F21331"/>
    <w:rsid w:val="00F23767"/>
    <w:rsid w:val="00F374BA"/>
    <w:rsid w:val="00F45E8C"/>
    <w:rsid w:val="00F53A75"/>
    <w:rsid w:val="00F5412C"/>
    <w:rsid w:val="00F6371F"/>
    <w:rsid w:val="00F73DBC"/>
    <w:rsid w:val="00F84FF1"/>
    <w:rsid w:val="00F85991"/>
    <w:rsid w:val="00F92D6F"/>
    <w:rsid w:val="00FB5D99"/>
    <w:rsid w:val="00FB66D9"/>
    <w:rsid w:val="00FC5800"/>
    <w:rsid w:val="00FE35CF"/>
    <w:rsid w:val="00FE4AC2"/>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1329F4"/>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1329F4"/>
    <w:rPr>
      <w:rFonts w:eastAsia="Times New Roman" w:cs="Times New Roman"/>
      <w:color w:val="333333"/>
      <w:sz w:val="21"/>
      <w:szCs w:val="21"/>
      <w:shd w:val="clear" w:color="auto" w:fill="F5F5F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1329F4"/>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1329F4"/>
    <w:rPr>
      <w:rFonts w:eastAsia="Times New Roman" w:cs="Times New Roman"/>
      <w:color w:val="333333"/>
      <w:sz w:val="21"/>
      <w:szCs w:val="21"/>
      <w:shd w:val="clear" w:color="auto" w:fill="F5F5F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forest-resources-assessment/e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o.org/docrep/019/i3664e/i3664e.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undocs.org/en/A/RES/62/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3/I8661EN/i8661en.pdf" TargetMode="External"/><Relationship Id="rId5" Type="http://schemas.openxmlformats.org/officeDocument/2006/relationships/settings" Target="settings.xml"/><Relationship Id="rId15" Type="http://schemas.openxmlformats.org/officeDocument/2006/relationships/hyperlink" Target="http://www.fao.org/3/I8661EN/i8661en.pdf" TargetMode="External"/><Relationship Id="rId10" Type="http://schemas.openxmlformats.org/officeDocument/2006/relationships/hyperlink" Target="http://www.fao.org/3/I8699EN/i8699en.pdf"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fra-data.fao.org" TargetMode="External"/><Relationship Id="rId14" Type="http://schemas.openxmlformats.org/officeDocument/2006/relationships/hyperlink" Target="http://www.fao.org/3/I8699EN/i8699en.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29C7-68D2-4577-B58D-31704630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17</Pages>
  <Words>4710</Words>
  <Characters>26851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Павлова Ксения Сергеевна</cp:lastModifiedBy>
  <cp:revision>38</cp:revision>
  <dcterms:created xsi:type="dcterms:W3CDTF">2022-08-01T13:50:00Z</dcterms:created>
  <dcterms:modified xsi:type="dcterms:W3CDTF">2024-02-09T12:30:00Z</dcterms:modified>
</cp:coreProperties>
</file>