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w:t>
      </w:r>
      <w:r w:rsidR="00D5697C">
        <w:rPr>
          <w:rFonts w:eastAsia="Arial Unicode MS" w:cs="Times New Roman"/>
          <w:b/>
          <w:szCs w:val="24"/>
          <w:bdr w:val="nil"/>
          <w:lang w:eastAsia="ru-RU"/>
        </w:rPr>
        <w:t xml:space="preserve"> метаданных - версия формата 1.1</w:t>
      </w:r>
      <w:r w:rsidRPr="00BD29EC">
        <w:rPr>
          <w:rFonts w:eastAsia="Arial Unicode MS" w:cs="Times New Roman"/>
          <w:b/>
          <w:szCs w:val="24"/>
          <w:bdr w:val="nil"/>
          <w:lang w:eastAsia="ru-RU"/>
        </w:rPr>
        <w:t>)</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107A08">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107A08">
        <w:rPr>
          <w:rFonts w:cs="Times New Roman"/>
          <w:szCs w:val="24"/>
        </w:rPr>
        <w:t>6</w:t>
      </w:r>
      <w:r w:rsidR="00780F08" w:rsidRPr="00BD29EC">
        <w:rPr>
          <w:rFonts w:cs="Times New Roman"/>
          <w:szCs w:val="24"/>
        </w:rPr>
        <w:t>.</w:t>
      </w:r>
      <w:r w:rsidR="0005401C">
        <w:rPr>
          <w:rFonts w:cs="Times New Roman"/>
          <w:szCs w:val="24"/>
        </w:rPr>
        <w:t>7</w:t>
      </w:r>
      <w:r w:rsidR="00780F08" w:rsidRPr="00BD29EC">
        <w:rPr>
          <w:rFonts w:cs="Times New Roman"/>
          <w:szCs w:val="24"/>
        </w:rPr>
        <w:t xml:space="preserve">. </w:t>
      </w:r>
      <w:r w:rsidR="0005401C">
        <w:t>Обеспечить ответственное принятие решений репрезентативными органами на всех уровнях с участием всех слоев общества.</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724018">
      <w:r w:rsidRPr="00BD29EC">
        <w:t xml:space="preserve">Показатель </w:t>
      </w:r>
      <w:r w:rsidR="00741A39">
        <w:t>1</w:t>
      </w:r>
      <w:r w:rsidR="00107A08">
        <w:t>6</w:t>
      </w:r>
      <w:r w:rsidR="00780F08" w:rsidRPr="00BD29EC">
        <w:t>.</w:t>
      </w:r>
      <w:r w:rsidR="0005401C">
        <w:t>7</w:t>
      </w:r>
      <w:r w:rsidR="002064C4">
        <w:t>.</w:t>
      </w:r>
      <w:r w:rsidR="00504837">
        <w:t>1</w:t>
      </w:r>
      <w:r w:rsidR="00C95AB2">
        <w:t>.</w:t>
      </w:r>
      <w:r w:rsidR="00780F08" w:rsidRPr="00BD29EC">
        <w:t xml:space="preserve"> </w:t>
      </w:r>
      <w:r w:rsidR="0005401C" w:rsidRPr="0005401C">
        <w:t>Доля должностей в национальных и местных учреждениях, в том числе a) в законодательных собраниях; b) на государственной службе; c) в судебных органах, в сравнении с национальным распределением в разбивке по возрастной группе, полу, признаку инвалидности и группе населения</w:t>
      </w:r>
      <w:r w:rsidR="0005401C">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D2303C" w:rsidRDefault="00D2303C" w:rsidP="00D2303C">
      <w:pPr>
        <w:pBdr>
          <w:top w:val="nil"/>
          <w:left w:val="nil"/>
          <w:bottom w:val="nil"/>
          <w:right w:val="nil"/>
          <w:between w:val="nil"/>
          <w:bar w:val="nil"/>
        </w:pBdr>
        <w:tabs>
          <w:tab w:val="left" w:pos="284"/>
        </w:tabs>
        <w:spacing w:after="0"/>
      </w:pPr>
      <w:r>
        <w:t xml:space="preserve">SG_DMK_PARLCC_JC </w:t>
      </w:r>
      <w:r w:rsidR="00D5697C">
        <w:t>–</w:t>
      </w:r>
      <w:r>
        <w:t xml:space="preserve"> Количество председателей постоянных комитетов в разбивке по возрасту, полу и направленности комитета, Объединенные комитеты [16.7.1]</w:t>
      </w:r>
    </w:p>
    <w:p w:rsidR="00D2303C" w:rsidRDefault="00D2303C" w:rsidP="00D2303C">
      <w:pPr>
        <w:pBdr>
          <w:top w:val="nil"/>
          <w:left w:val="nil"/>
          <w:bottom w:val="nil"/>
          <w:right w:val="nil"/>
          <w:between w:val="nil"/>
          <w:bar w:val="nil"/>
        </w:pBdr>
        <w:tabs>
          <w:tab w:val="left" w:pos="284"/>
        </w:tabs>
        <w:spacing w:after="0"/>
      </w:pPr>
      <w:r>
        <w:t xml:space="preserve">SG_DMK_PARLCC_LC </w:t>
      </w:r>
      <w:r w:rsidR="00D5697C">
        <w:t>–</w:t>
      </w:r>
      <w:r>
        <w:t xml:space="preserve"> Количество председателей постоянных комитетов в разбивке по возрасту, полу и направленности деятельности комитета, Нижняя палата или </w:t>
      </w:r>
      <w:proofErr w:type="gramStart"/>
      <w:r>
        <w:t>однопалатный</w:t>
      </w:r>
      <w:proofErr w:type="gramEnd"/>
      <w:r>
        <w:t xml:space="preserve"> [16.7.1]</w:t>
      </w:r>
    </w:p>
    <w:p w:rsidR="00D2303C" w:rsidRDefault="00D2303C" w:rsidP="00D2303C">
      <w:pPr>
        <w:pBdr>
          <w:top w:val="nil"/>
          <w:left w:val="nil"/>
          <w:bottom w:val="nil"/>
          <w:right w:val="nil"/>
          <w:between w:val="nil"/>
          <w:bar w:val="nil"/>
        </w:pBdr>
        <w:tabs>
          <w:tab w:val="left" w:pos="284"/>
        </w:tabs>
        <w:spacing w:after="0"/>
      </w:pPr>
      <w:r>
        <w:t xml:space="preserve">SG_DMK_PARLCC_UC </w:t>
      </w:r>
      <w:r w:rsidR="00D5697C">
        <w:t>–</w:t>
      </w:r>
      <w:r>
        <w:t xml:space="preserve"> Количество председателей постоянных комитетов, в разбивке по возрасту, полу и направленности комитета, Верхняя палата [16.7.1]</w:t>
      </w:r>
    </w:p>
    <w:p w:rsidR="00D2303C" w:rsidRDefault="00D2303C" w:rsidP="00D2303C">
      <w:pPr>
        <w:pBdr>
          <w:top w:val="nil"/>
          <w:left w:val="nil"/>
          <w:bottom w:val="nil"/>
          <w:right w:val="nil"/>
          <w:between w:val="nil"/>
          <w:bar w:val="nil"/>
        </w:pBdr>
        <w:tabs>
          <w:tab w:val="left" w:pos="284"/>
        </w:tabs>
        <w:spacing w:after="0"/>
      </w:pPr>
      <w:r>
        <w:t xml:space="preserve">SG_DMK_PARLMP_LC </w:t>
      </w:r>
      <w:r w:rsidR="00D5697C">
        <w:t>–</w:t>
      </w:r>
      <w:r>
        <w:t xml:space="preserve"> Коэффициент для женщин-членов парламентов (отношение доли женщин в парламенте к доле женщин в населении страны с учетом возраста избрания в качестве нижней границы), Нижняя палата или однопалатный [16.7.1]</w:t>
      </w:r>
    </w:p>
    <w:p w:rsidR="00D2303C" w:rsidRDefault="00D2303C" w:rsidP="00D2303C">
      <w:pPr>
        <w:pBdr>
          <w:top w:val="nil"/>
          <w:left w:val="nil"/>
          <w:bottom w:val="nil"/>
          <w:right w:val="nil"/>
          <w:between w:val="nil"/>
          <w:bar w:val="nil"/>
        </w:pBdr>
        <w:tabs>
          <w:tab w:val="left" w:pos="284"/>
        </w:tabs>
        <w:spacing w:after="0"/>
      </w:pPr>
      <w:r>
        <w:t xml:space="preserve">SG_DMK_PARLMP_UC </w:t>
      </w:r>
      <w:r w:rsidR="00D5697C">
        <w:t>–</w:t>
      </w:r>
      <w:r>
        <w:t xml:space="preserve"> Коэффициент для женщин - членов парламентов (отношение доли женщин в парламенте к доле женщин в населении страны с учетом возраста избрания в качестве нижней границы), Верхняя палата [16.7.1] </w:t>
      </w:r>
    </w:p>
    <w:p w:rsidR="00D2303C" w:rsidRDefault="00D2303C" w:rsidP="00D2303C">
      <w:pPr>
        <w:pBdr>
          <w:top w:val="nil"/>
          <w:left w:val="nil"/>
          <w:bottom w:val="nil"/>
          <w:right w:val="nil"/>
          <w:between w:val="nil"/>
          <w:bar w:val="nil"/>
        </w:pBdr>
        <w:tabs>
          <w:tab w:val="left" w:pos="284"/>
        </w:tabs>
        <w:spacing w:after="0"/>
      </w:pPr>
      <w:r>
        <w:t xml:space="preserve">SG_DMK_PARLSP_LC </w:t>
      </w:r>
      <w:r w:rsidR="00D5697C">
        <w:t>–</w:t>
      </w:r>
      <w:r>
        <w:t xml:space="preserve"> Количество спикеров в парламенте, в разбивке по возрасту и полу, Нижняя палата или </w:t>
      </w:r>
      <w:proofErr w:type="gramStart"/>
      <w:r>
        <w:t>однопалатный</w:t>
      </w:r>
      <w:proofErr w:type="gramEnd"/>
      <w:r>
        <w:t xml:space="preserve"> [16.7.1]</w:t>
      </w:r>
    </w:p>
    <w:p w:rsidR="00D2303C" w:rsidRDefault="00D2303C" w:rsidP="00D2303C">
      <w:pPr>
        <w:pBdr>
          <w:top w:val="nil"/>
          <w:left w:val="nil"/>
          <w:bottom w:val="nil"/>
          <w:right w:val="nil"/>
          <w:between w:val="nil"/>
          <w:bar w:val="nil"/>
        </w:pBdr>
        <w:tabs>
          <w:tab w:val="left" w:pos="284"/>
        </w:tabs>
        <w:spacing w:after="0"/>
      </w:pPr>
      <w:r>
        <w:t xml:space="preserve">SG_DMK_PARLSP_UC </w:t>
      </w:r>
      <w:r w:rsidR="00D5697C">
        <w:t>–</w:t>
      </w:r>
      <w:r>
        <w:t xml:space="preserve"> Количество спикеров в парламенте, в разбивке по возрасту и полу, Верхняя палата [16.7.1] </w:t>
      </w:r>
    </w:p>
    <w:p w:rsidR="00D2303C" w:rsidRDefault="00D2303C" w:rsidP="00D2303C">
      <w:pPr>
        <w:pBdr>
          <w:top w:val="nil"/>
          <w:left w:val="nil"/>
          <w:bottom w:val="nil"/>
          <w:right w:val="nil"/>
          <w:between w:val="nil"/>
          <w:bar w:val="nil"/>
        </w:pBdr>
        <w:tabs>
          <w:tab w:val="left" w:pos="284"/>
        </w:tabs>
        <w:spacing w:after="0"/>
      </w:pPr>
      <w:r>
        <w:t xml:space="preserve">SG_DMK_PARLYN_LC </w:t>
      </w:r>
      <w:r w:rsidR="00D5697C">
        <w:t>–</w:t>
      </w:r>
      <w:r>
        <w:t xml:space="preserve"> Количество молодежи в парламенте (возраст 45 лет и младше), Нижней палате или однопалатном [16.7.1]</w:t>
      </w:r>
    </w:p>
    <w:p w:rsidR="00D2303C" w:rsidRDefault="00D2303C" w:rsidP="00D2303C">
      <w:pPr>
        <w:pBdr>
          <w:top w:val="nil"/>
          <w:left w:val="nil"/>
          <w:bottom w:val="nil"/>
          <w:right w:val="nil"/>
          <w:between w:val="nil"/>
          <w:bar w:val="nil"/>
        </w:pBdr>
        <w:tabs>
          <w:tab w:val="left" w:pos="284"/>
        </w:tabs>
        <w:spacing w:after="0"/>
      </w:pPr>
      <w:r>
        <w:t xml:space="preserve">SG_DMK_PARLYN_UC </w:t>
      </w:r>
      <w:r w:rsidR="00D5697C">
        <w:t>–</w:t>
      </w:r>
      <w:r>
        <w:t xml:space="preserve"> Количество молодежи в парламенте (возраст 45 лет и младше), Верхняя палата [16.7.1]</w:t>
      </w:r>
    </w:p>
    <w:p w:rsidR="00D2303C" w:rsidRDefault="00D2303C" w:rsidP="00D2303C">
      <w:pPr>
        <w:pBdr>
          <w:top w:val="nil"/>
          <w:left w:val="nil"/>
          <w:bottom w:val="nil"/>
          <w:right w:val="nil"/>
          <w:between w:val="nil"/>
          <w:bar w:val="nil"/>
        </w:pBdr>
        <w:tabs>
          <w:tab w:val="left" w:pos="284"/>
        </w:tabs>
        <w:spacing w:after="0"/>
      </w:pPr>
      <w:r>
        <w:t xml:space="preserve">SG_DMK_PARLYP_LC </w:t>
      </w:r>
      <w:r w:rsidR="00D5697C">
        <w:t>–</w:t>
      </w:r>
      <w:r>
        <w:t xml:space="preserve"> Доля молодежи в парламенте (возраст 45 лет и младше), Нижняя палата или однопалатный [16.7.1]</w:t>
      </w:r>
    </w:p>
    <w:p w:rsidR="00D2303C" w:rsidRDefault="00D2303C" w:rsidP="00D2303C">
      <w:pPr>
        <w:pBdr>
          <w:top w:val="nil"/>
          <w:left w:val="nil"/>
          <w:bottom w:val="nil"/>
          <w:right w:val="nil"/>
          <w:between w:val="nil"/>
          <w:bar w:val="nil"/>
        </w:pBdr>
        <w:tabs>
          <w:tab w:val="left" w:pos="284"/>
        </w:tabs>
        <w:spacing w:after="0"/>
      </w:pPr>
      <w:r>
        <w:t xml:space="preserve">SG_DMK_PARLYP_UC </w:t>
      </w:r>
      <w:r w:rsidR="00D5697C">
        <w:t>–</w:t>
      </w:r>
      <w:r>
        <w:t xml:space="preserve"> Доля молодежи в парламенте (возраст 45 лет и младше), Верхняя палата [16.7.1] </w:t>
      </w:r>
    </w:p>
    <w:p w:rsidR="00D2303C" w:rsidRDefault="00D2303C" w:rsidP="00D2303C">
      <w:pPr>
        <w:pBdr>
          <w:top w:val="nil"/>
          <w:left w:val="nil"/>
          <w:bottom w:val="nil"/>
          <w:right w:val="nil"/>
          <w:between w:val="nil"/>
          <w:bar w:val="nil"/>
        </w:pBdr>
        <w:tabs>
          <w:tab w:val="left" w:pos="284"/>
        </w:tabs>
        <w:spacing w:after="0"/>
      </w:pPr>
      <w:r>
        <w:lastRenderedPageBreak/>
        <w:t xml:space="preserve">SG_DMK_PARLYR_LC </w:t>
      </w:r>
      <w:r w:rsidR="00D5697C">
        <w:t>–</w:t>
      </w:r>
      <w:r>
        <w:t xml:space="preserve"> Соотношение молодых членов парламента (отношение доли молодых членов парламента (в возрасте 45 лет и младше) к доле населения страны (в возрасте 45 лет и младше) с возрастом отбора в качестве нижней границы), Нижняя палата или однопалатный [16.7.1] </w:t>
      </w:r>
    </w:p>
    <w:p w:rsidR="00D2303C" w:rsidRDefault="00D2303C" w:rsidP="00D2303C">
      <w:pPr>
        <w:pBdr>
          <w:top w:val="nil"/>
          <w:left w:val="nil"/>
          <w:bottom w:val="nil"/>
          <w:right w:val="nil"/>
          <w:between w:val="nil"/>
          <w:bar w:val="nil"/>
        </w:pBdr>
        <w:tabs>
          <w:tab w:val="left" w:pos="284"/>
        </w:tabs>
        <w:spacing w:after="0"/>
      </w:pPr>
      <w:r>
        <w:t xml:space="preserve">SG_DMK_PARLYR_UC </w:t>
      </w:r>
      <w:r w:rsidR="00D5697C">
        <w:t>–</w:t>
      </w:r>
      <w:r>
        <w:t xml:space="preserve"> Соотношение молодых членов парламента (соотношение доли молодых членов парламента (в возрасте 45 лет и младше) к доле населения страны (в возрасте 45 лет и младше) с возрастом отбора в качестве нижней границы), Верхняя палата [16.7.1]</w:t>
      </w:r>
    </w:p>
    <w:p w:rsidR="00004BE3" w:rsidRDefault="00C8596F" w:rsidP="00D2303C">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5665EB" w:rsidRPr="00004BE3" w:rsidRDefault="00C24F15" w:rsidP="005665EB">
      <w:pPr>
        <w:rPr>
          <w:rFonts w:eastAsia="Arial Unicode MS" w:cs="Times New Roman"/>
          <w:b/>
          <w:szCs w:val="24"/>
          <w:bdr w:val="nil"/>
          <w:lang w:eastAsia="ru-RU"/>
        </w:rPr>
      </w:pPr>
      <w:r>
        <w:t>15.12.2023</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5665EB" w:rsidRPr="005665EB" w:rsidRDefault="005665EB" w:rsidP="005665EB">
      <w:pPr>
        <w:rPr>
          <w:rFonts w:eastAsia="Times New Roman" w:cs="Times New Roman"/>
          <w:lang w:eastAsia="en-GB"/>
        </w:rPr>
      </w:pPr>
      <w:r w:rsidRPr="00737FBA">
        <w:t xml:space="preserve">Показатель 5.5.1 (a) отражает долю должностей, занимаемых женщинами в национальных парламентах, а показатель 5.5.1 (b) учитывает долю женщин в органах местного самоуправления. Метаданные, разработанные для последних, учитывают только выборные должности в законодательных органах местного самоуправления, таким образом, сосредотачиваясь на тех же позициях, которые будут охватываться показателем 16.7.1 (a) на субнациональном уровне. В описательной части отчета о разработке методологии для настоящего показателя рекомендуется использовать методологию, разработанную для показателя 5.5.1 (b), для будущей отчетности по показателю </w:t>
      </w:r>
      <w:r w:rsidRPr="004F0F5F">
        <w:t>16.7.1 (</w:t>
      </w:r>
      <w:r w:rsidRPr="00737FBA">
        <w:t>a</w:t>
      </w:r>
      <w:r w:rsidRPr="004F0F5F">
        <w:t>) на местном уровне.</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5665EB" w:rsidRDefault="005665EB" w:rsidP="005665EB">
      <w:pPr>
        <w:rPr>
          <w:bdr w:val="nil"/>
          <w:lang w:eastAsia="ru-RU"/>
        </w:rPr>
      </w:pPr>
      <w:r w:rsidRPr="005665EB">
        <w:rPr>
          <w:bdr w:val="nil"/>
          <w:lang w:eastAsia="ru-RU"/>
        </w:rPr>
        <w:t>Межпарламентский союз (МПС)</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617D8D">
        <w:rPr>
          <w:b/>
          <w:color w:val="auto"/>
          <w:sz w:val="24"/>
          <w:szCs w:val="24"/>
          <w:lang w:val="ru-RU"/>
        </w:rPr>
        <w:t xml:space="preserve">1. </w:t>
      </w:r>
      <w:bookmarkEnd w:id="0"/>
      <w:bookmarkEnd w:id="1"/>
      <w:bookmarkEnd w:id="2"/>
      <w:bookmarkEnd w:id="3"/>
      <w:bookmarkEnd w:id="4"/>
      <w:r w:rsidR="00853C09" w:rsidRPr="00617D8D">
        <w:rPr>
          <w:b/>
          <w:color w:val="auto"/>
          <w:sz w:val="24"/>
          <w:szCs w:val="24"/>
          <w:lang w:val="ru-RU"/>
        </w:rPr>
        <w:t>Данные представлены</w:t>
      </w:r>
      <w:r w:rsidR="00853C09" w:rsidRPr="00BD29EC">
        <w:rPr>
          <w:b/>
          <w:color w:val="auto"/>
          <w:sz w:val="24"/>
          <w:szCs w:val="24"/>
          <w:lang w:val="ru-RU"/>
        </w:rPr>
        <w:t xml:space="preserve">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5665EB" w:rsidRPr="005665EB" w:rsidRDefault="005665EB" w:rsidP="005665EB">
      <w:pPr>
        <w:rPr>
          <w:bdr w:val="nil"/>
          <w:lang w:eastAsia="ru-RU"/>
        </w:rPr>
      </w:pPr>
      <w:r w:rsidRPr="005665EB">
        <w:rPr>
          <w:bdr w:val="nil"/>
          <w:lang w:eastAsia="ru-RU"/>
        </w:rPr>
        <w:t>Межпарламентский союз (МПС)</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Pr="005B200C" w:rsidRDefault="00DA19D7" w:rsidP="00DA19D7">
      <w:pPr>
        <w:pStyle w:val="MText"/>
        <w:rPr>
          <w:b/>
          <w:color w:val="000000" w:themeColor="text1"/>
          <w:sz w:val="24"/>
          <w:szCs w:val="24"/>
          <w:lang w:val="ru-RU"/>
        </w:rPr>
      </w:pPr>
      <w:r w:rsidRPr="005B200C">
        <w:rPr>
          <w:b/>
          <w:color w:val="000000" w:themeColor="text1"/>
          <w:sz w:val="24"/>
          <w:szCs w:val="24"/>
          <w:lang w:val="ru-RU"/>
        </w:rPr>
        <w:t>Определение:</w:t>
      </w:r>
    </w:p>
    <w:p w:rsidR="005665EB" w:rsidRPr="00737FBA" w:rsidRDefault="005665EB" w:rsidP="005665EB">
      <w:r w:rsidRPr="00737FBA">
        <w:t xml:space="preserve">Метаданные ориентированы только на подкомпонент </w:t>
      </w:r>
      <w:r w:rsidRPr="00184530">
        <w:t>(а) показателя</w:t>
      </w:r>
      <w:r w:rsidRPr="00737FBA">
        <w:t xml:space="preserve"> 16.7.1, а именно на должности в национальных законодательных органах, занимаемые лицами каждой целевой группы населения (в разбивке по возрастной группе, полу, признаку инвалидности и группе населения). </w:t>
      </w:r>
    </w:p>
    <w:p w:rsidR="005665EB" w:rsidRDefault="005665EB" w:rsidP="005665EB">
      <w:r w:rsidRPr="00737FBA">
        <w:t xml:space="preserve">Законодательный подкомпонент показателя 16.7.1 направлен на измерение того, насколько представительными для населения в целом являются лица, занимающие ключевые руководящие должности в национальных законодательных органах. В частности, этот показатель измеряет пропорциональное представительство различных демографических групп (женщин, возрастных групп) среди населения страны среди лиц, занимающих следующие должности в национальных законодательных органах: (1) члены, (2) спикеры и (3) председатели постоянных комитетов, отвечающие за следующие </w:t>
      </w:r>
      <w:r>
        <w:t>комитеты</w:t>
      </w:r>
      <w:r w:rsidRPr="00737FBA">
        <w:t xml:space="preserve">: иностранных дел, обороны, финансов, прав человека и гендерного равенства. </w:t>
      </w:r>
      <w:r w:rsidRPr="00737FBA">
        <w:lastRenderedPageBreak/>
        <w:t>Кроме того, в нем рассматриваются избирательные и конституционные положения, принятые странами для обеспечения представительства в национальных законодательных органах инвалидов и соответствующих контексту особых групп населения.</w:t>
      </w:r>
    </w:p>
    <w:p w:rsidR="00DA19D7" w:rsidRPr="005B200C" w:rsidRDefault="003859BD" w:rsidP="005665EB">
      <w:pPr>
        <w:rPr>
          <w:b/>
        </w:rPr>
      </w:pPr>
      <w:r w:rsidRPr="005B200C">
        <w:rPr>
          <w:b/>
        </w:rPr>
        <w:t>Основные понятия</w:t>
      </w:r>
      <w:r w:rsidR="005B200C" w:rsidRPr="005B200C">
        <w:rPr>
          <w:b/>
        </w:rPr>
        <w:t>:</w:t>
      </w:r>
    </w:p>
    <w:p w:rsidR="005665EB" w:rsidRPr="005665EB" w:rsidRDefault="005665EB" w:rsidP="005665EB">
      <w:pPr>
        <w:rPr>
          <w:lang w:eastAsia="en-GB"/>
        </w:rPr>
      </w:pPr>
      <w:r w:rsidRPr="00737FBA">
        <w:t xml:space="preserve">Показатель основывается на следующих ключевых </w:t>
      </w:r>
      <w:r>
        <w:t>понятиях</w:t>
      </w:r>
      <w:r w:rsidRPr="00737FBA">
        <w:t xml:space="preserve"> и терминах: </w:t>
      </w:r>
    </w:p>
    <w:p w:rsidR="005665EB" w:rsidRPr="00737FBA" w:rsidRDefault="005665EB" w:rsidP="005665EB">
      <w:pPr>
        <w:numPr>
          <w:ilvl w:val="0"/>
          <w:numId w:val="5"/>
        </w:numPr>
        <w:shd w:val="clear" w:color="auto" w:fill="FFFFFF"/>
        <w:spacing w:after="0"/>
        <w:ind w:hanging="357"/>
        <w:rPr>
          <w:i/>
          <w:lang w:eastAsia="en-GB"/>
        </w:rPr>
      </w:pPr>
      <w:r w:rsidRPr="00737FBA">
        <w:rPr>
          <w:i/>
          <w:lang w:eastAsia="en-GB"/>
        </w:rPr>
        <w:t xml:space="preserve">Национальный законодательный орган: </w:t>
      </w:r>
      <w:r w:rsidRPr="00737FBA">
        <w:rPr>
          <w:lang w:eastAsia="en-GB"/>
        </w:rPr>
        <w:t xml:space="preserve">Законодательный </w:t>
      </w:r>
      <w:r>
        <w:rPr>
          <w:lang w:eastAsia="en-GB"/>
        </w:rPr>
        <w:t>орган</w:t>
      </w:r>
      <w:r w:rsidRPr="00737FBA">
        <w:rPr>
          <w:lang w:eastAsia="en-GB"/>
        </w:rPr>
        <w:t xml:space="preserve"> (альтернативно называемый </w:t>
      </w:r>
      <w:r>
        <w:rPr>
          <w:lang w:eastAsia="en-GB"/>
        </w:rPr>
        <w:t>«</w:t>
      </w:r>
      <w:r w:rsidRPr="00737FBA">
        <w:rPr>
          <w:lang w:eastAsia="en-GB"/>
        </w:rPr>
        <w:t>собрание</w:t>
      </w:r>
      <w:r>
        <w:rPr>
          <w:lang w:eastAsia="en-GB"/>
        </w:rPr>
        <w:t>»</w:t>
      </w:r>
      <w:r w:rsidRPr="00737FBA">
        <w:rPr>
          <w:lang w:eastAsia="en-GB"/>
        </w:rPr>
        <w:t xml:space="preserve"> или</w:t>
      </w:r>
      <w:r>
        <w:rPr>
          <w:lang w:eastAsia="en-GB"/>
        </w:rPr>
        <w:t xml:space="preserve"> «</w:t>
      </w:r>
      <w:r w:rsidRPr="00737FBA">
        <w:rPr>
          <w:lang w:eastAsia="en-GB"/>
        </w:rPr>
        <w:t>парламент</w:t>
      </w:r>
      <w:r>
        <w:rPr>
          <w:lang w:eastAsia="en-GB"/>
        </w:rPr>
        <w:t>»</w:t>
      </w:r>
      <w:r w:rsidRPr="00737FBA">
        <w:rPr>
          <w:lang w:eastAsia="en-GB"/>
        </w:rPr>
        <w:t>) является многомандатной ветвью власти, которая рассматривает общественные вопросы, принимает законы и контролирует деятельность исполнительной власти.</w:t>
      </w:r>
    </w:p>
    <w:p w:rsidR="005665EB" w:rsidRPr="00737FBA" w:rsidRDefault="005665EB" w:rsidP="005665EB">
      <w:pPr>
        <w:numPr>
          <w:ilvl w:val="1"/>
          <w:numId w:val="5"/>
        </w:numPr>
        <w:shd w:val="clear" w:color="auto" w:fill="FFFFFF"/>
        <w:spacing w:after="0"/>
        <w:ind w:hanging="357"/>
        <w:rPr>
          <w:i/>
          <w:lang w:eastAsia="en-GB"/>
        </w:rPr>
      </w:pPr>
      <w:r>
        <w:rPr>
          <w:i/>
          <w:lang w:eastAsia="en-GB"/>
        </w:rPr>
        <w:t>Однопалатный/</w:t>
      </w:r>
      <w:r w:rsidRPr="00737FBA">
        <w:rPr>
          <w:i/>
          <w:lang w:eastAsia="en-GB"/>
        </w:rPr>
        <w:t>двухпалатный парламент:</w:t>
      </w:r>
      <w:r w:rsidRPr="00737FBA">
        <w:rPr>
          <w:lang w:eastAsia="en-GB"/>
        </w:rPr>
        <w:t xml:space="preserve"> законодательный орган может состоять из одной палаты (однопалатный парламент) или двух палат (двухпалатный парламент). Организация законодательной власти страны определяется ее конституцией. Во всем мире около 59% всех стран имеют однопалатные законодательные органы, а остальные 41% являются двухпалатными</w:t>
      </w:r>
      <w:r w:rsidRPr="001834A9">
        <w:rPr>
          <w:rStyle w:val="a6"/>
          <w:rFonts w:eastAsia="Calibri"/>
          <w:color w:val="4A4A4A"/>
          <w:sz w:val="21"/>
          <w:szCs w:val="21"/>
          <w:lang w:eastAsia="en-GB"/>
        </w:rPr>
        <w:footnoteReference w:id="1"/>
      </w:r>
      <w:r w:rsidRPr="00737FBA">
        <w:rPr>
          <w:lang w:eastAsia="en-GB"/>
        </w:rPr>
        <w:t xml:space="preserve">. Чтобы обеспечить всесторонний анализ, этот </w:t>
      </w:r>
      <w:r>
        <w:rPr>
          <w:lang w:eastAsia="en-GB"/>
        </w:rPr>
        <w:t>показатель</w:t>
      </w:r>
      <w:r w:rsidRPr="00737FBA">
        <w:rPr>
          <w:lang w:eastAsia="en-GB"/>
        </w:rPr>
        <w:t xml:space="preserve"> будет рассматривать обе палаты в двухпалатных парламентах.</w:t>
      </w:r>
    </w:p>
    <w:p w:rsidR="005665EB" w:rsidRPr="00737FBA" w:rsidRDefault="005665EB" w:rsidP="005665EB">
      <w:pPr>
        <w:numPr>
          <w:ilvl w:val="0"/>
          <w:numId w:val="5"/>
        </w:numPr>
        <w:shd w:val="clear" w:color="auto" w:fill="FFFFFF"/>
        <w:spacing w:after="0"/>
        <w:ind w:hanging="357"/>
        <w:rPr>
          <w:lang w:eastAsia="en-GB"/>
        </w:rPr>
      </w:pPr>
      <w:bookmarkStart w:id="5" w:name="_gjdgxs" w:colFirst="0" w:colLast="0"/>
      <w:bookmarkEnd w:id="5"/>
      <w:r w:rsidRPr="00737FBA">
        <w:rPr>
          <w:i/>
          <w:lang w:eastAsia="en-GB"/>
        </w:rPr>
        <w:t>Член парламента (депутат)</w:t>
      </w:r>
      <w:r w:rsidRPr="00737FBA">
        <w:rPr>
          <w:lang w:eastAsia="en-GB"/>
        </w:rPr>
        <w:t xml:space="preserve">: лицо, которое официально является избранным или назначенным членом национального законодательного органа. Эти метаданные учитывают всех членов нижней и верхней палаты вне зависимости от способа отбора (прямые выборы, </w:t>
      </w:r>
      <w:r>
        <w:rPr>
          <w:lang w:eastAsia="en-GB"/>
        </w:rPr>
        <w:t>непрямые</w:t>
      </w:r>
      <w:r w:rsidRPr="00737FBA">
        <w:rPr>
          <w:lang w:eastAsia="en-GB"/>
        </w:rPr>
        <w:t xml:space="preserve"> выборы и назначение).</w:t>
      </w:r>
    </w:p>
    <w:p w:rsidR="005665EB" w:rsidRPr="00737FBA" w:rsidRDefault="005665EB" w:rsidP="005665EB">
      <w:pPr>
        <w:numPr>
          <w:ilvl w:val="0"/>
          <w:numId w:val="5"/>
        </w:numPr>
        <w:shd w:val="clear" w:color="auto" w:fill="FFFFFF"/>
        <w:spacing w:after="0"/>
        <w:ind w:hanging="357"/>
        <w:rPr>
          <w:lang w:eastAsia="en-GB"/>
        </w:rPr>
      </w:pPr>
      <w:proofErr w:type="gramStart"/>
      <w:r w:rsidRPr="00737FBA">
        <w:rPr>
          <w:i/>
          <w:lang w:eastAsia="en-GB"/>
        </w:rPr>
        <w:t>Спикер</w:t>
      </w:r>
      <w:r w:rsidRPr="00737FBA">
        <w:rPr>
          <w:lang w:eastAsia="en-GB"/>
        </w:rPr>
        <w:t>: спикер (альтернативно называемый «президентом» или «председателем» законодательного органа) является председателем законодательного органа.</w:t>
      </w:r>
      <w:proofErr w:type="gramEnd"/>
    </w:p>
    <w:p w:rsidR="005665EB" w:rsidRPr="00737FBA" w:rsidRDefault="005665EB" w:rsidP="005665EB">
      <w:pPr>
        <w:numPr>
          <w:ilvl w:val="0"/>
          <w:numId w:val="5"/>
        </w:numPr>
        <w:shd w:val="clear" w:color="auto" w:fill="FFFFFF"/>
        <w:spacing w:after="0"/>
        <w:ind w:hanging="357"/>
        <w:rPr>
          <w:lang w:eastAsia="en-GB"/>
        </w:rPr>
      </w:pPr>
      <w:r w:rsidRPr="00737FBA">
        <w:rPr>
          <w:i/>
          <w:lang w:eastAsia="en-GB"/>
        </w:rPr>
        <w:t>Постоянный комитет</w:t>
      </w:r>
      <w:r>
        <w:rPr>
          <w:i/>
          <w:lang w:eastAsia="en-GB"/>
        </w:rPr>
        <w:t xml:space="preserve"> </w:t>
      </w:r>
      <w:r w:rsidRPr="00737FBA">
        <w:rPr>
          <w:lang w:eastAsia="en-GB"/>
        </w:rPr>
        <w:t xml:space="preserve">(альтернативно называемый </w:t>
      </w:r>
      <w:r>
        <w:rPr>
          <w:lang w:eastAsia="en-GB"/>
        </w:rPr>
        <w:t>«постоянно действующий комитет»</w:t>
      </w:r>
      <w:r w:rsidRPr="00737FBA">
        <w:rPr>
          <w:lang w:eastAsia="en-GB"/>
        </w:rPr>
        <w:t>)</w:t>
      </w:r>
      <w:r w:rsidRPr="00737FBA">
        <w:rPr>
          <w:i/>
          <w:lang w:eastAsia="en-GB"/>
        </w:rPr>
        <w:t xml:space="preserve">: </w:t>
      </w:r>
      <w:r w:rsidRPr="00737FBA">
        <w:rPr>
          <w:lang w:eastAsia="en-GB"/>
        </w:rPr>
        <w:t xml:space="preserve">создается на весь срок работы законодательного органа и в целом соответствует конкретным областям политики ключевых государственных ведомств. Для целей показателя ЦУР 16.7.1 (a) рассматриваются </w:t>
      </w:r>
      <w:proofErr w:type="gramStart"/>
      <w:r w:rsidRPr="00737FBA">
        <w:rPr>
          <w:lang w:eastAsia="en-GB"/>
        </w:rPr>
        <w:t>постоянные комитеты, отвечающи</w:t>
      </w:r>
      <w:r>
        <w:rPr>
          <w:lang w:eastAsia="en-GB"/>
        </w:rPr>
        <w:t>е за пять</w:t>
      </w:r>
      <w:proofErr w:type="gramEnd"/>
      <w:r>
        <w:rPr>
          <w:lang w:eastAsia="en-GB"/>
        </w:rPr>
        <w:t xml:space="preserve"> </w:t>
      </w:r>
      <w:r w:rsidR="00887C1A">
        <w:rPr>
          <w:lang w:eastAsia="en-GB"/>
        </w:rPr>
        <w:t>отраслей</w:t>
      </w:r>
      <w:r>
        <w:rPr>
          <w:lang w:eastAsia="en-GB"/>
        </w:rPr>
        <w:t>: иностранных дел, обороны, финансов, прав человека и гендерного равенства</w:t>
      </w:r>
      <w:r w:rsidRPr="00737FBA">
        <w:rPr>
          <w:lang w:eastAsia="en-GB"/>
        </w:rPr>
        <w:t>.</w:t>
      </w:r>
    </w:p>
    <w:p w:rsidR="005665EB" w:rsidRPr="00737FBA" w:rsidRDefault="005665EB" w:rsidP="005665EB">
      <w:pPr>
        <w:numPr>
          <w:ilvl w:val="0"/>
          <w:numId w:val="5"/>
        </w:numPr>
        <w:shd w:val="clear" w:color="auto" w:fill="FFFFFF"/>
        <w:spacing w:after="0"/>
        <w:ind w:hanging="357"/>
        <w:rPr>
          <w:lang w:eastAsia="en-GB"/>
        </w:rPr>
      </w:pPr>
      <w:r w:rsidRPr="00737FBA">
        <w:rPr>
          <w:i/>
          <w:lang w:eastAsia="en-GB"/>
        </w:rPr>
        <w:t xml:space="preserve">Председатель постоянного комитета: </w:t>
      </w:r>
      <w:r w:rsidRPr="00737FBA">
        <w:rPr>
          <w:lang w:eastAsia="en-GB"/>
        </w:rPr>
        <w:t>лицо, назначенное председательствовать над работой постоянного комитета, избираемое путем выдвижения кандидатов от политических партий, избрания депутатами, назначения спикером или другими способами.</w:t>
      </w:r>
    </w:p>
    <w:p w:rsidR="005665EB" w:rsidRPr="00737FBA" w:rsidRDefault="005665EB" w:rsidP="005665EB">
      <w:pPr>
        <w:numPr>
          <w:ilvl w:val="0"/>
          <w:numId w:val="5"/>
        </w:numPr>
        <w:shd w:val="clear" w:color="auto" w:fill="FFFFFF"/>
        <w:spacing w:after="0"/>
        <w:ind w:hanging="357"/>
        <w:rPr>
          <w:i/>
          <w:lang w:eastAsia="en-GB"/>
        </w:rPr>
      </w:pPr>
      <w:r w:rsidRPr="00737FBA">
        <w:rPr>
          <w:i/>
          <w:lang w:eastAsia="en-GB"/>
        </w:rPr>
        <w:t>Инвалидность:</w:t>
      </w:r>
      <w:r w:rsidRPr="00737FBA">
        <w:rPr>
          <w:lang w:eastAsia="en-GB"/>
        </w:rPr>
        <w:t xml:space="preserve"> длительные физические, умственные, интеллектуальные или сенсорные нарушения, которые при взаимодействии с различными барьерами могут препятствовать полному и эффективному участию инвалидов в обществе наравне с другими.</w:t>
      </w:r>
      <w:r w:rsidRPr="00737FBA">
        <w:rPr>
          <w:vertAlign w:val="superscript"/>
          <w:lang w:eastAsia="en-GB"/>
        </w:rPr>
        <w:footnoteReference w:id="2"/>
      </w:r>
    </w:p>
    <w:p w:rsidR="005665EB" w:rsidRPr="00737FBA" w:rsidRDefault="005665EB" w:rsidP="00887C1A">
      <w:pPr>
        <w:numPr>
          <w:ilvl w:val="0"/>
          <w:numId w:val="5"/>
        </w:numPr>
        <w:shd w:val="clear" w:color="auto" w:fill="FFFFFF"/>
        <w:spacing w:after="0"/>
        <w:rPr>
          <w:lang w:eastAsia="en-GB"/>
        </w:rPr>
      </w:pPr>
      <w:r w:rsidRPr="00737FBA">
        <w:rPr>
          <w:i/>
          <w:lang w:eastAsia="en-GB"/>
        </w:rPr>
        <w:t>Группа населения:</w:t>
      </w:r>
      <w:r w:rsidRPr="00737FBA">
        <w:rPr>
          <w:lang w:eastAsia="en-GB"/>
        </w:rPr>
        <w:t xml:space="preserve"> население страны представляет собой мозаику различных групп населения, которые можно идентифицировать по расовому или этническому признаку, языку, миграционному статусу, религиозной принадлежности, </w:t>
      </w:r>
      <w:r w:rsidRPr="00737FBA">
        <w:rPr>
          <w:lang w:eastAsia="en-GB"/>
        </w:rPr>
        <w:lastRenderedPageBreak/>
        <w:t>сексуальной ориентации, а также статусу инвалидности (</w:t>
      </w:r>
      <w:r w:rsidR="00887C1A">
        <w:rPr>
          <w:lang w:eastAsia="en-GB"/>
        </w:rPr>
        <w:t>ЕЭК ООН</w:t>
      </w:r>
      <w:r w:rsidRPr="00737FBA">
        <w:rPr>
          <w:lang w:eastAsia="en-GB"/>
        </w:rPr>
        <w:t xml:space="preserve">). </w:t>
      </w:r>
      <w:r w:rsidR="00887C1A" w:rsidRPr="00887C1A">
        <w:rPr>
          <w:lang w:eastAsia="en-GB"/>
        </w:rPr>
        <w:t>Показатель принимает широкое определение групп населения,</w:t>
      </w:r>
      <w:r w:rsidR="00887C1A">
        <w:rPr>
          <w:lang w:eastAsia="en-GB"/>
        </w:rPr>
        <w:t xml:space="preserve"> не ограничиваясь меньшинствами</w:t>
      </w:r>
      <w:r w:rsidRPr="00737FBA">
        <w:rPr>
          <w:vertAlign w:val="superscript"/>
          <w:lang w:eastAsia="en-GB"/>
        </w:rPr>
        <w:footnoteReference w:id="3"/>
      </w:r>
      <w:r w:rsidRPr="00737FBA">
        <w:rPr>
          <w:lang w:eastAsia="en-GB"/>
        </w:rPr>
        <w:t xml:space="preserve"> и коренными народами</w:t>
      </w:r>
      <w:r w:rsidRPr="00737FBA">
        <w:rPr>
          <w:vertAlign w:val="superscript"/>
          <w:lang w:eastAsia="en-GB"/>
        </w:rPr>
        <w:footnoteReference w:id="4"/>
      </w:r>
      <w:r w:rsidRPr="00737FBA">
        <w:rPr>
          <w:lang w:eastAsia="en-GB"/>
        </w:rPr>
        <w:t xml:space="preserve">, с </w:t>
      </w:r>
      <w:proofErr w:type="gramStart"/>
      <w:r w:rsidRPr="00737FBA">
        <w:rPr>
          <w:lang w:eastAsia="en-GB"/>
        </w:rPr>
        <w:t>тем</w:t>
      </w:r>
      <w:proofErr w:type="gramEnd"/>
      <w:r w:rsidRPr="00737FBA">
        <w:rPr>
          <w:lang w:eastAsia="en-GB"/>
        </w:rPr>
        <w:t xml:space="preserve"> чтобы охватить все национальные группы, отслеживаемые данным парламентом, что зависит от конституционных и избирательных </w:t>
      </w:r>
      <w:r>
        <w:rPr>
          <w:lang w:eastAsia="en-GB"/>
        </w:rPr>
        <w:t>мер, принятых для гарантии</w:t>
      </w:r>
      <w:r w:rsidRPr="00737FBA">
        <w:rPr>
          <w:lang w:eastAsia="en-GB"/>
        </w:rPr>
        <w:t xml:space="preserve"> представительства определенных групп. Такие меры иногда распространяются на группы, отличные от «меньшинств», например</w:t>
      </w:r>
      <w:r>
        <w:rPr>
          <w:lang w:eastAsia="en-GB"/>
        </w:rPr>
        <w:t>,</w:t>
      </w:r>
      <w:r w:rsidRPr="00737FBA">
        <w:rPr>
          <w:lang w:eastAsia="en-GB"/>
        </w:rPr>
        <w:t xml:space="preserve"> </w:t>
      </w:r>
      <w:r>
        <w:rPr>
          <w:lang w:eastAsia="en-GB"/>
        </w:rPr>
        <w:t>такие как</w:t>
      </w:r>
      <w:r w:rsidRPr="00737FBA">
        <w:rPr>
          <w:lang w:eastAsia="en-GB"/>
        </w:rPr>
        <w:t xml:space="preserve"> профессиональные группы</w:t>
      </w:r>
      <w:r w:rsidRPr="00737FBA">
        <w:rPr>
          <w:vertAlign w:val="superscript"/>
          <w:lang w:eastAsia="en-GB"/>
        </w:rPr>
        <w:footnoteReference w:id="5"/>
      </w:r>
      <w:r w:rsidR="00887C1A">
        <w:rPr>
          <w:lang w:eastAsia="en-GB"/>
        </w:rPr>
        <w:t>.</w:t>
      </w:r>
    </w:p>
    <w:p w:rsidR="005665EB" w:rsidRPr="00DA19D7" w:rsidRDefault="005665EB" w:rsidP="00DA19D7">
      <w:pPr>
        <w:pStyle w:val="MText"/>
        <w:rPr>
          <w:color w:val="000000" w:themeColor="text1"/>
          <w:sz w:val="24"/>
          <w:szCs w:val="24"/>
          <w:lang w:val="ru-RU"/>
        </w:rPr>
      </w:pP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5665EB" w:rsidP="005665EB">
      <w:r w:rsidRPr="005665EB">
        <w:t>Число, соотношение, процент</w:t>
      </w:r>
      <w:proofErr w:type="gramStart"/>
      <w:r w:rsidRPr="005665EB">
        <w:t xml:space="preserve"> (%)</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5665EB" w:rsidP="005665EB">
      <w:r>
        <w:t>Не применимо.</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5665EB" w:rsidRPr="00737FBA" w:rsidRDefault="005665EB" w:rsidP="005665EB">
      <w:pPr>
        <w:pStyle w:val="MText"/>
        <w:rPr>
          <w:color w:val="auto"/>
          <w:sz w:val="24"/>
          <w:szCs w:val="24"/>
          <w:lang w:val="ru-RU"/>
        </w:rPr>
      </w:pPr>
      <w:r w:rsidRPr="00737FBA">
        <w:rPr>
          <w:color w:val="auto"/>
          <w:sz w:val="24"/>
          <w:szCs w:val="24"/>
          <w:lang w:val="ru-RU"/>
        </w:rPr>
        <w:t xml:space="preserve">Многочисленные данные, относящиеся к парламентскому подкомпоненту </w:t>
      </w:r>
      <w:r w:rsidR="00887C1A">
        <w:rPr>
          <w:color w:val="auto"/>
          <w:sz w:val="24"/>
          <w:szCs w:val="24"/>
          <w:lang w:val="ru-RU"/>
        </w:rPr>
        <w:t>показателя</w:t>
      </w:r>
      <w:r w:rsidRPr="00737FBA">
        <w:rPr>
          <w:color w:val="auto"/>
          <w:sz w:val="24"/>
          <w:szCs w:val="24"/>
          <w:lang w:val="ru-RU"/>
        </w:rPr>
        <w:t xml:space="preserve"> 16.7.1, будут собраны Межпарламентским союзом (</w:t>
      </w:r>
      <w:r w:rsidR="00FB3F3D" w:rsidRPr="00FB3F3D">
        <w:rPr>
          <w:color w:val="auto"/>
          <w:sz w:val="24"/>
          <w:szCs w:val="24"/>
          <w:lang w:val="ru-RU"/>
        </w:rPr>
        <w:t>МПС</w:t>
      </w:r>
      <w:r w:rsidRPr="00737FBA">
        <w:rPr>
          <w:color w:val="auto"/>
          <w:sz w:val="24"/>
          <w:szCs w:val="24"/>
          <w:lang w:val="ru-RU"/>
        </w:rPr>
        <w:t xml:space="preserve">) на основе информации, собранной в его базе данных </w:t>
      </w:r>
      <w:r w:rsidRPr="00737FBA">
        <w:rPr>
          <w:color w:val="auto"/>
          <w:sz w:val="24"/>
          <w:szCs w:val="24"/>
        </w:rPr>
        <w:t>New</w:t>
      </w:r>
      <w:r w:rsidRPr="00737FBA">
        <w:rPr>
          <w:color w:val="auto"/>
          <w:sz w:val="24"/>
          <w:szCs w:val="24"/>
          <w:lang w:val="ru-RU"/>
        </w:rPr>
        <w:t xml:space="preserve"> </w:t>
      </w:r>
      <w:r w:rsidRPr="00737FBA">
        <w:rPr>
          <w:color w:val="auto"/>
          <w:sz w:val="24"/>
          <w:szCs w:val="24"/>
        </w:rPr>
        <w:t>PARLINE</w:t>
      </w:r>
      <w:r w:rsidRPr="00737FBA">
        <w:rPr>
          <w:color w:val="auto"/>
          <w:sz w:val="24"/>
          <w:szCs w:val="24"/>
          <w:lang w:val="ru-RU"/>
        </w:rPr>
        <w:t xml:space="preserve"> о национальных парламентах:</w:t>
      </w:r>
    </w:p>
    <w:p w:rsidR="005665EB" w:rsidRPr="00737FBA" w:rsidRDefault="005665EB" w:rsidP="005665EB">
      <w:pPr>
        <w:pStyle w:val="MText"/>
        <w:rPr>
          <w:color w:val="auto"/>
          <w:sz w:val="24"/>
          <w:szCs w:val="24"/>
          <w:lang w:val="ru-RU"/>
        </w:rPr>
      </w:pPr>
    </w:p>
    <w:p w:rsidR="005665EB" w:rsidRPr="005665EB" w:rsidRDefault="005665EB" w:rsidP="005665EB">
      <w:pPr>
        <w:shd w:val="clear" w:color="auto" w:fill="FFFFFF"/>
        <w:rPr>
          <w:u w:val="single"/>
          <w:lang w:eastAsia="en-GB"/>
        </w:rPr>
      </w:pPr>
      <w:r w:rsidRPr="00737FBA">
        <w:rPr>
          <w:u w:val="single"/>
          <w:lang w:eastAsia="en-GB"/>
        </w:rPr>
        <w:t>Данные о возрасте и поле членов и спикеров:</w:t>
      </w:r>
    </w:p>
    <w:p w:rsidR="005665EB" w:rsidRPr="00737FBA" w:rsidRDefault="00FB3F3D" w:rsidP="005665EB">
      <w:pPr>
        <w:shd w:val="clear" w:color="auto" w:fill="FFFFFF"/>
        <w:rPr>
          <w:lang w:eastAsia="en-GB"/>
        </w:rPr>
      </w:pPr>
      <w:r>
        <w:rPr>
          <w:lang w:eastAsia="en-GB"/>
        </w:rPr>
        <w:t>МПС</w:t>
      </w:r>
      <w:r w:rsidR="005665EB" w:rsidRPr="00737FBA">
        <w:rPr>
          <w:lang w:eastAsia="en-GB"/>
        </w:rPr>
        <w:t xml:space="preserve"> уже собирает данные из секретариатов национальных парламентов на постоянной основе для </w:t>
      </w:r>
      <w:proofErr w:type="spellStart"/>
      <w:r w:rsidR="005665EB" w:rsidRPr="00737FBA">
        <w:rPr>
          <w:lang w:eastAsia="en-GB"/>
        </w:rPr>
        <w:t>New</w:t>
      </w:r>
      <w:proofErr w:type="spellEnd"/>
      <w:r w:rsidR="005665EB" w:rsidRPr="00737FBA">
        <w:rPr>
          <w:lang w:eastAsia="en-GB"/>
        </w:rPr>
        <w:t xml:space="preserve"> PARLINE. Платформа уже предоставляет обновленные и дезагрегированные данные по следующим позициям: </w:t>
      </w:r>
    </w:p>
    <w:p w:rsidR="005665EB" w:rsidRPr="00737FBA" w:rsidRDefault="005665EB" w:rsidP="005665EB">
      <w:pPr>
        <w:pStyle w:val="ab"/>
        <w:numPr>
          <w:ilvl w:val="0"/>
          <w:numId w:val="5"/>
        </w:numPr>
        <w:shd w:val="clear" w:color="auto" w:fill="FFFFFF"/>
        <w:rPr>
          <w:rFonts w:eastAsia="Times New Roman" w:cs="Times New Roman"/>
          <w:szCs w:val="24"/>
          <w:lang w:eastAsia="en-GB"/>
        </w:rPr>
      </w:pPr>
      <w:r w:rsidRPr="00536422">
        <w:rPr>
          <w:rFonts w:eastAsia="Times New Roman" w:cs="Times New Roman"/>
          <w:i/>
          <w:szCs w:val="24"/>
          <w:lang w:eastAsia="en-GB"/>
        </w:rPr>
        <w:t>Члены</w:t>
      </w:r>
      <w:r w:rsidRPr="00737FBA">
        <w:rPr>
          <w:rFonts w:eastAsia="Times New Roman" w:cs="Times New Roman"/>
          <w:szCs w:val="24"/>
          <w:lang w:eastAsia="en-GB"/>
        </w:rPr>
        <w:t>: данные с разбивкой по полу и возрасту.</w:t>
      </w:r>
    </w:p>
    <w:p w:rsidR="005665EB" w:rsidRPr="00737FBA" w:rsidRDefault="005665EB" w:rsidP="005665EB">
      <w:pPr>
        <w:pStyle w:val="ab"/>
        <w:numPr>
          <w:ilvl w:val="0"/>
          <w:numId w:val="5"/>
        </w:numPr>
        <w:shd w:val="clear" w:color="auto" w:fill="FFFFFF"/>
        <w:rPr>
          <w:rFonts w:eastAsia="Times New Roman" w:cs="Times New Roman"/>
          <w:szCs w:val="24"/>
          <w:lang w:eastAsia="en-GB"/>
        </w:rPr>
      </w:pPr>
      <w:r w:rsidRPr="00536422">
        <w:rPr>
          <w:rFonts w:eastAsia="Times New Roman" w:cs="Times New Roman"/>
          <w:i/>
          <w:szCs w:val="24"/>
          <w:lang w:eastAsia="en-GB"/>
        </w:rPr>
        <w:t>Спикеры</w:t>
      </w:r>
      <w:r w:rsidRPr="00737FBA">
        <w:rPr>
          <w:rFonts w:eastAsia="Times New Roman" w:cs="Times New Roman"/>
          <w:szCs w:val="24"/>
          <w:lang w:eastAsia="en-GB"/>
        </w:rPr>
        <w:t>: данные с разбивкой по полу и возрасту.</w:t>
      </w:r>
    </w:p>
    <w:p w:rsidR="005665EB" w:rsidRPr="000F7CC7" w:rsidRDefault="005665EB" w:rsidP="000F7CC7">
      <w:pPr>
        <w:pStyle w:val="ab"/>
        <w:numPr>
          <w:ilvl w:val="0"/>
          <w:numId w:val="5"/>
        </w:numPr>
        <w:shd w:val="clear" w:color="auto" w:fill="FFFFFF"/>
        <w:rPr>
          <w:rFonts w:eastAsia="Times New Roman" w:cs="Times New Roman"/>
          <w:szCs w:val="24"/>
          <w:lang w:eastAsia="en-GB"/>
        </w:rPr>
      </w:pPr>
      <w:r w:rsidRPr="00536422">
        <w:rPr>
          <w:rFonts w:eastAsia="Times New Roman" w:cs="Times New Roman"/>
          <w:i/>
          <w:szCs w:val="24"/>
          <w:lang w:eastAsia="en-GB"/>
        </w:rPr>
        <w:t>Председатели постоянных комитетов по правам человека и гендерному равенству</w:t>
      </w:r>
      <w:r w:rsidRPr="00737FBA">
        <w:rPr>
          <w:rFonts w:eastAsia="Times New Roman" w:cs="Times New Roman"/>
          <w:szCs w:val="24"/>
          <w:lang w:eastAsia="en-GB"/>
        </w:rPr>
        <w:t>: данные с разбивкой по полу и возрасту.</w:t>
      </w:r>
    </w:p>
    <w:p w:rsidR="005665EB" w:rsidRPr="005665EB" w:rsidRDefault="005665EB" w:rsidP="005665EB">
      <w:pPr>
        <w:rPr>
          <w:u w:val="single"/>
        </w:rPr>
      </w:pPr>
      <w:r w:rsidRPr="005665EB">
        <w:rPr>
          <w:u w:val="single"/>
        </w:rPr>
        <w:t>Данные о возрасте и поле председателей постоянного комитета по иностранным делам, обороне и финансам:</w:t>
      </w:r>
    </w:p>
    <w:p w:rsidR="005665EB" w:rsidRPr="005665EB" w:rsidRDefault="005665EB" w:rsidP="005665EB">
      <w:pPr>
        <w:rPr>
          <w:lang w:eastAsia="en-GB"/>
        </w:rPr>
      </w:pPr>
      <w:r w:rsidRPr="00737FBA">
        <w:t xml:space="preserve">Данные по полу и возрасту председателей постоянных комитетов по иностранным делам, обороне и финансам в настоящее будут включены в существующий процесс сбора данных </w:t>
      </w:r>
      <w:r w:rsidRPr="00737FBA">
        <w:lastRenderedPageBreak/>
        <w:t xml:space="preserve">для </w:t>
      </w:r>
      <w:proofErr w:type="spellStart"/>
      <w:r w:rsidRPr="00737FBA">
        <w:t>New</w:t>
      </w:r>
      <w:proofErr w:type="spellEnd"/>
      <w:r w:rsidRPr="00737FBA">
        <w:t xml:space="preserve"> </w:t>
      </w:r>
      <w:r w:rsidR="000F7CC7" w:rsidRPr="000F7CC7">
        <w:t>PARLINE</w:t>
      </w:r>
      <w:r w:rsidRPr="00737FBA">
        <w:t xml:space="preserve">. Это основано на успешной попытке </w:t>
      </w:r>
      <w:r w:rsidR="00FB3F3D">
        <w:t>МПС</w:t>
      </w:r>
      <w:r w:rsidRPr="00737FBA">
        <w:t xml:space="preserve"> в 2011 году собрать данные </w:t>
      </w:r>
      <w:proofErr w:type="gramStart"/>
      <w:r w:rsidRPr="00737FBA">
        <w:t xml:space="preserve">в разбивке по полу о председателях комитетов в разбивке по </w:t>
      </w:r>
      <w:r>
        <w:t>сфере</w:t>
      </w:r>
      <w:proofErr w:type="gramEnd"/>
      <w:r>
        <w:t xml:space="preserve"> компетенций</w:t>
      </w:r>
      <w:r w:rsidRPr="00737FBA">
        <w:t xml:space="preserve"> (см. </w:t>
      </w:r>
      <w:r w:rsidR="00FB3F3D">
        <w:t>МПС</w:t>
      </w:r>
      <w:r w:rsidRPr="00737FBA">
        <w:t xml:space="preserve">, </w:t>
      </w:r>
      <w:proofErr w:type="spellStart"/>
      <w:r w:rsidRPr="00737FBA">
        <w:t>Gender-sensitive</w:t>
      </w:r>
      <w:proofErr w:type="spellEnd"/>
      <w:r w:rsidRPr="00737FBA">
        <w:t xml:space="preserve"> </w:t>
      </w:r>
      <w:proofErr w:type="spellStart"/>
      <w:r w:rsidRPr="00737FBA">
        <w:t>parliaments</w:t>
      </w:r>
      <w:proofErr w:type="spellEnd"/>
      <w:r w:rsidRPr="00737FBA">
        <w:t>, 2011).</w:t>
      </w:r>
    </w:p>
    <w:p w:rsidR="005665EB" w:rsidRPr="00737FBA" w:rsidRDefault="005665EB" w:rsidP="005665EB">
      <w:pPr>
        <w:pStyle w:val="MText"/>
        <w:rPr>
          <w:color w:val="auto"/>
          <w:sz w:val="24"/>
          <w:szCs w:val="24"/>
          <w:u w:val="single"/>
          <w:lang w:val="ru-RU"/>
        </w:rPr>
      </w:pPr>
      <w:r w:rsidRPr="00737FBA">
        <w:rPr>
          <w:color w:val="auto"/>
          <w:sz w:val="24"/>
          <w:szCs w:val="24"/>
          <w:u w:val="single"/>
          <w:lang w:val="ru-RU"/>
        </w:rPr>
        <w:t>Данные об инвалидности и статусе групп населения членов:</w:t>
      </w:r>
    </w:p>
    <w:p w:rsidR="005665EB" w:rsidRPr="00737FBA" w:rsidRDefault="005665EB" w:rsidP="005665EB">
      <w:pPr>
        <w:pStyle w:val="MText"/>
        <w:rPr>
          <w:color w:val="auto"/>
          <w:sz w:val="24"/>
          <w:szCs w:val="24"/>
          <w:u w:val="single"/>
          <w:lang w:val="ru-RU"/>
        </w:rPr>
      </w:pPr>
    </w:p>
    <w:p w:rsidR="005665EB" w:rsidRPr="00737FBA" w:rsidRDefault="005665EB" w:rsidP="005665EB">
      <w:r w:rsidRPr="00737FBA">
        <w:t>В ближайшее время данные об инвалидности и статусе групп населения отдельных членов не будут собираться. Как объяснено выше, (1) такие характеристики очень редко отслеживаются парламентами систематическим образом; (2) проблемы конфиденциальности и защиты данных могут затруднить такой сбор данных, и даже сделать его юридически невозможным; (3) данные о представленности людей с ограниченными возможностями или различных групп населения, вероятно, будут иметь ограниченн</w:t>
      </w:r>
      <w:r w:rsidR="000F7CC7">
        <w:t>ый</w:t>
      </w:r>
      <w:r w:rsidRPr="00737FBA">
        <w:t xml:space="preserve"> потенциал использования.</w:t>
      </w:r>
    </w:p>
    <w:p w:rsidR="005665EB" w:rsidRPr="00737FBA" w:rsidRDefault="005665EB" w:rsidP="005665EB">
      <w:r w:rsidRPr="00737FBA">
        <w:t xml:space="preserve">Вместо этого списки избирательных или конституционных положений, гарантирующих </w:t>
      </w:r>
      <w:r>
        <w:t>представительство</w:t>
      </w:r>
      <w:r w:rsidRPr="00737FBA">
        <w:t xml:space="preserve"> инвалидов и различных групп населения в парламенте, уже собраны в базе данных New PARLINE (см. Раздел «Зарезервированные места и квоты») и будут использоваться для составления отчетов по этому показателю.</w:t>
      </w:r>
    </w:p>
    <w:p w:rsidR="005665EB" w:rsidRPr="00737FBA" w:rsidRDefault="005665EB" w:rsidP="005665EB">
      <w:r w:rsidRPr="00737FBA">
        <w:t>В будущем, рекомендуется, чтобы «</w:t>
      </w:r>
      <w:r>
        <w:t>Обследование</w:t>
      </w:r>
      <w:r w:rsidRPr="00737FBA">
        <w:t xml:space="preserve"> </w:t>
      </w:r>
      <w:proofErr w:type="spellStart"/>
      <w:r w:rsidRPr="00737FBA">
        <w:t>инклюзивности</w:t>
      </w:r>
      <w:proofErr w:type="spellEnd"/>
      <w:r w:rsidRPr="00737FBA">
        <w:t>» (</w:t>
      </w:r>
      <w:proofErr w:type="spellStart"/>
      <w:r w:rsidRPr="00737FBA">
        <w:t>Inclusion</w:t>
      </w:r>
      <w:proofErr w:type="spellEnd"/>
      <w:r w:rsidRPr="00737FBA">
        <w:t xml:space="preserve"> </w:t>
      </w:r>
      <w:proofErr w:type="spellStart"/>
      <w:r w:rsidRPr="00737FBA">
        <w:t>Survey</w:t>
      </w:r>
      <w:proofErr w:type="spellEnd"/>
      <w:r w:rsidRPr="00737FBA">
        <w:t>) (см. Приложение) был</w:t>
      </w:r>
      <w:r>
        <w:t>о</w:t>
      </w:r>
      <w:r w:rsidRPr="00737FBA">
        <w:t xml:space="preserve"> рассмотрен</w:t>
      </w:r>
      <w:r>
        <w:t>о</w:t>
      </w:r>
      <w:r w:rsidRPr="00737FBA">
        <w:t xml:space="preserve"> сетью национальных парламентов </w:t>
      </w:r>
      <w:r w:rsidR="00FB3F3D">
        <w:t>МПС</w:t>
      </w:r>
      <w:r w:rsidRPr="00737FBA">
        <w:t xml:space="preserve">. В этом </w:t>
      </w:r>
      <w:r>
        <w:t>обследовании</w:t>
      </w:r>
      <w:r w:rsidRPr="00737FBA">
        <w:t xml:space="preserve"> каждого участника просят самостоятельно ответить на вопросы об (1) уровнях сложности при выполнении действий в пяти</w:t>
      </w:r>
      <w:r w:rsidRPr="00737FBA">
        <w:rPr>
          <w:vertAlign w:val="superscript"/>
        </w:rPr>
        <w:footnoteReference w:id="6"/>
      </w:r>
      <w:r w:rsidRPr="00737FBA">
        <w:t xml:space="preserve"> основных функциональных областях, а именно: зрение, слух, ходьба, познание и общение («</w:t>
      </w:r>
      <w:r>
        <w:t>Обследование</w:t>
      </w:r>
      <w:r w:rsidRPr="00737FBA">
        <w:t xml:space="preserve"> </w:t>
      </w:r>
      <w:proofErr w:type="spellStart"/>
      <w:r w:rsidRPr="00737FBA">
        <w:t>инклюзивности</w:t>
      </w:r>
      <w:proofErr w:type="spellEnd"/>
      <w:r w:rsidRPr="00737FBA">
        <w:t xml:space="preserve">» - это адаптированная версия стандартизированного Краткого набора вопросов об инвалидности, разработанного Вашингтонской группой), и (2) </w:t>
      </w:r>
      <w:proofErr w:type="gramStart"/>
      <w:r w:rsidRPr="00737FBA">
        <w:t>его</w:t>
      </w:r>
      <w:proofErr w:type="gramEnd"/>
      <w:r w:rsidRPr="00737FBA">
        <w:t>/ее принадлежности к национальной, этнической, религиозной или языковой группе меньшинств или коренной или профессиональной группе в соответствии с принципом самоидентификац</w:t>
      </w:r>
      <w:proofErr w:type="gramStart"/>
      <w:r w:rsidRPr="00737FBA">
        <w:t>ии ОО</w:t>
      </w:r>
      <w:proofErr w:type="gramEnd"/>
      <w:r w:rsidRPr="00737FBA">
        <w:t>Н в отношении коренных народов и меньшинств.</w:t>
      </w:r>
    </w:p>
    <w:p w:rsidR="005665EB" w:rsidRPr="00BD29EC" w:rsidRDefault="005665EB" w:rsidP="005665EB">
      <w:r w:rsidRPr="00737FBA">
        <w:t xml:space="preserve">Учитывая потенциальную </w:t>
      </w:r>
      <w:r w:rsidRPr="00265FBB">
        <w:t xml:space="preserve">чувствительность раскрытия информации </w:t>
      </w:r>
      <w:r w:rsidRPr="00737FBA">
        <w:t>о группах населения и инвалидности, объявление и прозрачность в отношении того, кто является спонсором «</w:t>
      </w:r>
      <w:r>
        <w:t>Обследования</w:t>
      </w:r>
      <w:r w:rsidRPr="00737FBA">
        <w:t xml:space="preserve"> </w:t>
      </w:r>
      <w:proofErr w:type="spellStart"/>
      <w:r w:rsidRPr="00737FBA">
        <w:t>инклюзивности</w:t>
      </w:r>
      <w:proofErr w:type="spellEnd"/>
      <w:r w:rsidRPr="00737FBA">
        <w:t xml:space="preserve">», может </w:t>
      </w:r>
      <w:r w:rsidR="00303A0C">
        <w:t xml:space="preserve">создать более комфортную среду для </w:t>
      </w:r>
      <w:r w:rsidRPr="00737FBA">
        <w:t xml:space="preserve">респондентов. Для спонсора важно быть нейтральным субъектом, независимым от </w:t>
      </w:r>
      <w:r>
        <w:t>организации</w:t>
      </w:r>
      <w:r w:rsidRPr="00737FBA">
        <w:t xml:space="preserve"> работодателя, и иметь возможность защищать конфиденциальность респондентов </w:t>
      </w:r>
      <w:r>
        <w:t>обследования</w:t>
      </w:r>
      <w:r w:rsidRPr="00737FBA">
        <w:t xml:space="preserve">. В этом отношении такие организации, как </w:t>
      </w:r>
      <w:r w:rsidR="00FB3F3D">
        <w:t>МПС</w:t>
      </w:r>
      <w:r>
        <w:t xml:space="preserve"> и НС</w:t>
      </w:r>
      <w:r w:rsidR="00303A0C">
        <w:t>У</w:t>
      </w:r>
      <w:r w:rsidRPr="00737FBA">
        <w:t>, имеют особенно хорошие возможности для проведения «</w:t>
      </w:r>
      <w:r>
        <w:t>Обследования</w:t>
      </w:r>
      <w:r w:rsidRPr="00737FBA">
        <w:t xml:space="preserve"> </w:t>
      </w:r>
      <w:proofErr w:type="spellStart"/>
      <w:r w:rsidRPr="00737FBA">
        <w:t>инклюзивности</w:t>
      </w:r>
      <w:proofErr w:type="spellEnd"/>
      <w:r w:rsidRPr="00737FBA">
        <w:t>»</w:t>
      </w:r>
      <w:r>
        <w:t xml:space="preserve"> </w:t>
      </w:r>
      <w:r w:rsidRPr="00737FBA">
        <w:t xml:space="preserve">в национальных парламентах и для последующего анализа данных. </w:t>
      </w:r>
      <w:r>
        <w:t xml:space="preserve">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EA534F" w:rsidRPr="00737FBA" w:rsidRDefault="00EA534F" w:rsidP="00EA534F">
      <w:pPr>
        <w:pStyle w:val="MText"/>
        <w:rPr>
          <w:color w:val="auto"/>
          <w:sz w:val="24"/>
          <w:szCs w:val="24"/>
          <w:lang w:val="ru-RU"/>
        </w:rPr>
      </w:pPr>
      <w:r w:rsidRPr="00737FBA">
        <w:rPr>
          <w:color w:val="auto"/>
          <w:sz w:val="24"/>
          <w:szCs w:val="24"/>
          <w:lang w:val="ru-RU"/>
        </w:rPr>
        <w:t>При сос</w:t>
      </w:r>
      <w:r>
        <w:rPr>
          <w:color w:val="auto"/>
          <w:sz w:val="24"/>
          <w:szCs w:val="24"/>
          <w:lang w:val="ru-RU"/>
        </w:rPr>
        <w:t>тавлении данных Межпарламентский союз использует</w:t>
      </w:r>
      <w:r w:rsidRPr="00737FBA">
        <w:rPr>
          <w:color w:val="auto"/>
          <w:sz w:val="24"/>
          <w:szCs w:val="24"/>
          <w:lang w:val="ru-RU"/>
        </w:rPr>
        <w:t xml:space="preserve"> следующие механизмы:</w:t>
      </w:r>
    </w:p>
    <w:p w:rsidR="00EA534F" w:rsidRPr="00737FBA" w:rsidRDefault="00EA534F" w:rsidP="00EA534F">
      <w:pPr>
        <w:pStyle w:val="MText"/>
        <w:numPr>
          <w:ilvl w:val="0"/>
          <w:numId w:val="6"/>
        </w:numPr>
        <w:rPr>
          <w:color w:val="auto"/>
          <w:sz w:val="24"/>
          <w:szCs w:val="24"/>
          <w:lang w:val="ru-RU"/>
        </w:rPr>
      </w:pPr>
      <w:r w:rsidRPr="00737FBA">
        <w:rPr>
          <w:color w:val="auto"/>
          <w:sz w:val="24"/>
          <w:szCs w:val="24"/>
          <w:lang w:val="ru-RU"/>
        </w:rPr>
        <w:lastRenderedPageBreak/>
        <w:t xml:space="preserve">формы </w:t>
      </w:r>
      <w:r>
        <w:rPr>
          <w:color w:val="auto"/>
          <w:sz w:val="24"/>
          <w:szCs w:val="24"/>
          <w:lang w:val="ru-RU"/>
        </w:rPr>
        <w:t xml:space="preserve">для </w:t>
      </w:r>
      <w:r w:rsidRPr="00737FBA">
        <w:rPr>
          <w:color w:val="auto"/>
          <w:sz w:val="24"/>
          <w:szCs w:val="24"/>
          <w:lang w:val="ru-RU"/>
        </w:rPr>
        <w:t>сбора данных отправляются в парламенты</w:t>
      </w:r>
      <w:r w:rsidRPr="00737FBA">
        <w:rPr>
          <w:rStyle w:val="a6"/>
          <w:rFonts w:eastAsia="Calibri"/>
          <w:iCs/>
          <w:color w:val="auto"/>
          <w:sz w:val="24"/>
          <w:szCs w:val="24"/>
        </w:rPr>
        <w:footnoteReference w:id="7"/>
      </w:r>
      <w:r w:rsidRPr="00737FBA">
        <w:rPr>
          <w:color w:val="auto"/>
          <w:sz w:val="24"/>
          <w:szCs w:val="24"/>
          <w:lang w:val="ru-RU"/>
        </w:rPr>
        <w:t xml:space="preserve"> </w:t>
      </w:r>
    </w:p>
    <w:p w:rsidR="00EA534F" w:rsidRPr="00737FBA" w:rsidRDefault="00EA534F" w:rsidP="00EA534F">
      <w:pPr>
        <w:pStyle w:val="MText"/>
        <w:numPr>
          <w:ilvl w:val="0"/>
          <w:numId w:val="6"/>
        </w:numPr>
        <w:rPr>
          <w:color w:val="auto"/>
          <w:sz w:val="24"/>
          <w:szCs w:val="24"/>
          <w:lang w:val="ru-RU"/>
        </w:rPr>
      </w:pPr>
      <w:r w:rsidRPr="00737FBA">
        <w:rPr>
          <w:color w:val="auto"/>
          <w:sz w:val="24"/>
          <w:szCs w:val="24"/>
          <w:lang w:val="ru-RU"/>
        </w:rPr>
        <w:t xml:space="preserve">внутренний обзор и проверка </w:t>
      </w:r>
      <w:proofErr w:type="gramStart"/>
      <w:r w:rsidRPr="00737FBA">
        <w:rPr>
          <w:color w:val="auto"/>
          <w:sz w:val="24"/>
          <w:szCs w:val="24"/>
          <w:lang w:val="ru-RU"/>
        </w:rPr>
        <w:t xml:space="preserve">данных, полученных </w:t>
      </w:r>
      <w:r>
        <w:rPr>
          <w:color w:val="auto"/>
          <w:sz w:val="24"/>
          <w:szCs w:val="24"/>
          <w:lang w:val="ru-RU"/>
        </w:rPr>
        <w:t>из</w:t>
      </w:r>
      <w:r w:rsidRPr="00737FBA">
        <w:rPr>
          <w:color w:val="auto"/>
          <w:sz w:val="24"/>
          <w:szCs w:val="24"/>
          <w:lang w:val="ru-RU"/>
        </w:rPr>
        <w:t xml:space="preserve"> национальных парламентов </w:t>
      </w:r>
      <w:r>
        <w:rPr>
          <w:color w:val="auto"/>
          <w:sz w:val="24"/>
          <w:szCs w:val="24"/>
          <w:lang w:val="ru-RU"/>
        </w:rPr>
        <w:t>выполняется</w:t>
      </w:r>
      <w:proofErr w:type="gramEnd"/>
      <w:r>
        <w:rPr>
          <w:color w:val="auto"/>
          <w:sz w:val="24"/>
          <w:szCs w:val="24"/>
          <w:lang w:val="ru-RU"/>
        </w:rPr>
        <w:t xml:space="preserve"> </w:t>
      </w:r>
      <w:r w:rsidR="00FB3F3D" w:rsidRPr="00FB3F3D">
        <w:rPr>
          <w:color w:val="auto"/>
          <w:sz w:val="24"/>
          <w:szCs w:val="24"/>
          <w:lang w:val="ru-RU"/>
        </w:rPr>
        <w:t>МПС</w:t>
      </w:r>
    </w:p>
    <w:p w:rsidR="00EA534F" w:rsidRDefault="00EA534F" w:rsidP="00EA534F">
      <w:pPr>
        <w:pStyle w:val="MText"/>
        <w:numPr>
          <w:ilvl w:val="0"/>
          <w:numId w:val="6"/>
        </w:numPr>
        <w:rPr>
          <w:color w:val="auto"/>
          <w:sz w:val="24"/>
          <w:szCs w:val="24"/>
          <w:lang w:val="ru-RU"/>
        </w:rPr>
      </w:pPr>
      <w:r w:rsidRPr="00E576D2">
        <w:rPr>
          <w:color w:val="auto"/>
          <w:sz w:val="24"/>
          <w:szCs w:val="24"/>
          <w:lang w:val="ru-RU"/>
        </w:rPr>
        <w:t xml:space="preserve">онлайн распространение данных в </w:t>
      </w:r>
      <w:r w:rsidRPr="00E576D2">
        <w:rPr>
          <w:color w:val="auto"/>
          <w:sz w:val="24"/>
          <w:szCs w:val="24"/>
        </w:rPr>
        <w:t>New</w:t>
      </w:r>
      <w:r w:rsidRPr="00E576D2">
        <w:rPr>
          <w:color w:val="auto"/>
          <w:sz w:val="24"/>
          <w:szCs w:val="24"/>
          <w:lang w:val="ru-RU"/>
        </w:rPr>
        <w:t xml:space="preserve"> </w:t>
      </w:r>
      <w:r w:rsidRPr="00E576D2">
        <w:rPr>
          <w:color w:val="auto"/>
          <w:sz w:val="24"/>
          <w:szCs w:val="24"/>
        </w:rPr>
        <w:t>PARLINE</w:t>
      </w:r>
      <w:r w:rsidRPr="00E576D2">
        <w:rPr>
          <w:color w:val="auto"/>
          <w:sz w:val="24"/>
          <w:szCs w:val="24"/>
          <w:lang w:val="ru-RU"/>
        </w:rPr>
        <w:t xml:space="preserve"> выполняется </w:t>
      </w:r>
      <w:r w:rsidR="00FB3F3D" w:rsidRPr="00FB3F3D">
        <w:rPr>
          <w:color w:val="auto"/>
          <w:sz w:val="24"/>
          <w:szCs w:val="24"/>
          <w:lang w:val="ru-RU"/>
        </w:rPr>
        <w:t>МПС</w:t>
      </w:r>
      <w:r w:rsidRPr="00E576D2">
        <w:rPr>
          <w:color w:val="auto"/>
          <w:sz w:val="24"/>
          <w:szCs w:val="24"/>
          <w:lang w:val="ru-RU"/>
        </w:rPr>
        <w:t xml:space="preserve"> </w:t>
      </w:r>
    </w:p>
    <w:p w:rsidR="00EA534F" w:rsidRPr="00BD29EC" w:rsidRDefault="00FB3F3D" w:rsidP="00EA534F">
      <w:r>
        <w:t>МПС</w:t>
      </w:r>
      <w:r w:rsidR="00EA534F" w:rsidRPr="00737FBA">
        <w:t xml:space="preserve"> будет применять процедуры проверки данных, разработанные для </w:t>
      </w:r>
      <w:proofErr w:type="spellStart"/>
      <w:r w:rsidR="00EA534F" w:rsidRPr="00737FBA">
        <w:t>New</w:t>
      </w:r>
      <w:proofErr w:type="spellEnd"/>
      <w:r w:rsidR="00EA534F" w:rsidRPr="00737FBA">
        <w:t xml:space="preserve"> P</w:t>
      </w:r>
      <w:r w:rsidR="00AB5690" w:rsidRPr="00737FBA">
        <w:t>ARLINE</w:t>
      </w:r>
      <w:r w:rsidR="00EA534F" w:rsidRPr="00737FBA">
        <w:t>, а также дополнительные проверки, в частности, для показателя ЦУР 16.7.1 (a), до представления данных на международном уровне для отчетности по ЦУР.</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EA534F" w:rsidRPr="00EA534F" w:rsidRDefault="00EA534F" w:rsidP="00EA534F">
      <w:r w:rsidRPr="00737FBA">
        <w:t>Данные должны собираться не реже одного раза в каждый законодательный срок (желательно в течение 6 месяцев после созыва нового парламента). Если возможно, данные должны обновляться ежегодно. Это обеспечит своевременную фиксацию изменений в составе парламента и/или постоянных комитетов, которые могут произойти в результате избирательного цикла, досрочных выборов и дополнительных выборов, проводимых в отдельных избирательных округах, для заполнения вакансий, возникающих в результате смерти или отставки членов.</w:t>
      </w:r>
    </w:p>
    <w:p w:rsidR="00EA534F" w:rsidRPr="00737FBA" w:rsidRDefault="00EA534F" w:rsidP="00EA534F">
      <w:pPr>
        <w:pStyle w:val="MText"/>
        <w:numPr>
          <w:ilvl w:val="0"/>
          <w:numId w:val="7"/>
        </w:numPr>
        <w:rPr>
          <w:color w:val="auto"/>
          <w:sz w:val="24"/>
          <w:szCs w:val="24"/>
          <w:lang w:val="ru-RU"/>
        </w:rPr>
      </w:pPr>
      <w:r w:rsidRPr="00737FBA">
        <w:rPr>
          <w:color w:val="auto"/>
          <w:sz w:val="24"/>
          <w:szCs w:val="24"/>
          <w:lang w:val="ru-RU"/>
        </w:rPr>
        <w:t>Пол и возраст членов: обновляется после каждых выборов</w:t>
      </w:r>
    </w:p>
    <w:p w:rsidR="00EA534F" w:rsidRPr="00737FBA" w:rsidRDefault="00EA534F" w:rsidP="00EA534F">
      <w:pPr>
        <w:pStyle w:val="MText"/>
        <w:numPr>
          <w:ilvl w:val="0"/>
          <w:numId w:val="7"/>
        </w:numPr>
        <w:rPr>
          <w:color w:val="auto"/>
          <w:sz w:val="24"/>
          <w:szCs w:val="24"/>
          <w:lang w:val="ru-RU"/>
        </w:rPr>
      </w:pPr>
      <w:r w:rsidRPr="00737FBA">
        <w:rPr>
          <w:color w:val="auto"/>
          <w:sz w:val="24"/>
          <w:szCs w:val="24"/>
          <w:lang w:val="ru-RU"/>
        </w:rPr>
        <w:t>Пол и возраст спикеров: обновляется ежедневно, каждый раз, когда происходит изменение</w:t>
      </w:r>
    </w:p>
    <w:p w:rsidR="00EA534F" w:rsidRPr="00737FBA" w:rsidRDefault="00EA534F" w:rsidP="00EA534F">
      <w:pPr>
        <w:pStyle w:val="MText"/>
        <w:numPr>
          <w:ilvl w:val="0"/>
          <w:numId w:val="7"/>
        </w:numPr>
        <w:rPr>
          <w:color w:val="auto"/>
          <w:sz w:val="24"/>
          <w:szCs w:val="24"/>
          <w:lang w:val="ru-RU"/>
        </w:rPr>
      </w:pPr>
      <w:r w:rsidRPr="00737FBA">
        <w:rPr>
          <w:color w:val="auto"/>
          <w:sz w:val="24"/>
          <w:szCs w:val="24"/>
          <w:lang w:val="ru-RU"/>
        </w:rPr>
        <w:t>Пол и возраст председателей постоянных комиссий: обновляется после каждых выборов</w:t>
      </w:r>
    </w:p>
    <w:p w:rsidR="00EA534F" w:rsidRPr="00EA534F" w:rsidRDefault="00EA534F" w:rsidP="00EA534F">
      <w:pPr>
        <w:pStyle w:val="MText"/>
        <w:numPr>
          <w:ilvl w:val="0"/>
          <w:numId w:val="7"/>
        </w:numPr>
        <w:rPr>
          <w:color w:val="auto"/>
          <w:sz w:val="24"/>
          <w:szCs w:val="24"/>
          <w:lang w:val="ru-RU"/>
        </w:rPr>
      </w:pPr>
      <w:r w:rsidRPr="00737FBA">
        <w:rPr>
          <w:color w:val="auto"/>
          <w:sz w:val="24"/>
          <w:szCs w:val="24"/>
          <w:lang w:val="ru-RU"/>
        </w:rPr>
        <w:t>Данные об избирательных или конституционных положениях, гарантирующих представительство инвалидов и различных групп населения: обновляются во время каждых выборов</w:t>
      </w:r>
    </w:p>
    <w:p w:rsidR="00EA534F" w:rsidRPr="00737FBA" w:rsidRDefault="00EA534F" w:rsidP="00EA534F">
      <w:r w:rsidRPr="00737FBA">
        <w:t xml:space="preserve">Кроме того, все данные будут ежегодно </w:t>
      </w:r>
      <w:proofErr w:type="gramStart"/>
      <w:r w:rsidRPr="00737FBA">
        <w:t>пересматриваться</w:t>
      </w:r>
      <w:proofErr w:type="gramEnd"/>
      <w:r w:rsidRPr="00737FBA">
        <w:t xml:space="preserve"> и обновляться парламентами</w:t>
      </w:r>
      <w:r>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EA534F" w:rsidRPr="00EA534F" w:rsidRDefault="00EA534F" w:rsidP="00EA534F">
      <w:r w:rsidRPr="00EA534F">
        <w:t>Данные будут сообщаться на международном уровне в феврале каждого года и дадут представление о ситуации на 1 января того же года.</w:t>
      </w:r>
    </w:p>
    <w:p w:rsidR="00EA534F" w:rsidRPr="00EA534F" w:rsidRDefault="00EA534F" w:rsidP="00EA534F">
      <w:r w:rsidRPr="00EA534F">
        <w:t>Первый полный выпуск данных по показателю состоится в феврале 2020 года на основе данных на 1 января 2020 года.</w:t>
      </w:r>
    </w:p>
    <w:p w:rsidR="00EA534F" w:rsidRDefault="00EA534F" w:rsidP="00EA534F">
      <w:r w:rsidRPr="00EA534F">
        <w:t xml:space="preserve">У МПС будет скользящий график публикации частей данных по показателю в базе данных </w:t>
      </w:r>
      <w:proofErr w:type="spellStart"/>
      <w:r w:rsidRPr="00EA534F">
        <w:t>New</w:t>
      </w:r>
      <w:proofErr w:type="spellEnd"/>
      <w:r w:rsidRPr="00EA534F">
        <w:t xml:space="preserve"> P</w:t>
      </w:r>
      <w:r w:rsidR="00AB5690" w:rsidRPr="00EA534F">
        <w:t>ARLINE</w:t>
      </w:r>
      <w:r w:rsidRPr="00EA534F">
        <w:t>. Например, уже доступны данные о поле членов парламента; а данные о возрасте и поле председателей постоянных комитетов по иностранным делам, обороне и финансам будут опубликованы в базе данных в 2020 году.</w:t>
      </w:r>
    </w:p>
    <w:p w:rsidR="00C71739" w:rsidRDefault="00C71739" w:rsidP="00EA534F"/>
    <w:p w:rsidR="00C71739" w:rsidRPr="00EA534F" w:rsidRDefault="00C71739" w:rsidP="00EA534F"/>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EA534F" w:rsidRPr="00EA534F" w:rsidRDefault="00EA534F" w:rsidP="00EA534F">
      <w:r w:rsidRPr="00EA534F">
        <w:t xml:space="preserve">Межпарламентский союз отвечает за предоставление данных по всем параметрам показателя. Данные предоставляются непосредственно национальными парламентами, а затем размещаются на </w:t>
      </w:r>
      <w:proofErr w:type="spellStart"/>
      <w:r w:rsidRPr="00EA534F">
        <w:t>New</w:t>
      </w:r>
      <w:proofErr w:type="spellEnd"/>
      <w:r w:rsidRPr="00EA534F">
        <w:t xml:space="preserve"> </w:t>
      </w:r>
      <w:r w:rsidR="00AB5690" w:rsidRPr="00EA534F">
        <w:t>PARLINE</w:t>
      </w:r>
      <w:r w:rsidRPr="00EA534F">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EA534F" w:rsidRPr="00BD29EC" w:rsidRDefault="00EA534F" w:rsidP="00EA534F">
      <w:r w:rsidRPr="00EA534F">
        <w:t>Межпарламентский союз отвечает за сбор всех данных, необходимых для этого показателя, и за расчет двух коэффициентов для каждой парламентской палаты каждой страны.</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EA534F" w:rsidRPr="00EA534F" w:rsidRDefault="00EA534F" w:rsidP="00EA534F">
      <w:r w:rsidRPr="00EA534F">
        <w:t xml:space="preserve">МПС </w:t>
      </w:r>
      <w:r w:rsidR="00C71739">
        <w:t>–</w:t>
      </w:r>
      <w:r w:rsidRPr="00EA534F">
        <w:t xml:space="preserve"> это глобальная организация национальных парламентов, основанная в 1889 году, которая продвигает демократию и устойчивое развитие и помогает парламентам становиться сильнее, моложе, гендерно </w:t>
      </w:r>
      <w:proofErr w:type="spellStart"/>
      <w:r w:rsidRPr="00EA534F">
        <w:t>сбалансированн</w:t>
      </w:r>
      <w:r w:rsidR="00AB5690">
        <w:t>ее</w:t>
      </w:r>
      <w:proofErr w:type="spellEnd"/>
      <w:r w:rsidRPr="00EA534F">
        <w:t xml:space="preserve"> и разнообразн</w:t>
      </w:r>
      <w:r w:rsidR="00AB5690">
        <w:t>ее</w:t>
      </w:r>
      <w:r w:rsidRPr="00EA534F">
        <w:t>. МПС имеет исторический опыт сбора справочных данных о парламентах с 1960-х годов. Он также поддерживает флагманскую базу данных P</w:t>
      </w:r>
      <w:r w:rsidR="00AB5690" w:rsidRPr="00EA534F">
        <w:t>ARLINE</w:t>
      </w:r>
      <w:r w:rsidRPr="00EA534F">
        <w:t xml:space="preserve"> о национальных парламентах — авторитетный и актуальный ресурс, содержащий более 600 полей данных для каждого действующего парламента в мире.</w:t>
      </w:r>
    </w:p>
    <w:p w:rsidR="00980F79" w:rsidRPr="00BD29EC" w:rsidRDefault="00EA534F" w:rsidP="00EA534F">
      <w:r w:rsidRPr="00EA534F">
        <w:t>В 2017 году ПРООН обратилась к М</w:t>
      </w:r>
      <w:proofErr w:type="gramStart"/>
      <w:r w:rsidRPr="00EA534F">
        <w:t>ПС с пр</w:t>
      </w:r>
      <w:proofErr w:type="gramEnd"/>
      <w:r w:rsidRPr="00EA534F">
        <w:t xml:space="preserve">осьбой о совместной разработке метаданных для компонента 16.7.1a </w:t>
      </w:r>
      <w:r w:rsidR="00AB5690">
        <w:t xml:space="preserve">для </w:t>
      </w:r>
      <w:r w:rsidRPr="00EA534F">
        <w:t xml:space="preserve">показателя, а в ноябре 2018 года МЭГ-ООН утвердила метаданные и утвердила МПС в качестве </w:t>
      </w:r>
      <w:proofErr w:type="spellStart"/>
      <w:r w:rsidR="00AB5690">
        <w:t>агенства</w:t>
      </w:r>
      <w:proofErr w:type="spellEnd"/>
      <w:r w:rsidR="00AB5690">
        <w:t>-</w:t>
      </w:r>
      <w:r>
        <w:t>куратора</w:t>
      </w:r>
      <w:r w:rsidRPr="00EA534F">
        <w:t>.</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645809" w:rsidRPr="00C71739" w:rsidRDefault="00645809" w:rsidP="00645809">
      <w:pPr>
        <w:rPr>
          <w:u w:val="single"/>
        </w:rPr>
      </w:pPr>
      <w:r w:rsidRPr="00C71739">
        <w:rPr>
          <w:u w:val="single"/>
        </w:rPr>
        <w:t>Концепция представительства</w:t>
      </w:r>
    </w:p>
    <w:p w:rsidR="00645809" w:rsidRPr="00737FBA" w:rsidRDefault="00645809" w:rsidP="00645809">
      <w:r w:rsidRPr="00737FBA">
        <w:t xml:space="preserve">Существуют различные подходы к концепции </w:t>
      </w:r>
      <w:r>
        <w:t>представительства</w:t>
      </w:r>
      <w:r w:rsidRPr="00737FBA">
        <w:t xml:space="preserve"> в парламенте, причем два </w:t>
      </w:r>
      <w:proofErr w:type="gramStart"/>
      <w:r w:rsidRPr="00737FBA">
        <w:t>из</w:t>
      </w:r>
      <w:proofErr w:type="gramEnd"/>
      <w:r w:rsidRPr="00737FBA">
        <w:t xml:space="preserve"> наиболее широко известных - э</w:t>
      </w:r>
      <w:r>
        <w:t>то описательное и основное</w:t>
      </w:r>
      <w:r w:rsidRPr="00737FBA">
        <w:t xml:space="preserve"> </w:t>
      </w:r>
      <w:r>
        <w:t>представительство</w:t>
      </w:r>
      <w:r w:rsidRPr="00737FBA">
        <w:t xml:space="preserve"> (</w:t>
      </w:r>
      <w:proofErr w:type="spellStart"/>
      <w:r w:rsidRPr="00737FBA">
        <w:t>Bird</w:t>
      </w:r>
      <w:proofErr w:type="spellEnd"/>
      <w:r w:rsidRPr="00737FBA">
        <w:t xml:space="preserve">, 2003; </w:t>
      </w:r>
      <w:proofErr w:type="spellStart"/>
      <w:r w:rsidRPr="00737FBA">
        <w:t>Floor</w:t>
      </w:r>
      <w:proofErr w:type="spellEnd"/>
      <w:r w:rsidRPr="00737FBA">
        <w:t xml:space="preserve"> </w:t>
      </w:r>
      <w:proofErr w:type="spellStart"/>
      <w:r w:rsidRPr="00737FBA">
        <w:t>Eelbode</w:t>
      </w:r>
      <w:proofErr w:type="spellEnd"/>
      <w:r>
        <w:t>, 2010). Описательное</w:t>
      </w:r>
      <w:r w:rsidRPr="00737FBA">
        <w:t xml:space="preserve"> </w:t>
      </w:r>
      <w:r>
        <w:t>представительство</w:t>
      </w:r>
      <w:r w:rsidRPr="00737FBA">
        <w:t xml:space="preserve"> касается степени, в которой состав парламента отражает различные социально-демографические группы населения страны. Между тем </w:t>
      </w:r>
      <w:r>
        <w:t>основное</w:t>
      </w:r>
      <w:r w:rsidRPr="00737FBA">
        <w:t xml:space="preserve"> </w:t>
      </w:r>
      <w:r>
        <w:t>представительство</w:t>
      </w:r>
      <w:r w:rsidRPr="00737FBA">
        <w:t xml:space="preserve"> касается степени, в которой парламент действует в интересах определенных групп населения (независимо от того, считают ли члены парламента себя членами этих групп).</w:t>
      </w:r>
      <w:r>
        <w:t xml:space="preserve"> </w:t>
      </w:r>
    </w:p>
    <w:p w:rsidR="00645809" w:rsidRPr="00737FBA" w:rsidRDefault="00645809" w:rsidP="00645809">
      <w:r w:rsidRPr="00737FBA">
        <w:t xml:space="preserve">Показатель 16.7.1 ориентирован на </w:t>
      </w:r>
      <w:r>
        <w:t>описательное</w:t>
      </w:r>
      <w:r w:rsidRPr="00737FBA">
        <w:t xml:space="preserve"> </w:t>
      </w:r>
      <w:r>
        <w:t>представительство</w:t>
      </w:r>
      <w:r w:rsidRPr="00737FBA">
        <w:t xml:space="preserve">. Основное предположение заключается в том, что, когда парламент отражает социальное разнообразие нации, это может привести к большей легитимности парламента в глазах электората, поскольку его члены </w:t>
      </w:r>
      <w:r>
        <w:t>похожи на</w:t>
      </w:r>
      <w:r w:rsidRPr="00737FBA">
        <w:t xml:space="preserve"> людей, которых они представляют, в отношении пола, возраста, этни</w:t>
      </w:r>
      <w:r>
        <w:t>ческой принадлежности и признака</w:t>
      </w:r>
      <w:r w:rsidRPr="00737FBA">
        <w:t xml:space="preserve"> инвалидности. </w:t>
      </w:r>
      <w:proofErr w:type="gramStart"/>
      <w:r w:rsidRPr="00737FBA">
        <w:t xml:space="preserve">Было установлено, что </w:t>
      </w:r>
      <w:r>
        <w:t>описательное</w:t>
      </w:r>
      <w:r w:rsidRPr="00737FBA">
        <w:t xml:space="preserve"> </w:t>
      </w:r>
      <w:r>
        <w:t>представительство</w:t>
      </w:r>
      <w:r w:rsidRPr="00737FBA">
        <w:t xml:space="preserve"> </w:t>
      </w:r>
      <w:r>
        <w:t>связано</w:t>
      </w:r>
      <w:r w:rsidRPr="00737FBA">
        <w:t xml:space="preserve"> с более высоким уровнем доверия к государственным учреждениям, поскольку люди чувствуют себя ближе к избранным представителям, которые напоминают им их самих, и воспринимают представительные политические органы как органы с более высоким качеством и </w:t>
      </w:r>
      <w:r w:rsidRPr="00737FBA">
        <w:lastRenderedPageBreak/>
        <w:t>справедливос</w:t>
      </w:r>
      <w:r>
        <w:t>тью политических решений и меньш</w:t>
      </w:r>
      <w:r w:rsidRPr="00737FBA">
        <w:t>им влиянием интересов частных лиц</w:t>
      </w:r>
      <w:r>
        <w:t xml:space="preserve"> на принятие решений</w:t>
      </w:r>
      <w:r w:rsidRPr="00737FBA">
        <w:rPr>
          <w:rStyle w:val="a6"/>
          <w:rFonts w:eastAsia="Calibri"/>
          <w:szCs w:val="24"/>
        </w:rPr>
        <w:footnoteReference w:id="8"/>
      </w:r>
      <w:r>
        <w:t>.</w:t>
      </w:r>
      <w:r w:rsidRPr="00737FBA">
        <w:t xml:space="preserve"> </w:t>
      </w:r>
      <w:r>
        <w:t>Такое</w:t>
      </w:r>
      <w:r w:rsidRPr="00737FBA">
        <w:t xml:space="preserve"> </w:t>
      </w:r>
      <w:r>
        <w:t>описательное</w:t>
      </w:r>
      <w:r w:rsidRPr="00737FBA">
        <w:t xml:space="preserve"> </w:t>
      </w:r>
      <w:r>
        <w:t>представительство</w:t>
      </w:r>
      <w:r w:rsidRPr="00737FBA">
        <w:t xml:space="preserve"> </w:t>
      </w:r>
      <w:r>
        <w:t>позволит у</w:t>
      </w:r>
      <w:r w:rsidRPr="00737FBA">
        <w:t>силить существенное влияние групп населения.</w:t>
      </w:r>
      <w:proofErr w:type="gramEnd"/>
    </w:p>
    <w:p w:rsidR="00645809" w:rsidRPr="00737FBA" w:rsidRDefault="00645809" w:rsidP="00645809">
      <w:r w:rsidRPr="00737FBA">
        <w:t xml:space="preserve">Методология для этого показателя измеряет </w:t>
      </w:r>
      <w:r>
        <w:t>представительство</w:t>
      </w:r>
      <w:r w:rsidRPr="00737FBA">
        <w:t xml:space="preserve"> в парламентских решениях </w:t>
      </w:r>
      <w:r>
        <w:t>с точки зрения</w:t>
      </w:r>
      <w:r w:rsidRPr="00737FBA">
        <w:t xml:space="preserve"> пола и возраста членов парламента. Он</w:t>
      </w:r>
      <w:r>
        <w:t>а</w:t>
      </w:r>
      <w:r w:rsidRPr="00737FBA">
        <w:t xml:space="preserve"> определяет степень, в которой доля женщин-членов парламента и доля молодых членов парламента соответствует доле этих групп в обществе в целом.</w:t>
      </w:r>
      <w:r>
        <w:t xml:space="preserve"> </w:t>
      </w:r>
    </w:p>
    <w:p w:rsidR="00645809" w:rsidRPr="00645809" w:rsidRDefault="00645809" w:rsidP="00645809">
      <w:pPr>
        <w:rPr>
          <w:lang w:eastAsia="en-GB"/>
        </w:rPr>
      </w:pPr>
      <w:r w:rsidRPr="00737FBA">
        <w:t xml:space="preserve">Другой подход применяется в отношении статуса инвалидности и групп населения, который сосредоточен на избирательных и конституционных положениях, гарантирующих </w:t>
      </w:r>
      <w:r>
        <w:t>представительство</w:t>
      </w:r>
      <w:r w:rsidRPr="00737FBA">
        <w:t xml:space="preserve"> инвалидов и различных групп населения в национальных парламентах (см. </w:t>
      </w:r>
      <w:r w:rsidRPr="00EF5E0C">
        <w:t>«Комментарии и ограничения»).</w:t>
      </w:r>
      <w:r>
        <w:t xml:space="preserve"> </w:t>
      </w:r>
    </w:p>
    <w:p w:rsidR="00645809" w:rsidRPr="00737FBA" w:rsidRDefault="00645809" w:rsidP="00645809">
      <w:pPr>
        <w:rPr>
          <w:iCs/>
        </w:rPr>
      </w:pPr>
      <w:r>
        <w:rPr>
          <w:iCs/>
        </w:rPr>
        <w:t>«Должности на уровне принятия решений</w:t>
      </w:r>
      <w:r w:rsidRPr="00737FBA">
        <w:rPr>
          <w:iCs/>
        </w:rPr>
        <w:t>» в национальных парламентах</w:t>
      </w:r>
    </w:p>
    <w:p w:rsidR="00645809" w:rsidRPr="00737FBA" w:rsidRDefault="00645809" w:rsidP="00645809">
      <w:pPr>
        <w:rPr>
          <w:iCs/>
        </w:rPr>
      </w:pPr>
      <w:r w:rsidRPr="00737FBA">
        <w:rPr>
          <w:iCs/>
        </w:rPr>
        <w:t>Задача 16.7 сфокусирована на</w:t>
      </w:r>
      <w:r>
        <w:rPr>
          <w:iCs/>
        </w:rPr>
        <w:t xml:space="preserve"> процессе</w:t>
      </w:r>
      <w:r w:rsidRPr="00737FBA">
        <w:rPr>
          <w:iCs/>
        </w:rPr>
        <w:t xml:space="preserve"> «принятии решений» и степени</w:t>
      </w:r>
      <w:r>
        <w:rPr>
          <w:iCs/>
        </w:rPr>
        <w:t>, в которой этот процесс является оперативным</w:t>
      </w:r>
      <w:r w:rsidRPr="00737FBA">
        <w:rPr>
          <w:iCs/>
        </w:rPr>
        <w:t xml:space="preserve">, </w:t>
      </w:r>
      <w:r>
        <w:rPr>
          <w:iCs/>
        </w:rPr>
        <w:t>всеохватывающим</w:t>
      </w:r>
      <w:r w:rsidRPr="00737FBA">
        <w:rPr>
          <w:iCs/>
        </w:rPr>
        <w:t>, основанн</w:t>
      </w:r>
      <w:r w:rsidR="00AB5690">
        <w:rPr>
          <w:iCs/>
        </w:rPr>
        <w:t>ым</w:t>
      </w:r>
      <w:r w:rsidRPr="00737FBA">
        <w:rPr>
          <w:iCs/>
        </w:rPr>
        <w:t xml:space="preserve"> на </w:t>
      </w:r>
      <w:r>
        <w:rPr>
          <w:iCs/>
        </w:rPr>
        <w:t xml:space="preserve">широком </w:t>
      </w:r>
      <w:r w:rsidRPr="00737FBA">
        <w:rPr>
          <w:iCs/>
        </w:rPr>
        <w:t xml:space="preserve">участии, и </w:t>
      </w:r>
      <w:r>
        <w:t>представительным</w:t>
      </w:r>
      <w:r w:rsidRPr="00737FBA">
        <w:rPr>
          <w:iCs/>
        </w:rPr>
        <w:t xml:space="preserve">. Для целей этого показателя были определены три должности с точки зрения их важности </w:t>
      </w:r>
      <w:r>
        <w:rPr>
          <w:iCs/>
        </w:rPr>
        <w:t>в процессе</w:t>
      </w:r>
      <w:r w:rsidRPr="00737FBA">
        <w:rPr>
          <w:iCs/>
        </w:rPr>
        <w:t xml:space="preserve"> принятия решений и </w:t>
      </w:r>
      <w:r>
        <w:rPr>
          <w:iCs/>
        </w:rPr>
        <w:t>управления</w:t>
      </w:r>
      <w:r w:rsidRPr="00737FBA">
        <w:rPr>
          <w:iCs/>
        </w:rPr>
        <w:t xml:space="preserve">: члены парламента, спикер парламента и председатели постоянных комитетов. В целом, полномочия принятия решений лицами, занимающими эти должности, можно описать следующим образом: </w:t>
      </w:r>
    </w:p>
    <w:p w:rsidR="00645809" w:rsidRPr="00737FBA" w:rsidRDefault="00645809" w:rsidP="00645809">
      <w:r w:rsidRPr="00737FBA">
        <w:t xml:space="preserve">Члены парламента играют важную роль в </w:t>
      </w:r>
      <w:r>
        <w:t xml:space="preserve">процессе </w:t>
      </w:r>
      <w:r w:rsidRPr="00737FBA">
        <w:t xml:space="preserve">принятии </w:t>
      </w:r>
      <w:r>
        <w:t>государственных</w:t>
      </w:r>
      <w:r w:rsidRPr="00737FBA">
        <w:t xml:space="preserve"> решений, </w:t>
      </w:r>
      <w:r>
        <w:t>голосуя за принятие этих законов</w:t>
      </w:r>
      <w:r w:rsidRPr="00737FBA">
        <w:t xml:space="preserve"> и </w:t>
      </w:r>
      <w:r>
        <w:t xml:space="preserve">осуществляя </w:t>
      </w:r>
      <w:proofErr w:type="gramStart"/>
      <w:r>
        <w:t>контроль</w:t>
      </w:r>
      <w:r w:rsidRPr="00737FBA">
        <w:t xml:space="preserve"> за</w:t>
      </w:r>
      <w:proofErr w:type="gramEnd"/>
      <w:r w:rsidRPr="00737FBA">
        <w:t xml:space="preserve"> деятельностью правительства. </w:t>
      </w:r>
    </w:p>
    <w:p w:rsidR="00645809" w:rsidRPr="00737FBA" w:rsidRDefault="00645809" w:rsidP="00645809">
      <w:r w:rsidRPr="00737FBA">
        <w:t xml:space="preserve">Спикер законодательного органа </w:t>
      </w:r>
      <w:r>
        <w:t xml:space="preserve">председательствует </w:t>
      </w:r>
      <w:r w:rsidRPr="00737FBA">
        <w:t>на заседаниях парламента, как правило, игра</w:t>
      </w:r>
      <w:r w:rsidR="00F92477">
        <w:t>я</w:t>
      </w:r>
      <w:r w:rsidRPr="00737FBA">
        <w:t xml:space="preserve"> важную роль в </w:t>
      </w:r>
      <w:r>
        <w:t>формировании</w:t>
      </w:r>
      <w:r w:rsidRPr="00737FBA">
        <w:t xml:space="preserve"> повестки дня парламента и организации работы парламента. Спикер несет ответственность за обеспечение справедливого и эффективного ведения парламентской деятельности, а также за защиту автономии законодательного органа по отношению к другим ветвям власти.</w:t>
      </w:r>
    </w:p>
    <w:p w:rsidR="00645809" w:rsidRPr="00645809" w:rsidRDefault="00645809" w:rsidP="00645809">
      <w:pPr>
        <w:rPr>
          <w:lang w:eastAsia="en-GB"/>
        </w:rPr>
      </w:pPr>
      <w:r w:rsidRPr="00737FBA">
        <w:t>Председатели комитетов руководят работой парламентских комитетов и, как правило, оказывают большое влияние на повестку дня комитета и его деятельность, в том числе на законодательную и надзорную работу. Кроме того, председатели комитетов часто участвуют в правлениях или бюро, которые управляют всей работой парламента. Поскольку число и полномочия постоянных комитетов в разных парламентах различаются, для лучшего качества данных и большей сопоставимости этот показатель учитывает только пять п</w:t>
      </w:r>
      <w:r>
        <w:t>остоянных комитетов: иностранных дел, обороны, финансов, прав человека и гендерного равенства</w:t>
      </w:r>
      <w:r w:rsidRPr="00737FBA">
        <w:t xml:space="preserve"> (см. </w:t>
      </w:r>
      <w:r w:rsidRPr="006A6B11">
        <w:t>«Комментарии и ограничения»).</w:t>
      </w:r>
    </w:p>
    <w:p w:rsidR="00645809" w:rsidRPr="00645809" w:rsidRDefault="00645809" w:rsidP="00645809">
      <w:r w:rsidRPr="00737FBA">
        <w:t>Политическое представительство и дезагрегация</w:t>
      </w:r>
    </w:p>
    <w:p w:rsidR="00645809" w:rsidRPr="00645809" w:rsidRDefault="00645809" w:rsidP="00645809">
      <w:r w:rsidRPr="00737FBA">
        <w:t xml:space="preserve">Показатель требует разбивки позиций по возрасту, полу, контекстуально значимым группам населения и статусу инвалидности. Следующие международные документы по </w:t>
      </w:r>
      <w:r w:rsidRPr="00737FBA">
        <w:lastRenderedPageBreak/>
        <w:t>правам человека содержат положения о расширении возможностей участия в политической жизни отдельных лиц и групп, обладающих такими характеристиками:</w:t>
      </w:r>
    </w:p>
    <w:p w:rsidR="00645809" w:rsidRPr="006A6B11" w:rsidRDefault="00645809" w:rsidP="00645809">
      <w:pPr>
        <w:rPr>
          <w:b/>
        </w:rPr>
      </w:pPr>
      <w:r w:rsidRPr="006A6B11">
        <w:rPr>
          <w:b/>
        </w:rPr>
        <w:t>Право и возможность участвовать в государственных делах</w:t>
      </w:r>
    </w:p>
    <w:p w:rsidR="00645809" w:rsidRPr="00645809" w:rsidRDefault="00645809" w:rsidP="00645809">
      <w:pPr>
        <w:rPr>
          <w:lang w:eastAsia="en-GB"/>
        </w:rPr>
      </w:pPr>
      <w:proofErr w:type="gramStart"/>
      <w:r w:rsidRPr="00737FBA">
        <w:t>В статье 25 Международного пакта о гражданских и политических правах (ICCPR) признается «право и возможность вне зависимости от каких-либо различий, таких как раса, цвет кожи, пол, язык, религия, политические или иные убеждения, национальное или социальное происхождение, собственность, рождение или иной статус участвовать в ведении государственных дел, непосредственно или через свободно избранных представителей».</w:t>
      </w:r>
      <w:proofErr w:type="gramEnd"/>
    </w:p>
    <w:p w:rsidR="00645809" w:rsidRPr="00C71739" w:rsidRDefault="00645809" w:rsidP="00645809">
      <w:pPr>
        <w:rPr>
          <w:b/>
        </w:rPr>
      </w:pPr>
      <w:r w:rsidRPr="00C71739">
        <w:rPr>
          <w:b/>
        </w:rPr>
        <w:t>Возраст</w:t>
      </w:r>
    </w:p>
    <w:p w:rsidR="00645809" w:rsidRPr="00645809" w:rsidRDefault="00645809" w:rsidP="00645809">
      <w:pPr>
        <w:rPr>
          <w:lang w:eastAsia="en-GB"/>
        </w:rPr>
      </w:pPr>
      <w:r w:rsidRPr="00737FBA">
        <w:t>Резолюция Совета Безопасности 2250 от 2015 года настоятельно призывает государства-члены рассмотреть пути увеличения включения молодежи в процесс принятия решений на всех уровнях в местных, национальных, региональных и международных учреждениях и механизмах по предотвращению и урегулированию конфликтов и противодействию насильственному экстремизму.</w:t>
      </w:r>
    </w:p>
    <w:p w:rsidR="00645809" w:rsidRPr="00C71739" w:rsidRDefault="00645809" w:rsidP="00645809">
      <w:pPr>
        <w:rPr>
          <w:b/>
        </w:rPr>
      </w:pPr>
      <w:r w:rsidRPr="00C71739">
        <w:rPr>
          <w:b/>
        </w:rPr>
        <w:t>Пол</w:t>
      </w:r>
    </w:p>
    <w:p w:rsidR="00645809" w:rsidRPr="00645809" w:rsidRDefault="00645809" w:rsidP="00645809">
      <w:pPr>
        <w:rPr>
          <w:lang w:eastAsia="en-GB"/>
        </w:rPr>
      </w:pPr>
      <w:r w:rsidRPr="00737FBA">
        <w:t xml:space="preserve">Резолюция Совета Безопасности 1325 2000 года и шесть поддерживающих резолюций 2000–2013 годов о женщинах, мире и безопасности настоятельно призывают государства-члены увеличить число женщин на всех уровнях органов, ответственных за принятие решений. </w:t>
      </w:r>
      <w:proofErr w:type="gramStart"/>
      <w:r w:rsidRPr="00737FBA">
        <w:t>Конвенция 1979 года о ликвидации всех форм дискриминации в отношении женщин (</w:t>
      </w:r>
      <w:r w:rsidR="00F92477">
        <w:t>КЛДЖ</w:t>
      </w:r>
      <w:r w:rsidRPr="00737FBA">
        <w:t>) обеспечивает основу для достижения равенства между женщинами и мужчинами посредством обеспечения равного доступа и равных возможностей для женщин в политической и общественной жизни, включая право голосовать и баллотироваться на выборах, а также занимать государственные должности на всех уровнях государственного управления (статья 7).</w:t>
      </w:r>
      <w:proofErr w:type="gramEnd"/>
      <w:r w:rsidRPr="00737FBA">
        <w:t xml:space="preserve"> Государства-участники соглашаются принять все надлежащие меры для преодоления исторической дискриминации в отношении женщин и препятствий для участия женщин в процессах принятия решений (статья 8), включая законодательство и временные специальные меры (статья 4).</w:t>
      </w:r>
    </w:p>
    <w:p w:rsidR="00645809" w:rsidRPr="006A6B11" w:rsidRDefault="00645809" w:rsidP="00645809">
      <w:pPr>
        <w:rPr>
          <w:b/>
        </w:rPr>
      </w:pPr>
      <w:r w:rsidRPr="006A6B11">
        <w:rPr>
          <w:b/>
        </w:rPr>
        <w:t>Этнический статус или статус меньшинства</w:t>
      </w:r>
    </w:p>
    <w:p w:rsidR="00645809" w:rsidRPr="00645809" w:rsidRDefault="00645809" w:rsidP="00645809">
      <w:pPr>
        <w:rPr>
          <w:lang w:eastAsia="en-GB"/>
        </w:rPr>
      </w:pPr>
      <w:r w:rsidRPr="00737FBA">
        <w:t>Декларация о правах лиц, принадлежащих к национальным или этническим, религиозным и языковым меньшинствам (1992 г.) и Декларация о правах коренных народов (2007 г.) предусматривают, что лица, принадлежащие к меньшинствам и коренным народам, имеют право участвовать в политической, экономической, социальной и культурной жизни государства.</w:t>
      </w:r>
    </w:p>
    <w:p w:rsidR="00645809" w:rsidRPr="006A6B11" w:rsidRDefault="00645809" w:rsidP="00645809">
      <w:pPr>
        <w:rPr>
          <w:b/>
        </w:rPr>
      </w:pPr>
      <w:r w:rsidRPr="006A6B11">
        <w:rPr>
          <w:b/>
        </w:rPr>
        <w:t>Статус инвалидности</w:t>
      </w:r>
    </w:p>
    <w:p w:rsidR="002E15F9" w:rsidRPr="00645809" w:rsidRDefault="00645809" w:rsidP="00645809">
      <w:pPr>
        <w:rPr>
          <w:b/>
          <w:highlight w:val="yellow"/>
        </w:rPr>
      </w:pPr>
      <w:r w:rsidRPr="00737FBA">
        <w:t xml:space="preserve">Конвенция Организации Объединенных Наций о Правах инвалидов (2006 г.) призывает государства-участники обеспечить, чтобы инвалиды могли эффективно и в полной мере участвовать в политической и общественной жизни наравне с другими, непосредственно </w:t>
      </w:r>
      <w:r w:rsidRPr="00737FBA">
        <w:lastRenderedPageBreak/>
        <w:t>или через свободно избранных представителей, включая право и возможность для инвалидов голосовать и быть избранными. Резолюция 2155 (2017 г.) Парламентской ассамблеи Совета Европы (</w:t>
      </w:r>
      <w:r w:rsidR="00F92477">
        <w:t>ПАСЕ</w:t>
      </w:r>
      <w:r w:rsidRPr="00737FBA">
        <w:t>) о политических правах инвалидов рекомендует странам рассмотреть вопрос об установлении квот для участия инвалидов в парламентских и местных выборах с целью расширение участия и представительства.</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645809" w:rsidRPr="00F643D1" w:rsidRDefault="00645809" w:rsidP="00645809">
      <w:pPr>
        <w:shd w:val="clear" w:color="auto" w:fill="FFFFFF"/>
        <w:rPr>
          <w:b/>
          <w:i/>
          <w:u w:val="single"/>
          <w:lang w:eastAsia="en-GB"/>
        </w:rPr>
      </w:pPr>
      <w:r w:rsidRPr="00737FBA">
        <w:rPr>
          <w:b/>
          <w:i/>
          <w:u w:val="single"/>
          <w:lang w:eastAsia="en-GB"/>
        </w:rPr>
        <w:t xml:space="preserve">Измерение </w:t>
      </w:r>
      <w:r>
        <w:rPr>
          <w:b/>
          <w:i/>
          <w:u w:val="single"/>
          <w:lang w:eastAsia="en-GB"/>
        </w:rPr>
        <w:t>представительства</w:t>
      </w:r>
    </w:p>
    <w:p w:rsidR="00645809" w:rsidRPr="00737FBA" w:rsidRDefault="00645809" w:rsidP="00645809">
      <w:pPr>
        <w:pStyle w:val="MText"/>
        <w:numPr>
          <w:ilvl w:val="0"/>
          <w:numId w:val="9"/>
        </w:numPr>
        <w:rPr>
          <w:color w:val="auto"/>
          <w:sz w:val="24"/>
          <w:szCs w:val="24"/>
          <w:lang w:val="ru-RU"/>
        </w:rPr>
      </w:pPr>
      <w:r w:rsidRPr="00737FBA">
        <w:rPr>
          <w:color w:val="auto"/>
          <w:sz w:val="24"/>
          <w:szCs w:val="24"/>
          <w:lang w:val="ru-RU"/>
        </w:rPr>
        <w:t>Значение</w:t>
      </w:r>
      <w:r>
        <w:rPr>
          <w:color w:val="auto"/>
          <w:sz w:val="24"/>
          <w:szCs w:val="24"/>
          <w:lang w:val="ru-RU"/>
        </w:rPr>
        <w:t xml:space="preserve"> описательного представительства </w:t>
      </w:r>
      <w:r w:rsidRPr="00737FBA">
        <w:rPr>
          <w:color w:val="auto"/>
          <w:sz w:val="24"/>
          <w:szCs w:val="24"/>
          <w:lang w:val="ru-RU"/>
        </w:rPr>
        <w:t>по-разному оспаривалось. Во-первых, во</w:t>
      </w:r>
      <w:r>
        <w:rPr>
          <w:color w:val="auto"/>
          <w:sz w:val="24"/>
          <w:szCs w:val="24"/>
          <w:lang w:val="ru-RU"/>
        </w:rPr>
        <w:t>зникает вопрос о том, что и кто</w:t>
      </w:r>
      <w:r w:rsidRPr="00737FBA">
        <w:rPr>
          <w:color w:val="auto"/>
          <w:sz w:val="24"/>
          <w:szCs w:val="24"/>
          <w:lang w:val="ru-RU"/>
        </w:rPr>
        <w:t xml:space="preserve"> </w:t>
      </w:r>
      <w:r>
        <w:rPr>
          <w:color w:val="auto"/>
          <w:sz w:val="24"/>
          <w:szCs w:val="24"/>
          <w:lang w:val="ru-RU"/>
        </w:rPr>
        <w:t>должен быть отражен</w:t>
      </w:r>
      <w:r w:rsidRPr="00737FBA">
        <w:rPr>
          <w:color w:val="auto"/>
          <w:sz w:val="24"/>
          <w:szCs w:val="24"/>
          <w:lang w:val="ru-RU"/>
        </w:rPr>
        <w:t xml:space="preserve"> в </w:t>
      </w:r>
      <w:r>
        <w:rPr>
          <w:color w:val="auto"/>
          <w:sz w:val="24"/>
          <w:szCs w:val="24"/>
          <w:lang w:val="ru-RU"/>
        </w:rPr>
        <w:t xml:space="preserve">представительном </w:t>
      </w:r>
      <w:r w:rsidRPr="00737FBA">
        <w:rPr>
          <w:color w:val="auto"/>
          <w:sz w:val="24"/>
          <w:szCs w:val="24"/>
          <w:lang w:val="ru-RU"/>
        </w:rPr>
        <w:t xml:space="preserve">органе; </w:t>
      </w:r>
      <w:r>
        <w:rPr>
          <w:color w:val="auto"/>
          <w:sz w:val="24"/>
          <w:szCs w:val="24"/>
          <w:lang w:val="ru-RU"/>
        </w:rPr>
        <w:t>почему нужно</w:t>
      </w:r>
      <w:r w:rsidRPr="00737FBA">
        <w:rPr>
          <w:color w:val="auto"/>
          <w:sz w:val="24"/>
          <w:szCs w:val="24"/>
          <w:lang w:val="ru-RU"/>
        </w:rPr>
        <w:t xml:space="preserve"> обращать особое внимание на </w:t>
      </w:r>
      <w:r>
        <w:rPr>
          <w:color w:val="auto"/>
          <w:sz w:val="24"/>
          <w:szCs w:val="24"/>
          <w:lang w:val="ru-RU"/>
        </w:rPr>
        <w:t>одни</w:t>
      </w:r>
      <w:r w:rsidRPr="00737FBA">
        <w:rPr>
          <w:color w:val="auto"/>
          <w:sz w:val="24"/>
          <w:szCs w:val="24"/>
          <w:lang w:val="ru-RU"/>
        </w:rPr>
        <w:t xml:space="preserve"> группы (женщины, молодежь, </w:t>
      </w:r>
      <w:r>
        <w:rPr>
          <w:color w:val="auto"/>
          <w:sz w:val="24"/>
          <w:szCs w:val="24"/>
          <w:lang w:val="ru-RU"/>
        </w:rPr>
        <w:t>меньшинства и т.</w:t>
      </w:r>
      <w:r w:rsidRPr="00737FBA">
        <w:rPr>
          <w:color w:val="auto"/>
          <w:sz w:val="24"/>
          <w:szCs w:val="24"/>
          <w:lang w:val="ru-RU"/>
        </w:rPr>
        <w:t xml:space="preserve">д.), </w:t>
      </w:r>
      <w:r>
        <w:rPr>
          <w:color w:val="auto"/>
          <w:sz w:val="24"/>
          <w:szCs w:val="24"/>
          <w:lang w:val="ru-RU"/>
        </w:rPr>
        <w:t>а</w:t>
      </w:r>
      <w:r w:rsidRPr="00737FBA">
        <w:rPr>
          <w:color w:val="auto"/>
          <w:sz w:val="24"/>
          <w:szCs w:val="24"/>
          <w:lang w:val="ru-RU"/>
        </w:rPr>
        <w:t xml:space="preserve"> не на другие (бедные, ЛГБТ, «этнические» группы, которые могут б</w:t>
      </w:r>
      <w:r>
        <w:rPr>
          <w:color w:val="auto"/>
          <w:sz w:val="24"/>
          <w:szCs w:val="24"/>
          <w:lang w:val="ru-RU"/>
        </w:rPr>
        <w:t>ыть официально не признаны и т.</w:t>
      </w:r>
      <w:r w:rsidRPr="00737FBA">
        <w:rPr>
          <w:color w:val="auto"/>
          <w:sz w:val="24"/>
          <w:szCs w:val="24"/>
          <w:lang w:val="ru-RU"/>
        </w:rPr>
        <w:t xml:space="preserve">д.)? Во-вторых, зеркальное </w:t>
      </w:r>
      <w:r>
        <w:rPr>
          <w:color w:val="auto"/>
          <w:sz w:val="24"/>
          <w:szCs w:val="24"/>
          <w:lang w:val="ru-RU"/>
        </w:rPr>
        <w:t>понятие об описательном</w:t>
      </w:r>
      <w:r w:rsidRPr="00737FBA">
        <w:rPr>
          <w:color w:val="auto"/>
          <w:sz w:val="24"/>
          <w:szCs w:val="24"/>
          <w:lang w:val="ru-RU"/>
        </w:rPr>
        <w:t xml:space="preserve"> </w:t>
      </w:r>
      <w:r>
        <w:rPr>
          <w:color w:val="auto"/>
          <w:sz w:val="24"/>
          <w:szCs w:val="24"/>
          <w:lang w:val="ru-RU"/>
        </w:rPr>
        <w:t xml:space="preserve">представительстве </w:t>
      </w:r>
      <w:r w:rsidRPr="00737FBA">
        <w:rPr>
          <w:color w:val="auto"/>
          <w:sz w:val="24"/>
          <w:szCs w:val="24"/>
          <w:lang w:val="ru-RU"/>
        </w:rPr>
        <w:t xml:space="preserve">может считаться опасным, если оно не позволяет гражданам выбирать представителей, которые не похожи на них. Одним из базовых принципов демократии является свобода выбора </w:t>
      </w:r>
      <w:r>
        <w:rPr>
          <w:color w:val="auto"/>
          <w:sz w:val="24"/>
          <w:szCs w:val="24"/>
          <w:lang w:val="ru-RU"/>
        </w:rPr>
        <w:t>во время</w:t>
      </w:r>
      <w:r w:rsidRPr="00737FBA">
        <w:rPr>
          <w:color w:val="auto"/>
          <w:sz w:val="24"/>
          <w:szCs w:val="24"/>
          <w:lang w:val="ru-RU"/>
        </w:rPr>
        <w:t xml:space="preserve"> голосования, и если человек вынужден голосовать за кандидата своего пола или этнической принадлежности, то эта внутренняя свобода ограничена. В-третьих, у </w:t>
      </w:r>
      <w:r>
        <w:rPr>
          <w:color w:val="auto"/>
          <w:sz w:val="24"/>
          <w:szCs w:val="24"/>
          <w:lang w:val="ru-RU"/>
        </w:rPr>
        <w:t>описательного</w:t>
      </w:r>
      <w:r w:rsidRPr="00737FBA">
        <w:rPr>
          <w:color w:val="auto"/>
          <w:sz w:val="24"/>
          <w:szCs w:val="24"/>
          <w:lang w:val="ru-RU"/>
        </w:rPr>
        <w:t xml:space="preserve"> </w:t>
      </w:r>
      <w:r>
        <w:rPr>
          <w:color w:val="auto"/>
          <w:sz w:val="24"/>
          <w:szCs w:val="24"/>
          <w:lang w:val="ru-RU"/>
        </w:rPr>
        <w:t xml:space="preserve">представительства </w:t>
      </w:r>
      <w:r w:rsidRPr="00737FBA">
        <w:rPr>
          <w:color w:val="auto"/>
          <w:sz w:val="24"/>
          <w:szCs w:val="24"/>
          <w:lang w:val="ru-RU"/>
        </w:rPr>
        <w:t>есть опасность в конечном итоге стать самоцелью. Опасения по поводу</w:t>
      </w:r>
      <w:r>
        <w:rPr>
          <w:color w:val="auto"/>
          <w:sz w:val="24"/>
          <w:szCs w:val="24"/>
          <w:lang w:val="ru-RU"/>
        </w:rPr>
        <w:t xml:space="preserve"> эффективного</w:t>
      </w:r>
      <w:r w:rsidRPr="00737FBA">
        <w:rPr>
          <w:color w:val="auto"/>
          <w:sz w:val="24"/>
          <w:szCs w:val="24"/>
          <w:lang w:val="ru-RU"/>
        </w:rPr>
        <w:t xml:space="preserve"> </w:t>
      </w:r>
      <w:r>
        <w:rPr>
          <w:color w:val="auto"/>
          <w:sz w:val="24"/>
          <w:szCs w:val="24"/>
          <w:lang w:val="ru-RU"/>
        </w:rPr>
        <w:t xml:space="preserve">представительства </w:t>
      </w:r>
      <w:r w:rsidRPr="00737FBA">
        <w:rPr>
          <w:color w:val="auto"/>
          <w:sz w:val="24"/>
          <w:szCs w:val="24"/>
          <w:lang w:val="ru-RU"/>
        </w:rPr>
        <w:t xml:space="preserve">не должны </w:t>
      </w:r>
      <w:r>
        <w:rPr>
          <w:color w:val="auto"/>
          <w:sz w:val="24"/>
          <w:szCs w:val="24"/>
          <w:lang w:val="ru-RU"/>
        </w:rPr>
        <w:t>заканчиваться</w:t>
      </w:r>
      <w:r w:rsidRPr="00737FBA">
        <w:rPr>
          <w:color w:val="auto"/>
          <w:sz w:val="24"/>
          <w:szCs w:val="24"/>
          <w:lang w:val="ru-RU"/>
        </w:rPr>
        <w:t>, когда в парламенте будет определенное количество членов для каждой группы меньшинств. Действительно, на данном этапе опасения относительно аде</w:t>
      </w:r>
      <w:r>
        <w:rPr>
          <w:color w:val="auto"/>
          <w:sz w:val="24"/>
          <w:szCs w:val="24"/>
          <w:lang w:val="ru-RU"/>
        </w:rPr>
        <w:t>кватного политического</w:t>
      </w:r>
      <w:r w:rsidRPr="00737FBA">
        <w:rPr>
          <w:color w:val="auto"/>
          <w:sz w:val="24"/>
          <w:szCs w:val="24"/>
          <w:lang w:val="ru-RU"/>
        </w:rPr>
        <w:t xml:space="preserve"> </w:t>
      </w:r>
      <w:r>
        <w:rPr>
          <w:color w:val="auto"/>
          <w:sz w:val="24"/>
          <w:szCs w:val="24"/>
          <w:lang w:val="ru-RU"/>
        </w:rPr>
        <w:t>представительства должны только начина</w:t>
      </w:r>
      <w:r w:rsidRPr="00737FBA">
        <w:rPr>
          <w:color w:val="auto"/>
          <w:sz w:val="24"/>
          <w:szCs w:val="24"/>
          <w:lang w:val="ru-RU"/>
        </w:rPr>
        <w:t>ться. Эти члены должны иметь возможность формулировать проблемы меньшинств и иметь те же возможности влиять на политику, что и другие члены.</w:t>
      </w:r>
      <w:r>
        <w:rPr>
          <w:color w:val="auto"/>
          <w:sz w:val="24"/>
          <w:szCs w:val="24"/>
          <w:lang w:val="ru-RU"/>
        </w:rPr>
        <w:t xml:space="preserve"> Тем не менее, если в парламент не входит</w:t>
      </w:r>
      <w:r w:rsidRPr="00737FBA">
        <w:rPr>
          <w:color w:val="auto"/>
          <w:sz w:val="24"/>
          <w:szCs w:val="24"/>
          <w:lang w:val="ru-RU"/>
        </w:rPr>
        <w:t xml:space="preserve"> </w:t>
      </w:r>
      <w:r>
        <w:rPr>
          <w:color w:val="auto"/>
          <w:sz w:val="24"/>
          <w:szCs w:val="24"/>
          <w:lang w:val="ru-RU"/>
        </w:rPr>
        <w:t>ни один</w:t>
      </w:r>
      <w:r w:rsidRPr="00737FBA">
        <w:rPr>
          <w:color w:val="auto"/>
          <w:sz w:val="24"/>
          <w:szCs w:val="24"/>
          <w:lang w:val="ru-RU"/>
        </w:rPr>
        <w:t xml:space="preserve"> или</w:t>
      </w:r>
      <w:r>
        <w:rPr>
          <w:color w:val="auto"/>
          <w:sz w:val="24"/>
          <w:szCs w:val="24"/>
          <w:lang w:val="ru-RU"/>
        </w:rPr>
        <w:t xml:space="preserve"> входит</w:t>
      </w:r>
      <w:r w:rsidRPr="00737FBA">
        <w:rPr>
          <w:color w:val="auto"/>
          <w:sz w:val="24"/>
          <w:szCs w:val="24"/>
          <w:lang w:val="ru-RU"/>
        </w:rPr>
        <w:t xml:space="preserve"> очень </w:t>
      </w:r>
      <w:r>
        <w:rPr>
          <w:color w:val="auto"/>
          <w:sz w:val="24"/>
          <w:szCs w:val="24"/>
          <w:lang w:val="ru-RU"/>
        </w:rPr>
        <w:t>небольшое число</w:t>
      </w:r>
      <w:r w:rsidRPr="00737FBA">
        <w:rPr>
          <w:color w:val="auto"/>
          <w:sz w:val="24"/>
          <w:szCs w:val="24"/>
          <w:lang w:val="ru-RU"/>
        </w:rPr>
        <w:t xml:space="preserve"> женщин, </w:t>
      </w:r>
      <w:r>
        <w:rPr>
          <w:color w:val="auto"/>
          <w:sz w:val="24"/>
          <w:szCs w:val="24"/>
          <w:lang w:val="ru-RU"/>
        </w:rPr>
        <w:t xml:space="preserve"> представителей </w:t>
      </w:r>
      <w:r w:rsidRPr="00737FBA">
        <w:rPr>
          <w:color w:val="auto"/>
          <w:sz w:val="24"/>
          <w:szCs w:val="24"/>
          <w:lang w:val="ru-RU"/>
        </w:rPr>
        <w:t>молодежи, меньшинств и т.д., это, вероятно, тревожный признак того, ч</w:t>
      </w:r>
      <w:r>
        <w:rPr>
          <w:color w:val="auto"/>
          <w:sz w:val="24"/>
          <w:szCs w:val="24"/>
          <w:lang w:val="ru-RU"/>
        </w:rPr>
        <w:t>то их интересы не учитываются</w:t>
      </w:r>
      <w:r w:rsidRPr="00737FBA">
        <w:rPr>
          <w:rStyle w:val="a6"/>
          <w:rFonts w:eastAsia="Calibri"/>
          <w:color w:val="auto"/>
          <w:sz w:val="24"/>
          <w:szCs w:val="24"/>
        </w:rPr>
        <w:footnoteReference w:id="9"/>
      </w:r>
      <w:r>
        <w:rPr>
          <w:color w:val="auto"/>
          <w:sz w:val="24"/>
          <w:szCs w:val="24"/>
          <w:lang w:val="ru-RU"/>
        </w:rPr>
        <w:t>.</w:t>
      </w:r>
    </w:p>
    <w:p w:rsidR="00645809" w:rsidRPr="00737FBA" w:rsidRDefault="00645809" w:rsidP="00645809">
      <w:pPr>
        <w:pStyle w:val="MText"/>
        <w:numPr>
          <w:ilvl w:val="0"/>
          <w:numId w:val="9"/>
        </w:numPr>
        <w:rPr>
          <w:color w:val="auto"/>
          <w:sz w:val="24"/>
          <w:szCs w:val="24"/>
          <w:lang w:val="ru-RU"/>
        </w:rPr>
      </w:pPr>
      <w:r>
        <w:rPr>
          <w:color w:val="auto"/>
          <w:sz w:val="24"/>
          <w:szCs w:val="24"/>
          <w:lang w:val="ru-RU"/>
        </w:rPr>
        <w:t>Представительство</w:t>
      </w:r>
      <w:r w:rsidRPr="00737FBA">
        <w:rPr>
          <w:color w:val="auto"/>
          <w:sz w:val="24"/>
          <w:szCs w:val="24"/>
          <w:lang w:val="ru-RU"/>
        </w:rPr>
        <w:t xml:space="preserve"> </w:t>
      </w:r>
      <w:r>
        <w:rPr>
          <w:color w:val="auto"/>
          <w:sz w:val="24"/>
          <w:szCs w:val="24"/>
          <w:lang w:val="ru-RU"/>
        </w:rPr>
        <w:t xml:space="preserve">должно </w:t>
      </w:r>
      <w:r w:rsidRPr="00737FBA">
        <w:rPr>
          <w:color w:val="auto"/>
          <w:sz w:val="24"/>
          <w:szCs w:val="24"/>
          <w:lang w:val="ru-RU"/>
        </w:rPr>
        <w:t xml:space="preserve">идти рука об руку с </w:t>
      </w:r>
      <w:r>
        <w:rPr>
          <w:color w:val="auto"/>
          <w:sz w:val="24"/>
          <w:szCs w:val="24"/>
          <w:lang w:val="ru-RU"/>
        </w:rPr>
        <w:t>принципом широкого участия</w:t>
      </w:r>
      <w:r w:rsidRPr="00737FBA">
        <w:rPr>
          <w:color w:val="auto"/>
          <w:sz w:val="24"/>
          <w:szCs w:val="24"/>
          <w:lang w:val="ru-RU"/>
        </w:rPr>
        <w:t>, причем обе концепции являются частью задачи 16.7. Без значительных возможностей участия граждан в при</w:t>
      </w:r>
      <w:r>
        <w:rPr>
          <w:color w:val="auto"/>
          <w:sz w:val="24"/>
          <w:szCs w:val="24"/>
          <w:lang w:val="ru-RU"/>
        </w:rPr>
        <w:t>нятии парламентских решений само</w:t>
      </w:r>
      <w:r w:rsidRPr="00737FBA">
        <w:rPr>
          <w:color w:val="auto"/>
          <w:sz w:val="24"/>
          <w:szCs w:val="24"/>
          <w:lang w:val="ru-RU"/>
        </w:rPr>
        <w:t xml:space="preserve"> по себе </w:t>
      </w:r>
      <w:r>
        <w:rPr>
          <w:color w:val="auto"/>
          <w:sz w:val="24"/>
          <w:szCs w:val="24"/>
          <w:lang w:val="ru-RU"/>
        </w:rPr>
        <w:t xml:space="preserve">представительство </w:t>
      </w:r>
      <w:r w:rsidRPr="00737FBA">
        <w:rPr>
          <w:color w:val="auto"/>
          <w:sz w:val="24"/>
          <w:szCs w:val="24"/>
          <w:lang w:val="ru-RU"/>
        </w:rPr>
        <w:t>вряд ли автоматич</w:t>
      </w:r>
      <w:r>
        <w:rPr>
          <w:color w:val="auto"/>
          <w:sz w:val="24"/>
          <w:szCs w:val="24"/>
          <w:lang w:val="ru-RU"/>
        </w:rPr>
        <w:t xml:space="preserve">ески приведет к эффективному </w:t>
      </w:r>
      <w:r w:rsidRPr="00737FBA">
        <w:rPr>
          <w:color w:val="auto"/>
          <w:sz w:val="24"/>
          <w:szCs w:val="24"/>
          <w:lang w:val="ru-RU"/>
        </w:rPr>
        <w:t>народному контролю над правительством - одному из основополагающих принципов демократии (</w:t>
      </w:r>
      <w:r w:rsidRPr="00737FBA">
        <w:rPr>
          <w:color w:val="auto"/>
          <w:sz w:val="24"/>
          <w:szCs w:val="24"/>
        </w:rPr>
        <w:t>International</w:t>
      </w:r>
      <w:r w:rsidRPr="00737FBA">
        <w:rPr>
          <w:color w:val="auto"/>
          <w:sz w:val="24"/>
          <w:szCs w:val="24"/>
          <w:lang w:val="ru-RU"/>
        </w:rPr>
        <w:t xml:space="preserve"> </w:t>
      </w:r>
      <w:r w:rsidRPr="00737FBA">
        <w:rPr>
          <w:color w:val="auto"/>
          <w:sz w:val="24"/>
          <w:szCs w:val="24"/>
        </w:rPr>
        <w:t>IDEA</w:t>
      </w:r>
      <w:r w:rsidRPr="00737FBA">
        <w:rPr>
          <w:color w:val="auto"/>
          <w:sz w:val="24"/>
          <w:szCs w:val="24"/>
          <w:lang w:val="ru-RU"/>
        </w:rPr>
        <w:t xml:space="preserve">, 2013). </w:t>
      </w:r>
    </w:p>
    <w:p w:rsidR="00645809" w:rsidRPr="00737FBA" w:rsidRDefault="00645809" w:rsidP="00645809">
      <w:pPr>
        <w:pStyle w:val="MText"/>
        <w:numPr>
          <w:ilvl w:val="0"/>
          <w:numId w:val="9"/>
        </w:numPr>
        <w:rPr>
          <w:color w:val="auto"/>
          <w:sz w:val="24"/>
          <w:szCs w:val="24"/>
          <w:lang w:val="ru-RU"/>
        </w:rPr>
      </w:pPr>
      <w:r w:rsidRPr="00737FBA">
        <w:rPr>
          <w:color w:val="auto"/>
          <w:sz w:val="24"/>
          <w:szCs w:val="24"/>
          <w:lang w:val="ru-RU"/>
        </w:rPr>
        <w:t xml:space="preserve">Возраст и пол лиц, занимающих руководящие должности в парламенте, на символическом уровне указывают на то, как власть распределяется в этом учреждении. Однако нет уверенности в том, что, поскольку спикер или председатель комитета является молодым (или пожилым), женщиной (или мужчиной) </w:t>
      </w:r>
      <w:r>
        <w:rPr>
          <w:color w:val="auto"/>
          <w:sz w:val="24"/>
          <w:szCs w:val="24"/>
          <w:lang w:val="ru-RU"/>
        </w:rPr>
        <w:t>или относится к меньшинству, он/</w:t>
      </w:r>
      <w:r w:rsidRPr="00737FBA">
        <w:rPr>
          <w:color w:val="auto"/>
          <w:sz w:val="24"/>
          <w:szCs w:val="24"/>
          <w:lang w:val="ru-RU"/>
        </w:rPr>
        <w:t>она вынесет на первый план вопросы, представляющие интерес для групп того же социально-демографического профиля.</w:t>
      </w:r>
    </w:p>
    <w:p w:rsidR="00645809" w:rsidRPr="00737FBA" w:rsidRDefault="00645809" w:rsidP="00645809">
      <w:pPr>
        <w:pStyle w:val="MText"/>
        <w:numPr>
          <w:ilvl w:val="0"/>
          <w:numId w:val="9"/>
        </w:numPr>
        <w:rPr>
          <w:color w:val="auto"/>
          <w:sz w:val="24"/>
          <w:szCs w:val="24"/>
          <w:lang w:val="ru-RU"/>
        </w:rPr>
      </w:pPr>
      <w:r w:rsidRPr="00737FBA">
        <w:rPr>
          <w:color w:val="auto"/>
          <w:sz w:val="24"/>
          <w:szCs w:val="24"/>
          <w:lang w:val="ru-RU"/>
        </w:rPr>
        <w:lastRenderedPageBreak/>
        <w:t xml:space="preserve">Отслеживание возраста членов парламента (депутатов) с течением времени предлагает некоторую меру </w:t>
      </w:r>
      <w:r>
        <w:rPr>
          <w:color w:val="auto"/>
          <w:sz w:val="24"/>
          <w:szCs w:val="24"/>
          <w:lang w:val="ru-RU"/>
        </w:rPr>
        <w:t>представительства</w:t>
      </w:r>
      <w:r w:rsidRPr="00737FBA">
        <w:rPr>
          <w:color w:val="auto"/>
          <w:sz w:val="24"/>
          <w:szCs w:val="24"/>
          <w:lang w:val="ru-RU"/>
        </w:rPr>
        <w:t xml:space="preserve"> молодежи в парламенте. Однако в большинстве парламентов по всему миру руководящие должности, такие как спикер и председатели постоянных комитетов, считаются </w:t>
      </w:r>
      <w:r>
        <w:rPr>
          <w:color w:val="auto"/>
          <w:sz w:val="24"/>
          <w:szCs w:val="24"/>
          <w:lang w:val="ru-RU"/>
        </w:rPr>
        <w:t>ответственными постами</w:t>
      </w:r>
      <w:r w:rsidRPr="00737FBA">
        <w:rPr>
          <w:color w:val="auto"/>
          <w:sz w:val="24"/>
          <w:szCs w:val="24"/>
          <w:lang w:val="ru-RU"/>
        </w:rPr>
        <w:t xml:space="preserve">, которые требуют значительного опыта, и </w:t>
      </w:r>
      <w:r>
        <w:rPr>
          <w:color w:val="auto"/>
          <w:sz w:val="24"/>
          <w:szCs w:val="24"/>
          <w:lang w:val="ru-RU"/>
        </w:rPr>
        <w:t>назначают на них</w:t>
      </w:r>
      <w:r w:rsidRPr="00737FBA">
        <w:rPr>
          <w:color w:val="auto"/>
          <w:sz w:val="24"/>
          <w:szCs w:val="24"/>
          <w:lang w:val="ru-RU"/>
        </w:rPr>
        <w:t xml:space="preserve"> в знак признания достижений. Это означает, что такие должности вряд ли будут занимать члены «молодого» возраста «45 лет и младше». Таким образом, для должностей спикеров и председателей комитетов будет получено более актуальное понимание на основе разбивки по полу. </w:t>
      </w:r>
    </w:p>
    <w:p w:rsidR="00645809" w:rsidRPr="00737FBA" w:rsidRDefault="00645809" w:rsidP="00645809">
      <w:pPr>
        <w:pStyle w:val="MText"/>
        <w:numPr>
          <w:ilvl w:val="0"/>
          <w:numId w:val="9"/>
        </w:numPr>
        <w:rPr>
          <w:color w:val="auto"/>
          <w:sz w:val="24"/>
          <w:szCs w:val="24"/>
          <w:lang w:val="ru-RU"/>
        </w:rPr>
      </w:pPr>
      <w:r w:rsidRPr="00737FBA">
        <w:rPr>
          <w:color w:val="auto"/>
          <w:sz w:val="24"/>
          <w:szCs w:val="24"/>
          <w:lang w:val="ru-RU"/>
        </w:rPr>
        <w:t xml:space="preserve">Исследования, проведенные </w:t>
      </w:r>
      <w:r w:rsidR="00FB3F3D" w:rsidRPr="00FB3F3D">
        <w:rPr>
          <w:color w:val="auto"/>
          <w:sz w:val="24"/>
          <w:szCs w:val="24"/>
          <w:lang w:val="ru-RU"/>
        </w:rPr>
        <w:t>МПС</w:t>
      </w:r>
      <w:r w:rsidRPr="00737FBA">
        <w:rPr>
          <w:color w:val="auto"/>
          <w:sz w:val="24"/>
          <w:szCs w:val="24"/>
          <w:lang w:val="ru-RU"/>
        </w:rPr>
        <w:t xml:space="preserve"> (Межпарламентским союзом) по вопросу о </w:t>
      </w:r>
      <w:r>
        <w:rPr>
          <w:color w:val="auto"/>
          <w:sz w:val="24"/>
          <w:szCs w:val="24"/>
          <w:lang w:val="ru-RU"/>
        </w:rPr>
        <w:t>доле женщин</w:t>
      </w:r>
      <w:r w:rsidRPr="00737FBA">
        <w:rPr>
          <w:color w:val="auto"/>
          <w:sz w:val="24"/>
          <w:szCs w:val="24"/>
          <w:lang w:val="ru-RU"/>
        </w:rPr>
        <w:t xml:space="preserve"> в парламентах</w:t>
      </w:r>
      <w:r w:rsidRPr="00737FBA">
        <w:rPr>
          <w:color w:val="auto"/>
          <w:sz w:val="24"/>
          <w:szCs w:val="24"/>
          <w:vertAlign w:val="superscript"/>
        </w:rPr>
        <w:footnoteReference w:id="10"/>
      </w:r>
      <w:r w:rsidRPr="00737FBA">
        <w:rPr>
          <w:color w:val="auto"/>
          <w:sz w:val="24"/>
          <w:szCs w:val="24"/>
          <w:lang w:val="ru-RU"/>
        </w:rPr>
        <w:t xml:space="preserve">, показали, что в комитетах, представляющих три «жестких» политических портфеля по иностранным делам, обороне и финансам, традиционно доминируют мужчины. Два других комитета, отслеживаемых по этому показателю, представляющие </w:t>
      </w:r>
      <w:proofErr w:type="spellStart"/>
      <w:r>
        <w:rPr>
          <w:color w:val="auto"/>
          <w:sz w:val="24"/>
          <w:szCs w:val="24"/>
          <w:lang w:val="ru-RU"/>
        </w:rPr>
        <w:t>межсекторальные</w:t>
      </w:r>
      <w:proofErr w:type="spellEnd"/>
      <w:r w:rsidRPr="00737FBA">
        <w:rPr>
          <w:color w:val="auto"/>
          <w:sz w:val="24"/>
          <w:szCs w:val="24"/>
          <w:lang w:val="ru-RU"/>
        </w:rPr>
        <w:t xml:space="preserve"> портфели </w:t>
      </w:r>
      <w:r>
        <w:rPr>
          <w:color w:val="auto"/>
          <w:sz w:val="24"/>
          <w:szCs w:val="24"/>
          <w:lang w:val="ru-RU"/>
        </w:rPr>
        <w:t xml:space="preserve">по </w:t>
      </w:r>
      <w:r w:rsidRPr="00737FBA">
        <w:rPr>
          <w:color w:val="auto"/>
          <w:sz w:val="24"/>
          <w:szCs w:val="24"/>
          <w:lang w:val="ru-RU"/>
        </w:rPr>
        <w:t>прав</w:t>
      </w:r>
      <w:r>
        <w:rPr>
          <w:color w:val="auto"/>
          <w:sz w:val="24"/>
          <w:szCs w:val="24"/>
          <w:lang w:val="ru-RU"/>
        </w:rPr>
        <w:t>ам</w:t>
      </w:r>
      <w:r w:rsidRPr="00737FBA">
        <w:rPr>
          <w:color w:val="auto"/>
          <w:sz w:val="24"/>
          <w:szCs w:val="24"/>
          <w:lang w:val="ru-RU"/>
        </w:rPr>
        <w:t xml:space="preserve"> человека и </w:t>
      </w:r>
      <w:r>
        <w:rPr>
          <w:color w:val="auto"/>
          <w:sz w:val="24"/>
          <w:szCs w:val="24"/>
          <w:lang w:val="ru-RU"/>
        </w:rPr>
        <w:t xml:space="preserve">вопросам </w:t>
      </w:r>
      <w:r w:rsidRPr="00737FBA">
        <w:rPr>
          <w:color w:val="auto"/>
          <w:sz w:val="24"/>
          <w:szCs w:val="24"/>
          <w:lang w:val="ru-RU"/>
        </w:rPr>
        <w:t>гендерного равенства, также представляют интерес, учитывая их конкретные направления деятельности. Хотя они есть не в каждом парламенте, само существование этих двух комитетов предполагает особую приверженность защите прав человека и продвижению гендерного равенства.</w:t>
      </w:r>
    </w:p>
    <w:p w:rsidR="00645809" w:rsidRPr="00737FBA" w:rsidRDefault="00645809" w:rsidP="00645809">
      <w:pPr>
        <w:pStyle w:val="MText"/>
        <w:numPr>
          <w:ilvl w:val="0"/>
          <w:numId w:val="9"/>
        </w:numPr>
        <w:rPr>
          <w:color w:val="auto"/>
          <w:sz w:val="24"/>
          <w:szCs w:val="24"/>
          <w:lang w:val="ru-RU"/>
        </w:rPr>
      </w:pPr>
      <w:r w:rsidRPr="00737FBA">
        <w:rPr>
          <w:color w:val="auto"/>
          <w:sz w:val="24"/>
          <w:szCs w:val="24"/>
          <w:lang w:val="ru-RU"/>
        </w:rPr>
        <w:t xml:space="preserve">В некоторых странах, особенно в малых островных развивающихся государствах, число членов парламента может быть очень небольшим. Следовательно, может не существовать системы комитетов, или система комитетов может не содержать того же распределения по сферам ответственности, которое наблюдается в большинстве парламентов. Кроме того, в парламентах с очень небольшим количеством членов добавление или сокращение только одного или двух человек к числу женщин или числу молодых депутатов может оказать существенное влияние на общий процент </w:t>
      </w:r>
      <w:r>
        <w:rPr>
          <w:color w:val="auto"/>
          <w:sz w:val="24"/>
          <w:szCs w:val="24"/>
          <w:lang w:val="ru-RU"/>
        </w:rPr>
        <w:t>представительства</w:t>
      </w:r>
      <w:r w:rsidRPr="00737FBA">
        <w:rPr>
          <w:color w:val="auto"/>
          <w:sz w:val="24"/>
          <w:szCs w:val="24"/>
          <w:lang w:val="ru-RU"/>
        </w:rPr>
        <w:t xml:space="preserve"> этих групп.</w:t>
      </w:r>
    </w:p>
    <w:p w:rsidR="00645809" w:rsidRPr="00737FBA" w:rsidRDefault="00645809" w:rsidP="00645809">
      <w:pPr>
        <w:shd w:val="clear" w:color="auto" w:fill="FFFFFF"/>
        <w:rPr>
          <w:lang w:eastAsia="en-GB"/>
        </w:rPr>
      </w:pPr>
    </w:p>
    <w:p w:rsidR="00645809" w:rsidRPr="00737FBA" w:rsidRDefault="00645809" w:rsidP="00645809">
      <w:pPr>
        <w:pStyle w:val="MSubHeader"/>
        <w:jc w:val="both"/>
        <w:rPr>
          <w:rFonts w:ascii="Times New Roman" w:hAnsi="Times New Roman"/>
          <w:i/>
          <w:iCs/>
          <w:color w:val="auto"/>
          <w:sz w:val="24"/>
          <w:szCs w:val="24"/>
          <w:u w:val="single"/>
        </w:rPr>
      </w:pPr>
      <w:proofErr w:type="spellStart"/>
      <w:r w:rsidRPr="00737FBA">
        <w:rPr>
          <w:rFonts w:ascii="Times New Roman" w:hAnsi="Times New Roman"/>
          <w:i/>
          <w:iCs/>
          <w:color w:val="auto"/>
          <w:sz w:val="24"/>
          <w:szCs w:val="24"/>
          <w:u w:val="single"/>
        </w:rPr>
        <w:t>Методология</w:t>
      </w:r>
      <w:proofErr w:type="spellEnd"/>
    </w:p>
    <w:p w:rsidR="00645809" w:rsidRPr="00737FBA" w:rsidRDefault="00645809" w:rsidP="00645809">
      <w:pPr>
        <w:pStyle w:val="MText"/>
        <w:numPr>
          <w:ilvl w:val="0"/>
          <w:numId w:val="10"/>
        </w:numPr>
        <w:rPr>
          <w:color w:val="auto"/>
          <w:sz w:val="24"/>
          <w:szCs w:val="24"/>
          <w:lang w:val="ru-RU"/>
        </w:rPr>
      </w:pPr>
      <w:r w:rsidRPr="00737FBA">
        <w:rPr>
          <w:color w:val="auto"/>
          <w:sz w:val="24"/>
          <w:szCs w:val="24"/>
          <w:lang w:val="ru-RU"/>
        </w:rPr>
        <w:t xml:space="preserve">Что касается сферы охвата «групп населения», в то время как национальные парламенты могут чаще отслеживать представительство меньшинств и коренных народов в связи с наличием </w:t>
      </w:r>
      <w:proofErr w:type="spellStart"/>
      <w:r w:rsidRPr="00737FBA">
        <w:rPr>
          <w:color w:val="auto"/>
          <w:sz w:val="24"/>
          <w:szCs w:val="24"/>
          <w:lang w:val="ru-RU"/>
        </w:rPr>
        <w:t>международно</w:t>
      </w:r>
      <w:proofErr w:type="spellEnd"/>
      <w:r w:rsidRPr="00737FBA">
        <w:rPr>
          <w:color w:val="auto"/>
          <w:sz w:val="24"/>
          <w:szCs w:val="24"/>
          <w:lang w:val="ru-RU"/>
        </w:rPr>
        <w:t xml:space="preserve"> </w:t>
      </w:r>
      <w:r>
        <w:rPr>
          <w:color w:val="auto"/>
          <w:sz w:val="24"/>
          <w:szCs w:val="24"/>
          <w:lang w:val="ru-RU"/>
        </w:rPr>
        <w:t>принятых</w:t>
      </w:r>
      <w:r w:rsidRPr="00737FBA">
        <w:rPr>
          <w:color w:val="auto"/>
          <w:sz w:val="24"/>
          <w:szCs w:val="24"/>
          <w:lang w:val="ru-RU"/>
        </w:rPr>
        <w:t xml:space="preserve"> определений, этот показатель также предлагает отчетность по любым другим отслеживаемым группам населения, в том числе </w:t>
      </w:r>
      <w:r w:rsidR="00051DD7">
        <w:rPr>
          <w:color w:val="auto"/>
          <w:sz w:val="24"/>
          <w:szCs w:val="24"/>
          <w:lang w:val="ru-RU"/>
        </w:rPr>
        <w:t>по</w:t>
      </w:r>
      <w:r w:rsidRPr="00737FBA">
        <w:rPr>
          <w:color w:val="auto"/>
          <w:sz w:val="24"/>
          <w:szCs w:val="24"/>
          <w:lang w:val="ru-RU"/>
        </w:rPr>
        <w:t>, например, профес</w:t>
      </w:r>
      <w:r>
        <w:rPr>
          <w:color w:val="auto"/>
          <w:sz w:val="24"/>
          <w:szCs w:val="24"/>
          <w:lang w:val="ru-RU"/>
        </w:rPr>
        <w:t>сиональным</w:t>
      </w:r>
      <w:r w:rsidRPr="00737FBA">
        <w:rPr>
          <w:color w:val="auto"/>
          <w:sz w:val="24"/>
          <w:szCs w:val="24"/>
          <w:lang w:val="ru-RU"/>
        </w:rPr>
        <w:t xml:space="preserve"> групп</w:t>
      </w:r>
      <w:r>
        <w:rPr>
          <w:color w:val="auto"/>
          <w:sz w:val="24"/>
          <w:szCs w:val="24"/>
          <w:lang w:val="ru-RU"/>
        </w:rPr>
        <w:t>ам</w:t>
      </w:r>
      <w:r w:rsidRPr="00737FBA">
        <w:rPr>
          <w:color w:val="auto"/>
          <w:sz w:val="24"/>
          <w:szCs w:val="24"/>
          <w:lang w:val="ru-RU"/>
        </w:rPr>
        <w:t>.</w:t>
      </w:r>
    </w:p>
    <w:p w:rsidR="00645809" w:rsidRPr="00737FBA" w:rsidRDefault="00645809" w:rsidP="00645809">
      <w:pPr>
        <w:pStyle w:val="MText"/>
        <w:numPr>
          <w:ilvl w:val="0"/>
          <w:numId w:val="10"/>
        </w:numPr>
        <w:rPr>
          <w:color w:val="auto"/>
          <w:sz w:val="24"/>
          <w:szCs w:val="24"/>
          <w:lang w:val="ru-RU"/>
        </w:rPr>
      </w:pPr>
      <w:r w:rsidRPr="00737FBA">
        <w:rPr>
          <w:color w:val="auto"/>
          <w:sz w:val="24"/>
          <w:szCs w:val="24"/>
          <w:lang w:val="ru-RU"/>
        </w:rPr>
        <w:t>Очевидным ограничением этих метаданных является то, что в соответствии ориентиром задачи 16.7 на «</w:t>
      </w:r>
      <w:r>
        <w:rPr>
          <w:color w:val="auto"/>
          <w:sz w:val="24"/>
          <w:szCs w:val="24"/>
          <w:lang w:val="ru-RU"/>
        </w:rPr>
        <w:t>процесс принятия</w:t>
      </w:r>
      <w:r w:rsidRPr="00737FBA">
        <w:rPr>
          <w:color w:val="auto"/>
          <w:sz w:val="24"/>
          <w:szCs w:val="24"/>
          <w:lang w:val="ru-RU"/>
        </w:rPr>
        <w:t xml:space="preserve"> решений», они учитывают только членов парламента. Однако некоторые парламенты могут </w:t>
      </w:r>
      <w:proofErr w:type="gramStart"/>
      <w:r w:rsidRPr="00737FBA">
        <w:rPr>
          <w:color w:val="auto"/>
          <w:sz w:val="24"/>
          <w:szCs w:val="24"/>
          <w:lang w:val="ru-RU"/>
        </w:rPr>
        <w:t>счесть полезным также рассмотреть</w:t>
      </w:r>
      <w:proofErr w:type="gramEnd"/>
      <w:r w:rsidRPr="00737FBA">
        <w:rPr>
          <w:color w:val="auto"/>
          <w:sz w:val="24"/>
          <w:szCs w:val="24"/>
          <w:lang w:val="ru-RU"/>
        </w:rPr>
        <w:t xml:space="preserve"> состав различных категорий персонала, таких как </w:t>
      </w:r>
      <w:r>
        <w:rPr>
          <w:color w:val="auto"/>
          <w:sz w:val="24"/>
          <w:szCs w:val="24"/>
          <w:lang w:val="ru-RU"/>
        </w:rPr>
        <w:t>секретари</w:t>
      </w:r>
      <w:r w:rsidRPr="00737FBA">
        <w:rPr>
          <w:color w:val="auto"/>
          <w:sz w:val="24"/>
          <w:szCs w:val="24"/>
          <w:lang w:val="ru-RU"/>
        </w:rPr>
        <w:t xml:space="preserve"> парламента, </w:t>
      </w:r>
      <w:r>
        <w:rPr>
          <w:color w:val="auto"/>
          <w:sz w:val="24"/>
          <w:szCs w:val="24"/>
          <w:lang w:val="ru-RU"/>
        </w:rPr>
        <w:t>секретари</w:t>
      </w:r>
      <w:r w:rsidRPr="00737FBA">
        <w:rPr>
          <w:color w:val="auto"/>
          <w:sz w:val="24"/>
          <w:szCs w:val="24"/>
          <w:lang w:val="ru-RU"/>
        </w:rPr>
        <w:t xml:space="preserve"> комитетов или </w:t>
      </w:r>
      <w:r>
        <w:rPr>
          <w:color w:val="auto"/>
          <w:sz w:val="24"/>
          <w:szCs w:val="24"/>
          <w:lang w:val="ru-RU"/>
        </w:rPr>
        <w:t>научные сотрудники</w:t>
      </w:r>
      <w:r w:rsidRPr="00737FBA">
        <w:rPr>
          <w:color w:val="auto"/>
          <w:sz w:val="24"/>
          <w:szCs w:val="24"/>
          <w:lang w:val="ru-RU"/>
        </w:rPr>
        <w:t xml:space="preserve"> и т.д.</w:t>
      </w:r>
    </w:p>
    <w:p w:rsidR="00645809" w:rsidRPr="00737FBA" w:rsidRDefault="00645809" w:rsidP="00645809">
      <w:pPr>
        <w:pStyle w:val="MText"/>
        <w:numPr>
          <w:ilvl w:val="0"/>
          <w:numId w:val="10"/>
        </w:numPr>
        <w:rPr>
          <w:color w:val="auto"/>
          <w:sz w:val="24"/>
          <w:szCs w:val="24"/>
          <w:lang w:val="ru-RU"/>
        </w:rPr>
      </w:pPr>
      <w:r w:rsidRPr="00737FBA">
        <w:rPr>
          <w:color w:val="auto"/>
          <w:sz w:val="24"/>
          <w:szCs w:val="24"/>
          <w:lang w:val="ru-RU"/>
        </w:rPr>
        <w:t xml:space="preserve">От общего распределения мест в парламенте во многом зависит то, кто занимает посты председателей парламентских комитетов. Например, в парламентах, в </w:t>
      </w:r>
      <w:r w:rsidRPr="00737FBA">
        <w:rPr>
          <w:color w:val="auto"/>
          <w:sz w:val="24"/>
          <w:szCs w:val="24"/>
          <w:lang w:val="ru-RU"/>
        </w:rPr>
        <w:lastRenderedPageBreak/>
        <w:t xml:space="preserve">которых нет членов в возрасте до 30 лет, не будет председателей комитетов в этом возрасте. Поскольку председатели комитетов обычно </w:t>
      </w:r>
      <w:r>
        <w:rPr>
          <w:color w:val="auto"/>
          <w:sz w:val="24"/>
          <w:szCs w:val="24"/>
          <w:lang w:val="ru-RU"/>
        </w:rPr>
        <w:t>назначаются на основании</w:t>
      </w:r>
      <w:r w:rsidRPr="00737FBA">
        <w:rPr>
          <w:color w:val="auto"/>
          <w:sz w:val="24"/>
          <w:szCs w:val="24"/>
          <w:lang w:val="ru-RU"/>
        </w:rPr>
        <w:t xml:space="preserve"> опыта и стажа работы</w:t>
      </w:r>
      <w:r w:rsidRPr="00737FBA">
        <w:rPr>
          <w:color w:val="auto"/>
          <w:sz w:val="24"/>
          <w:szCs w:val="24"/>
          <w:vertAlign w:val="superscript"/>
        </w:rPr>
        <w:footnoteReference w:id="11"/>
      </w:r>
      <w:r>
        <w:rPr>
          <w:color w:val="auto"/>
          <w:sz w:val="24"/>
          <w:szCs w:val="24"/>
          <w:lang w:val="ru-RU"/>
        </w:rPr>
        <w:t>,</w:t>
      </w:r>
      <w:r w:rsidRPr="00737FBA">
        <w:rPr>
          <w:color w:val="auto"/>
          <w:sz w:val="24"/>
          <w:szCs w:val="24"/>
          <w:lang w:val="ru-RU"/>
        </w:rPr>
        <w:t xml:space="preserve"> ожидается, что старшие возрастные группы будут распространены среди председателей комитетов и спикеров.</w:t>
      </w:r>
    </w:p>
    <w:p w:rsidR="00645809" w:rsidRPr="00737FBA" w:rsidRDefault="00645809" w:rsidP="00645809">
      <w:pPr>
        <w:shd w:val="clear" w:color="auto" w:fill="FFFFFF"/>
        <w:rPr>
          <w:lang w:eastAsia="en-GB"/>
        </w:rPr>
      </w:pPr>
    </w:p>
    <w:p w:rsidR="00645809" w:rsidRPr="00737FBA" w:rsidRDefault="00645809" w:rsidP="00645809">
      <w:pPr>
        <w:pStyle w:val="MSubHeader"/>
        <w:jc w:val="both"/>
        <w:rPr>
          <w:rFonts w:ascii="Times New Roman" w:hAnsi="Times New Roman"/>
          <w:i/>
          <w:iCs/>
          <w:color w:val="auto"/>
          <w:sz w:val="24"/>
          <w:szCs w:val="24"/>
          <w:u w:val="single"/>
        </w:rPr>
      </w:pPr>
      <w:proofErr w:type="spellStart"/>
      <w:r w:rsidRPr="00737FBA">
        <w:rPr>
          <w:rFonts w:ascii="Times New Roman" w:hAnsi="Times New Roman"/>
          <w:i/>
          <w:iCs/>
          <w:color w:val="auto"/>
          <w:sz w:val="24"/>
          <w:szCs w:val="24"/>
          <w:u w:val="single"/>
        </w:rPr>
        <w:t>Сбор</w:t>
      </w:r>
      <w:proofErr w:type="spellEnd"/>
      <w:r w:rsidRPr="00737FBA">
        <w:rPr>
          <w:rFonts w:ascii="Times New Roman" w:hAnsi="Times New Roman"/>
          <w:i/>
          <w:iCs/>
          <w:color w:val="auto"/>
          <w:sz w:val="24"/>
          <w:szCs w:val="24"/>
          <w:u w:val="single"/>
        </w:rPr>
        <w:t xml:space="preserve"> </w:t>
      </w:r>
      <w:proofErr w:type="spellStart"/>
      <w:r w:rsidRPr="00737FBA">
        <w:rPr>
          <w:rFonts w:ascii="Times New Roman" w:hAnsi="Times New Roman"/>
          <w:i/>
          <w:iCs/>
          <w:color w:val="auto"/>
          <w:sz w:val="24"/>
          <w:szCs w:val="24"/>
          <w:u w:val="single"/>
        </w:rPr>
        <w:t>данных</w:t>
      </w:r>
      <w:proofErr w:type="spellEnd"/>
    </w:p>
    <w:p w:rsidR="00645809" w:rsidRPr="00737FBA" w:rsidRDefault="00645809" w:rsidP="00645809">
      <w:pPr>
        <w:pStyle w:val="MText"/>
        <w:numPr>
          <w:ilvl w:val="0"/>
          <w:numId w:val="11"/>
        </w:numPr>
        <w:rPr>
          <w:color w:val="auto"/>
          <w:sz w:val="24"/>
          <w:szCs w:val="24"/>
          <w:lang w:val="ru-RU"/>
        </w:rPr>
      </w:pPr>
      <w:r w:rsidRPr="00737FBA">
        <w:rPr>
          <w:color w:val="auto"/>
          <w:sz w:val="24"/>
          <w:szCs w:val="24"/>
          <w:lang w:val="ru-RU"/>
        </w:rPr>
        <w:t xml:space="preserve">В промежутке между отчетными датами может быть </w:t>
      </w:r>
      <w:proofErr w:type="gramStart"/>
      <w:r w:rsidRPr="00737FBA">
        <w:rPr>
          <w:color w:val="auto"/>
          <w:sz w:val="24"/>
          <w:szCs w:val="24"/>
          <w:lang w:val="ru-RU"/>
        </w:rPr>
        <w:t>трудно</w:t>
      </w:r>
      <w:proofErr w:type="gramEnd"/>
      <w:r w:rsidRPr="00737FBA">
        <w:rPr>
          <w:color w:val="auto"/>
          <w:sz w:val="24"/>
          <w:szCs w:val="24"/>
          <w:lang w:val="ru-RU"/>
        </w:rPr>
        <w:t xml:space="preserve"> поддерживать актуальную информацию о результатах дополнительных выборов, проводимых в отдельных избирательных округах, для заполнения вакансий, возникающих в результате смерти или отставки членов.</w:t>
      </w:r>
    </w:p>
    <w:p w:rsidR="00645809" w:rsidRPr="00737FBA" w:rsidRDefault="00645809" w:rsidP="00645809">
      <w:pPr>
        <w:pStyle w:val="MText"/>
        <w:numPr>
          <w:ilvl w:val="0"/>
          <w:numId w:val="11"/>
        </w:numPr>
        <w:rPr>
          <w:color w:val="auto"/>
          <w:sz w:val="24"/>
          <w:szCs w:val="24"/>
          <w:lang w:val="ru-RU"/>
        </w:rPr>
      </w:pPr>
      <w:r w:rsidRPr="00737FBA">
        <w:rPr>
          <w:color w:val="auto"/>
          <w:sz w:val="24"/>
          <w:szCs w:val="24"/>
          <w:lang w:val="ru-RU"/>
        </w:rPr>
        <w:t>Из года в год в течение любого парламентского срока (обычно 4 или 5 лет) некоторые страны-члены могут относиться к другой возрастной группе среди тех, которые рассматриваются для этого показателя. По этой причине возраст должен указываться как возраст на момент избрания в парламент (а в случае спикеров и постоянных председателей комитетов – на момент выдвижения на определенную должность).</w:t>
      </w:r>
    </w:p>
    <w:p w:rsidR="00645809" w:rsidRPr="00737FBA" w:rsidRDefault="00645809" w:rsidP="00645809">
      <w:pPr>
        <w:shd w:val="clear" w:color="auto" w:fill="FFFFFF"/>
        <w:rPr>
          <w:lang w:eastAsia="en-GB"/>
        </w:rPr>
      </w:pPr>
    </w:p>
    <w:p w:rsidR="00645809" w:rsidRPr="00737FBA" w:rsidRDefault="00645809" w:rsidP="00645809">
      <w:pPr>
        <w:pStyle w:val="MText"/>
        <w:rPr>
          <w:i/>
          <w:iCs/>
          <w:color w:val="auto"/>
          <w:sz w:val="24"/>
          <w:szCs w:val="24"/>
          <w:u w:val="single"/>
          <w:lang w:val="ru-RU"/>
        </w:rPr>
      </w:pPr>
      <w:r w:rsidRPr="00737FBA">
        <w:rPr>
          <w:i/>
          <w:iCs/>
          <w:color w:val="auto"/>
          <w:sz w:val="24"/>
          <w:szCs w:val="24"/>
          <w:u w:val="single"/>
          <w:lang w:val="ru-RU"/>
        </w:rPr>
        <w:t>Рекомендуемый подход к мониторингу статуса</w:t>
      </w:r>
      <w:r>
        <w:rPr>
          <w:i/>
          <w:iCs/>
          <w:color w:val="auto"/>
          <w:sz w:val="24"/>
          <w:szCs w:val="24"/>
          <w:u w:val="single"/>
          <w:lang w:val="ru-RU"/>
        </w:rPr>
        <w:t xml:space="preserve"> инвалидности и групп населения</w:t>
      </w:r>
      <w:r w:rsidRPr="00737FBA">
        <w:rPr>
          <w:i/>
          <w:iCs/>
          <w:color w:val="auto"/>
          <w:sz w:val="24"/>
          <w:szCs w:val="24"/>
          <w:u w:val="single"/>
          <w:lang w:val="ru-RU"/>
        </w:rPr>
        <w:t>:</w:t>
      </w:r>
    </w:p>
    <w:p w:rsidR="00645809" w:rsidRPr="00737FBA" w:rsidRDefault="00645809" w:rsidP="00645809">
      <w:pPr>
        <w:shd w:val="clear" w:color="auto" w:fill="FFFFFF"/>
        <w:rPr>
          <w:i/>
          <w:u w:val="single"/>
          <w:lang w:eastAsia="en-GB"/>
        </w:rPr>
      </w:pPr>
    </w:p>
    <w:p w:rsidR="00645809" w:rsidRPr="00737FBA" w:rsidRDefault="00645809" w:rsidP="00645809">
      <w:pPr>
        <w:pStyle w:val="MText"/>
        <w:rPr>
          <w:i/>
          <w:iCs/>
          <w:color w:val="auto"/>
          <w:sz w:val="24"/>
          <w:szCs w:val="24"/>
          <w:u w:val="single"/>
          <w:lang w:val="ru-RU"/>
        </w:rPr>
      </w:pPr>
      <w:r w:rsidRPr="00737FBA">
        <w:rPr>
          <w:i/>
          <w:iCs/>
          <w:color w:val="auto"/>
          <w:sz w:val="24"/>
          <w:szCs w:val="24"/>
          <w:u w:val="single"/>
          <w:lang w:val="ru-RU"/>
        </w:rPr>
        <w:t>1)</w:t>
      </w:r>
      <w:r w:rsidRPr="00737FBA">
        <w:rPr>
          <w:color w:val="auto"/>
          <w:sz w:val="24"/>
          <w:szCs w:val="24"/>
          <w:u w:val="single"/>
          <w:lang w:val="ru-RU"/>
        </w:rPr>
        <w:t xml:space="preserve"> </w:t>
      </w:r>
      <w:r>
        <w:rPr>
          <w:i/>
          <w:iCs/>
          <w:color w:val="auto"/>
          <w:sz w:val="24"/>
          <w:szCs w:val="24"/>
          <w:u w:val="single"/>
          <w:lang w:val="ru-RU"/>
        </w:rPr>
        <w:t>Чувствительность</w:t>
      </w:r>
      <w:r w:rsidRPr="00737FBA">
        <w:rPr>
          <w:i/>
          <w:iCs/>
          <w:color w:val="auto"/>
          <w:sz w:val="24"/>
          <w:szCs w:val="24"/>
          <w:u w:val="single"/>
          <w:lang w:val="ru-RU"/>
        </w:rPr>
        <w:t xml:space="preserve"> данных о статусе инвалидности и группах населения</w:t>
      </w:r>
    </w:p>
    <w:p w:rsidR="00645809" w:rsidRPr="00737FBA" w:rsidRDefault="00645809" w:rsidP="00645809">
      <w:pPr>
        <w:pStyle w:val="MText"/>
        <w:numPr>
          <w:ilvl w:val="0"/>
          <w:numId w:val="12"/>
        </w:numPr>
        <w:rPr>
          <w:color w:val="auto"/>
          <w:sz w:val="24"/>
          <w:szCs w:val="24"/>
          <w:lang w:val="ru-RU"/>
        </w:rPr>
      </w:pPr>
      <w:r w:rsidRPr="00737FBA">
        <w:rPr>
          <w:color w:val="auto"/>
          <w:sz w:val="24"/>
          <w:szCs w:val="24"/>
          <w:lang w:val="ru-RU"/>
        </w:rPr>
        <w:t>Усилия по продвижению всеохватывающих парламентов предполагают признани</w:t>
      </w:r>
      <w:r>
        <w:rPr>
          <w:color w:val="auto"/>
          <w:sz w:val="24"/>
          <w:szCs w:val="24"/>
          <w:lang w:val="ru-RU"/>
        </w:rPr>
        <w:t>е этнокультурного разнообразия</w:t>
      </w:r>
      <w:r w:rsidRPr="00737FBA">
        <w:rPr>
          <w:rStyle w:val="a6"/>
          <w:rFonts w:eastAsia="Calibri"/>
          <w:color w:val="auto"/>
          <w:sz w:val="24"/>
          <w:szCs w:val="24"/>
        </w:rPr>
        <w:footnoteReference w:id="12"/>
      </w:r>
      <w:r w:rsidRPr="00737FBA">
        <w:rPr>
          <w:color w:val="auto"/>
          <w:sz w:val="24"/>
          <w:szCs w:val="24"/>
          <w:lang w:val="ru-RU"/>
        </w:rPr>
        <w:t xml:space="preserve">. В определенных контекстах статус группы населения может оказаться </w:t>
      </w:r>
      <w:r>
        <w:rPr>
          <w:color w:val="auto"/>
          <w:sz w:val="24"/>
          <w:szCs w:val="24"/>
          <w:lang w:val="ru-RU"/>
        </w:rPr>
        <w:t>чувствительной</w:t>
      </w:r>
      <w:r w:rsidRPr="00737FBA">
        <w:rPr>
          <w:color w:val="auto"/>
          <w:sz w:val="24"/>
          <w:szCs w:val="24"/>
          <w:lang w:val="ru-RU"/>
        </w:rPr>
        <w:t xml:space="preserve"> и имеющей политическую окраску переменной. Например, несколько стран активно ограничивают или запрещают идентификацию этнического или религиозного статуса в целях защиты уязвимых групп населения или предотвращения межэтнических конфликтов. Кроме того, определения групп, составляющих меньшинство, сильно различаются между странами.</w:t>
      </w:r>
    </w:p>
    <w:p w:rsidR="00645809" w:rsidRPr="00737FBA" w:rsidRDefault="00645809" w:rsidP="00645809">
      <w:pPr>
        <w:pStyle w:val="MText"/>
        <w:numPr>
          <w:ilvl w:val="0"/>
          <w:numId w:val="12"/>
        </w:numPr>
        <w:rPr>
          <w:color w:val="auto"/>
          <w:sz w:val="24"/>
          <w:szCs w:val="24"/>
          <w:lang w:val="ru-RU"/>
        </w:rPr>
      </w:pPr>
      <w:r>
        <w:rPr>
          <w:color w:val="auto"/>
          <w:sz w:val="24"/>
          <w:szCs w:val="24"/>
          <w:lang w:val="ru-RU"/>
        </w:rPr>
        <w:t>Более того</w:t>
      </w:r>
      <w:r w:rsidRPr="00737FBA">
        <w:rPr>
          <w:color w:val="auto"/>
          <w:sz w:val="24"/>
          <w:szCs w:val="24"/>
          <w:lang w:val="ru-RU"/>
        </w:rPr>
        <w:t xml:space="preserve"> существует строгий принцип прав человека, согласно которому люди должны иметь возможность определять себя как членов меньшинства или нет. Для парламентов (или любого другого органа) было бы неуместно принимать или назначать членов парламента (депутатов) определенной группы населения.</w:t>
      </w:r>
    </w:p>
    <w:p w:rsidR="00645809" w:rsidRPr="00737FBA" w:rsidRDefault="00645809" w:rsidP="00645809">
      <w:pPr>
        <w:pStyle w:val="MText"/>
        <w:numPr>
          <w:ilvl w:val="0"/>
          <w:numId w:val="12"/>
        </w:numPr>
        <w:rPr>
          <w:color w:val="auto"/>
          <w:sz w:val="24"/>
          <w:szCs w:val="24"/>
          <w:lang w:val="ru-RU"/>
        </w:rPr>
      </w:pPr>
      <w:r w:rsidRPr="00737FBA">
        <w:rPr>
          <w:color w:val="auto"/>
          <w:sz w:val="24"/>
          <w:szCs w:val="24"/>
          <w:lang w:val="ru-RU"/>
        </w:rPr>
        <w:t xml:space="preserve">Точно так же дискриминационное восприятие и скрытое предубеждение в отношении статуса инвалидности могут сделать сбор данных парламентами по этой характеристике одинаково </w:t>
      </w:r>
      <w:r>
        <w:rPr>
          <w:color w:val="auto"/>
          <w:sz w:val="24"/>
          <w:szCs w:val="24"/>
          <w:lang w:val="ru-RU"/>
        </w:rPr>
        <w:t>чувствительным</w:t>
      </w:r>
      <w:r w:rsidRPr="00737FBA">
        <w:rPr>
          <w:color w:val="auto"/>
          <w:sz w:val="24"/>
          <w:szCs w:val="24"/>
          <w:lang w:val="ru-RU"/>
        </w:rPr>
        <w:t xml:space="preserve">. Это </w:t>
      </w:r>
      <w:r>
        <w:rPr>
          <w:color w:val="auto"/>
          <w:sz w:val="24"/>
          <w:szCs w:val="24"/>
          <w:lang w:val="ru-RU"/>
        </w:rPr>
        <w:t xml:space="preserve">происходит </w:t>
      </w:r>
      <w:r w:rsidRPr="00737FBA">
        <w:rPr>
          <w:color w:val="auto"/>
          <w:sz w:val="24"/>
          <w:szCs w:val="24"/>
          <w:lang w:val="ru-RU"/>
        </w:rPr>
        <w:t xml:space="preserve">отчасти потому, что парламентарии с ограниченными возможностями, как и все остальные, имеют право на неприкосновенность частной жизни и, следовательно, не обязаны выявлять инвалидность. Более того, во многих </w:t>
      </w:r>
      <w:r>
        <w:rPr>
          <w:color w:val="auto"/>
          <w:sz w:val="24"/>
          <w:szCs w:val="24"/>
          <w:lang w:val="ru-RU"/>
        </w:rPr>
        <w:t>субъектах</w:t>
      </w:r>
      <w:r w:rsidRPr="00737FBA">
        <w:rPr>
          <w:color w:val="auto"/>
          <w:sz w:val="24"/>
          <w:szCs w:val="24"/>
          <w:lang w:val="ru-RU"/>
        </w:rPr>
        <w:t xml:space="preserve"> информация об инвалидности подпадает под действие данных о здоровье и поэтому является </w:t>
      </w:r>
      <w:r w:rsidRPr="00737FBA">
        <w:rPr>
          <w:color w:val="auto"/>
          <w:sz w:val="24"/>
          <w:szCs w:val="24"/>
          <w:lang w:val="ru-RU"/>
        </w:rPr>
        <w:lastRenderedPageBreak/>
        <w:t>конфиденциальной, что не позволяет парламентам раскрывать эту инфо</w:t>
      </w:r>
      <w:r>
        <w:rPr>
          <w:color w:val="auto"/>
          <w:sz w:val="24"/>
          <w:szCs w:val="24"/>
          <w:lang w:val="ru-RU"/>
        </w:rPr>
        <w:t>рмацию даже на анонимной основе</w:t>
      </w:r>
      <w:r w:rsidRPr="00737FBA">
        <w:rPr>
          <w:rStyle w:val="a6"/>
          <w:rFonts w:eastAsia="Calibri"/>
          <w:color w:val="auto"/>
          <w:sz w:val="24"/>
          <w:szCs w:val="24"/>
        </w:rPr>
        <w:footnoteReference w:id="13"/>
      </w:r>
      <w:r>
        <w:rPr>
          <w:color w:val="auto"/>
          <w:sz w:val="24"/>
          <w:szCs w:val="24"/>
          <w:lang w:val="ru-RU"/>
        </w:rPr>
        <w:t>.</w:t>
      </w:r>
      <w:r w:rsidRPr="00737FBA" w:rsidDel="00B265B6">
        <w:rPr>
          <w:color w:val="auto"/>
          <w:sz w:val="24"/>
          <w:szCs w:val="24"/>
          <w:lang w:val="ru-RU"/>
        </w:rPr>
        <w:t xml:space="preserve"> </w:t>
      </w:r>
    </w:p>
    <w:p w:rsidR="00645809" w:rsidRPr="00737FBA" w:rsidRDefault="00645809" w:rsidP="00645809">
      <w:pPr>
        <w:pStyle w:val="MText"/>
        <w:numPr>
          <w:ilvl w:val="0"/>
          <w:numId w:val="12"/>
        </w:numPr>
        <w:rPr>
          <w:color w:val="auto"/>
          <w:sz w:val="24"/>
          <w:szCs w:val="24"/>
          <w:lang w:val="ru-RU"/>
        </w:rPr>
      </w:pPr>
      <w:r w:rsidRPr="00737FBA">
        <w:rPr>
          <w:color w:val="auto"/>
          <w:sz w:val="24"/>
          <w:szCs w:val="24"/>
          <w:lang w:val="ru-RU"/>
        </w:rPr>
        <w:t>В результате, в настоящее время практически ни одна из стран не собирает систематически данные об инвалидности среди членов парламентов. Как указывает Агентство Европейского Союза по основным правам (</w:t>
      </w:r>
      <w:r w:rsidRPr="00737FBA">
        <w:rPr>
          <w:color w:val="auto"/>
          <w:sz w:val="24"/>
          <w:szCs w:val="24"/>
        </w:rPr>
        <w:t>FRA</w:t>
      </w:r>
      <w:r w:rsidRPr="00737FBA">
        <w:rPr>
          <w:color w:val="auto"/>
          <w:sz w:val="24"/>
          <w:szCs w:val="24"/>
          <w:lang w:val="ru-RU"/>
        </w:rPr>
        <w:t>), хотя сбор достоверных и точных статистических данных об опыте инвалидов сопряжен с многочисленными проблемами, отсутствие сопоставимых данных затрудняет понимание барьеров д</w:t>
      </w:r>
      <w:r>
        <w:rPr>
          <w:color w:val="auto"/>
          <w:sz w:val="24"/>
          <w:szCs w:val="24"/>
          <w:lang w:val="ru-RU"/>
        </w:rPr>
        <w:t>ля участия в политической жизни</w:t>
      </w:r>
      <w:r w:rsidRPr="00737FBA">
        <w:rPr>
          <w:rStyle w:val="a6"/>
          <w:rFonts w:eastAsia="Calibri"/>
          <w:color w:val="auto"/>
          <w:sz w:val="24"/>
          <w:szCs w:val="24"/>
        </w:rPr>
        <w:footnoteReference w:id="14"/>
      </w:r>
      <w:r>
        <w:rPr>
          <w:color w:val="auto"/>
          <w:sz w:val="24"/>
          <w:szCs w:val="24"/>
          <w:lang w:val="ru-RU"/>
        </w:rPr>
        <w:t>.</w:t>
      </w:r>
      <w:r w:rsidRPr="00737FBA">
        <w:rPr>
          <w:color w:val="auto"/>
          <w:sz w:val="24"/>
          <w:szCs w:val="24"/>
          <w:lang w:val="ru-RU"/>
        </w:rPr>
        <w:t xml:space="preserve"> </w:t>
      </w:r>
    </w:p>
    <w:p w:rsidR="00645809" w:rsidRPr="00737FBA" w:rsidRDefault="00645809" w:rsidP="00645809">
      <w:pPr>
        <w:shd w:val="clear" w:color="auto" w:fill="FFFFFF"/>
        <w:rPr>
          <w:lang w:eastAsia="en-GB"/>
        </w:rPr>
      </w:pPr>
    </w:p>
    <w:p w:rsidR="00645809" w:rsidRPr="00737FBA" w:rsidRDefault="00645809" w:rsidP="00645809">
      <w:pPr>
        <w:pStyle w:val="MText"/>
        <w:rPr>
          <w:i/>
          <w:iCs/>
          <w:color w:val="auto"/>
          <w:sz w:val="24"/>
          <w:szCs w:val="24"/>
          <w:u w:val="single"/>
          <w:lang w:val="ru-RU"/>
        </w:rPr>
      </w:pPr>
      <w:r w:rsidRPr="00737FBA">
        <w:rPr>
          <w:i/>
          <w:iCs/>
          <w:color w:val="auto"/>
          <w:sz w:val="24"/>
          <w:szCs w:val="24"/>
          <w:u w:val="single"/>
          <w:lang w:val="ru-RU"/>
        </w:rPr>
        <w:t>2) Ограничения подхода</w:t>
      </w:r>
      <w:r>
        <w:rPr>
          <w:i/>
          <w:iCs/>
          <w:color w:val="auto"/>
          <w:sz w:val="24"/>
          <w:szCs w:val="24"/>
          <w:u w:val="single"/>
          <w:lang w:val="ru-RU"/>
        </w:rPr>
        <w:t xml:space="preserve"> описательного представительства </w:t>
      </w:r>
      <w:r w:rsidRPr="00737FBA">
        <w:rPr>
          <w:i/>
          <w:iCs/>
          <w:color w:val="auto"/>
          <w:sz w:val="24"/>
          <w:szCs w:val="24"/>
          <w:u w:val="single"/>
          <w:lang w:val="ru-RU"/>
        </w:rPr>
        <w:t xml:space="preserve">для отслеживания инвалидности и статуса группы населения </w:t>
      </w:r>
    </w:p>
    <w:p w:rsidR="00645809" w:rsidRPr="00737FBA" w:rsidRDefault="00645809" w:rsidP="00645809">
      <w:pPr>
        <w:pStyle w:val="MText"/>
        <w:numPr>
          <w:ilvl w:val="0"/>
          <w:numId w:val="13"/>
        </w:numPr>
        <w:rPr>
          <w:color w:val="auto"/>
          <w:sz w:val="24"/>
          <w:szCs w:val="24"/>
          <w:lang w:val="ru-RU"/>
        </w:rPr>
      </w:pPr>
      <w:r w:rsidRPr="00737FBA">
        <w:rPr>
          <w:color w:val="auto"/>
          <w:sz w:val="24"/>
          <w:szCs w:val="24"/>
          <w:lang w:val="ru-RU"/>
        </w:rPr>
        <w:t xml:space="preserve">В отличие от пола и возраста, мониторинг </w:t>
      </w:r>
      <w:r>
        <w:rPr>
          <w:color w:val="auto"/>
          <w:sz w:val="24"/>
          <w:szCs w:val="24"/>
          <w:lang w:val="ru-RU"/>
        </w:rPr>
        <w:t>описательного</w:t>
      </w:r>
      <w:r w:rsidRPr="00737FBA">
        <w:rPr>
          <w:color w:val="auto"/>
          <w:sz w:val="24"/>
          <w:szCs w:val="24"/>
          <w:lang w:val="ru-RU"/>
        </w:rPr>
        <w:t xml:space="preserve"> </w:t>
      </w:r>
      <w:r>
        <w:rPr>
          <w:color w:val="auto"/>
          <w:sz w:val="24"/>
          <w:szCs w:val="24"/>
          <w:lang w:val="ru-RU"/>
        </w:rPr>
        <w:t>представительства</w:t>
      </w:r>
      <w:r w:rsidRPr="00737FBA">
        <w:rPr>
          <w:color w:val="auto"/>
          <w:sz w:val="24"/>
          <w:szCs w:val="24"/>
          <w:lang w:val="ru-RU"/>
        </w:rPr>
        <w:t xml:space="preserve"> членов парламента на основе статуса инвалидности или статуса группы населения не будет ни осуществимым, ни значимым.</w:t>
      </w:r>
    </w:p>
    <w:p w:rsidR="00645809" w:rsidRPr="00737FBA" w:rsidRDefault="00645809" w:rsidP="00645809">
      <w:pPr>
        <w:pStyle w:val="MText"/>
        <w:numPr>
          <w:ilvl w:val="0"/>
          <w:numId w:val="13"/>
        </w:numPr>
        <w:rPr>
          <w:color w:val="auto"/>
          <w:sz w:val="24"/>
          <w:szCs w:val="24"/>
          <w:lang w:val="ru-RU"/>
        </w:rPr>
      </w:pPr>
      <w:r w:rsidRPr="00737FBA">
        <w:rPr>
          <w:color w:val="auto"/>
          <w:sz w:val="24"/>
          <w:szCs w:val="24"/>
          <w:lang w:val="ru-RU"/>
        </w:rPr>
        <w:t>Учитывая широкую концепцию инвалидности, охватывающую различные виды нарушений и степени тяжести, было бы нереалистично и неоправданно ожидать соотношения представительства в парламенте один к одному. Кроме того, поскольку статистика инвалидности на национальном уровне не всегда актуальна, не говоря уже о наличии, сравнение доли инвалидов в национальном населении и в парламенте может быть необоснованным или затруднительным.</w:t>
      </w:r>
    </w:p>
    <w:p w:rsidR="00645809" w:rsidRPr="00737FBA" w:rsidRDefault="00645809" w:rsidP="00645809">
      <w:pPr>
        <w:pStyle w:val="MText"/>
        <w:numPr>
          <w:ilvl w:val="0"/>
          <w:numId w:val="13"/>
        </w:numPr>
        <w:rPr>
          <w:color w:val="auto"/>
          <w:sz w:val="24"/>
          <w:szCs w:val="24"/>
          <w:lang w:val="ru-RU"/>
        </w:rPr>
      </w:pPr>
      <w:r w:rsidRPr="00737FBA">
        <w:rPr>
          <w:color w:val="auto"/>
          <w:sz w:val="24"/>
          <w:szCs w:val="24"/>
          <w:lang w:val="ru-RU"/>
        </w:rPr>
        <w:t xml:space="preserve">Существуют </w:t>
      </w:r>
      <w:proofErr w:type="gramStart"/>
      <w:r w:rsidRPr="00737FBA">
        <w:rPr>
          <w:color w:val="auto"/>
          <w:sz w:val="24"/>
          <w:szCs w:val="24"/>
          <w:lang w:val="ru-RU"/>
        </w:rPr>
        <w:t>аналогичные проблемы</w:t>
      </w:r>
      <w:proofErr w:type="gramEnd"/>
      <w:r w:rsidRPr="00737FBA">
        <w:rPr>
          <w:color w:val="auto"/>
          <w:sz w:val="24"/>
          <w:szCs w:val="24"/>
          <w:lang w:val="ru-RU"/>
        </w:rPr>
        <w:t xml:space="preserve"> в отношении мониторинга представительства различных групп населения. В странах, население которых представляет собой мозаику многих различных групп (некоторые из которых могут составлять менее 1 процента населения), точное отражение такого плюрализма в составе парламента было бы невозможным и ненужным.</w:t>
      </w:r>
      <w:r>
        <w:rPr>
          <w:color w:val="auto"/>
          <w:sz w:val="24"/>
          <w:szCs w:val="24"/>
          <w:lang w:val="ru-RU"/>
        </w:rPr>
        <w:t xml:space="preserve"> </w:t>
      </w:r>
    </w:p>
    <w:p w:rsidR="00645809" w:rsidRPr="00737FBA" w:rsidRDefault="00645809" w:rsidP="00645809">
      <w:pPr>
        <w:pStyle w:val="MText"/>
        <w:numPr>
          <w:ilvl w:val="0"/>
          <w:numId w:val="13"/>
        </w:numPr>
        <w:rPr>
          <w:color w:val="auto"/>
          <w:sz w:val="24"/>
          <w:szCs w:val="24"/>
          <w:lang w:val="ru-RU"/>
        </w:rPr>
      </w:pPr>
      <w:r w:rsidRPr="00737FBA">
        <w:rPr>
          <w:color w:val="auto"/>
          <w:sz w:val="24"/>
          <w:szCs w:val="24"/>
          <w:lang w:val="ru-RU"/>
        </w:rPr>
        <w:t xml:space="preserve">По этическим причинам данные об инвалидности и статусе депутатов по группам населения могут быть собраны только посредством индивидуальных опросов, которые соответствуют требуемым стандартам конфиденциальности. </w:t>
      </w:r>
      <w:proofErr w:type="gramStart"/>
      <w:r w:rsidRPr="00737FBA">
        <w:rPr>
          <w:color w:val="auto"/>
          <w:sz w:val="24"/>
          <w:szCs w:val="24"/>
          <w:lang w:val="ru-RU"/>
        </w:rPr>
        <w:t>Ввиду того, что такой практики в настоящее вр</w:t>
      </w:r>
      <w:r>
        <w:rPr>
          <w:color w:val="auto"/>
          <w:sz w:val="24"/>
          <w:szCs w:val="24"/>
          <w:lang w:val="ru-RU"/>
        </w:rPr>
        <w:t>емя нет, в будущем будет изучено</w:t>
      </w:r>
      <w:r w:rsidRPr="00737FBA">
        <w:rPr>
          <w:color w:val="auto"/>
          <w:sz w:val="24"/>
          <w:szCs w:val="24"/>
          <w:lang w:val="ru-RU"/>
        </w:rPr>
        <w:t xml:space="preserve"> </w:t>
      </w:r>
      <w:r>
        <w:rPr>
          <w:color w:val="auto"/>
          <w:sz w:val="24"/>
          <w:szCs w:val="24"/>
          <w:lang w:val="ru-RU"/>
        </w:rPr>
        <w:t>испытание</w:t>
      </w:r>
      <w:r w:rsidRPr="00737FBA">
        <w:rPr>
          <w:color w:val="auto"/>
          <w:sz w:val="24"/>
          <w:szCs w:val="24"/>
          <w:lang w:val="ru-RU"/>
        </w:rPr>
        <w:t xml:space="preserve"> этого подхода, чтоб</w:t>
      </w:r>
      <w:r>
        <w:rPr>
          <w:color w:val="auto"/>
          <w:sz w:val="24"/>
          <w:szCs w:val="24"/>
          <w:lang w:val="ru-RU"/>
        </w:rPr>
        <w:t>ы определить, возможны ли опросить</w:t>
      </w:r>
      <w:r w:rsidRPr="00737FBA">
        <w:rPr>
          <w:color w:val="auto"/>
          <w:sz w:val="24"/>
          <w:szCs w:val="24"/>
          <w:lang w:val="ru-RU"/>
        </w:rPr>
        <w:t xml:space="preserve"> 46 000 </w:t>
      </w:r>
      <w:r>
        <w:rPr>
          <w:color w:val="auto"/>
          <w:sz w:val="24"/>
          <w:szCs w:val="24"/>
          <w:lang w:val="ru-RU"/>
        </w:rPr>
        <w:t>членов парламентов по всему миру</w:t>
      </w:r>
      <w:r w:rsidRPr="00737FBA">
        <w:rPr>
          <w:color w:val="auto"/>
          <w:sz w:val="24"/>
          <w:szCs w:val="24"/>
          <w:lang w:val="ru-RU"/>
        </w:rPr>
        <w:t xml:space="preserve">. </w:t>
      </w:r>
      <w:proofErr w:type="gramEnd"/>
    </w:p>
    <w:p w:rsidR="00645809" w:rsidRPr="00737FBA" w:rsidRDefault="00645809" w:rsidP="00645809">
      <w:pPr>
        <w:shd w:val="clear" w:color="auto" w:fill="FFFFFF"/>
        <w:rPr>
          <w:lang w:eastAsia="en-GB"/>
        </w:rPr>
      </w:pPr>
    </w:p>
    <w:p w:rsidR="00645809" w:rsidRPr="00737FBA" w:rsidRDefault="00645809" w:rsidP="00645809">
      <w:pPr>
        <w:pStyle w:val="MSubHeader"/>
        <w:jc w:val="both"/>
        <w:rPr>
          <w:rFonts w:ascii="Times New Roman" w:hAnsi="Times New Roman"/>
          <w:b w:val="0"/>
          <w:bCs w:val="0"/>
          <w:i/>
          <w:iCs/>
          <w:color w:val="auto"/>
          <w:sz w:val="24"/>
          <w:szCs w:val="24"/>
          <w:u w:val="single"/>
        </w:rPr>
      </w:pPr>
      <w:r w:rsidRPr="00737FBA">
        <w:rPr>
          <w:rFonts w:ascii="Times New Roman" w:hAnsi="Times New Roman"/>
          <w:b w:val="0"/>
          <w:bCs w:val="0"/>
          <w:i/>
          <w:iCs/>
          <w:color w:val="auto"/>
          <w:sz w:val="24"/>
          <w:szCs w:val="24"/>
          <w:u w:val="single"/>
        </w:rPr>
        <w:t xml:space="preserve">3) </w:t>
      </w:r>
      <w:proofErr w:type="spellStart"/>
      <w:r w:rsidRPr="00737FBA">
        <w:rPr>
          <w:rFonts w:ascii="Times New Roman" w:hAnsi="Times New Roman"/>
          <w:b w:val="0"/>
          <w:bCs w:val="0"/>
          <w:i/>
          <w:iCs/>
          <w:color w:val="auto"/>
          <w:sz w:val="24"/>
          <w:szCs w:val="24"/>
          <w:u w:val="single"/>
        </w:rPr>
        <w:t>Принятие</w:t>
      </w:r>
      <w:proofErr w:type="spellEnd"/>
      <w:r w:rsidRPr="00737FBA">
        <w:rPr>
          <w:rFonts w:ascii="Times New Roman" w:hAnsi="Times New Roman"/>
          <w:b w:val="0"/>
          <w:bCs w:val="0"/>
          <w:i/>
          <w:iCs/>
          <w:color w:val="auto"/>
          <w:sz w:val="24"/>
          <w:szCs w:val="24"/>
          <w:u w:val="single"/>
        </w:rPr>
        <w:t xml:space="preserve"> </w:t>
      </w:r>
      <w:proofErr w:type="spellStart"/>
      <w:r w:rsidRPr="00737FBA">
        <w:rPr>
          <w:rFonts w:ascii="Times New Roman" w:hAnsi="Times New Roman"/>
          <w:b w:val="0"/>
          <w:bCs w:val="0"/>
          <w:i/>
          <w:iCs/>
          <w:color w:val="auto"/>
          <w:sz w:val="24"/>
          <w:szCs w:val="24"/>
          <w:u w:val="single"/>
        </w:rPr>
        <w:t>поэтапного</w:t>
      </w:r>
      <w:proofErr w:type="spellEnd"/>
      <w:r w:rsidRPr="00737FBA">
        <w:rPr>
          <w:rFonts w:ascii="Times New Roman" w:hAnsi="Times New Roman"/>
          <w:b w:val="0"/>
          <w:bCs w:val="0"/>
          <w:i/>
          <w:iCs/>
          <w:color w:val="auto"/>
          <w:sz w:val="24"/>
          <w:szCs w:val="24"/>
          <w:u w:val="single"/>
        </w:rPr>
        <w:t xml:space="preserve"> </w:t>
      </w:r>
      <w:proofErr w:type="spellStart"/>
      <w:r w:rsidRPr="00737FBA">
        <w:rPr>
          <w:rFonts w:ascii="Times New Roman" w:hAnsi="Times New Roman"/>
          <w:b w:val="0"/>
          <w:bCs w:val="0"/>
          <w:i/>
          <w:iCs/>
          <w:color w:val="auto"/>
          <w:sz w:val="24"/>
          <w:szCs w:val="24"/>
          <w:u w:val="single"/>
        </w:rPr>
        <w:t>подхода</w:t>
      </w:r>
      <w:proofErr w:type="spellEnd"/>
      <w:r w:rsidRPr="00737FBA">
        <w:rPr>
          <w:rFonts w:ascii="Times New Roman" w:hAnsi="Times New Roman"/>
          <w:b w:val="0"/>
          <w:bCs w:val="0"/>
          <w:i/>
          <w:iCs/>
          <w:color w:val="auto"/>
          <w:sz w:val="24"/>
          <w:szCs w:val="24"/>
          <w:u w:val="single"/>
        </w:rPr>
        <w:t xml:space="preserve"> </w:t>
      </w:r>
    </w:p>
    <w:p w:rsidR="00645809" w:rsidRPr="00737FBA" w:rsidRDefault="00645809" w:rsidP="00645809">
      <w:pPr>
        <w:pStyle w:val="MText"/>
        <w:numPr>
          <w:ilvl w:val="0"/>
          <w:numId w:val="14"/>
        </w:numPr>
        <w:rPr>
          <w:color w:val="auto"/>
          <w:sz w:val="24"/>
          <w:szCs w:val="24"/>
          <w:lang w:val="ru-RU"/>
        </w:rPr>
      </w:pPr>
      <w:r w:rsidRPr="00737FBA">
        <w:rPr>
          <w:color w:val="auto"/>
          <w:sz w:val="24"/>
          <w:szCs w:val="24"/>
          <w:lang w:val="ru-RU"/>
        </w:rPr>
        <w:t xml:space="preserve">Учитывая </w:t>
      </w:r>
      <w:r>
        <w:rPr>
          <w:color w:val="auto"/>
          <w:sz w:val="24"/>
          <w:szCs w:val="24"/>
          <w:lang w:val="ru-RU"/>
        </w:rPr>
        <w:t>предполагаемую</w:t>
      </w:r>
      <w:r w:rsidRPr="00737FBA">
        <w:rPr>
          <w:color w:val="auto"/>
          <w:sz w:val="24"/>
          <w:szCs w:val="24"/>
          <w:lang w:val="ru-RU"/>
        </w:rPr>
        <w:t xml:space="preserve"> </w:t>
      </w:r>
      <w:r>
        <w:rPr>
          <w:color w:val="auto"/>
          <w:sz w:val="24"/>
          <w:szCs w:val="24"/>
          <w:lang w:val="ru-RU"/>
        </w:rPr>
        <w:t>чувствительность</w:t>
      </w:r>
      <w:r w:rsidRPr="00737FBA">
        <w:rPr>
          <w:color w:val="auto"/>
          <w:sz w:val="24"/>
          <w:szCs w:val="24"/>
          <w:lang w:val="ru-RU"/>
        </w:rPr>
        <w:t xml:space="preserve"> сбора данных об инвалидности и статусе групп населения и проблемах, связанных с осуществимостью и полезностью мониторинга </w:t>
      </w:r>
      <w:r>
        <w:rPr>
          <w:color w:val="auto"/>
          <w:sz w:val="24"/>
          <w:szCs w:val="24"/>
          <w:lang w:val="ru-RU"/>
        </w:rPr>
        <w:t>описательного</w:t>
      </w:r>
      <w:r w:rsidRPr="00737FBA">
        <w:rPr>
          <w:color w:val="auto"/>
          <w:sz w:val="24"/>
          <w:szCs w:val="24"/>
          <w:lang w:val="ru-RU"/>
        </w:rPr>
        <w:t xml:space="preserve"> </w:t>
      </w:r>
      <w:r>
        <w:rPr>
          <w:color w:val="auto"/>
          <w:sz w:val="24"/>
          <w:szCs w:val="24"/>
          <w:lang w:val="ru-RU"/>
        </w:rPr>
        <w:t>представительства</w:t>
      </w:r>
      <w:r w:rsidRPr="00737FBA">
        <w:rPr>
          <w:color w:val="auto"/>
          <w:sz w:val="24"/>
          <w:szCs w:val="24"/>
          <w:lang w:val="ru-RU"/>
        </w:rPr>
        <w:t xml:space="preserve">, предлагается подвести итоги вместо положений о выборах и конституции, гарантирующих </w:t>
      </w:r>
      <w:r w:rsidRPr="00737FBA">
        <w:rPr>
          <w:color w:val="auto"/>
          <w:sz w:val="24"/>
          <w:szCs w:val="24"/>
          <w:lang w:val="ru-RU"/>
        </w:rPr>
        <w:lastRenderedPageBreak/>
        <w:t>представленность инвалидов и различных групп населения в национальных парламентах.</w:t>
      </w:r>
      <w:r>
        <w:rPr>
          <w:color w:val="auto"/>
          <w:sz w:val="24"/>
          <w:szCs w:val="24"/>
          <w:lang w:val="ru-RU"/>
        </w:rPr>
        <w:t xml:space="preserve"> </w:t>
      </w:r>
    </w:p>
    <w:p w:rsidR="00645809" w:rsidRPr="00737FBA" w:rsidRDefault="00645809" w:rsidP="00645809">
      <w:pPr>
        <w:pStyle w:val="MText"/>
        <w:numPr>
          <w:ilvl w:val="0"/>
          <w:numId w:val="14"/>
        </w:numPr>
        <w:rPr>
          <w:color w:val="auto"/>
          <w:sz w:val="24"/>
          <w:szCs w:val="24"/>
          <w:lang w:val="ru-RU"/>
        </w:rPr>
      </w:pPr>
      <w:r w:rsidRPr="00737FBA">
        <w:rPr>
          <w:b/>
          <w:color w:val="auto"/>
          <w:sz w:val="24"/>
          <w:szCs w:val="24"/>
          <w:lang w:val="ru-RU"/>
        </w:rPr>
        <w:t xml:space="preserve">Зарезервированные места и квоты </w:t>
      </w:r>
      <w:r w:rsidRPr="00737FBA">
        <w:rPr>
          <w:color w:val="auto"/>
          <w:sz w:val="24"/>
          <w:szCs w:val="24"/>
          <w:lang w:val="ru-RU"/>
        </w:rPr>
        <w:t>являются одними из наиболее часто используемых избирательных сре</w:t>
      </w:r>
      <w:proofErr w:type="gramStart"/>
      <w:r w:rsidRPr="00737FBA">
        <w:rPr>
          <w:color w:val="auto"/>
          <w:sz w:val="24"/>
          <w:szCs w:val="24"/>
          <w:lang w:val="ru-RU"/>
        </w:rPr>
        <w:t>дств дл</w:t>
      </w:r>
      <w:proofErr w:type="gramEnd"/>
      <w:r w:rsidRPr="00737FBA">
        <w:rPr>
          <w:color w:val="auto"/>
          <w:sz w:val="24"/>
          <w:szCs w:val="24"/>
          <w:lang w:val="ru-RU"/>
        </w:rPr>
        <w:t xml:space="preserve">я обеспечения </w:t>
      </w:r>
      <w:r>
        <w:rPr>
          <w:color w:val="auto"/>
          <w:sz w:val="24"/>
          <w:szCs w:val="24"/>
          <w:lang w:val="ru-RU"/>
        </w:rPr>
        <w:t>представительства</w:t>
      </w:r>
      <w:r w:rsidRPr="00737FBA">
        <w:rPr>
          <w:color w:val="auto"/>
          <w:sz w:val="24"/>
          <w:szCs w:val="24"/>
          <w:lang w:val="ru-RU"/>
        </w:rPr>
        <w:t xml:space="preserve"> определенных групп в политическом</w:t>
      </w:r>
      <w:r>
        <w:rPr>
          <w:color w:val="auto"/>
          <w:sz w:val="24"/>
          <w:szCs w:val="24"/>
          <w:lang w:val="ru-RU"/>
        </w:rPr>
        <w:t xml:space="preserve"> процессе. Помимо гарантии</w:t>
      </w:r>
      <w:r w:rsidRPr="00737FBA">
        <w:rPr>
          <w:color w:val="auto"/>
          <w:sz w:val="24"/>
          <w:szCs w:val="24"/>
          <w:lang w:val="ru-RU"/>
        </w:rPr>
        <w:t xml:space="preserve"> минимального количества мест, занимаемых инвалидами и определенными группами населения, наличие таких положений подтверждает приверженность страны праву на равное участие в общественной и политической жизни.</w:t>
      </w:r>
      <w:r>
        <w:rPr>
          <w:color w:val="auto"/>
          <w:sz w:val="24"/>
          <w:szCs w:val="24"/>
          <w:lang w:val="ru-RU"/>
        </w:rPr>
        <w:t xml:space="preserve"> </w:t>
      </w:r>
    </w:p>
    <w:p w:rsidR="00645809" w:rsidRPr="00BB17A9" w:rsidRDefault="00645809" w:rsidP="00645809">
      <w:pPr>
        <w:pStyle w:val="MText"/>
        <w:numPr>
          <w:ilvl w:val="0"/>
          <w:numId w:val="14"/>
        </w:numPr>
        <w:rPr>
          <w:color w:val="auto"/>
          <w:sz w:val="24"/>
          <w:szCs w:val="24"/>
          <w:lang w:val="ru-RU"/>
        </w:rPr>
      </w:pPr>
      <w:r w:rsidRPr="00737FBA">
        <w:rPr>
          <w:color w:val="auto"/>
          <w:sz w:val="24"/>
          <w:szCs w:val="24"/>
          <w:lang w:val="ru-RU"/>
        </w:rPr>
        <w:t xml:space="preserve">Положения о квотах можно найти в конституциях стран или в законах о выборах (то есть </w:t>
      </w:r>
      <w:r>
        <w:rPr>
          <w:color w:val="auto"/>
          <w:sz w:val="24"/>
          <w:szCs w:val="24"/>
          <w:lang w:val="ru-RU"/>
        </w:rPr>
        <w:t xml:space="preserve">о </w:t>
      </w:r>
      <w:r w:rsidRPr="00737FBA">
        <w:rPr>
          <w:color w:val="auto"/>
          <w:sz w:val="24"/>
          <w:szCs w:val="24"/>
          <w:lang w:val="ru-RU"/>
        </w:rPr>
        <w:t>законодательных квотах)</w:t>
      </w:r>
      <w:r w:rsidRPr="00737FBA">
        <w:rPr>
          <w:rStyle w:val="a6"/>
          <w:rFonts w:eastAsia="Calibri"/>
          <w:color w:val="auto"/>
          <w:sz w:val="24"/>
          <w:szCs w:val="24"/>
        </w:rPr>
        <w:footnoteReference w:id="15"/>
      </w:r>
      <w:r>
        <w:rPr>
          <w:color w:val="auto"/>
          <w:sz w:val="24"/>
          <w:szCs w:val="24"/>
          <w:lang w:val="ru-RU"/>
        </w:rPr>
        <w:t>.</w:t>
      </w:r>
      <w:r w:rsidRPr="00737FBA">
        <w:rPr>
          <w:color w:val="auto"/>
          <w:sz w:val="24"/>
          <w:szCs w:val="24"/>
          <w:lang w:val="ru-RU"/>
        </w:rPr>
        <w:t xml:space="preserve"> Такие избирательные меры используются для достижения равного или сбалансированного доступа к политической власти путем расширения доступа к процессам принятия политических решений определенными социально-демографическими группами. В 2010 году конституции или законы о выборах </w:t>
      </w:r>
      <w:r>
        <w:rPr>
          <w:color w:val="auto"/>
          <w:sz w:val="24"/>
          <w:szCs w:val="24"/>
          <w:lang w:val="ru-RU"/>
        </w:rPr>
        <w:t xml:space="preserve">в </w:t>
      </w:r>
      <w:r w:rsidRPr="00737FBA">
        <w:rPr>
          <w:color w:val="auto"/>
          <w:sz w:val="24"/>
          <w:szCs w:val="24"/>
          <w:lang w:val="ru-RU"/>
        </w:rPr>
        <w:t xml:space="preserve">более </w:t>
      </w:r>
      <w:r>
        <w:rPr>
          <w:color w:val="auto"/>
          <w:sz w:val="24"/>
          <w:szCs w:val="24"/>
          <w:lang w:val="ru-RU"/>
        </w:rPr>
        <w:t xml:space="preserve">чем </w:t>
      </w:r>
      <w:r w:rsidRPr="00737FBA">
        <w:rPr>
          <w:color w:val="auto"/>
          <w:sz w:val="24"/>
          <w:szCs w:val="24"/>
          <w:lang w:val="ru-RU"/>
        </w:rPr>
        <w:t>30 стран</w:t>
      </w:r>
      <w:r>
        <w:rPr>
          <w:color w:val="auto"/>
          <w:sz w:val="24"/>
          <w:szCs w:val="24"/>
          <w:lang w:val="ru-RU"/>
        </w:rPr>
        <w:t>ах</w:t>
      </w:r>
      <w:r w:rsidRPr="00737FBA">
        <w:rPr>
          <w:color w:val="auto"/>
          <w:sz w:val="24"/>
          <w:szCs w:val="24"/>
          <w:lang w:val="ru-RU"/>
        </w:rPr>
        <w:t xml:space="preserve"> включили избирательные квоты для различных групп (нап</w:t>
      </w:r>
      <w:r>
        <w:rPr>
          <w:color w:val="auto"/>
          <w:sz w:val="24"/>
          <w:szCs w:val="24"/>
          <w:lang w:val="ru-RU"/>
        </w:rPr>
        <w:t>ример, этнических, религиозных),</w:t>
      </w:r>
      <w:r w:rsidRPr="00737FBA">
        <w:rPr>
          <w:color w:val="auto"/>
          <w:sz w:val="24"/>
          <w:szCs w:val="24"/>
          <w:lang w:val="ru-RU"/>
        </w:rPr>
        <w:t xml:space="preserve"> которые обычно называются «группами меньшинств». </w:t>
      </w:r>
      <w:r w:rsidRPr="00BB17A9">
        <w:rPr>
          <w:color w:val="auto"/>
          <w:sz w:val="24"/>
          <w:szCs w:val="24"/>
          <w:lang w:val="ru-RU"/>
        </w:rPr>
        <w:t>Несколько стран имеют аналогичные положения для инвалидов</w:t>
      </w:r>
      <w:r w:rsidRPr="00737FBA">
        <w:rPr>
          <w:rStyle w:val="a6"/>
          <w:rFonts w:eastAsia="Calibri"/>
          <w:color w:val="auto"/>
          <w:sz w:val="24"/>
          <w:szCs w:val="24"/>
        </w:rPr>
        <w:footnoteReference w:id="16"/>
      </w:r>
      <w:r w:rsidRPr="00BB17A9">
        <w:rPr>
          <w:color w:val="auto"/>
          <w:sz w:val="24"/>
          <w:szCs w:val="24"/>
          <w:lang w:val="ru-RU"/>
        </w:rPr>
        <w:t xml:space="preserve">. </w:t>
      </w:r>
    </w:p>
    <w:p w:rsidR="00645809" w:rsidRPr="00737FBA" w:rsidRDefault="00645809" w:rsidP="00645809">
      <w:pPr>
        <w:pStyle w:val="MText"/>
        <w:numPr>
          <w:ilvl w:val="0"/>
          <w:numId w:val="14"/>
        </w:numPr>
        <w:rPr>
          <w:color w:val="auto"/>
          <w:sz w:val="24"/>
          <w:szCs w:val="24"/>
          <w:lang w:val="ru-RU"/>
        </w:rPr>
      </w:pPr>
      <w:r>
        <w:rPr>
          <w:color w:val="auto"/>
          <w:sz w:val="24"/>
          <w:szCs w:val="24"/>
          <w:lang w:val="ru-RU"/>
        </w:rPr>
        <w:t>Практическая нецелесообразность</w:t>
      </w:r>
      <w:r w:rsidRPr="00737FBA">
        <w:rPr>
          <w:color w:val="auto"/>
          <w:sz w:val="24"/>
          <w:szCs w:val="24"/>
          <w:lang w:val="ru-RU"/>
        </w:rPr>
        <w:t xml:space="preserve"> рассмотрения </w:t>
      </w:r>
      <w:r>
        <w:rPr>
          <w:color w:val="auto"/>
          <w:sz w:val="24"/>
          <w:szCs w:val="24"/>
          <w:lang w:val="ru-RU"/>
        </w:rPr>
        <w:t>описательного</w:t>
      </w:r>
      <w:r w:rsidRPr="00737FBA">
        <w:rPr>
          <w:color w:val="auto"/>
          <w:sz w:val="24"/>
          <w:szCs w:val="24"/>
          <w:lang w:val="ru-RU"/>
        </w:rPr>
        <w:t xml:space="preserve"> </w:t>
      </w:r>
      <w:r>
        <w:rPr>
          <w:color w:val="auto"/>
          <w:sz w:val="24"/>
          <w:szCs w:val="24"/>
          <w:lang w:val="ru-RU"/>
        </w:rPr>
        <w:t>представительства</w:t>
      </w:r>
      <w:r w:rsidRPr="00737FBA">
        <w:rPr>
          <w:color w:val="auto"/>
          <w:sz w:val="24"/>
          <w:szCs w:val="24"/>
          <w:lang w:val="ru-RU"/>
        </w:rPr>
        <w:t xml:space="preserve"> не означает, что нет смысла в составлении статистики по инвалидности или группам населения в парламенте. Даже примерное число депутатов, сообщающих об инвалидности, может помочь администрациям парламентов во всем мире лучше удовлетворить их особые потребности. Он</w:t>
      </w:r>
      <w:r>
        <w:rPr>
          <w:color w:val="auto"/>
          <w:sz w:val="24"/>
          <w:szCs w:val="24"/>
          <w:lang w:val="ru-RU"/>
        </w:rPr>
        <w:t>о</w:t>
      </w:r>
      <w:r w:rsidRPr="00737FBA">
        <w:rPr>
          <w:color w:val="auto"/>
          <w:sz w:val="24"/>
          <w:szCs w:val="24"/>
          <w:lang w:val="ru-RU"/>
        </w:rPr>
        <w:t xml:space="preserve"> также может предоставить ценную информацию о фактическом осуществлении (и не только о правовом статусе) прав человека на равные возможности для участия в общественной и политической жизни. Когда это подтверждается конкретными цифрами, такая информация может быть полезна широкому кругу участников, пытающихся выявить и устранить препятствия для участия в политической жизни, включая гражданское общество, общественных деятелей, исследователей, партнеров по развитию и сами политические учреждения.</w:t>
      </w:r>
    </w:p>
    <w:p w:rsidR="00645809" w:rsidRPr="00737FBA" w:rsidRDefault="00645809" w:rsidP="00645809">
      <w:pPr>
        <w:pStyle w:val="MText"/>
        <w:numPr>
          <w:ilvl w:val="0"/>
          <w:numId w:val="14"/>
        </w:numPr>
        <w:rPr>
          <w:color w:val="auto"/>
          <w:sz w:val="24"/>
          <w:szCs w:val="24"/>
          <w:lang w:val="ru-RU"/>
        </w:rPr>
      </w:pPr>
      <w:r w:rsidRPr="00737FBA">
        <w:rPr>
          <w:color w:val="auto"/>
          <w:sz w:val="24"/>
          <w:szCs w:val="24"/>
          <w:lang w:val="ru-RU"/>
        </w:rPr>
        <w:t>В соответствии с предложенным поэтапным подходом было разработано «Обследование включенности» (см. Приложен</w:t>
      </w:r>
      <w:r>
        <w:rPr>
          <w:color w:val="auto"/>
          <w:sz w:val="24"/>
          <w:szCs w:val="24"/>
          <w:lang w:val="ru-RU"/>
        </w:rPr>
        <w:t>ие и И</w:t>
      </w:r>
      <w:r w:rsidRPr="00737FBA">
        <w:rPr>
          <w:color w:val="auto"/>
          <w:sz w:val="24"/>
          <w:szCs w:val="24"/>
          <w:lang w:val="ru-RU"/>
        </w:rPr>
        <w:t xml:space="preserve">сточники данных) для облегчения сбора </w:t>
      </w:r>
      <w:proofErr w:type="spellStart"/>
      <w:r w:rsidRPr="00737FBA">
        <w:rPr>
          <w:color w:val="auto"/>
          <w:sz w:val="24"/>
          <w:szCs w:val="24"/>
          <w:lang w:val="ru-RU"/>
        </w:rPr>
        <w:t>самоотчетных</w:t>
      </w:r>
      <w:proofErr w:type="spellEnd"/>
      <w:r w:rsidRPr="00737FBA">
        <w:rPr>
          <w:color w:val="auto"/>
          <w:sz w:val="24"/>
          <w:szCs w:val="24"/>
          <w:lang w:val="ru-RU"/>
        </w:rPr>
        <w:t xml:space="preserve"> данных об инвалидности (с использованием Краткого набора вопросов об инвалидности, разработанного </w:t>
      </w:r>
      <w:r>
        <w:rPr>
          <w:color w:val="auto"/>
          <w:sz w:val="24"/>
          <w:szCs w:val="24"/>
          <w:lang w:val="ru-RU"/>
        </w:rPr>
        <w:t>Вашингтонской группой) и статусе</w:t>
      </w:r>
      <w:r w:rsidRPr="00737FBA">
        <w:rPr>
          <w:color w:val="auto"/>
          <w:sz w:val="24"/>
          <w:szCs w:val="24"/>
          <w:lang w:val="ru-RU"/>
        </w:rPr>
        <w:t xml:space="preserve"> группы населения по парламентам. Этот краткий опросный модуль из 8 вопросов, разработанный специально для целей представления отчетности по показателю 16.7.1 (</w:t>
      </w:r>
      <w:r w:rsidRPr="00737FBA">
        <w:rPr>
          <w:color w:val="auto"/>
          <w:sz w:val="24"/>
          <w:szCs w:val="24"/>
        </w:rPr>
        <w:t>a</w:t>
      </w:r>
      <w:r w:rsidRPr="00737FBA">
        <w:rPr>
          <w:color w:val="auto"/>
          <w:sz w:val="24"/>
          <w:szCs w:val="24"/>
          <w:lang w:val="ru-RU"/>
        </w:rPr>
        <w:t xml:space="preserve">), может быть направлен непосредственно всем странам-членам нейтральным </w:t>
      </w:r>
      <w:r>
        <w:rPr>
          <w:color w:val="auto"/>
          <w:sz w:val="24"/>
          <w:szCs w:val="24"/>
          <w:lang w:val="ru-RU"/>
        </w:rPr>
        <w:t>посредником, таким как национальный статистический</w:t>
      </w:r>
      <w:r w:rsidRPr="00737FBA">
        <w:rPr>
          <w:color w:val="auto"/>
          <w:sz w:val="24"/>
          <w:szCs w:val="24"/>
          <w:lang w:val="ru-RU"/>
        </w:rPr>
        <w:t xml:space="preserve"> </w:t>
      </w:r>
      <w:r>
        <w:rPr>
          <w:color w:val="auto"/>
          <w:sz w:val="24"/>
          <w:szCs w:val="24"/>
          <w:lang w:val="ru-RU"/>
        </w:rPr>
        <w:t>орган</w:t>
      </w:r>
      <w:r w:rsidRPr="00737FBA">
        <w:rPr>
          <w:color w:val="auto"/>
          <w:sz w:val="24"/>
          <w:szCs w:val="24"/>
          <w:lang w:val="ru-RU"/>
        </w:rPr>
        <w:t xml:space="preserve"> или </w:t>
      </w:r>
      <w:r>
        <w:rPr>
          <w:color w:val="auto"/>
          <w:sz w:val="24"/>
          <w:szCs w:val="24"/>
          <w:lang w:val="ru-RU"/>
        </w:rPr>
        <w:t>непосредственно</w:t>
      </w:r>
      <w:r w:rsidRPr="00737FBA">
        <w:rPr>
          <w:color w:val="auto"/>
          <w:sz w:val="24"/>
          <w:szCs w:val="24"/>
          <w:lang w:val="ru-RU"/>
        </w:rPr>
        <w:t xml:space="preserve"> </w:t>
      </w:r>
      <w:r w:rsidR="00FB3F3D" w:rsidRPr="00FB3F3D">
        <w:rPr>
          <w:color w:val="auto"/>
          <w:sz w:val="24"/>
          <w:szCs w:val="24"/>
          <w:lang w:val="ru-RU"/>
        </w:rPr>
        <w:t>МПС</w:t>
      </w:r>
      <w:r w:rsidRPr="00737FBA">
        <w:rPr>
          <w:color w:val="auto"/>
          <w:sz w:val="24"/>
          <w:szCs w:val="24"/>
          <w:lang w:val="ru-RU"/>
        </w:rPr>
        <w:t xml:space="preserve">. Важно отметить, что </w:t>
      </w:r>
      <w:proofErr w:type="gramStart"/>
      <w:r>
        <w:rPr>
          <w:color w:val="auto"/>
          <w:sz w:val="24"/>
          <w:szCs w:val="24"/>
          <w:lang w:val="ru-RU"/>
        </w:rPr>
        <w:t>в</w:t>
      </w:r>
      <w:proofErr w:type="gramEnd"/>
      <w:r>
        <w:rPr>
          <w:color w:val="auto"/>
          <w:sz w:val="24"/>
          <w:szCs w:val="24"/>
          <w:lang w:val="ru-RU"/>
        </w:rPr>
        <w:t xml:space="preserve"> введении к</w:t>
      </w:r>
      <w:r w:rsidRPr="00737FBA">
        <w:rPr>
          <w:color w:val="auto"/>
          <w:sz w:val="24"/>
          <w:szCs w:val="24"/>
          <w:lang w:val="ru-RU"/>
        </w:rPr>
        <w:t xml:space="preserve"> </w:t>
      </w:r>
      <w:r>
        <w:rPr>
          <w:color w:val="auto"/>
          <w:sz w:val="24"/>
          <w:szCs w:val="24"/>
          <w:lang w:val="ru-RU"/>
        </w:rPr>
        <w:t>обследованию</w:t>
      </w:r>
      <w:r w:rsidRPr="00737FBA">
        <w:rPr>
          <w:color w:val="auto"/>
          <w:sz w:val="24"/>
          <w:szCs w:val="24"/>
          <w:lang w:val="ru-RU"/>
        </w:rPr>
        <w:t xml:space="preserve"> </w:t>
      </w:r>
      <w:r>
        <w:rPr>
          <w:color w:val="auto"/>
          <w:sz w:val="24"/>
          <w:szCs w:val="24"/>
          <w:lang w:val="ru-RU"/>
        </w:rPr>
        <w:t>респонденты заверяются</w:t>
      </w:r>
      <w:r w:rsidRPr="00737FBA">
        <w:rPr>
          <w:color w:val="auto"/>
          <w:sz w:val="24"/>
          <w:szCs w:val="24"/>
          <w:lang w:val="ru-RU"/>
        </w:rPr>
        <w:t xml:space="preserve"> в анонимности и конфиденциальности их ответов, что крайне важно для преодоления индивидуального нежелания раскрывать конфиденциальную личную информацию.</w:t>
      </w:r>
    </w:p>
    <w:p w:rsidR="00645809" w:rsidRPr="00737FBA" w:rsidRDefault="00645809" w:rsidP="00645809">
      <w:pPr>
        <w:shd w:val="clear" w:color="auto" w:fill="FFFFFF"/>
        <w:rPr>
          <w:i/>
          <w:u w:val="single"/>
          <w:lang w:eastAsia="en-GB"/>
        </w:rPr>
      </w:pPr>
    </w:p>
    <w:p w:rsidR="00645809" w:rsidRPr="00737FBA" w:rsidRDefault="00645809" w:rsidP="00645809">
      <w:pPr>
        <w:pStyle w:val="MText"/>
        <w:rPr>
          <w:i/>
          <w:iCs/>
          <w:color w:val="auto"/>
          <w:sz w:val="24"/>
          <w:szCs w:val="24"/>
          <w:u w:val="single"/>
          <w:lang w:val="ru-RU"/>
        </w:rPr>
      </w:pPr>
      <w:r w:rsidRPr="00737FBA">
        <w:rPr>
          <w:i/>
          <w:iCs/>
          <w:color w:val="auto"/>
          <w:sz w:val="24"/>
          <w:szCs w:val="24"/>
          <w:u w:val="single"/>
          <w:lang w:val="ru-RU"/>
        </w:rPr>
        <w:t xml:space="preserve">Рекомендации по отчетности о составе местных парламентов  </w:t>
      </w:r>
    </w:p>
    <w:p w:rsidR="00645809" w:rsidRPr="00BD29EC" w:rsidRDefault="00645809" w:rsidP="00645809">
      <w:r w:rsidRPr="00737FBA">
        <w:t xml:space="preserve">Хотя в настоящее время этот показатель касается только национальных парламентов, в будущем можно было бы рассмотреть вопрос о расширении его охвата для включения в него законодательных органов местного самоуправления в соответствии с целевым показателем 16.7, который призывает к принятию решений «на всех уровнях». Местные советы или собрания обладают важными полномочиями по принятию решений, в том числе возможностью издавать подзаконные акты, которые влияют на жизнь их соответствующих местных общин. Хотя на данном этапе преждевременно предлагать глобальную методологию отчетности о представительстве в местных законодательных органах из-за разного качества систем сбора данных, существующих на местном уровне, и из-за ряда методологических сложностей (в частности, из-за необходимости дезагрегации данных о населении, которые должны быть доступны для каждого административного подразделения, для расчета коэффициентов </w:t>
      </w:r>
      <w:r>
        <w:t>представительства</w:t>
      </w:r>
      <w:r w:rsidRPr="00737FBA">
        <w:t xml:space="preserve"> в каждом местном парламенте), тем не </w:t>
      </w:r>
      <w:proofErr w:type="gramStart"/>
      <w:r w:rsidRPr="00737FBA">
        <w:t>менее</w:t>
      </w:r>
      <w:proofErr w:type="gramEnd"/>
      <w:r w:rsidRPr="00737FBA">
        <w:t xml:space="preserve"> следует поощрять страны к отслеживанию разнообразия в местных парламентах с использованием методологий, соответствующих их местному контексту. Что касается глобальной отчетности по ЦУР, рекомендацию о будущем включении местных законодательных органов в показатель 16.7.1 (а) можно найти в Приложении 1 к описанию разработки методологии. Для этой части показателя по местным законодательным органам еще предстоит определить </w:t>
      </w:r>
      <w:proofErr w:type="gramStart"/>
      <w:r w:rsidRPr="00737FBA">
        <w:t>ответственных</w:t>
      </w:r>
      <w:proofErr w:type="gramEnd"/>
      <w:r w:rsidRPr="00737FBA">
        <w:t xml:space="preserve">.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645809" w:rsidRDefault="00645809" w:rsidP="00645809">
      <w:pPr>
        <w:pStyle w:val="MText"/>
        <w:numPr>
          <w:ilvl w:val="0"/>
          <w:numId w:val="18"/>
        </w:numPr>
        <w:rPr>
          <w:color w:val="auto"/>
          <w:sz w:val="24"/>
          <w:szCs w:val="24"/>
        </w:rPr>
      </w:pPr>
      <w:proofErr w:type="spellStart"/>
      <w:r w:rsidRPr="00181192">
        <w:rPr>
          <w:i/>
          <w:color w:val="auto"/>
          <w:sz w:val="24"/>
          <w:szCs w:val="24"/>
        </w:rPr>
        <w:t>Члены</w:t>
      </w:r>
      <w:proofErr w:type="spellEnd"/>
      <w:r w:rsidRPr="00737FBA">
        <w:rPr>
          <w:color w:val="auto"/>
          <w:sz w:val="24"/>
          <w:szCs w:val="24"/>
        </w:rPr>
        <w:t>:</w:t>
      </w:r>
    </w:p>
    <w:p w:rsidR="00645809" w:rsidRPr="00737FBA" w:rsidRDefault="00645809" w:rsidP="00645809">
      <w:pPr>
        <w:pStyle w:val="MText"/>
        <w:ind w:left="720"/>
        <w:rPr>
          <w:color w:val="auto"/>
          <w:sz w:val="24"/>
          <w:szCs w:val="24"/>
        </w:rPr>
      </w:pPr>
    </w:p>
    <w:p w:rsidR="00645809" w:rsidRPr="00737FBA" w:rsidRDefault="00645809" w:rsidP="00645809">
      <w:pPr>
        <w:pStyle w:val="MText"/>
        <w:rPr>
          <w:color w:val="auto"/>
          <w:sz w:val="24"/>
          <w:szCs w:val="24"/>
          <w:lang w:val="ru-RU"/>
        </w:rPr>
      </w:pPr>
      <w:r w:rsidRPr="00737FBA">
        <w:rPr>
          <w:color w:val="auto"/>
          <w:sz w:val="24"/>
          <w:szCs w:val="24"/>
          <w:lang w:val="ru-RU"/>
        </w:rPr>
        <w:t>Показатель 16.7.1 (</w:t>
      </w:r>
      <w:r w:rsidRPr="00737FBA">
        <w:rPr>
          <w:color w:val="auto"/>
          <w:sz w:val="24"/>
          <w:szCs w:val="24"/>
        </w:rPr>
        <w:t>a</w:t>
      </w:r>
      <w:r w:rsidRPr="00737FBA">
        <w:rPr>
          <w:color w:val="auto"/>
          <w:sz w:val="24"/>
          <w:szCs w:val="24"/>
          <w:lang w:val="ru-RU"/>
        </w:rPr>
        <w:t>) направлен на сравнение доли различных демографических групп (по полу и возрасту), представленных в национальных парламентах, относительно доли этих же групп в населении</w:t>
      </w:r>
      <w:r>
        <w:rPr>
          <w:color w:val="auto"/>
          <w:sz w:val="24"/>
          <w:szCs w:val="24"/>
          <w:lang w:val="ru-RU"/>
        </w:rPr>
        <w:t xml:space="preserve"> страны</w:t>
      </w:r>
      <w:r w:rsidRPr="00737FBA">
        <w:rPr>
          <w:color w:val="auto"/>
          <w:sz w:val="24"/>
          <w:szCs w:val="24"/>
          <w:lang w:val="ru-RU"/>
        </w:rPr>
        <w:t xml:space="preserve"> старше возраста, дающего право занимать должность/избираться. </w:t>
      </w:r>
    </w:p>
    <w:p w:rsidR="00645809" w:rsidRPr="00737FBA" w:rsidRDefault="00645809" w:rsidP="00645809">
      <w:pPr>
        <w:pStyle w:val="MText"/>
        <w:rPr>
          <w:color w:val="auto"/>
          <w:sz w:val="24"/>
          <w:szCs w:val="24"/>
          <w:lang w:val="ru-RU"/>
        </w:rPr>
      </w:pPr>
    </w:p>
    <w:p w:rsidR="00645809" w:rsidRPr="00737FBA" w:rsidRDefault="00645809" w:rsidP="00645809">
      <w:pPr>
        <w:pStyle w:val="MText"/>
        <w:rPr>
          <w:color w:val="auto"/>
          <w:sz w:val="24"/>
          <w:szCs w:val="24"/>
          <w:lang w:val="ru-RU"/>
        </w:rPr>
      </w:pPr>
      <w:r w:rsidRPr="00737FBA">
        <w:rPr>
          <w:color w:val="auto"/>
          <w:sz w:val="24"/>
          <w:szCs w:val="24"/>
          <w:lang w:val="ru-RU"/>
        </w:rPr>
        <w:t>Для представления отчета по показателю 16.7.1 (</w:t>
      </w:r>
      <w:r w:rsidRPr="00737FBA">
        <w:rPr>
          <w:color w:val="auto"/>
          <w:sz w:val="24"/>
          <w:szCs w:val="24"/>
        </w:rPr>
        <w:t>a</w:t>
      </w:r>
      <w:r w:rsidRPr="00737FBA">
        <w:rPr>
          <w:color w:val="auto"/>
          <w:sz w:val="24"/>
          <w:szCs w:val="24"/>
          <w:lang w:val="ru-RU"/>
        </w:rPr>
        <w:t>) необходимо рассчитать два коэффициента, а именно:</w:t>
      </w:r>
    </w:p>
    <w:p w:rsidR="00645809" w:rsidRPr="00737FBA" w:rsidRDefault="00645809" w:rsidP="00645809">
      <w:pPr>
        <w:pStyle w:val="MText"/>
        <w:numPr>
          <w:ilvl w:val="0"/>
          <w:numId w:val="19"/>
        </w:numPr>
        <w:rPr>
          <w:color w:val="auto"/>
          <w:sz w:val="24"/>
          <w:szCs w:val="24"/>
          <w:lang w:val="ru-RU"/>
        </w:rPr>
      </w:pPr>
      <w:r>
        <w:rPr>
          <w:color w:val="auto"/>
          <w:sz w:val="24"/>
          <w:szCs w:val="24"/>
          <w:lang w:val="ru-RU"/>
        </w:rPr>
        <w:t>Для «м</w:t>
      </w:r>
      <w:r w:rsidRPr="00737FBA">
        <w:rPr>
          <w:color w:val="auto"/>
          <w:sz w:val="24"/>
          <w:szCs w:val="24"/>
          <w:lang w:val="ru-RU"/>
        </w:rPr>
        <w:t>олодых» депутатов (в возрасте 45 лет и младше)</w:t>
      </w:r>
    </w:p>
    <w:p w:rsidR="00645809" w:rsidRPr="00737FBA" w:rsidRDefault="00645809" w:rsidP="00645809">
      <w:pPr>
        <w:pStyle w:val="MText"/>
        <w:numPr>
          <w:ilvl w:val="0"/>
          <w:numId w:val="19"/>
        </w:numPr>
        <w:rPr>
          <w:color w:val="auto"/>
          <w:sz w:val="24"/>
          <w:szCs w:val="24"/>
        </w:rPr>
      </w:pPr>
      <w:proofErr w:type="spellStart"/>
      <w:r w:rsidRPr="00737FBA">
        <w:rPr>
          <w:color w:val="auto"/>
          <w:sz w:val="24"/>
          <w:szCs w:val="24"/>
        </w:rPr>
        <w:t>Для</w:t>
      </w:r>
      <w:proofErr w:type="spellEnd"/>
      <w:r w:rsidRPr="00737FBA">
        <w:rPr>
          <w:color w:val="auto"/>
          <w:sz w:val="24"/>
          <w:szCs w:val="24"/>
        </w:rPr>
        <w:t xml:space="preserve"> </w:t>
      </w:r>
      <w:proofErr w:type="spellStart"/>
      <w:r w:rsidRPr="00737FBA">
        <w:rPr>
          <w:color w:val="auto"/>
          <w:sz w:val="24"/>
          <w:szCs w:val="24"/>
        </w:rPr>
        <w:t>женщин-депутатов</w:t>
      </w:r>
      <w:proofErr w:type="spellEnd"/>
      <w:r w:rsidRPr="00737FBA">
        <w:rPr>
          <w:color w:val="auto"/>
          <w:sz w:val="24"/>
          <w:szCs w:val="24"/>
        </w:rPr>
        <w:t xml:space="preserve"> </w:t>
      </w:r>
    </w:p>
    <w:p w:rsidR="00645809" w:rsidRPr="00737FBA" w:rsidRDefault="00645809" w:rsidP="00645809">
      <w:pPr>
        <w:pStyle w:val="MText"/>
        <w:rPr>
          <w:color w:val="auto"/>
          <w:sz w:val="24"/>
          <w:szCs w:val="24"/>
          <w:lang w:val="ru-RU"/>
        </w:rPr>
      </w:pPr>
      <w:r w:rsidRPr="00737FBA">
        <w:rPr>
          <w:color w:val="auto"/>
          <w:sz w:val="24"/>
          <w:szCs w:val="24"/>
          <w:lang w:val="ru-RU"/>
        </w:rPr>
        <w:t xml:space="preserve">При сравнении соотношений «молодых» депутатов и женщин-депутатов с соответствующими долями населения </w:t>
      </w:r>
      <w:r>
        <w:rPr>
          <w:color w:val="auto"/>
          <w:sz w:val="24"/>
          <w:szCs w:val="24"/>
          <w:lang w:val="ru-RU"/>
        </w:rPr>
        <w:t xml:space="preserve">страны </w:t>
      </w:r>
      <w:r w:rsidRPr="00737FBA">
        <w:rPr>
          <w:color w:val="auto"/>
          <w:sz w:val="24"/>
          <w:szCs w:val="24"/>
          <w:lang w:val="ru-RU"/>
        </w:rPr>
        <w:t xml:space="preserve">в возрасте 45 лет и младше (для первого соотношения) и женщин (для второго соотношения) </w:t>
      </w:r>
      <w:r w:rsidRPr="00737FBA">
        <w:rPr>
          <w:i/>
          <w:color w:val="auto"/>
          <w:sz w:val="24"/>
          <w:szCs w:val="24"/>
          <w:lang w:val="ru-RU"/>
        </w:rPr>
        <w:t xml:space="preserve">важно учитывать численность </w:t>
      </w:r>
      <w:r w:rsidRPr="00737FBA">
        <w:rPr>
          <w:i/>
          <w:color w:val="auto"/>
          <w:sz w:val="24"/>
          <w:szCs w:val="24"/>
          <w:u w:val="single"/>
          <w:lang w:val="ru-RU"/>
        </w:rPr>
        <w:t>населения в возрасте или старше возраста, дающего право быть избранным,</w:t>
      </w:r>
      <w:r w:rsidRPr="00737FBA">
        <w:rPr>
          <w:color w:val="auto"/>
          <w:sz w:val="24"/>
          <w:szCs w:val="24"/>
          <w:lang w:val="ru-RU"/>
        </w:rPr>
        <w:t xml:space="preserve"> причем последний по определению является минимально возможным возрастом членов парламента. </w:t>
      </w:r>
      <w:proofErr w:type="gramStart"/>
      <w:r w:rsidRPr="00737FBA">
        <w:rPr>
          <w:color w:val="auto"/>
          <w:sz w:val="24"/>
          <w:szCs w:val="24"/>
          <w:lang w:val="ru-RU"/>
        </w:rPr>
        <w:t xml:space="preserve">Другими словами, если возраст, дающий право быть избранным в данной стране составляет 18 лет, </w:t>
      </w:r>
      <w:r>
        <w:rPr>
          <w:color w:val="auto"/>
          <w:sz w:val="24"/>
          <w:szCs w:val="24"/>
          <w:lang w:val="ru-RU"/>
        </w:rPr>
        <w:t>население страны</w:t>
      </w:r>
      <w:r w:rsidRPr="00737FBA">
        <w:rPr>
          <w:color w:val="auto"/>
          <w:sz w:val="24"/>
          <w:szCs w:val="24"/>
          <w:lang w:val="ru-RU"/>
        </w:rPr>
        <w:t>, которое будет использоваться в качестве компаратора для первого соотношения (для «молодых» депутатов), будет население</w:t>
      </w:r>
      <w:r>
        <w:rPr>
          <w:color w:val="auto"/>
          <w:sz w:val="24"/>
          <w:szCs w:val="24"/>
          <w:lang w:val="ru-RU"/>
        </w:rPr>
        <w:t>м страны в возрасте 18–45 лет (не 0</w:t>
      </w:r>
      <w:r w:rsidRPr="00737FBA">
        <w:rPr>
          <w:color w:val="auto"/>
          <w:sz w:val="24"/>
          <w:szCs w:val="24"/>
          <w:lang w:val="ru-RU"/>
        </w:rPr>
        <w:t>-45), а по второму соотношению (для женщин-депутатов) численность женщин в возрасте 18 лет и старше.</w:t>
      </w:r>
      <w:proofErr w:type="gramEnd"/>
    </w:p>
    <w:p w:rsidR="00645809" w:rsidRPr="00737FBA" w:rsidRDefault="00645809" w:rsidP="00645809">
      <w:pPr>
        <w:pStyle w:val="MText"/>
        <w:rPr>
          <w:color w:val="auto"/>
          <w:sz w:val="24"/>
          <w:szCs w:val="24"/>
          <w:lang w:val="ru-RU"/>
        </w:rPr>
      </w:pPr>
    </w:p>
    <w:p w:rsidR="00645809" w:rsidRPr="00737FBA" w:rsidRDefault="00645809" w:rsidP="00645809">
      <w:pPr>
        <w:pStyle w:val="MText"/>
        <w:numPr>
          <w:ilvl w:val="0"/>
          <w:numId w:val="22"/>
        </w:numPr>
        <w:rPr>
          <w:color w:val="auto"/>
          <w:sz w:val="24"/>
          <w:szCs w:val="24"/>
          <w:lang w:val="ru-RU"/>
        </w:rPr>
      </w:pPr>
      <w:r w:rsidRPr="00737FBA">
        <w:rPr>
          <w:color w:val="auto"/>
          <w:sz w:val="24"/>
          <w:szCs w:val="24"/>
          <w:lang w:val="ru-RU"/>
        </w:rPr>
        <w:t xml:space="preserve">Для расчета соотношения «молодых» депутатов (в возрасте 45 лет и младше) используется следующая формула: </w:t>
      </w:r>
    </w:p>
    <w:p w:rsidR="00645809" w:rsidRPr="00737FBA" w:rsidRDefault="00645809" w:rsidP="00645809">
      <w:pPr>
        <w:pStyle w:val="MText"/>
        <w:rPr>
          <w:color w:val="auto"/>
          <w:sz w:val="24"/>
          <w:szCs w:val="24"/>
          <w:lang w:val="ru-RU"/>
        </w:rPr>
      </w:pPr>
    </w:p>
    <w:p w:rsidR="00645809" w:rsidRPr="00737FBA" w:rsidRDefault="00645809" w:rsidP="00645809">
      <w:pPr>
        <w:pStyle w:val="MText"/>
        <w:rPr>
          <w:b/>
          <w:color w:val="auto"/>
          <w:sz w:val="24"/>
          <w:szCs w:val="24"/>
          <w:lang w:val="ru-RU"/>
        </w:rPr>
      </w:pPr>
      <w:r w:rsidRPr="00737FBA">
        <w:rPr>
          <w:b/>
          <w:color w:val="auto"/>
          <w:sz w:val="24"/>
          <w:szCs w:val="24"/>
          <w:lang w:val="ru-RU"/>
        </w:rPr>
        <w:t xml:space="preserve">Коэффициент 1 = </w:t>
      </w:r>
      <w:r w:rsidRPr="00737FBA">
        <w:rPr>
          <w:b/>
          <w:color w:val="auto"/>
          <w:sz w:val="24"/>
          <w:szCs w:val="24"/>
          <w:u w:val="single"/>
          <w:lang w:val="ru-RU"/>
        </w:rPr>
        <w:t>Доля депутатов в возрасте 45 лет и младше в парламенте</w:t>
      </w:r>
    </w:p>
    <w:p w:rsidR="00645809" w:rsidRPr="00737FBA" w:rsidRDefault="00645809" w:rsidP="00645809">
      <w:pPr>
        <w:pStyle w:val="MText"/>
        <w:rPr>
          <w:b/>
          <w:color w:val="auto"/>
          <w:sz w:val="24"/>
          <w:szCs w:val="24"/>
          <w:lang w:val="ru-RU"/>
        </w:rPr>
      </w:pPr>
      <w:r w:rsidRPr="00737FBA">
        <w:rPr>
          <w:b/>
          <w:color w:val="auto"/>
          <w:sz w:val="24"/>
          <w:szCs w:val="24"/>
          <w:lang w:val="ru-RU"/>
        </w:rPr>
        <w:t xml:space="preserve">                                   Доля населения </w:t>
      </w:r>
      <w:r>
        <w:rPr>
          <w:b/>
          <w:color w:val="auto"/>
          <w:sz w:val="24"/>
          <w:szCs w:val="24"/>
          <w:lang w:val="ru-RU"/>
        </w:rPr>
        <w:t xml:space="preserve">страны </w:t>
      </w:r>
      <w:r w:rsidRPr="00737FBA">
        <w:rPr>
          <w:b/>
          <w:color w:val="auto"/>
          <w:sz w:val="24"/>
          <w:szCs w:val="24"/>
          <w:lang w:val="ru-RU"/>
        </w:rPr>
        <w:t>в возрасте 45 лет и младше</w:t>
      </w:r>
    </w:p>
    <w:p w:rsidR="00645809" w:rsidRPr="00737FBA" w:rsidRDefault="00645809" w:rsidP="00645809">
      <w:pPr>
        <w:pStyle w:val="MText"/>
        <w:rPr>
          <w:i/>
          <w:color w:val="auto"/>
          <w:sz w:val="24"/>
          <w:szCs w:val="24"/>
          <w:lang w:val="ru-RU"/>
        </w:rPr>
      </w:pPr>
      <w:r w:rsidRPr="00737FBA">
        <w:rPr>
          <w:i/>
          <w:color w:val="auto"/>
          <w:sz w:val="24"/>
          <w:szCs w:val="24"/>
          <w:lang w:val="ru-RU"/>
        </w:rPr>
        <w:t>(с возрастом, дающим право быть избранным, в качестве нижней границы)</w:t>
      </w:r>
    </w:p>
    <w:p w:rsidR="00645809" w:rsidRPr="00737FBA" w:rsidRDefault="00645809" w:rsidP="00645809">
      <w:pPr>
        <w:pStyle w:val="MText"/>
        <w:rPr>
          <w:b/>
          <w:color w:val="auto"/>
          <w:sz w:val="24"/>
          <w:szCs w:val="24"/>
          <w:lang w:val="ru-RU"/>
        </w:rPr>
      </w:pPr>
    </w:p>
    <w:p w:rsidR="00645809" w:rsidRPr="00737FBA" w:rsidRDefault="00645809" w:rsidP="00645809">
      <w:pPr>
        <w:pStyle w:val="MText"/>
        <w:rPr>
          <w:color w:val="auto"/>
          <w:sz w:val="24"/>
          <w:szCs w:val="24"/>
        </w:rPr>
      </w:pPr>
      <w:proofErr w:type="spellStart"/>
      <w:r w:rsidRPr="00737FBA">
        <w:rPr>
          <w:color w:val="auto"/>
          <w:sz w:val="24"/>
          <w:szCs w:val="24"/>
        </w:rPr>
        <w:t>Где</w:t>
      </w:r>
      <w:proofErr w:type="spellEnd"/>
      <w:r w:rsidRPr="00737FBA">
        <w:rPr>
          <w:color w:val="auto"/>
          <w:sz w:val="24"/>
          <w:szCs w:val="24"/>
        </w:rPr>
        <w:t xml:space="preserve">: </w:t>
      </w:r>
    </w:p>
    <w:p w:rsidR="00645809" w:rsidRPr="00737FBA" w:rsidRDefault="00645809" w:rsidP="00645809">
      <w:pPr>
        <w:pStyle w:val="MText"/>
        <w:numPr>
          <w:ilvl w:val="0"/>
          <w:numId w:val="20"/>
        </w:numPr>
        <w:rPr>
          <w:color w:val="auto"/>
          <w:sz w:val="24"/>
          <w:szCs w:val="24"/>
          <w:lang w:val="ru-RU"/>
        </w:rPr>
      </w:pPr>
      <w:r w:rsidRPr="00737FBA">
        <w:rPr>
          <w:color w:val="auto"/>
          <w:sz w:val="24"/>
          <w:szCs w:val="24"/>
          <w:lang w:val="ru-RU"/>
        </w:rPr>
        <w:t>Числителем является количество мест, занимаемых депутатами в возрасте 45 лет и младше, деленное на общее количество членов в парламенте.</w:t>
      </w:r>
    </w:p>
    <w:p w:rsidR="00645809" w:rsidRDefault="00645809" w:rsidP="00645809">
      <w:pPr>
        <w:pStyle w:val="MText"/>
        <w:numPr>
          <w:ilvl w:val="0"/>
          <w:numId w:val="20"/>
        </w:numPr>
        <w:rPr>
          <w:color w:val="auto"/>
          <w:sz w:val="24"/>
          <w:szCs w:val="24"/>
          <w:lang w:val="ru-RU"/>
        </w:rPr>
      </w:pPr>
      <w:r w:rsidRPr="00737FBA">
        <w:rPr>
          <w:color w:val="auto"/>
          <w:sz w:val="24"/>
          <w:szCs w:val="24"/>
          <w:lang w:val="ru-RU"/>
        </w:rPr>
        <w:t xml:space="preserve">Знаменатель может быть рассчитан с использованием национальных данных о численности </w:t>
      </w:r>
      <w:proofErr w:type="gramStart"/>
      <w:r w:rsidRPr="00737FBA">
        <w:rPr>
          <w:color w:val="auto"/>
          <w:sz w:val="24"/>
          <w:szCs w:val="24"/>
          <w:lang w:val="ru-RU"/>
        </w:rPr>
        <w:t>населения</w:t>
      </w:r>
      <w:proofErr w:type="gramEnd"/>
      <w:r w:rsidRPr="00737FBA">
        <w:rPr>
          <w:color w:val="auto"/>
          <w:sz w:val="24"/>
          <w:szCs w:val="24"/>
          <w:lang w:val="ru-RU"/>
        </w:rPr>
        <w:t xml:space="preserve"> следующим образом: </w:t>
      </w:r>
    </w:p>
    <w:p w:rsidR="00645809" w:rsidRPr="00737FBA" w:rsidRDefault="00645809" w:rsidP="00645809">
      <w:pPr>
        <w:pStyle w:val="MText"/>
        <w:ind w:left="720"/>
        <w:rPr>
          <w:color w:val="auto"/>
          <w:sz w:val="24"/>
          <w:szCs w:val="24"/>
          <w:lang w:val="ru-RU"/>
        </w:rPr>
      </w:pPr>
    </w:p>
    <w:p w:rsidR="00645809" w:rsidRPr="009E71D1" w:rsidRDefault="00645809" w:rsidP="00645809">
      <w:pPr>
        <w:pStyle w:val="MText"/>
        <w:rPr>
          <w:i/>
          <w:color w:val="auto"/>
          <w:sz w:val="16"/>
          <w:szCs w:val="16"/>
          <w:u w:val="single"/>
          <w:lang w:val="ru-RU"/>
        </w:rPr>
      </w:pPr>
      <w:r w:rsidRPr="009E71D1">
        <w:rPr>
          <w:i/>
          <w:color w:val="auto"/>
          <w:sz w:val="16"/>
          <w:szCs w:val="16"/>
          <w:u w:val="single"/>
          <w:lang w:val="ru-RU"/>
        </w:rPr>
        <w:t>[Численность населения страны &lt;или = 45] – [Численность населения страны &lt;возраста, дающего право быть избранным]</w:t>
      </w:r>
    </w:p>
    <w:p w:rsidR="00645809" w:rsidRPr="00737FBA" w:rsidRDefault="00645809" w:rsidP="00645809">
      <w:pPr>
        <w:pStyle w:val="MText"/>
        <w:jc w:val="center"/>
        <w:rPr>
          <w:color w:val="auto"/>
          <w:sz w:val="24"/>
          <w:szCs w:val="24"/>
          <w:lang w:val="ru-RU"/>
        </w:rPr>
      </w:pPr>
      <w:r w:rsidRPr="00737FBA">
        <w:rPr>
          <w:i/>
          <w:color w:val="auto"/>
          <w:sz w:val="24"/>
          <w:szCs w:val="24"/>
          <w:lang w:val="ru-RU"/>
        </w:rPr>
        <w:t>Численность национального населения</w:t>
      </w:r>
    </w:p>
    <w:p w:rsidR="00645809" w:rsidRPr="00737FBA" w:rsidRDefault="00645809" w:rsidP="00645809">
      <w:pPr>
        <w:pStyle w:val="MText"/>
        <w:rPr>
          <w:color w:val="auto"/>
          <w:sz w:val="24"/>
          <w:szCs w:val="24"/>
          <w:lang w:val="ru-RU"/>
        </w:rPr>
      </w:pPr>
    </w:p>
    <w:p w:rsidR="00645809" w:rsidRPr="00737FBA" w:rsidRDefault="00645809" w:rsidP="00645809">
      <w:pPr>
        <w:pStyle w:val="MText"/>
        <w:rPr>
          <w:color w:val="auto"/>
          <w:sz w:val="24"/>
          <w:szCs w:val="24"/>
          <w:lang w:val="ru-RU"/>
        </w:rPr>
      </w:pPr>
      <w:r w:rsidRPr="00737FBA">
        <w:rPr>
          <w:color w:val="auto"/>
          <w:sz w:val="24"/>
          <w:szCs w:val="24"/>
          <w:lang w:val="ru-RU"/>
        </w:rPr>
        <w:t>Полученное соотношение можно затем интерпретировать следующим образом:</w:t>
      </w:r>
    </w:p>
    <w:p w:rsidR="00645809" w:rsidRPr="00737FBA" w:rsidRDefault="00645809" w:rsidP="00645809">
      <w:pPr>
        <w:pStyle w:val="MText"/>
        <w:rPr>
          <w:color w:val="auto"/>
          <w:sz w:val="24"/>
          <w:szCs w:val="24"/>
          <w:highlight w:val="green"/>
          <w:lang w:val="ru-RU"/>
        </w:rPr>
      </w:pPr>
    </w:p>
    <w:p w:rsidR="00645809" w:rsidRPr="00737FBA" w:rsidRDefault="00645809" w:rsidP="00645809">
      <w:pPr>
        <w:pStyle w:val="MText"/>
        <w:numPr>
          <w:ilvl w:val="0"/>
          <w:numId w:val="21"/>
        </w:numPr>
        <w:rPr>
          <w:color w:val="auto"/>
          <w:sz w:val="24"/>
          <w:szCs w:val="24"/>
          <w:lang w:val="ru-RU"/>
        </w:rPr>
      </w:pPr>
      <w:r w:rsidRPr="00737FBA">
        <w:rPr>
          <w:color w:val="auto"/>
          <w:sz w:val="24"/>
          <w:szCs w:val="24"/>
          <w:lang w:val="ru-RU"/>
        </w:rPr>
        <w:t xml:space="preserve">0 означает отсутствие </w:t>
      </w:r>
      <w:r>
        <w:rPr>
          <w:color w:val="auto"/>
          <w:sz w:val="24"/>
          <w:szCs w:val="24"/>
          <w:lang w:val="ru-RU"/>
        </w:rPr>
        <w:t>представительства</w:t>
      </w:r>
      <w:r w:rsidRPr="00737FBA">
        <w:rPr>
          <w:color w:val="auto"/>
          <w:sz w:val="24"/>
          <w:szCs w:val="24"/>
          <w:lang w:val="ru-RU"/>
        </w:rPr>
        <w:t xml:space="preserve"> «молодежи» (45 лет и младше) в парламенте</w:t>
      </w:r>
    </w:p>
    <w:p w:rsidR="00645809" w:rsidRPr="00737FBA" w:rsidRDefault="00645809" w:rsidP="00645809">
      <w:pPr>
        <w:pStyle w:val="MText"/>
        <w:numPr>
          <w:ilvl w:val="0"/>
          <w:numId w:val="21"/>
        </w:numPr>
        <w:rPr>
          <w:color w:val="auto"/>
          <w:sz w:val="24"/>
          <w:szCs w:val="24"/>
          <w:lang w:val="ru-RU"/>
        </w:rPr>
      </w:pPr>
      <w:r w:rsidRPr="00737FBA">
        <w:rPr>
          <w:color w:val="auto"/>
          <w:sz w:val="24"/>
          <w:szCs w:val="24"/>
          <w:lang w:val="ru-RU"/>
        </w:rPr>
        <w:t xml:space="preserve">1 означает совершенно пропорциональное </w:t>
      </w:r>
      <w:r>
        <w:rPr>
          <w:color w:val="auto"/>
          <w:sz w:val="24"/>
          <w:szCs w:val="24"/>
          <w:lang w:val="ru-RU"/>
        </w:rPr>
        <w:t>представительство</w:t>
      </w:r>
      <w:r w:rsidRPr="00737FBA">
        <w:rPr>
          <w:color w:val="auto"/>
          <w:sz w:val="24"/>
          <w:szCs w:val="24"/>
          <w:lang w:val="ru-RU"/>
        </w:rPr>
        <w:t xml:space="preserve"> «молодежи» (45 лет и ниже) в парламенте</w:t>
      </w:r>
    </w:p>
    <w:p w:rsidR="00645809" w:rsidRPr="00737FBA" w:rsidRDefault="00645809" w:rsidP="00645809">
      <w:pPr>
        <w:pStyle w:val="MText"/>
        <w:numPr>
          <w:ilvl w:val="0"/>
          <w:numId w:val="21"/>
        </w:numPr>
        <w:rPr>
          <w:color w:val="auto"/>
          <w:sz w:val="24"/>
          <w:szCs w:val="24"/>
          <w:lang w:val="ru-RU"/>
        </w:rPr>
      </w:pPr>
      <w:r w:rsidRPr="00737FBA">
        <w:rPr>
          <w:color w:val="auto"/>
          <w:sz w:val="24"/>
          <w:szCs w:val="24"/>
          <w:lang w:val="ru-RU"/>
        </w:rPr>
        <w:t xml:space="preserve">&lt;1 означает </w:t>
      </w:r>
      <w:r>
        <w:rPr>
          <w:color w:val="auto"/>
          <w:sz w:val="24"/>
          <w:szCs w:val="24"/>
          <w:lang w:val="ru-RU"/>
        </w:rPr>
        <w:t>недостаточное представительство</w:t>
      </w:r>
      <w:r w:rsidRPr="00737FBA">
        <w:rPr>
          <w:color w:val="auto"/>
          <w:sz w:val="24"/>
          <w:szCs w:val="24"/>
          <w:lang w:val="ru-RU"/>
        </w:rPr>
        <w:t xml:space="preserve"> «молодежи» (45 лет и младше) в парламенте</w:t>
      </w:r>
    </w:p>
    <w:p w:rsidR="00645809" w:rsidRDefault="00645809" w:rsidP="00645809">
      <w:pPr>
        <w:pStyle w:val="MText"/>
        <w:numPr>
          <w:ilvl w:val="0"/>
          <w:numId w:val="21"/>
        </w:numPr>
        <w:rPr>
          <w:color w:val="auto"/>
          <w:sz w:val="24"/>
          <w:szCs w:val="24"/>
          <w:lang w:val="ru-RU" w:eastAsia="zh-CN"/>
        </w:rPr>
      </w:pPr>
      <w:r w:rsidRPr="00737FBA">
        <w:rPr>
          <w:color w:val="auto"/>
          <w:sz w:val="24"/>
          <w:szCs w:val="24"/>
          <w:lang w:val="ru-RU"/>
        </w:rPr>
        <w:t xml:space="preserve">&gt;1 </w:t>
      </w:r>
      <w:r>
        <w:rPr>
          <w:color w:val="auto"/>
          <w:sz w:val="24"/>
          <w:szCs w:val="24"/>
          <w:lang w:val="ru-RU"/>
        </w:rPr>
        <w:t>означает чрезмерное</w:t>
      </w:r>
      <w:r w:rsidRPr="00737FBA">
        <w:rPr>
          <w:color w:val="auto"/>
          <w:sz w:val="24"/>
          <w:szCs w:val="24"/>
          <w:lang w:val="ru-RU"/>
        </w:rPr>
        <w:t xml:space="preserve"> </w:t>
      </w:r>
      <w:r>
        <w:rPr>
          <w:color w:val="auto"/>
          <w:sz w:val="24"/>
          <w:szCs w:val="24"/>
          <w:lang w:val="ru-RU"/>
        </w:rPr>
        <w:t>представительство</w:t>
      </w:r>
      <w:r w:rsidRPr="00737FBA">
        <w:rPr>
          <w:color w:val="auto"/>
          <w:sz w:val="24"/>
          <w:szCs w:val="24"/>
          <w:lang w:val="ru-RU"/>
        </w:rPr>
        <w:t xml:space="preserve"> «молодежи» (45 лет и младше) в парламенте</w:t>
      </w:r>
    </w:p>
    <w:p w:rsidR="00645809" w:rsidRDefault="00645809" w:rsidP="00645809">
      <w:pPr>
        <w:pStyle w:val="MText"/>
        <w:rPr>
          <w:color w:val="auto"/>
          <w:sz w:val="24"/>
          <w:szCs w:val="24"/>
          <w:lang w:val="ru-RU"/>
        </w:rPr>
      </w:pPr>
    </w:p>
    <w:p w:rsidR="00645809" w:rsidRDefault="00645809" w:rsidP="00645809">
      <w:pPr>
        <w:pStyle w:val="MText"/>
        <w:rPr>
          <w:color w:val="auto"/>
          <w:sz w:val="24"/>
          <w:szCs w:val="24"/>
          <w:lang w:val="ru-RU" w:eastAsia="zh-CN"/>
        </w:rPr>
      </w:pPr>
      <w:r w:rsidRPr="000514B9">
        <w:rPr>
          <w:b/>
          <w:color w:val="auto"/>
          <w:sz w:val="24"/>
          <w:szCs w:val="24"/>
          <w:lang w:val="ru-RU" w:eastAsia="zh-CN"/>
        </w:rPr>
        <w:t>Пример</w:t>
      </w:r>
      <w:r w:rsidRPr="000514B9">
        <w:rPr>
          <w:color w:val="auto"/>
          <w:sz w:val="24"/>
          <w:szCs w:val="24"/>
          <w:lang w:val="ru-RU" w:eastAsia="zh-CN"/>
        </w:rPr>
        <w:t>:</w:t>
      </w:r>
    </w:p>
    <w:p w:rsidR="00645809" w:rsidRPr="000514B9" w:rsidRDefault="00645809" w:rsidP="00645809">
      <w:pPr>
        <w:pStyle w:val="MText"/>
        <w:rPr>
          <w:color w:val="auto"/>
          <w:sz w:val="24"/>
          <w:szCs w:val="24"/>
          <w:lang w:val="ru-RU" w:eastAsia="zh-CN"/>
        </w:rPr>
      </w:pPr>
    </w:p>
    <w:p w:rsidR="00645809" w:rsidRPr="000514B9" w:rsidRDefault="00645809" w:rsidP="00645809">
      <w:pPr>
        <w:pStyle w:val="MText"/>
        <w:rPr>
          <w:color w:val="auto"/>
          <w:sz w:val="24"/>
          <w:szCs w:val="24"/>
          <w:lang w:val="ru-RU" w:eastAsia="zh-CN"/>
        </w:rPr>
      </w:pPr>
      <w:r>
        <w:rPr>
          <w:color w:val="auto"/>
          <w:sz w:val="24"/>
          <w:szCs w:val="24"/>
          <w:lang w:val="ru-RU" w:eastAsia="zh-CN"/>
        </w:rPr>
        <w:t>Скажем</w:t>
      </w:r>
      <w:r w:rsidRPr="000514B9">
        <w:rPr>
          <w:color w:val="auto"/>
          <w:sz w:val="24"/>
          <w:szCs w:val="24"/>
          <w:lang w:val="ru-RU" w:eastAsia="zh-CN"/>
        </w:rPr>
        <w:t xml:space="preserve"> в стране</w:t>
      </w:r>
      <w:proofErr w:type="gramStart"/>
      <w:r w:rsidRPr="000514B9">
        <w:rPr>
          <w:color w:val="auto"/>
          <w:sz w:val="24"/>
          <w:szCs w:val="24"/>
          <w:lang w:val="ru-RU" w:eastAsia="zh-CN"/>
        </w:rPr>
        <w:t xml:space="preserve"> А</w:t>
      </w:r>
      <w:proofErr w:type="gramEnd"/>
      <w:r w:rsidRPr="000514B9">
        <w:rPr>
          <w:color w:val="auto"/>
          <w:sz w:val="24"/>
          <w:szCs w:val="24"/>
          <w:lang w:val="ru-RU" w:eastAsia="zh-CN"/>
        </w:rPr>
        <w:t xml:space="preserve"> 30% населения страны в возрасте 45 лет или моложе (но старше возраста, соответствующего критериям), но только 25% депутатов попадают в эту возрастную категорию:</w:t>
      </w:r>
    </w:p>
    <w:p w:rsidR="00645809" w:rsidRPr="000514B9" w:rsidRDefault="00645809" w:rsidP="00645809">
      <w:pPr>
        <w:pStyle w:val="MText"/>
        <w:rPr>
          <w:color w:val="auto"/>
          <w:sz w:val="24"/>
          <w:szCs w:val="24"/>
          <w:lang w:val="ru-RU" w:eastAsia="zh-CN"/>
        </w:rPr>
      </w:pPr>
    </w:p>
    <w:p w:rsidR="00645809" w:rsidRPr="000514B9" w:rsidRDefault="00645809" w:rsidP="00645809">
      <w:pPr>
        <w:pStyle w:val="MText"/>
        <w:rPr>
          <w:b/>
          <w:color w:val="auto"/>
          <w:sz w:val="24"/>
          <w:szCs w:val="24"/>
          <w:lang w:val="ru-RU" w:eastAsia="zh-CN"/>
        </w:rPr>
      </w:pPr>
      <w:r w:rsidRPr="00737FBA">
        <w:rPr>
          <w:b/>
          <w:color w:val="auto"/>
          <w:sz w:val="24"/>
          <w:szCs w:val="24"/>
          <w:lang w:val="ru-RU"/>
        </w:rPr>
        <w:t xml:space="preserve">Коэффициент </w:t>
      </w:r>
      <w:r w:rsidRPr="000514B9">
        <w:rPr>
          <w:b/>
          <w:color w:val="auto"/>
          <w:sz w:val="24"/>
          <w:szCs w:val="24"/>
          <w:lang w:val="ru-RU" w:eastAsia="zh-CN"/>
        </w:rPr>
        <w:t xml:space="preserve">1 = </w:t>
      </w:r>
      <w:r w:rsidRPr="000514B9">
        <w:rPr>
          <w:b/>
          <w:color w:val="auto"/>
          <w:sz w:val="24"/>
          <w:szCs w:val="24"/>
          <w:u w:val="single"/>
          <w:lang w:val="ru-RU" w:eastAsia="zh-CN"/>
        </w:rPr>
        <w:t>Доля депутатов в возрасте 45 лет и младше в парламенте</w:t>
      </w:r>
    </w:p>
    <w:p w:rsidR="00645809" w:rsidRPr="000514B9" w:rsidRDefault="00645809" w:rsidP="00645809">
      <w:pPr>
        <w:pStyle w:val="MText"/>
        <w:rPr>
          <w:b/>
          <w:color w:val="auto"/>
          <w:sz w:val="24"/>
          <w:szCs w:val="24"/>
          <w:lang w:val="ru-RU" w:eastAsia="zh-CN"/>
        </w:rPr>
      </w:pPr>
      <w:r>
        <w:rPr>
          <w:b/>
          <w:color w:val="auto"/>
          <w:sz w:val="24"/>
          <w:szCs w:val="24"/>
          <w:lang w:val="ru-RU" w:eastAsia="zh-CN"/>
        </w:rPr>
        <w:t xml:space="preserve">                                  </w:t>
      </w:r>
      <w:r w:rsidRPr="000514B9">
        <w:rPr>
          <w:b/>
          <w:color w:val="auto"/>
          <w:sz w:val="24"/>
          <w:szCs w:val="24"/>
          <w:lang w:val="ru-RU" w:eastAsia="zh-CN"/>
        </w:rPr>
        <w:t>Доля населения страны в возрасте 45 лет и младше</w:t>
      </w:r>
    </w:p>
    <w:p w:rsidR="00645809" w:rsidRPr="00737FBA" w:rsidRDefault="00645809" w:rsidP="00645809">
      <w:pPr>
        <w:pStyle w:val="MText"/>
        <w:rPr>
          <w:i/>
          <w:color w:val="auto"/>
          <w:sz w:val="24"/>
          <w:szCs w:val="24"/>
          <w:lang w:val="ru-RU"/>
        </w:rPr>
      </w:pPr>
      <w:r w:rsidRPr="00737FBA">
        <w:rPr>
          <w:i/>
          <w:color w:val="auto"/>
          <w:sz w:val="24"/>
          <w:szCs w:val="24"/>
          <w:lang w:val="ru-RU"/>
        </w:rPr>
        <w:t>(с возрастом, дающим право быть избранным, в качестве нижней границы)</w:t>
      </w:r>
    </w:p>
    <w:p w:rsidR="00645809" w:rsidRPr="000514B9" w:rsidRDefault="00645809" w:rsidP="00645809">
      <w:pPr>
        <w:pStyle w:val="MText"/>
        <w:rPr>
          <w:color w:val="auto"/>
          <w:sz w:val="24"/>
          <w:szCs w:val="24"/>
          <w:lang w:val="ru-RU" w:eastAsia="zh-CN"/>
        </w:rPr>
      </w:pPr>
    </w:p>
    <w:p w:rsidR="00645809" w:rsidRPr="000514B9" w:rsidRDefault="00645809" w:rsidP="00645809">
      <w:pPr>
        <w:pStyle w:val="MText"/>
        <w:rPr>
          <w:b/>
          <w:color w:val="auto"/>
          <w:sz w:val="24"/>
          <w:szCs w:val="24"/>
          <w:lang w:val="ru-RU" w:eastAsia="zh-CN"/>
        </w:rPr>
      </w:pPr>
      <w:r w:rsidRPr="000514B9">
        <w:rPr>
          <w:color w:val="auto"/>
          <w:sz w:val="24"/>
          <w:szCs w:val="24"/>
          <w:lang w:val="ru-RU"/>
        </w:rPr>
        <w:t>Коэффициент</w:t>
      </w:r>
      <w:r w:rsidRPr="00737FBA">
        <w:rPr>
          <w:b/>
          <w:color w:val="auto"/>
          <w:sz w:val="24"/>
          <w:szCs w:val="24"/>
          <w:lang w:val="ru-RU"/>
        </w:rPr>
        <w:t xml:space="preserve"> </w:t>
      </w:r>
      <w:r w:rsidRPr="000514B9">
        <w:rPr>
          <w:color w:val="auto"/>
          <w:sz w:val="24"/>
          <w:szCs w:val="24"/>
          <w:lang w:val="ru-RU" w:eastAsia="zh-CN"/>
        </w:rPr>
        <w:t xml:space="preserve">= 0,25 / 0,3 = </w:t>
      </w:r>
      <w:r w:rsidRPr="000514B9">
        <w:rPr>
          <w:b/>
          <w:color w:val="auto"/>
          <w:sz w:val="24"/>
          <w:szCs w:val="24"/>
          <w:lang w:val="ru-RU" w:eastAsia="zh-CN"/>
        </w:rPr>
        <w:t>0,83</w:t>
      </w:r>
    </w:p>
    <w:p w:rsidR="00645809" w:rsidRPr="000514B9" w:rsidRDefault="00645809" w:rsidP="00645809">
      <w:pPr>
        <w:pStyle w:val="MText"/>
        <w:rPr>
          <w:color w:val="auto"/>
          <w:sz w:val="24"/>
          <w:szCs w:val="24"/>
          <w:lang w:val="ru-RU" w:eastAsia="zh-CN"/>
        </w:rPr>
      </w:pPr>
    </w:p>
    <w:p w:rsidR="00645809" w:rsidRPr="00737FBA" w:rsidRDefault="00645809" w:rsidP="00645809">
      <w:pPr>
        <w:pStyle w:val="MText"/>
        <w:rPr>
          <w:color w:val="auto"/>
          <w:sz w:val="24"/>
          <w:szCs w:val="24"/>
          <w:lang w:val="ru-RU" w:eastAsia="zh-CN"/>
        </w:rPr>
      </w:pPr>
      <w:proofErr w:type="gramStart"/>
      <w:r w:rsidRPr="000514B9">
        <w:rPr>
          <w:color w:val="auto"/>
          <w:sz w:val="24"/>
          <w:szCs w:val="24"/>
          <w:lang w:val="ru-RU" w:eastAsia="zh-CN"/>
        </w:rPr>
        <w:t xml:space="preserve">(&lt;1, поскольку депутаты в возрасте 45 лет и младше </w:t>
      </w:r>
      <w:proofErr w:type="spellStart"/>
      <w:r w:rsidRPr="000514B9">
        <w:rPr>
          <w:color w:val="auto"/>
          <w:sz w:val="24"/>
          <w:szCs w:val="24"/>
          <w:lang w:val="ru-RU" w:eastAsia="zh-CN"/>
        </w:rPr>
        <w:t>недопредставлены</w:t>
      </w:r>
      <w:proofErr w:type="spellEnd"/>
      <w:r w:rsidRPr="000514B9">
        <w:rPr>
          <w:color w:val="auto"/>
          <w:sz w:val="24"/>
          <w:szCs w:val="24"/>
          <w:lang w:val="ru-RU" w:eastAsia="zh-CN"/>
        </w:rPr>
        <w:t xml:space="preserve"> среди депутатов по сравнению с долей этой возрастной группы в населении</w:t>
      </w:r>
      <w:r>
        <w:rPr>
          <w:color w:val="auto"/>
          <w:sz w:val="24"/>
          <w:szCs w:val="24"/>
          <w:lang w:val="ru-RU" w:eastAsia="zh-CN"/>
        </w:rPr>
        <w:t xml:space="preserve"> страны</w:t>
      </w:r>
      <w:r w:rsidRPr="000514B9">
        <w:rPr>
          <w:color w:val="auto"/>
          <w:sz w:val="24"/>
          <w:szCs w:val="24"/>
          <w:lang w:val="ru-RU" w:eastAsia="zh-CN"/>
        </w:rPr>
        <w:t>.</w:t>
      </w:r>
      <w:proofErr w:type="gramEnd"/>
      <w:r w:rsidRPr="000514B9">
        <w:rPr>
          <w:color w:val="auto"/>
          <w:sz w:val="24"/>
          <w:szCs w:val="24"/>
          <w:lang w:val="ru-RU" w:eastAsia="zh-CN"/>
        </w:rPr>
        <w:t xml:space="preserve"> </w:t>
      </w:r>
      <w:proofErr w:type="gramStart"/>
      <w:r w:rsidRPr="000514B9">
        <w:rPr>
          <w:color w:val="auto"/>
          <w:sz w:val="24"/>
          <w:szCs w:val="24"/>
          <w:lang w:val="ru-RU"/>
        </w:rPr>
        <w:t>Коэффициент</w:t>
      </w:r>
      <w:r w:rsidRPr="00737FBA">
        <w:rPr>
          <w:b/>
          <w:color w:val="auto"/>
          <w:sz w:val="24"/>
          <w:szCs w:val="24"/>
          <w:lang w:val="ru-RU"/>
        </w:rPr>
        <w:t xml:space="preserve"> </w:t>
      </w:r>
      <w:r>
        <w:rPr>
          <w:color w:val="auto"/>
          <w:sz w:val="24"/>
          <w:szCs w:val="24"/>
          <w:lang w:val="ru-RU" w:eastAsia="zh-CN"/>
        </w:rPr>
        <w:t>приближен</w:t>
      </w:r>
      <w:r w:rsidRPr="000514B9">
        <w:rPr>
          <w:color w:val="auto"/>
          <w:sz w:val="24"/>
          <w:szCs w:val="24"/>
          <w:lang w:val="ru-RU" w:eastAsia="zh-CN"/>
        </w:rPr>
        <w:t xml:space="preserve"> к 1, поскольку доля «молодых» депутатов не слишком далека от соответствующей доли населения страны, попа</w:t>
      </w:r>
      <w:r>
        <w:rPr>
          <w:color w:val="auto"/>
          <w:sz w:val="24"/>
          <w:szCs w:val="24"/>
          <w:lang w:val="ru-RU" w:eastAsia="zh-CN"/>
        </w:rPr>
        <w:t>дающего в эту возрастную группу</w:t>
      </w:r>
      <w:r w:rsidRPr="000514B9">
        <w:rPr>
          <w:color w:val="auto"/>
          <w:sz w:val="24"/>
          <w:szCs w:val="24"/>
          <w:lang w:val="ru-RU" w:eastAsia="zh-CN"/>
        </w:rPr>
        <w:t>)</w:t>
      </w:r>
      <w:r>
        <w:rPr>
          <w:color w:val="auto"/>
          <w:sz w:val="24"/>
          <w:szCs w:val="24"/>
          <w:lang w:val="ru-RU" w:eastAsia="zh-CN"/>
        </w:rPr>
        <w:t>.</w:t>
      </w:r>
      <w:proofErr w:type="gramEnd"/>
    </w:p>
    <w:p w:rsidR="00645809" w:rsidRPr="00737FBA" w:rsidRDefault="00645809" w:rsidP="00645809">
      <w:pPr>
        <w:pStyle w:val="MText"/>
        <w:rPr>
          <w:color w:val="auto"/>
          <w:sz w:val="24"/>
          <w:szCs w:val="24"/>
          <w:lang w:val="ru-RU" w:eastAsia="zh-CN"/>
        </w:rPr>
      </w:pPr>
    </w:p>
    <w:p w:rsidR="00645809" w:rsidRPr="000514B9" w:rsidRDefault="00645809" w:rsidP="00645809">
      <w:pPr>
        <w:pStyle w:val="MText"/>
        <w:rPr>
          <w:b/>
          <w:color w:val="auto"/>
          <w:sz w:val="24"/>
          <w:szCs w:val="24"/>
          <w:lang w:val="ru-RU"/>
        </w:rPr>
      </w:pPr>
      <w:r w:rsidRPr="000514B9">
        <w:rPr>
          <w:b/>
          <w:color w:val="auto"/>
          <w:sz w:val="24"/>
          <w:szCs w:val="24"/>
          <w:lang w:val="ru-RU"/>
        </w:rPr>
        <w:lastRenderedPageBreak/>
        <w:t xml:space="preserve">Хотя доля «молодых» депутатов в парламенте не сопоставима на международном уровне, соотношение, рассчитанное по приведенной выше формуле, сопоставимо. </w:t>
      </w:r>
    </w:p>
    <w:p w:rsidR="00645809" w:rsidRPr="00645809" w:rsidRDefault="00645809" w:rsidP="00645809">
      <w:pPr>
        <w:pStyle w:val="MText"/>
        <w:rPr>
          <w:color w:val="auto"/>
          <w:sz w:val="24"/>
          <w:szCs w:val="24"/>
          <w:lang w:val="ru-RU"/>
        </w:rPr>
      </w:pPr>
      <w:r w:rsidRPr="00737FBA">
        <w:rPr>
          <w:color w:val="auto"/>
          <w:sz w:val="24"/>
          <w:szCs w:val="24"/>
          <w:lang w:val="ru-RU"/>
        </w:rPr>
        <w:t>Например, 48% «молодых» депутатов (45 лет или младше) могут быть чрезмерно представлены в стране</w:t>
      </w:r>
      <w:proofErr w:type="gramStart"/>
      <w:r w:rsidRPr="00737FBA">
        <w:rPr>
          <w:color w:val="auto"/>
          <w:sz w:val="24"/>
          <w:szCs w:val="24"/>
          <w:lang w:val="ru-RU"/>
        </w:rPr>
        <w:t xml:space="preserve"> А</w:t>
      </w:r>
      <w:proofErr w:type="gramEnd"/>
      <w:r w:rsidRPr="00737FBA">
        <w:rPr>
          <w:color w:val="auto"/>
          <w:sz w:val="24"/>
          <w:szCs w:val="24"/>
          <w:lang w:val="ru-RU"/>
        </w:rPr>
        <w:t xml:space="preserve">, где только 30% населения страны старше возраста, дающего право быть избранным попадают в эту возрастную группу (коэффициент = 48/30 = 1,6), но в стране </w:t>
      </w:r>
      <w:r w:rsidRPr="00737FBA">
        <w:rPr>
          <w:color w:val="auto"/>
          <w:sz w:val="24"/>
          <w:szCs w:val="24"/>
        </w:rPr>
        <w:t>B</w:t>
      </w:r>
      <w:r w:rsidRPr="00737FBA">
        <w:rPr>
          <w:color w:val="auto"/>
          <w:sz w:val="24"/>
          <w:szCs w:val="24"/>
          <w:lang w:val="ru-RU"/>
        </w:rPr>
        <w:t xml:space="preserve">, где 70% населения страны составляет 45 лет или моложе, те же 48% будут интерпретироваться как </w:t>
      </w:r>
      <w:proofErr w:type="spellStart"/>
      <w:r w:rsidRPr="00737FBA">
        <w:rPr>
          <w:color w:val="auto"/>
          <w:sz w:val="24"/>
          <w:szCs w:val="24"/>
          <w:lang w:val="ru-RU"/>
        </w:rPr>
        <w:t>недопредставленность</w:t>
      </w:r>
      <w:proofErr w:type="spellEnd"/>
      <w:r w:rsidRPr="00737FBA">
        <w:rPr>
          <w:color w:val="auto"/>
          <w:sz w:val="24"/>
          <w:szCs w:val="24"/>
          <w:lang w:val="ru-RU"/>
        </w:rPr>
        <w:t xml:space="preserve"> (коэффициент = 48/70 = 0,69). В этом примере показатель 48% не сопоставим на международном уровне по отношению к населению </w:t>
      </w:r>
      <w:r>
        <w:rPr>
          <w:color w:val="auto"/>
          <w:sz w:val="24"/>
          <w:szCs w:val="24"/>
          <w:lang w:val="ru-RU"/>
        </w:rPr>
        <w:t>страны (это означает чрезмерное</w:t>
      </w:r>
      <w:r w:rsidRPr="00737FBA">
        <w:rPr>
          <w:color w:val="auto"/>
          <w:sz w:val="24"/>
          <w:szCs w:val="24"/>
          <w:lang w:val="ru-RU"/>
        </w:rPr>
        <w:t xml:space="preserve"> </w:t>
      </w:r>
      <w:r>
        <w:rPr>
          <w:color w:val="auto"/>
          <w:sz w:val="24"/>
          <w:szCs w:val="24"/>
          <w:lang w:val="ru-RU"/>
        </w:rPr>
        <w:t>представительство</w:t>
      </w:r>
      <w:r w:rsidRPr="00737FBA">
        <w:rPr>
          <w:color w:val="auto"/>
          <w:sz w:val="24"/>
          <w:szCs w:val="24"/>
          <w:lang w:val="ru-RU"/>
        </w:rPr>
        <w:t xml:space="preserve"> в одной стране и </w:t>
      </w:r>
      <w:r>
        <w:rPr>
          <w:color w:val="auto"/>
          <w:sz w:val="24"/>
          <w:szCs w:val="24"/>
          <w:lang w:val="ru-RU"/>
        </w:rPr>
        <w:t>недостаточное представительство</w:t>
      </w:r>
      <w:r w:rsidRPr="00737FBA">
        <w:rPr>
          <w:color w:val="auto"/>
          <w:sz w:val="24"/>
          <w:szCs w:val="24"/>
          <w:lang w:val="ru-RU"/>
        </w:rPr>
        <w:t xml:space="preserve"> в другой), но соотношения 1.6 и 0.69 сопоставимы на международном уровне. Они помогают нам понять, близки или далеки 48% депутатов в возрасте 45 ле</w:t>
      </w:r>
      <w:r>
        <w:rPr>
          <w:color w:val="auto"/>
          <w:sz w:val="24"/>
          <w:szCs w:val="24"/>
          <w:lang w:val="ru-RU"/>
        </w:rPr>
        <w:t>т или младше к пропорциональному</w:t>
      </w:r>
      <w:r w:rsidRPr="00737FBA">
        <w:rPr>
          <w:color w:val="auto"/>
          <w:sz w:val="24"/>
          <w:szCs w:val="24"/>
          <w:lang w:val="ru-RU"/>
        </w:rPr>
        <w:t xml:space="preserve"> </w:t>
      </w:r>
      <w:r>
        <w:rPr>
          <w:color w:val="auto"/>
          <w:sz w:val="24"/>
          <w:szCs w:val="24"/>
          <w:lang w:val="ru-RU"/>
        </w:rPr>
        <w:t>представительству</w:t>
      </w:r>
      <w:r w:rsidRPr="00737FBA">
        <w:rPr>
          <w:color w:val="auto"/>
          <w:sz w:val="24"/>
          <w:szCs w:val="24"/>
          <w:lang w:val="ru-RU"/>
        </w:rPr>
        <w:t xml:space="preserve"> этой возрастной группы в населении</w:t>
      </w:r>
      <w:r>
        <w:rPr>
          <w:color w:val="auto"/>
          <w:sz w:val="24"/>
          <w:szCs w:val="24"/>
          <w:lang w:val="ru-RU"/>
        </w:rPr>
        <w:t xml:space="preserve"> страны</w:t>
      </w:r>
      <w:r w:rsidRPr="00737FBA">
        <w:rPr>
          <w:color w:val="auto"/>
          <w:sz w:val="24"/>
          <w:szCs w:val="24"/>
          <w:lang w:val="ru-RU"/>
        </w:rPr>
        <w:t>.</w:t>
      </w:r>
    </w:p>
    <w:p w:rsidR="00645809" w:rsidRPr="00737FBA" w:rsidRDefault="00645809" w:rsidP="00645809">
      <w:pPr>
        <w:pStyle w:val="MText"/>
        <w:numPr>
          <w:ilvl w:val="0"/>
          <w:numId w:val="22"/>
        </w:numPr>
        <w:rPr>
          <w:color w:val="auto"/>
          <w:sz w:val="24"/>
          <w:szCs w:val="24"/>
          <w:lang w:val="ru-RU"/>
        </w:rPr>
      </w:pPr>
      <w:r w:rsidRPr="00737FBA">
        <w:rPr>
          <w:color w:val="auto"/>
          <w:sz w:val="24"/>
          <w:szCs w:val="24"/>
          <w:lang w:val="ru-RU"/>
        </w:rPr>
        <w:t xml:space="preserve">Чтобы рассчитать соотношение для женщин-депутатов, следует использовать следующую формулу: </w:t>
      </w:r>
    </w:p>
    <w:p w:rsidR="00645809" w:rsidRPr="00737FBA" w:rsidRDefault="00645809" w:rsidP="00645809">
      <w:pPr>
        <w:shd w:val="clear" w:color="auto" w:fill="FFFFFF"/>
        <w:ind w:left="360"/>
        <w:rPr>
          <w:lang w:eastAsia="en-GB"/>
        </w:rPr>
      </w:pPr>
    </w:p>
    <w:p w:rsidR="00645809" w:rsidRPr="00737FBA" w:rsidRDefault="00645809" w:rsidP="00645809">
      <w:pPr>
        <w:shd w:val="clear" w:color="auto" w:fill="FFFFFF"/>
        <w:ind w:left="1440" w:hanging="1080"/>
        <w:jc w:val="center"/>
        <w:rPr>
          <w:b/>
          <w:lang w:eastAsia="en-GB"/>
        </w:rPr>
      </w:pPr>
      <w:r w:rsidRPr="00737FBA">
        <w:rPr>
          <w:b/>
          <w:lang w:eastAsia="en-GB"/>
        </w:rPr>
        <w:t xml:space="preserve">Коэффициент 2 = </w:t>
      </w:r>
      <w:r w:rsidRPr="008E2824">
        <w:rPr>
          <w:b/>
          <w:u w:val="single"/>
          <w:lang w:eastAsia="en-GB"/>
        </w:rPr>
        <w:tab/>
        <w:t xml:space="preserve"> </w:t>
      </w:r>
      <w:r w:rsidRPr="008E2824">
        <w:rPr>
          <w:b/>
          <w:u w:val="single"/>
          <w:lang w:eastAsia="en-GB"/>
        </w:rPr>
        <w:tab/>
      </w:r>
      <w:r w:rsidRPr="00737FBA">
        <w:rPr>
          <w:b/>
          <w:u w:val="single"/>
          <w:lang w:eastAsia="en-GB"/>
        </w:rPr>
        <w:t>Доля женщин в парламенте</w:t>
      </w:r>
      <w:r w:rsidRPr="00737FBA">
        <w:rPr>
          <w:b/>
          <w:u w:val="single"/>
          <w:lang w:eastAsia="en-GB"/>
        </w:rPr>
        <w:tab/>
      </w:r>
      <w:r w:rsidRPr="00737FBA">
        <w:rPr>
          <w:b/>
          <w:u w:val="single"/>
          <w:lang w:eastAsia="en-GB"/>
        </w:rPr>
        <w:tab/>
      </w:r>
      <w:r w:rsidRPr="00737FBA">
        <w:rPr>
          <w:b/>
          <w:u w:val="single"/>
          <w:lang w:eastAsia="en-GB"/>
        </w:rPr>
        <w:tab/>
        <w:t xml:space="preserve">     </w:t>
      </w:r>
      <w:r w:rsidRPr="00737FBA">
        <w:rPr>
          <w:b/>
          <w:lang w:eastAsia="en-GB"/>
        </w:rPr>
        <w:t xml:space="preserve"> </w:t>
      </w:r>
      <w:r>
        <w:rPr>
          <w:b/>
          <w:lang w:eastAsia="en-GB"/>
        </w:rPr>
        <w:t xml:space="preserve">           </w:t>
      </w:r>
      <w:r w:rsidRPr="00737FBA">
        <w:rPr>
          <w:b/>
          <w:lang w:eastAsia="en-GB"/>
        </w:rPr>
        <w:t>Доля женщин в населении</w:t>
      </w:r>
      <w:r>
        <w:rPr>
          <w:b/>
          <w:lang w:eastAsia="en-GB"/>
        </w:rPr>
        <w:t xml:space="preserve"> страны</w:t>
      </w:r>
    </w:p>
    <w:p w:rsidR="00645809" w:rsidRPr="00737FBA" w:rsidRDefault="00645809" w:rsidP="00645809">
      <w:pPr>
        <w:pStyle w:val="MText"/>
        <w:rPr>
          <w:i/>
          <w:color w:val="auto"/>
          <w:sz w:val="24"/>
          <w:szCs w:val="24"/>
          <w:lang w:val="ru-RU"/>
        </w:rPr>
      </w:pPr>
      <w:r w:rsidRPr="00737FBA">
        <w:rPr>
          <w:i/>
          <w:color w:val="auto"/>
          <w:sz w:val="24"/>
          <w:szCs w:val="24"/>
          <w:lang w:val="ru-RU"/>
        </w:rPr>
        <w:t>(с возрастом, дающим право быть избранным, в качестве нижней границы)</w:t>
      </w:r>
    </w:p>
    <w:p w:rsidR="00645809" w:rsidRPr="00737FBA" w:rsidRDefault="00645809" w:rsidP="00645809">
      <w:pPr>
        <w:shd w:val="clear" w:color="auto" w:fill="FFFFFF"/>
        <w:rPr>
          <w:i/>
          <w:lang w:eastAsia="en-GB"/>
        </w:rPr>
      </w:pPr>
    </w:p>
    <w:p w:rsidR="00645809" w:rsidRPr="00737FBA" w:rsidRDefault="00645809" w:rsidP="00645809">
      <w:pPr>
        <w:shd w:val="clear" w:color="auto" w:fill="FFFFFF"/>
        <w:rPr>
          <w:lang w:eastAsia="en-GB"/>
        </w:rPr>
      </w:pPr>
      <w:r w:rsidRPr="00737FBA">
        <w:rPr>
          <w:lang w:eastAsia="en-GB"/>
        </w:rPr>
        <w:t xml:space="preserve">Где: </w:t>
      </w:r>
    </w:p>
    <w:p w:rsidR="00645809" w:rsidRPr="00737FBA" w:rsidRDefault="00645809" w:rsidP="00645809">
      <w:pPr>
        <w:pStyle w:val="ab"/>
        <w:numPr>
          <w:ilvl w:val="0"/>
          <w:numId w:val="16"/>
        </w:numPr>
        <w:shd w:val="clear" w:color="auto" w:fill="FFFFFF"/>
        <w:rPr>
          <w:rFonts w:cs="Times New Roman"/>
          <w:szCs w:val="24"/>
          <w:lang w:eastAsia="en-GB"/>
        </w:rPr>
      </w:pPr>
      <w:r w:rsidRPr="00737FBA">
        <w:rPr>
          <w:rFonts w:cs="Times New Roman"/>
          <w:szCs w:val="24"/>
          <w:lang w:eastAsia="en-GB"/>
        </w:rPr>
        <w:t>Числитель - это число мест, занимаемых женщинами-депутатами, деленное на общее число членов в парламенте.</w:t>
      </w:r>
    </w:p>
    <w:p w:rsidR="00645809" w:rsidRPr="00737FBA" w:rsidRDefault="00645809" w:rsidP="00645809">
      <w:pPr>
        <w:pStyle w:val="ab"/>
        <w:numPr>
          <w:ilvl w:val="0"/>
          <w:numId w:val="16"/>
        </w:numPr>
        <w:shd w:val="clear" w:color="auto" w:fill="FFFFFF"/>
        <w:rPr>
          <w:rFonts w:cs="Times New Roman"/>
          <w:szCs w:val="24"/>
          <w:lang w:eastAsia="en-GB"/>
        </w:rPr>
      </w:pPr>
      <w:r w:rsidRPr="00737FBA">
        <w:rPr>
          <w:rFonts w:cs="Times New Roman"/>
          <w:szCs w:val="24"/>
          <w:lang w:eastAsia="en-GB"/>
        </w:rPr>
        <w:t xml:space="preserve">Знаменатель может быть рассчитан с использованием национальных показателей численности населения следующим образом: </w:t>
      </w:r>
    </w:p>
    <w:p w:rsidR="00645809" w:rsidRDefault="00645809" w:rsidP="00645809">
      <w:pPr>
        <w:pStyle w:val="ab"/>
        <w:shd w:val="clear" w:color="auto" w:fill="FFFFFF"/>
        <w:rPr>
          <w:rFonts w:cs="Times New Roman"/>
          <w:bCs/>
          <w:i/>
          <w:sz w:val="20"/>
          <w:szCs w:val="20"/>
          <w:u w:val="single"/>
          <w:lang w:eastAsia="en-GB"/>
        </w:rPr>
      </w:pPr>
      <w:r w:rsidRPr="008E2824">
        <w:rPr>
          <w:rFonts w:cs="Times New Roman"/>
          <w:bCs/>
          <w:i/>
          <w:sz w:val="20"/>
          <w:szCs w:val="20"/>
          <w:lang w:eastAsia="en-GB"/>
        </w:rPr>
        <w:t>[</w:t>
      </w:r>
      <w:r w:rsidRPr="008E2824">
        <w:rPr>
          <w:rFonts w:cs="Times New Roman"/>
          <w:bCs/>
          <w:i/>
          <w:sz w:val="20"/>
          <w:szCs w:val="20"/>
          <w:u w:val="single"/>
          <w:lang w:eastAsia="en-GB"/>
        </w:rPr>
        <w:t>Численность женского населения страны&gt; или = возрасту, дающему право быть избранным]</w:t>
      </w:r>
    </w:p>
    <w:p w:rsidR="00645809" w:rsidRDefault="00645809" w:rsidP="00645809">
      <w:pPr>
        <w:pStyle w:val="ab"/>
        <w:shd w:val="clear" w:color="auto" w:fill="FFFFFF"/>
        <w:rPr>
          <w:bCs/>
          <w:i/>
          <w:sz w:val="20"/>
          <w:szCs w:val="20"/>
          <w:lang w:eastAsia="en-GB"/>
        </w:rPr>
      </w:pPr>
      <w:r w:rsidRPr="008E2824">
        <w:rPr>
          <w:bCs/>
          <w:i/>
          <w:sz w:val="20"/>
          <w:szCs w:val="20"/>
          <w:lang w:eastAsia="en-GB"/>
        </w:rPr>
        <w:t>Численность населения страны&gt; или = возрасту, дающему право быть избранным</w:t>
      </w:r>
    </w:p>
    <w:p w:rsidR="00645809" w:rsidRPr="008E2824" w:rsidRDefault="00645809" w:rsidP="00645809">
      <w:pPr>
        <w:pStyle w:val="ab"/>
        <w:shd w:val="clear" w:color="auto" w:fill="FFFFFF"/>
        <w:rPr>
          <w:rFonts w:cs="Times New Roman"/>
          <w:sz w:val="20"/>
          <w:szCs w:val="20"/>
          <w:u w:val="single"/>
          <w:lang w:eastAsia="en-GB"/>
        </w:rPr>
      </w:pPr>
    </w:p>
    <w:p w:rsidR="00645809" w:rsidRPr="00737FBA" w:rsidRDefault="00645809" w:rsidP="00645809">
      <w:pPr>
        <w:pStyle w:val="ab"/>
        <w:shd w:val="clear" w:color="auto" w:fill="FFFFFF"/>
        <w:rPr>
          <w:rFonts w:cs="Times New Roman"/>
          <w:szCs w:val="24"/>
          <w:lang w:eastAsia="en-GB"/>
        </w:rPr>
      </w:pPr>
      <w:r w:rsidRPr="00737FBA">
        <w:rPr>
          <w:rFonts w:cs="Times New Roman"/>
          <w:szCs w:val="24"/>
          <w:u w:val="single"/>
          <w:lang w:eastAsia="en-GB"/>
        </w:rPr>
        <w:t>Примечание</w:t>
      </w:r>
      <w:r w:rsidRPr="00737FBA">
        <w:rPr>
          <w:rFonts w:cs="Times New Roman"/>
          <w:szCs w:val="24"/>
          <w:lang w:eastAsia="en-GB"/>
        </w:rPr>
        <w:t xml:space="preserve">: этот знаменатель может быть установлен на уровне 50 в большинстве стран, так как женщины обычно составляют около 50% населения </w:t>
      </w:r>
      <w:r>
        <w:rPr>
          <w:rFonts w:cs="Times New Roman"/>
          <w:szCs w:val="24"/>
          <w:lang w:eastAsia="en-GB"/>
        </w:rPr>
        <w:t xml:space="preserve">страны </w:t>
      </w:r>
      <w:r w:rsidRPr="00737FBA">
        <w:rPr>
          <w:rFonts w:cs="Times New Roman"/>
          <w:szCs w:val="24"/>
          <w:lang w:eastAsia="en-GB"/>
        </w:rPr>
        <w:t>в любом возрасте.</w:t>
      </w:r>
    </w:p>
    <w:p w:rsidR="00645809" w:rsidRPr="00737FBA" w:rsidRDefault="00645809" w:rsidP="00645809">
      <w:pPr>
        <w:shd w:val="clear" w:color="auto" w:fill="FFFFFF"/>
        <w:ind w:left="360"/>
        <w:rPr>
          <w:lang w:eastAsia="en-GB"/>
        </w:rPr>
      </w:pPr>
      <w:r w:rsidRPr="00737FBA">
        <w:rPr>
          <w:lang w:eastAsia="en-GB"/>
        </w:rPr>
        <w:t>Полученное соотношение может быть:</w:t>
      </w:r>
    </w:p>
    <w:p w:rsidR="00645809" w:rsidRPr="00737FBA" w:rsidRDefault="00645809" w:rsidP="00645809">
      <w:pPr>
        <w:pStyle w:val="ab"/>
        <w:numPr>
          <w:ilvl w:val="0"/>
          <w:numId w:val="17"/>
        </w:numPr>
        <w:shd w:val="clear" w:color="auto" w:fill="FFFFFF"/>
        <w:spacing w:after="0"/>
        <w:rPr>
          <w:rFonts w:eastAsia="Times New Roman" w:cs="Times New Roman"/>
          <w:szCs w:val="24"/>
          <w:lang w:eastAsia="en-GB"/>
        </w:rPr>
      </w:pPr>
      <w:r w:rsidRPr="00737FBA">
        <w:rPr>
          <w:rFonts w:eastAsia="Times New Roman" w:cs="Times New Roman"/>
          <w:szCs w:val="24"/>
          <w:lang w:eastAsia="en-GB"/>
        </w:rPr>
        <w:t>0, когда в парламенте вообще нет женщин</w:t>
      </w:r>
    </w:p>
    <w:p w:rsidR="00645809" w:rsidRPr="00737FBA" w:rsidRDefault="00645809" w:rsidP="00645809">
      <w:pPr>
        <w:pStyle w:val="ab"/>
        <w:numPr>
          <w:ilvl w:val="0"/>
          <w:numId w:val="17"/>
        </w:numPr>
        <w:shd w:val="clear" w:color="auto" w:fill="FFFFFF"/>
        <w:spacing w:after="0"/>
        <w:rPr>
          <w:rFonts w:eastAsia="Times New Roman" w:cs="Times New Roman"/>
          <w:szCs w:val="24"/>
          <w:lang w:eastAsia="en-GB"/>
        </w:rPr>
      </w:pPr>
      <w:r w:rsidRPr="00737FBA">
        <w:rPr>
          <w:rFonts w:eastAsia="Times New Roman" w:cs="Times New Roman"/>
          <w:szCs w:val="24"/>
          <w:lang w:eastAsia="en-GB"/>
        </w:rPr>
        <w:t xml:space="preserve">&lt;1, когда доля женщин в парламенте ниже, чем среди населения </w:t>
      </w:r>
      <w:r>
        <w:rPr>
          <w:rFonts w:eastAsia="Times New Roman" w:cs="Times New Roman"/>
          <w:szCs w:val="24"/>
          <w:lang w:eastAsia="en-GB"/>
        </w:rPr>
        <w:t>страны</w:t>
      </w:r>
    </w:p>
    <w:p w:rsidR="00645809" w:rsidRPr="00737FBA" w:rsidRDefault="00645809" w:rsidP="00645809">
      <w:pPr>
        <w:pStyle w:val="ab"/>
        <w:numPr>
          <w:ilvl w:val="0"/>
          <w:numId w:val="17"/>
        </w:numPr>
        <w:shd w:val="clear" w:color="auto" w:fill="FFFFFF"/>
        <w:spacing w:after="0"/>
        <w:rPr>
          <w:rFonts w:eastAsia="Times New Roman" w:cs="Times New Roman"/>
          <w:szCs w:val="24"/>
          <w:lang w:eastAsia="en-GB"/>
        </w:rPr>
      </w:pPr>
      <w:r w:rsidRPr="00737FBA">
        <w:rPr>
          <w:rFonts w:eastAsia="Times New Roman" w:cs="Times New Roman"/>
          <w:szCs w:val="24"/>
          <w:lang w:eastAsia="en-GB"/>
        </w:rPr>
        <w:t xml:space="preserve">=1, когда доля женщин в парламенте равна доле </w:t>
      </w:r>
      <w:r>
        <w:rPr>
          <w:rFonts w:eastAsia="Times New Roman" w:cs="Times New Roman"/>
          <w:szCs w:val="24"/>
          <w:lang w:eastAsia="en-GB"/>
        </w:rPr>
        <w:t xml:space="preserve">женщин </w:t>
      </w:r>
      <w:r w:rsidRPr="00737FBA">
        <w:rPr>
          <w:rFonts w:eastAsia="Times New Roman" w:cs="Times New Roman"/>
          <w:szCs w:val="24"/>
          <w:lang w:eastAsia="en-GB"/>
        </w:rPr>
        <w:t xml:space="preserve">населения </w:t>
      </w:r>
      <w:r>
        <w:rPr>
          <w:rFonts w:eastAsia="Times New Roman" w:cs="Times New Roman"/>
          <w:szCs w:val="24"/>
          <w:lang w:eastAsia="en-GB"/>
        </w:rPr>
        <w:t>страны</w:t>
      </w:r>
    </w:p>
    <w:p w:rsidR="00645809" w:rsidRPr="008E2824" w:rsidRDefault="00645809" w:rsidP="00645809">
      <w:pPr>
        <w:pStyle w:val="ab"/>
        <w:numPr>
          <w:ilvl w:val="0"/>
          <w:numId w:val="17"/>
        </w:numPr>
        <w:shd w:val="clear" w:color="auto" w:fill="FFFFFF"/>
        <w:spacing w:after="0"/>
        <w:rPr>
          <w:rFonts w:cs="Times New Roman"/>
          <w:szCs w:val="24"/>
          <w:lang w:eastAsia="en-GB"/>
        </w:rPr>
      </w:pPr>
      <w:r w:rsidRPr="00737FBA">
        <w:rPr>
          <w:rFonts w:eastAsia="Times New Roman" w:cs="Times New Roman"/>
          <w:szCs w:val="24"/>
          <w:lang w:eastAsia="en-GB"/>
        </w:rPr>
        <w:t xml:space="preserve">&gt;1, когда доля женщин в парламенте выше, чем в населении </w:t>
      </w:r>
      <w:r>
        <w:rPr>
          <w:rFonts w:eastAsia="Times New Roman" w:cs="Times New Roman"/>
          <w:szCs w:val="24"/>
          <w:lang w:eastAsia="en-GB"/>
        </w:rPr>
        <w:t>страны</w:t>
      </w:r>
    </w:p>
    <w:p w:rsidR="00645809" w:rsidRDefault="00645809" w:rsidP="00645809">
      <w:pPr>
        <w:shd w:val="clear" w:color="auto" w:fill="FFFFFF"/>
        <w:rPr>
          <w:lang w:eastAsia="en-GB"/>
        </w:rPr>
      </w:pPr>
    </w:p>
    <w:p w:rsidR="00645809" w:rsidRPr="008E2824" w:rsidRDefault="00645809" w:rsidP="00645809">
      <w:pPr>
        <w:shd w:val="clear" w:color="auto" w:fill="FFFFFF"/>
        <w:rPr>
          <w:b/>
          <w:lang w:eastAsia="en-GB"/>
        </w:rPr>
      </w:pPr>
      <w:r w:rsidRPr="008E2824">
        <w:rPr>
          <w:b/>
          <w:lang w:eastAsia="en-GB"/>
        </w:rPr>
        <w:t>Пример:</w:t>
      </w:r>
    </w:p>
    <w:p w:rsidR="00645809" w:rsidRPr="008E2824" w:rsidRDefault="00645809" w:rsidP="00645809">
      <w:pPr>
        <w:shd w:val="clear" w:color="auto" w:fill="FFFFFF"/>
        <w:rPr>
          <w:lang w:eastAsia="en-GB"/>
        </w:rPr>
      </w:pPr>
      <w:r w:rsidRPr="008E2824">
        <w:rPr>
          <w:lang w:eastAsia="en-GB"/>
        </w:rPr>
        <w:t>Скажем, в той же стране</w:t>
      </w:r>
      <w:proofErr w:type="gramStart"/>
      <w:r w:rsidRPr="008E2824">
        <w:rPr>
          <w:lang w:eastAsia="en-GB"/>
        </w:rPr>
        <w:t xml:space="preserve"> А</w:t>
      </w:r>
      <w:proofErr w:type="gramEnd"/>
      <w:r w:rsidRPr="008E2824">
        <w:rPr>
          <w:lang w:eastAsia="en-GB"/>
        </w:rPr>
        <w:t xml:space="preserve"> 10% мест занимают женщины-депутаты, а женщины составляют 50% населения ст</w:t>
      </w:r>
      <w:r>
        <w:rPr>
          <w:lang w:eastAsia="en-GB"/>
        </w:rPr>
        <w:t>раны в данной возрастной группе</w:t>
      </w:r>
      <w:r w:rsidRPr="008E2824">
        <w:rPr>
          <w:lang w:eastAsia="en-GB"/>
        </w:rPr>
        <w:t>:</w:t>
      </w:r>
    </w:p>
    <w:p w:rsidR="00645809" w:rsidRPr="00737FBA" w:rsidRDefault="00645809" w:rsidP="00645809">
      <w:pPr>
        <w:shd w:val="clear" w:color="auto" w:fill="FFFFFF"/>
        <w:ind w:left="1440" w:hanging="1080"/>
        <w:jc w:val="center"/>
        <w:rPr>
          <w:b/>
          <w:lang w:eastAsia="en-GB"/>
        </w:rPr>
      </w:pPr>
      <w:r w:rsidRPr="00737FBA">
        <w:rPr>
          <w:b/>
          <w:lang w:eastAsia="en-GB"/>
        </w:rPr>
        <w:lastRenderedPageBreak/>
        <w:t xml:space="preserve">Коэффициент 2 = </w:t>
      </w:r>
      <w:r w:rsidRPr="008E2824">
        <w:rPr>
          <w:b/>
          <w:u w:val="single"/>
          <w:lang w:eastAsia="en-GB"/>
        </w:rPr>
        <w:tab/>
        <w:t xml:space="preserve"> </w:t>
      </w:r>
      <w:r w:rsidRPr="008E2824">
        <w:rPr>
          <w:b/>
          <w:u w:val="single"/>
          <w:lang w:eastAsia="en-GB"/>
        </w:rPr>
        <w:tab/>
      </w:r>
      <w:r w:rsidRPr="00737FBA">
        <w:rPr>
          <w:b/>
          <w:u w:val="single"/>
          <w:lang w:eastAsia="en-GB"/>
        </w:rPr>
        <w:t>Доля женщин в парламенте</w:t>
      </w:r>
      <w:r w:rsidRPr="00737FBA">
        <w:rPr>
          <w:b/>
          <w:u w:val="single"/>
          <w:lang w:eastAsia="en-GB"/>
        </w:rPr>
        <w:tab/>
      </w:r>
      <w:r w:rsidRPr="00737FBA">
        <w:rPr>
          <w:b/>
          <w:u w:val="single"/>
          <w:lang w:eastAsia="en-GB"/>
        </w:rPr>
        <w:tab/>
      </w:r>
      <w:r w:rsidRPr="00737FBA">
        <w:rPr>
          <w:b/>
          <w:u w:val="single"/>
          <w:lang w:eastAsia="en-GB"/>
        </w:rPr>
        <w:tab/>
        <w:t xml:space="preserve">     </w:t>
      </w:r>
      <w:r w:rsidRPr="00737FBA">
        <w:rPr>
          <w:b/>
          <w:lang w:eastAsia="en-GB"/>
        </w:rPr>
        <w:t xml:space="preserve"> </w:t>
      </w:r>
      <w:r>
        <w:rPr>
          <w:b/>
          <w:lang w:eastAsia="en-GB"/>
        </w:rPr>
        <w:t xml:space="preserve">           </w:t>
      </w:r>
      <w:r w:rsidRPr="00737FBA">
        <w:rPr>
          <w:b/>
          <w:lang w:eastAsia="en-GB"/>
        </w:rPr>
        <w:t>Доля женщин в населении</w:t>
      </w:r>
      <w:r>
        <w:rPr>
          <w:b/>
          <w:lang w:eastAsia="en-GB"/>
        </w:rPr>
        <w:t xml:space="preserve"> страны</w:t>
      </w:r>
    </w:p>
    <w:p w:rsidR="00645809" w:rsidRPr="00645809" w:rsidRDefault="00645809" w:rsidP="00645809">
      <w:pPr>
        <w:shd w:val="clear" w:color="auto" w:fill="FFFFFF"/>
        <w:jc w:val="center"/>
        <w:rPr>
          <w:i/>
        </w:rPr>
      </w:pPr>
      <w:r w:rsidRPr="00737FBA">
        <w:rPr>
          <w:i/>
        </w:rPr>
        <w:t>(с возрастом, дающим право быть избранным, в качестве нижней границы</w:t>
      </w:r>
      <w:r>
        <w:rPr>
          <w:i/>
        </w:rPr>
        <w:t>)</w:t>
      </w:r>
    </w:p>
    <w:p w:rsidR="00645809" w:rsidRPr="008E2824" w:rsidRDefault="00645809" w:rsidP="00645809">
      <w:pPr>
        <w:shd w:val="clear" w:color="auto" w:fill="FFFFFF"/>
        <w:rPr>
          <w:lang w:eastAsia="en-GB"/>
        </w:rPr>
      </w:pPr>
      <w:r w:rsidRPr="004157DF">
        <w:rPr>
          <w:lang w:eastAsia="en-GB"/>
        </w:rPr>
        <w:t>Коэффициент</w:t>
      </w:r>
      <w:r w:rsidRPr="00737FBA">
        <w:rPr>
          <w:b/>
          <w:lang w:eastAsia="en-GB"/>
        </w:rPr>
        <w:t xml:space="preserve"> </w:t>
      </w:r>
      <w:r w:rsidRPr="008E2824">
        <w:rPr>
          <w:lang w:eastAsia="en-GB"/>
        </w:rPr>
        <w:t>= 0,10 / 0,50 = 0,2</w:t>
      </w:r>
    </w:p>
    <w:p w:rsidR="00645809" w:rsidRPr="008E2824" w:rsidRDefault="00645809" w:rsidP="00645809">
      <w:pPr>
        <w:shd w:val="clear" w:color="auto" w:fill="FFFFFF"/>
        <w:rPr>
          <w:lang w:eastAsia="en-GB"/>
        </w:rPr>
      </w:pPr>
      <w:r w:rsidRPr="008E2824">
        <w:rPr>
          <w:lang w:eastAsia="en-GB"/>
        </w:rPr>
        <w:t xml:space="preserve">(&lt;1, поскольку женщины </w:t>
      </w:r>
      <w:proofErr w:type="spellStart"/>
      <w:r w:rsidRPr="008E2824">
        <w:rPr>
          <w:lang w:eastAsia="en-GB"/>
        </w:rPr>
        <w:t>недопредставлены</w:t>
      </w:r>
      <w:proofErr w:type="spellEnd"/>
      <w:r w:rsidRPr="008E2824">
        <w:rPr>
          <w:lang w:eastAsia="en-GB"/>
        </w:rPr>
        <w:t xml:space="preserve"> среди депутатов, но на этот раз соотношение намного меньше, так как представительство по признаку пола в парлам</w:t>
      </w:r>
      <w:r>
        <w:rPr>
          <w:lang w:eastAsia="en-GB"/>
        </w:rPr>
        <w:t>енте далеко от паритета</w:t>
      </w:r>
      <w:r w:rsidRPr="008E2824">
        <w:rPr>
          <w:lang w:eastAsia="en-GB"/>
        </w:rPr>
        <w:t>)</w:t>
      </w:r>
      <w:r>
        <w:rPr>
          <w:lang w:eastAsia="en-GB"/>
        </w:rPr>
        <w:t>.</w:t>
      </w:r>
    </w:p>
    <w:p w:rsidR="00645809" w:rsidRPr="00737FBA" w:rsidRDefault="00645809" w:rsidP="00645809">
      <w:pPr>
        <w:pStyle w:val="ab"/>
        <w:shd w:val="clear" w:color="auto" w:fill="FFFFFF"/>
        <w:spacing w:after="0"/>
        <w:rPr>
          <w:rFonts w:cs="Times New Roman"/>
          <w:szCs w:val="24"/>
          <w:lang w:eastAsia="en-GB"/>
        </w:rPr>
      </w:pPr>
    </w:p>
    <w:p w:rsidR="00645809" w:rsidRPr="00737FBA" w:rsidRDefault="00645809" w:rsidP="00645809">
      <w:pPr>
        <w:numPr>
          <w:ilvl w:val="0"/>
          <w:numId w:val="15"/>
        </w:numPr>
        <w:shd w:val="clear" w:color="auto" w:fill="FFFFFF"/>
        <w:spacing w:after="0" w:line="240" w:lineRule="auto"/>
        <w:rPr>
          <w:lang w:eastAsia="en-GB"/>
        </w:rPr>
      </w:pPr>
      <w:r w:rsidRPr="00737FBA">
        <w:rPr>
          <w:i/>
          <w:lang w:eastAsia="en-GB"/>
        </w:rPr>
        <w:t>Спикеры</w:t>
      </w:r>
      <w:r w:rsidRPr="00737FBA">
        <w:rPr>
          <w:lang w:eastAsia="en-GB"/>
        </w:rPr>
        <w:t xml:space="preserve">: нет </w:t>
      </w:r>
      <w:r>
        <w:rPr>
          <w:lang w:eastAsia="en-GB"/>
        </w:rPr>
        <w:t>расчетов</w:t>
      </w:r>
      <w:r w:rsidRPr="00737FBA">
        <w:rPr>
          <w:lang w:eastAsia="en-GB"/>
        </w:rPr>
        <w:t>, так как в большинстве парламентов в однопалатных парламентах приходится по одному спикеру на парламент или по одному спикеру на каждую палату в двухпалатных парламентах</w:t>
      </w:r>
      <w:r w:rsidRPr="00737FBA">
        <w:rPr>
          <w:vertAlign w:val="superscript"/>
          <w:lang w:eastAsia="en-GB"/>
        </w:rPr>
        <w:footnoteReference w:id="17"/>
      </w:r>
      <w:r w:rsidRPr="00737FBA">
        <w:rPr>
          <w:lang w:eastAsia="en-GB"/>
        </w:rPr>
        <w:t xml:space="preserve">. Личные характеристики (то есть возрастная группа и пол) лица (лиц), занимающих должность </w:t>
      </w:r>
      <w:proofErr w:type="spellStart"/>
      <w:proofErr w:type="gramStart"/>
      <w:r w:rsidRPr="00737FBA">
        <w:rPr>
          <w:lang w:eastAsia="en-GB"/>
        </w:rPr>
        <w:t>c</w:t>
      </w:r>
      <w:proofErr w:type="gramEnd"/>
      <w:r w:rsidRPr="00737FBA">
        <w:rPr>
          <w:lang w:eastAsia="en-GB"/>
        </w:rPr>
        <w:t>пикера</w:t>
      </w:r>
      <w:proofErr w:type="spellEnd"/>
      <w:r w:rsidRPr="00737FBA">
        <w:rPr>
          <w:lang w:eastAsia="en-GB"/>
        </w:rPr>
        <w:t>, регистрируются.</w:t>
      </w:r>
    </w:p>
    <w:p w:rsidR="00645809" w:rsidRPr="00737FBA" w:rsidRDefault="00645809" w:rsidP="00645809">
      <w:pPr>
        <w:numPr>
          <w:ilvl w:val="0"/>
          <w:numId w:val="15"/>
        </w:numPr>
        <w:shd w:val="clear" w:color="auto" w:fill="FFFFFF"/>
        <w:spacing w:after="0" w:line="240" w:lineRule="auto"/>
        <w:rPr>
          <w:lang w:eastAsia="en-GB"/>
        </w:rPr>
      </w:pPr>
      <w:r w:rsidRPr="00737FBA">
        <w:rPr>
          <w:i/>
          <w:lang w:eastAsia="en-GB"/>
        </w:rPr>
        <w:t>Председатели постоянных комитетов по иностранным делам, обороне, финансам, правам человека и гендерному равенству:</w:t>
      </w:r>
      <w:r w:rsidRPr="00737FBA">
        <w:rPr>
          <w:lang w:eastAsia="en-GB"/>
        </w:rPr>
        <w:t xml:space="preserve"> нет расчетов, поскольку данные собираются только по пяти председателям комитетов. Личные характеристики</w:t>
      </w:r>
      <w:r>
        <w:rPr>
          <w:lang w:eastAsia="en-GB"/>
        </w:rPr>
        <w:t xml:space="preserve"> </w:t>
      </w:r>
      <w:r w:rsidRPr="00737FBA">
        <w:rPr>
          <w:lang w:eastAsia="en-GB"/>
        </w:rPr>
        <w:t>(то есть, возрастная группа и пол) пяти человек, председательствующих в этих трех комитетах, регистрируются.</w:t>
      </w:r>
    </w:p>
    <w:p w:rsidR="00645809" w:rsidRPr="00737FBA" w:rsidRDefault="00645809" w:rsidP="00645809">
      <w:pPr>
        <w:shd w:val="clear" w:color="auto" w:fill="FFFFFF"/>
        <w:rPr>
          <w:lang w:eastAsia="en-GB"/>
        </w:rPr>
      </w:pPr>
      <w:r w:rsidRPr="00737FBA">
        <w:rPr>
          <w:lang w:eastAsia="en-GB"/>
        </w:rPr>
        <w:t xml:space="preserve"> </w:t>
      </w:r>
    </w:p>
    <w:p w:rsidR="00645809" w:rsidRPr="00737FBA" w:rsidRDefault="00645809" w:rsidP="00645809">
      <w:pPr>
        <w:shd w:val="clear" w:color="auto" w:fill="FFFFFF"/>
        <w:rPr>
          <w:i/>
          <w:u w:val="single"/>
          <w:lang w:eastAsia="en-GB"/>
        </w:rPr>
      </w:pPr>
      <w:r>
        <w:rPr>
          <w:i/>
          <w:u w:val="single"/>
          <w:lang w:eastAsia="en-GB"/>
        </w:rPr>
        <w:t>Расчеты</w:t>
      </w:r>
      <w:r w:rsidRPr="00737FBA">
        <w:rPr>
          <w:i/>
          <w:u w:val="single"/>
          <w:lang w:eastAsia="en-GB"/>
        </w:rPr>
        <w:t xml:space="preserve"> в двухпалатных законодательных органах</w:t>
      </w:r>
    </w:p>
    <w:p w:rsidR="00645809" w:rsidRPr="00645809" w:rsidRDefault="00645809" w:rsidP="00645809">
      <w:pPr>
        <w:shd w:val="clear" w:color="auto" w:fill="FFFFFF"/>
        <w:rPr>
          <w:lang w:eastAsia="en-GB"/>
        </w:rPr>
      </w:pPr>
      <w:r w:rsidRPr="00737FBA">
        <w:rPr>
          <w:lang w:eastAsia="en-GB"/>
        </w:rPr>
        <w:t>В двухпалатных парламентах данные будут собираться и рассчитываться отдельно для одного и того же набора позиций для каждой палаты.</w:t>
      </w:r>
    </w:p>
    <w:p w:rsidR="002E15F9" w:rsidRPr="00BD29EC" w:rsidRDefault="002E15F9" w:rsidP="00A71EC6">
      <w:pPr>
        <w:pStyle w:val="MHeader2"/>
        <w:pBdr>
          <w:bottom w:val="single" w:sz="12" w:space="3" w:color="DDDDDD"/>
        </w:pBdr>
        <w:rPr>
          <w:color w:val="auto"/>
          <w:sz w:val="24"/>
          <w:szCs w:val="24"/>
          <w:lang w:val="ru-RU"/>
        </w:rPr>
      </w:pPr>
      <w:r w:rsidRPr="00C66B12">
        <w:rPr>
          <w:color w:val="auto"/>
          <w:sz w:val="24"/>
          <w:szCs w:val="24"/>
          <w:lang w:val="ru-RU"/>
        </w:rPr>
        <w:t>4.</w:t>
      </w:r>
      <w:r w:rsidRPr="00C66B12">
        <w:rPr>
          <w:color w:val="auto"/>
          <w:sz w:val="24"/>
          <w:szCs w:val="24"/>
        </w:rPr>
        <w:t>d</w:t>
      </w:r>
      <w:r w:rsidRPr="00C66B12">
        <w:rPr>
          <w:color w:val="auto"/>
          <w:sz w:val="24"/>
          <w:szCs w:val="24"/>
          <w:lang w:val="ru-RU"/>
        </w:rPr>
        <w:t xml:space="preserve">. </w:t>
      </w:r>
      <w:proofErr w:type="spellStart"/>
      <w:r w:rsidR="00694160" w:rsidRPr="00C66B12">
        <w:rPr>
          <w:b/>
          <w:color w:val="auto"/>
          <w:sz w:val="24"/>
          <w:szCs w:val="24"/>
          <w:lang w:val="ru-RU"/>
        </w:rPr>
        <w:t>Валидация</w:t>
      </w:r>
      <w:proofErr w:type="spellEnd"/>
    </w:p>
    <w:p w:rsidR="00645809" w:rsidRPr="00645809" w:rsidRDefault="00645809" w:rsidP="00645809">
      <w:r w:rsidRPr="00E34DBA">
        <w:t>Парламенты-члены МПС предоставляют информацию об изменениях и обновлениях в секретариат МПС через группы МПС в каждой парламентской палате или через сеть корреспондентов P</w:t>
      </w:r>
      <w:r w:rsidR="00C66B12" w:rsidRPr="00E34DBA">
        <w:t>ARLINE</w:t>
      </w:r>
      <w:r w:rsidRPr="00E34DBA">
        <w:t>.</w:t>
      </w:r>
    </w:p>
    <w:p w:rsidR="00645809" w:rsidRDefault="00645809" w:rsidP="00645809">
      <w:r w:rsidRPr="00645809">
        <w:t>Корреспонденты P</w:t>
      </w:r>
      <w:r w:rsidR="00E34DBA" w:rsidRPr="00645809">
        <w:t>ARLINE</w:t>
      </w:r>
      <w:r w:rsidRPr="00645809">
        <w:t xml:space="preserve"> — это сотрудники национальных парламентов, которые действуют в качестве координаторов МПС по базе данных МПС P</w:t>
      </w:r>
      <w:r w:rsidR="00E34DBA" w:rsidRPr="00645809">
        <w:t>ARLINE</w:t>
      </w:r>
      <w:r w:rsidRPr="00645809">
        <w:t xml:space="preserve"> в каждой палате или парламенте. Их основная роль — следить за тем, чтобы все данные в P</w:t>
      </w:r>
      <w:r w:rsidR="00E34DBA" w:rsidRPr="00645809">
        <w:t xml:space="preserve">ARLINE </w:t>
      </w:r>
      <w:r w:rsidRPr="00645809">
        <w:t xml:space="preserve">для их парламента были актуальными и правильными, в том числе и по этому показателю. Если ответы на </w:t>
      </w:r>
      <w:r w:rsidR="00E34DBA">
        <w:t>вопросник</w:t>
      </w:r>
      <w:r w:rsidRPr="00645809">
        <w:t xml:space="preserve"> не предоставлены, для получения информации используются другие методы, например, от избирательного органа, </w:t>
      </w:r>
      <w:proofErr w:type="gramStart"/>
      <w:r w:rsidRPr="00645809">
        <w:t>парламентских</w:t>
      </w:r>
      <w:proofErr w:type="gramEnd"/>
      <w:r w:rsidRPr="00645809">
        <w:t xml:space="preserve"> веб-сайтов или поиска в Интернете. Дополнительная информация, полученная из других источников, регулярно сверяется с парламентами.</w:t>
      </w:r>
    </w:p>
    <w:p w:rsidR="002E15F9" w:rsidRPr="00BD29EC" w:rsidRDefault="002E15F9" w:rsidP="00645809">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285F95" w:rsidRDefault="00694160" w:rsidP="00285F95">
      <w:pPr>
        <w:pStyle w:val="MText"/>
        <w:numPr>
          <w:ilvl w:val="0"/>
          <w:numId w:val="48"/>
        </w:numPr>
        <w:rPr>
          <w:b/>
          <w:color w:val="auto"/>
          <w:sz w:val="24"/>
          <w:szCs w:val="24"/>
          <w:lang w:val="en-US"/>
        </w:rPr>
      </w:pPr>
      <w:r w:rsidRPr="00285F95">
        <w:rPr>
          <w:b/>
          <w:color w:val="auto"/>
          <w:sz w:val="24"/>
          <w:szCs w:val="24"/>
          <w:lang w:val="ru-RU"/>
        </w:rPr>
        <w:t>Н</w:t>
      </w:r>
      <w:r w:rsidR="00285F95" w:rsidRPr="00285F95">
        <w:rPr>
          <w:b/>
          <w:color w:val="auto"/>
          <w:sz w:val="24"/>
          <w:szCs w:val="24"/>
          <w:lang w:val="ru-RU"/>
        </w:rPr>
        <w:t>а страновом уровне:</w:t>
      </w:r>
    </w:p>
    <w:p w:rsidR="002E15F9" w:rsidRPr="00BD29EC" w:rsidRDefault="00645809" w:rsidP="00645809">
      <w:r>
        <w:t>Вменение пропущенных значений не производится.</w:t>
      </w:r>
    </w:p>
    <w:p w:rsidR="002E15F9" w:rsidRPr="00285F95" w:rsidRDefault="00694160" w:rsidP="00285F95">
      <w:pPr>
        <w:pStyle w:val="MText"/>
        <w:numPr>
          <w:ilvl w:val="0"/>
          <w:numId w:val="47"/>
        </w:numPr>
        <w:rPr>
          <w:b/>
          <w:color w:val="auto"/>
          <w:sz w:val="24"/>
          <w:szCs w:val="24"/>
          <w:lang w:val="ru-RU"/>
        </w:rPr>
      </w:pPr>
      <w:r w:rsidRPr="00285F95">
        <w:rPr>
          <w:b/>
          <w:color w:val="auto"/>
          <w:sz w:val="24"/>
          <w:szCs w:val="24"/>
          <w:lang w:val="ru-RU"/>
        </w:rPr>
        <w:t>На региональном и глобальном уровнях</w:t>
      </w:r>
      <w:r w:rsidR="00285F95" w:rsidRPr="00285F95">
        <w:rPr>
          <w:b/>
          <w:color w:val="auto"/>
          <w:sz w:val="24"/>
          <w:szCs w:val="24"/>
          <w:lang w:val="ru-RU"/>
        </w:rPr>
        <w:t>:</w:t>
      </w:r>
    </w:p>
    <w:p w:rsidR="00694160" w:rsidRPr="00BD29EC" w:rsidRDefault="00645809" w:rsidP="00645809">
      <w:pPr>
        <w:rPr>
          <w:szCs w:val="24"/>
        </w:rPr>
      </w:pPr>
      <w:r>
        <w:t>Вменение пропущенных значений не производится.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907434" w:rsidP="00907434">
      <w:r w:rsidRPr="00907434">
        <w:t>Региональные агрегированные данные представляют собой простую сумму данных на уровне страны и палаты. Весовая структура не применяется.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D093F" w:rsidRPr="002D093F" w:rsidRDefault="002D093F" w:rsidP="002D093F">
      <w:pPr>
        <w:rPr>
          <w:u w:val="single"/>
        </w:rPr>
      </w:pPr>
      <w:r w:rsidRPr="00737FBA">
        <w:t xml:space="preserve">Данные о возрасте и поле членов, спикеров и председателей комитетов, а также положения о выборах или конституции, гарантирующие представительство инвалидов и различных групп населения в парламенте, будут сообщаться непосредственно </w:t>
      </w:r>
      <w:r w:rsidR="00FB3F3D">
        <w:t>МПС</w:t>
      </w:r>
      <w:r w:rsidRPr="00737FBA">
        <w:t xml:space="preserve">. </w:t>
      </w:r>
      <w:r w:rsidR="00FB3F3D">
        <w:t>МПС</w:t>
      </w:r>
      <w:r w:rsidRPr="00737FBA">
        <w:t xml:space="preserve"> уже собирает эти данные в базе данных </w:t>
      </w:r>
      <w:proofErr w:type="spellStart"/>
      <w:r w:rsidRPr="00737FBA">
        <w:t>New</w:t>
      </w:r>
      <w:proofErr w:type="spellEnd"/>
      <w:r w:rsidRPr="00737FBA">
        <w:t xml:space="preserve"> P</w:t>
      </w:r>
      <w:r w:rsidR="00E34DBA" w:rsidRPr="00737FBA">
        <w:t>ARLINE</w:t>
      </w:r>
      <w:r w:rsidRPr="00737FBA">
        <w:t xml:space="preserve"> о национальных парламентах (</w:t>
      </w:r>
      <w:hyperlink r:id="rId9" w:history="1">
        <w:r w:rsidR="00637348">
          <w:rPr>
            <w:rStyle w:val="ac"/>
            <w:rFonts w:cs="Times New Roman"/>
          </w:rPr>
          <w:t>https://data.ipu.org</w:t>
        </w:r>
      </w:hyperlink>
      <w:r w:rsidRPr="00E34DBA">
        <w:rPr>
          <w:rFonts w:cs="Times New Roman"/>
        </w:rPr>
        <w:t>).</w:t>
      </w:r>
      <w:r w:rsidRPr="00737FBA">
        <w:t xml:space="preserve"> </w:t>
      </w:r>
      <w:r>
        <w:t xml:space="preserve"> </w:t>
      </w:r>
    </w:p>
    <w:p w:rsidR="002D093F" w:rsidRPr="00737FBA" w:rsidRDefault="002D093F" w:rsidP="002D093F">
      <w:proofErr w:type="spellStart"/>
      <w:r w:rsidRPr="00737FBA">
        <w:t>New</w:t>
      </w:r>
      <w:proofErr w:type="spellEnd"/>
      <w:r w:rsidRPr="00737FBA">
        <w:t xml:space="preserve"> P</w:t>
      </w:r>
      <w:r w:rsidR="00E34DBA" w:rsidRPr="00737FBA">
        <w:t>ARLINE</w:t>
      </w:r>
      <w:r w:rsidRPr="00737FBA">
        <w:t xml:space="preserve"> </w:t>
      </w:r>
      <w:r w:rsidRPr="00C666D0">
        <w:t>содержит данные о составе, структуре и методах работы всех национальных парламентов.</w:t>
      </w:r>
      <w:r>
        <w:t xml:space="preserve"> </w:t>
      </w:r>
      <w:proofErr w:type="spellStart"/>
      <w:r w:rsidRPr="00737FBA">
        <w:t>New</w:t>
      </w:r>
      <w:proofErr w:type="spellEnd"/>
      <w:r w:rsidRPr="00737FBA">
        <w:t xml:space="preserve"> P</w:t>
      </w:r>
      <w:r w:rsidR="00E34DBA" w:rsidRPr="00737FBA">
        <w:t>ARLINE</w:t>
      </w:r>
      <w:r w:rsidRPr="00737FBA">
        <w:t xml:space="preserve"> был запущен в сентябре 2018 года в качестве преемника базы данных </w:t>
      </w:r>
      <w:proofErr w:type="spellStart"/>
      <w:r w:rsidRPr="00737FBA">
        <w:t>Parline</w:t>
      </w:r>
      <w:proofErr w:type="spellEnd"/>
      <w:r w:rsidRPr="00737FBA">
        <w:t xml:space="preserve"> о национальных парламентах, созданной </w:t>
      </w:r>
      <w:r w:rsidR="00FB3F3D">
        <w:t>МПС</w:t>
      </w:r>
      <w:r w:rsidRPr="00737FBA">
        <w:t xml:space="preserve"> в 1996 году. </w:t>
      </w:r>
      <w:proofErr w:type="spellStart"/>
      <w:r w:rsidRPr="00737FBA">
        <w:t>New</w:t>
      </w:r>
      <w:proofErr w:type="spellEnd"/>
      <w:r w:rsidRPr="00737FBA">
        <w:t xml:space="preserve"> P</w:t>
      </w:r>
      <w:r w:rsidR="00E00000" w:rsidRPr="00737FBA">
        <w:t>ARLINE</w:t>
      </w:r>
      <w:r w:rsidRPr="00737FBA">
        <w:t xml:space="preserve"> содержит около 450 различных полей, которые собираются или обновляются с различными интервалами в зависимости от характера данных. Данные собираются </w:t>
      </w:r>
      <w:r w:rsidR="00FB3F3D">
        <w:t>МПС</w:t>
      </w:r>
      <w:r w:rsidRPr="00737FBA">
        <w:t xml:space="preserve"> непосредственно из национальных парламентов и других официальных источников (таких как избирательные комиссии). </w:t>
      </w:r>
      <w:proofErr w:type="gramStart"/>
      <w:r w:rsidRPr="00737FBA">
        <w:t>Данные собираются</w:t>
      </w:r>
      <w:r>
        <w:t xml:space="preserve"> с использованием вопросников и обследований</w:t>
      </w:r>
      <w:r w:rsidRPr="00737FBA">
        <w:t xml:space="preserve">, которые распространяются через национальные группы </w:t>
      </w:r>
      <w:r w:rsidR="00FB3F3D">
        <w:t>МПС</w:t>
      </w:r>
      <w:r w:rsidRPr="00737FBA">
        <w:t xml:space="preserve"> в парламенте (через Генерального секретаря парламентов, не являющихся членами.</w:t>
      </w:r>
      <w:proofErr w:type="gramEnd"/>
      <w:r w:rsidRPr="00737FBA">
        <w:t xml:space="preserve"> По состоянию на 19 сентября 2018 года в состав </w:t>
      </w:r>
      <w:r w:rsidR="00FB3F3D">
        <w:t>МПС</w:t>
      </w:r>
      <w:r w:rsidRPr="00737FBA">
        <w:t xml:space="preserve"> входит 177 членов; </w:t>
      </w:r>
      <w:r>
        <w:t>дополнительно</w:t>
      </w:r>
      <w:r w:rsidRPr="00737FBA">
        <w:t xml:space="preserve"> 16 национальных парламентов, не являющихся</w:t>
      </w:r>
      <w:r>
        <w:t xml:space="preserve"> членами). Д</w:t>
      </w:r>
      <w:r w:rsidRPr="00737FBA">
        <w:t xml:space="preserve">анные обрабатываются </w:t>
      </w:r>
      <w:r w:rsidR="00FB3F3D">
        <w:t>МПС</w:t>
      </w:r>
      <w:r w:rsidRPr="00737FBA">
        <w:t xml:space="preserve"> до включения в базу данных. Некоторые поля обновляются ежедневно, в то время как другие обновляются ежегодно, после каждых выборов или при изменении конституционных или правовых полномочий парламента. Парламентам предлагается проверять и обновлять свои данные не реже одного раза в год.</w:t>
      </w:r>
    </w:p>
    <w:p w:rsidR="002D093F" w:rsidRPr="00737FBA" w:rsidRDefault="002D093F" w:rsidP="002D093F">
      <w:r>
        <w:t>МПС</w:t>
      </w:r>
      <w:r w:rsidRPr="00C666D0">
        <w:t xml:space="preserve"> проинформирует парламенты о том, что часть предоставленных ими данных будет использоваться для мониторинга этого показателя, и предоставит соответствующие рекомендации респондентам.</w:t>
      </w:r>
      <w:r w:rsidRPr="00737FBA">
        <w:t xml:space="preserve"> Кроме того, </w:t>
      </w:r>
      <w:r>
        <w:t>МПС</w:t>
      </w:r>
      <w:r w:rsidRPr="00737FBA">
        <w:t xml:space="preserve"> расширит свой сбор да</w:t>
      </w:r>
      <w:r>
        <w:t>нных</w:t>
      </w:r>
      <w:r w:rsidRPr="00737FBA">
        <w:t xml:space="preserve"> </w:t>
      </w:r>
      <w:r>
        <w:t>для включения</w:t>
      </w:r>
      <w:r w:rsidRPr="00737FBA">
        <w:t xml:space="preserve"> в него информацию о возрасте и поле председателей постоянных комитетов по иностранным делам, обороне и финансам (данные о председателях постоянных комитетов по делам женщин и правам человека уже собираются в рамках </w:t>
      </w:r>
      <w:proofErr w:type="spellStart"/>
      <w:r w:rsidRPr="00737FBA">
        <w:t>New</w:t>
      </w:r>
      <w:proofErr w:type="spellEnd"/>
      <w:r w:rsidRPr="00737FBA">
        <w:t xml:space="preserve"> P</w:t>
      </w:r>
      <w:r w:rsidR="0036417F" w:rsidRPr="00737FBA">
        <w:t>ARLINE</w:t>
      </w:r>
      <w:r w:rsidRPr="00737FBA">
        <w:t>).</w:t>
      </w:r>
    </w:p>
    <w:p w:rsidR="002D093F" w:rsidRDefault="002D093F" w:rsidP="002D093F">
      <w:pPr>
        <w:pStyle w:val="MText"/>
        <w:rPr>
          <w:color w:val="auto"/>
          <w:sz w:val="24"/>
          <w:szCs w:val="24"/>
          <w:lang w:val="en-US"/>
        </w:rPr>
      </w:pPr>
    </w:p>
    <w:p w:rsidR="00637348" w:rsidRPr="00637348" w:rsidRDefault="00637348" w:rsidP="002D093F">
      <w:pPr>
        <w:pStyle w:val="MText"/>
        <w:rPr>
          <w:color w:val="auto"/>
          <w:sz w:val="24"/>
          <w:szCs w:val="24"/>
          <w:lang w:val="en-US"/>
        </w:rPr>
      </w:pPr>
    </w:p>
    <w:p w:rsidR="002D093F" w:rsidRPr="002D093F" w:rsidRDefault="002D093F" w:rsidP="002D093F">
      <w:pPr>
        <w:shd w:val="clear" w:color="auto" w:fill="FFFFFF"/>
        <w:rPr>
          <w:b/>
          <w:bCs/>
          <w:lang w:eastAsia="en-GB"/>
        </w:rPr>
      </w:pPr>
      <w:r w:rsidRPr="00737FBA">
        <w:rPr>
          <w:b/>
          <w:bCs/>
          <w:lang w:eastAsia="en-GB"/>
        </w:rPr>
        <w:lastRenderedPageBreak/>
        <w:t>Методы и руководства, доступные странам для сбора данных на международном уровне:</w:t>
      </w:r>
    </w:p>
    <w:p w:rsidR="002D093F" w:rsidRPr="00737FBA" w:rsidRDefault="002D093F" w:rsidP="002D093F">
      <w:r w:rsidRPr="00737FBA">
        <w:t xml:space="preserve">Декларация об открытости парламента призывает парламенты сделать общедоступной информацию «о происхождении, деятельности и делах членов, включая достаточную информацию для граждан, чтобы они могли принимать обоснованные решения относительно их честности и потенциальных конфликтах интересов». </w:t>
      </w:r>
    </w:p>
    <w:p w:rsidR="002D093F" w:rsidRPr="00737FBA" w:rsidRDefault="002D093F" w:rsidP="002D093F">
      <w:r w:rsidRPr="00737FBA">
        <w:t>Исследовательская группа Парламентской ассоциации Содружества (CPA) по теме «Финансирование и управление парламентом» рекомендовала парламентам внедрить информационную стратегию, в которой подробно излагается, каким образом члены законодательного органа будут представляться широкой общественности.</w:t>
      </w:r>
    </w:p>
    <w:p w:rsidR="002D093F" w:rsidRPr="00737FBA" w:rsidRDefault="002D093F" w:rsidP="002D093F">
      <w:r w:rsidRPr="00737FBA">
        <w:t xml:space="preserve">В «Руководящих принципах содержания и </w:t>
      </w:r>
      <w:proofErr w:type="gramStart"/>
      <w:r w:rsidRPr="00737FBA">
        <w:t>структуры</w:t>
      </w:r>
      <w:proofErr w:type="gramEnd"/>
      <w:r w:rsidRPr="00737FBA">
        <w:t xml:space="preserve"> парламентских веб-сайтов» Межпарламентского союза </w:t>
      </w:r>
      <w:r w:rsidR="00FB3F3D">
        <w:t>МПС</w:t>
      </w:r>
      <w:r w:rsidRPr="00737FBA">
        <w:t xml:space="preserve"> (2000 г.) </w:t>
      </w:r>
      <w:r>
        <w:t xml:space="preserve"> </w:t>
      </w:r>
      <w:r w:rsidRPr="00737FBA">
        <w:t xml:space="preserve">рекомендуется, чтобы в целях информирования избирателей о членах на официальных парламентских веб-сайтах содержались биографические данные </w:t>
      </w:r>
      <w:r>
        <w:t>действующего</w:t>
      </w:r>
      <w:r w:rsidRPr="00737FBA">
        <w:t xml:space="preserve"> спикера, членов, и постоянных председателей комитетов в соответствии с рекомендуемым минимумом. Биографические данные членов являются весьма жела</w:t>
      </w:r>
      <w:r w:rsidR="0036417F">
        <w:t>тельным</w:t>
      </w:r>
      <w:r w:rsidRPr="00737FBA">
        <w:t xml:space="preserve"> дополнительным элементом.</w:t>
      </w:r>
    </w:p>
    <w:p w:rsidR="002D093F" w:rsidRPr="00BD29EC" w:rsidRDefault="002D093F" w:rsidP="002D093F">
      <w:r w:rsidRPr="00737FBA">
        <w:t>В соответствии со статьей 31 Конвенции о правах инвалидов, государства-участники обязуются собирать дезагрегированную информацию, в том числе статистические и исследовательские данные, для осуществления Конвенции, и берут на себя ответственность за распространение этих статистических данных.</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705D75" w:rsidRPr="00705D75" w:rsidRDefault="00705D75" w:rsidP="00705D75">
      <w:r w:rsidRPr="00705D75">
        <w:t>Данные для этого показателя вводятся и хранятся в базе данных P</w:t>
      </w:r>
      <w:r w:rsidR="0063280D" w:rsidRPr="00705D75">
        <w:t>ARLINE</w:t>
      </w:r>
      <w:r w:rsidRPr="00705D75">
        <w:t xml:space="preserve"> (</w:t>
      </w:r>
      <w:proofErr w:type="spellStart"/>
      <w:r w:rsidRPr="00705D75">
        <w:t>data</w:t>
      </w:r>
      <w:proofErr w:type="spellEnd"/>
      <w:r w:rsidRPr="00705D75">
        <w:t>.</w:t>
      </w:r>
      <w:proofErr w:type="spellStart"/>
      <w:r w:rsidR="0063280D">
        <w:rPr>
          <w:lang w:val="en-US"/>
        </w:rPr>
        <w:t>ipu</w:t>
      </w:r>
      <w:proofErr w:type="spellEnd"/>
      <w:r w:rsidRPr="00705D75">
        <w:t>.</w:t>
      </w:r>
      <w:proofErr w:type="spellStart"/>
      <w:r w:rsidRPr="00705D75">
        <w:t>org</w:t>
      </w:r>
      <w:proofErr w:type="spellEnd"/>
      <w:r w:rsidRPr="00705D75">
        <w:t>).</w:t>
      </w:r>
    </w:p>
    <w:p w:rsidR="00705D75" w:rsidRPr="00BD29EC" w:rsidRDefault="00705D75" w:rsidP="00705D75">
      <w:r w:rsidRPr="00705D75">
        <w:t>У МПС есть специальный персонал для сбора и управления данными, сеть корреспондентов P</w:t>
      </w:r>
      <w:r w:rsidR="0063280D" w:rsidRPr="00705D75">
        <w:t>ARLINE</w:t>
      </w:r>
      <w:r w:rsidRPr="00705D75">
        <w:t xml:space="preserve"> для обновления данных и постоянный обмен с парламентами через группы МПС, размещенные в парламентах-членах.</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705D75" w:rsidRPr="00040034" w:rsidRDefault="00705D75" w:rsidP="00705D75">
      <w:r w:rsidRPr="00705D75">
        <w:t xml:space="preserve">Данные для </w:t>
      </w:r>
      <w:r w:rsidR="0063280D">
        <w:t>показателя</w:t>
      </w:r>
      <w:r w:rsidRPr="00705D75">
        <w:t xml:space="preserve"> будут соответствовать мерам обеспечения качества, принятым </w:t>
      </w:r>
      <w:r>
        <w:t>МПС</w:t>
      </w:r>
      <w:r w:rsidRPr="00705D75">
        <w:t xml:space="preserve"> для данных </w:t>
      </w:r>
      <w:r w:rsidR="0063280D" w:rsidRPr="00705D75">
        <w:t>PARLINE</w:t>
      </w:r>
      <w:r w:rsidRPr="00705D75">
        <w:t>. Данные собираются непосредственно из национальных парламентов. МПС осуществляет контроль качества и «проверку работоспособности», используя сравнение с историческими данными для одной и той же страны и сравнение между странами. В случае каких-либо несоответствий открывается диалог с парламентом для уточнения и, при необходимости, исправления данных. Кроме того, парламентам предлагается п</w:t>
      </w:r>
      <w:r w:rsidR="0063280D">
        <w:t xml:space="preserve">ересматривать все свои данные в базе </w:t>
      </w:r>
      <w:proofErr w:type="spellStart"/>
      <w:r w:rsidRPr="00705D75">
        <w:t>New</w:t>
      </w:r>
      <w:proofErr w:type="spellEnd"/>
      <w:r w:rsidRPr="00705D75">
        <w:t xml:space="preserve"> </w:t>
      </w:r>
      <w:r w:rsidR="0063280D" w:rsidRPr="00705D75">
        <w:t>PARLINE</w:t>
      </w:r>
      <w:r w:rsidRPr="00705D75">
        <w:t xml:space="preserve"> через регулярные промежутки времени, по крайней мере, ежегодно и после выборов.</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705D75" w:rsidRPr="00BD29EC" w:rsidRDefault="00705D75" w:rsidP="00705D75">
      <w:r w:rsidRPr="00705D75">
        <w:t>Данные МПС хранятся в базе данных P</w:t>
      </w:r>
      <w:r w:rsidR="0063280D" w:rsidRPr="00705D75">
        <w:t>ARLINE</w:t>
      </w:r>
      <w:r w:rsidRPr="00705D75">
        <w:t>, которая автоматически производит расчеты количества и процентной доли женщин для обеспечения точности. Экспорт из базы данных используется для отчетности по ЦУР.</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lastRenderedPageBreak/>
        <w:t xml:space="preserve">5. </w:t>
      </w:r>
      <w:r w:rsidR="0075371E" w:rsidRPr="00BD29EC">
        <w:rPr>
          <w:b/>
          <w:color w:val="auto"/>
          <w:sz w:val="24"/>
          <w:szCs w:val="24"/>
          <w:lang w:val="ru-RU"/>
        </w:rPr>
        <w:t>Доступность и дезагрег</w:t>
      </w:r>
      <w:r w:rsidR="00A12B1B">
        <w:rPr>
          <w:b/>
          <w:color w:val="auto"/>
          <w:sz w:val="24"/>
          <w:szCs w:val="24"/>
          <w:lang w:val="ru-RU"/>
        </w:rPr>
        <w:t>ация</w:t>
      </w:r>
      <w:r w:rsidR="0075371E" w:rsidRPr="00BD29EC">
        <w:rPr>
          <w:b/>
          <w:color w:val="auto"/>
          <w:sz w:val="24"/>
          <w:szCs w:val="24"/>
          <w:lang w:val="ru-RU"/>
        </w:rPr>
        <w:t xml:space="preserve"> данных</w:t>
      </w:r>
    </w:p>
    <w:p w:rsidR="0075371E" w:rsidRDefault="0075371E" w:rsidP="00705D75">
      <w:r w:rsidRPr="00BD29EC">
        <w:t>Доступность данных:</w:t>
      </w:r>
    </w:p>
    <w:p w:rsidR="00705D75" w:rsidRPr="00705D75" w:rsidRDefault="00705D75" w:rsidP="00705D75">
      <w:pPr>
        <w:rPr>
          <w:b/>
          <w:u w:val="single"/>
          <w:lang w:eastAsia="en-GB"/>
        </w:rPr>
      </w:pPr>
      <w:r w:rsidRPr="00E576D2">
        <w:rPr>
          <w:u w:val="single"/>
        </w:rPr>
        <w:t xml:space="preserve">Данные о возрасте и поле: </w:t>
      </w:r>
    </w:p>
    <w:p w:rsidR="00705D75" w:rsidRDefault="00705D75" w:rsidP="00705D75">
      <w:r w:rsidRPr="00737FBA">
        <w:t>Как правило, (почти) все парламентские секретариаты ведут учет основной информации обо всех членах. Хотя формат и объем предоставляемой информации различаются, в большинстве из них указыва</w:t>
      </w:r>
      <w:r w:rsidR="0063280D">
        <w:t>ю</w:t>
      </w:r>
      <w:r w:rsidRPr="00737FBA">
        <w:t xml:space="preserve">тся дата рождения и пол депутата. Таким образом, парламентские секретариаты являются основным источником данных с разбивкой по </w:t>
      </w:r>
      <w:r w:rsidRPr="00737FBA">
        <w:rPr>
          <w:b/>
        </w:rPr>
        <w:t>возрасту и полу</w:t>
      </w:r>
      <w:r w:rsidRPr="00737FBA">
        <w:t>.</w:t>
      </w:r>
    </w:p>
    <w:p w:rsidR="00705D75" w:rsidRPr="00737FBA" w:rsidRDefault="00705D75" w:rsidP="00705D75">
      <w:r>
        <w:t>МПС</w:t>
      </w:r>
      <w:r w:rsidRPr="00737FBA">
        <w:t xml:space="preserve"> </w:t>
      </w:r>
      <w:r w:rsidRPr="00E576D2">
        <w:t>публикует данные по полу и возрасту членов, спикеров и председателей комитетов для следующего числа стран:</w:t>
      </w:r>
      <w:r>
        <w:t xml:space="preserve"> </w:t>
      </w:r>
    </w:p>
    <w:p w:rsidR="00705D75" w:rsidRPr="00737FBA" w:rsidRDefault="00705D75" w:rsidP="00705D75">
      <w:pPr>
        <w:pStyle w:val="MText"/>
        <w:rPr>
          <w:color w:val="auto"/>
          <w:sz w:val="24"/>
          <w:szCs w:val="24"/>
          <w:lang w:val="ru-RU"/>
        </w:rPr>
      </w:pPr>
    </w:p>
    <w:p w:rsidR="00705D75" w:rsidRPr="005D07DC" w:rsidRDefault="00705D75" w:rsidP="00705D75">
      <w:pPr>
        <w:pStyle w:val="MText"/>
        <w:numPr>
          <w:ilvl w:val="0"/>
          <w:numId w:val="23"/>
        </w:numPr>
        <w:rPr>
          <w:color w:val="auto"/>
          <w:sz w:val="24"/>
          <w:szCs w:val="24"/>
          <w:lang w:val="ru-RU"/>
        </w:rPr>
      </w:pPr>
      <w:r w:rsidRPr="00737FBA">
        <w:rPr>
          <w:i/>
          <w:color w:val="auto"/>
          <w:sz w:val="24"/>
          <w:szCs w:val="24"/>
          <w:lang w:val="ru-RU"/>
        </w:rPr>
        <w:t>Члены</w:t>
      </w:r>
      <w:r w:rsidRPr="00737FBA">
        <w:rPr>
          <w:color w:val="auto"/>
          <w:sz w:val="24"/>
          <w:szCs w:val="24"/>
          <w:lang w:val="ru-RU"/>
        </w:rPr>
        <w:t xml:space="preserve">: Данные с разбивкой по полу доступны для парламентов в 193 странах и распределены между палатами в случае двухпалатных парламентов. </w:t>
      </w:r>
      <w:r w:rsidRPr="00E576D2">
        <w:rPr>
          <w:color w:val="auto"/>
          <w:sz w:val="24"/>
          <w:szCs w:val="24"/>
          <w:lang w:val="ru-RU"/>
        </w:rPr>
        <w:t xml:space="preserve">Данные о возрасте собираются в начале </w:t>
      </w:r>
      <w:r>
        <w:rPr>
          <w:color w:val="auto"/>
          <w:sz w:val="24"/>
          <w:szCs w:val="24"/>
          <w:lang w:val="ru-RU"/>
        </w:rPr>
        <w:t xml:space="preserve">работы </w:t>
      </w:r>
      <w:r w:rsidRPr="00E576D2">
        <w:rPr>
          <w:color w:val="auto"/>
          <w:sz w:val="24"/>
          <w:szCs w:val="24"/>
          <w:lang w:val="ru-RU"/>
        </w:rPr>
        <w:t xml:space="preserve">каждого нового законодательного </w:t>
      </w:r>
      <w:r>
        <w:rPr>
          <w:color w:val="auto"/>
          <w:sz w:val="24"/>
          <w:szCs w:val="24"/>
          <w:lang w:val="ru-RU"/>
        </w:rPr>
        <w:t>собрания</w:t>
      </w:r>
      <w:r w:rsidRPr="00E576D2">
        <w:rPr>
          <w:color w:val="auto"/>
          <w:sz w:val="24"/>
          <w:szCs w:val="24"/>
          <w:lang w:val="ru-RU"/>
        </w:rPr>
        <w:t xml:space="preserve"> после парламентских выборов.</w:t>
      </w:r>
      <w:r w:rsidRPr="00737FBA">
        <w:rPr>
          <w:color w:val="auto"/>
          <w:sz w:val="24"/>
          <w:szCs w:val="24"/>
          <w:lang w:val="ru-RU"/>
        </w:rPr>
        <w:t xml:space="preserve"> База данных </w:t>
      </w:r>
      <w:r w:rsidRPr="00737FBA">
        <w:rPr>
          <w:color w:val="auto"/>
          <w:sz w:val="24"/>
          <w:szCs w:val="24"/>
        </w:rPr>
        <w:t>New</w:t>
      </w:r>
      <w:r w:rsidRPr="00737FBA">
        <w:rPr>
          <w:color w:val="auto"/>
          <w:sz w:val="24"/>
          <w:szCs w:val="24"/>
          <w:lang w:val="ru-RU"/>
        </w:rPr>
        <w:t xml:space="preserve"> </w:t>
      </w:r>
      <w:r w:rsidRPr="00737FBA">
        <w:rPr>
          <w:color w:val="auto"/>
          <w:sz w:val="24"/>
          <w:szCs w:val="24"/>
        </w:rPr>
        <w:t>PARLINE</w:t>
      </w:r>
      <w:r w:rsidRPr="00737FBA">
        <w:rPr>
          <w:color w:val="auto"/>
          <w:sz w:val="24"/>
          <w:szCs w:val="24"/>
          <w:lang w:val="ru-RU"/>
        </w:rPr>
        <w:t xml:space="preserve"> предоставляет информацию о количестве депутатов в каждом парламенте в 10 статистических интервалах (возраст 18-20; возраст 21-30; возраст 31-40; возраст 41-45; возраст 46-50; возраст 51-60; возраст 61-70; возраст 71-80; возраст 81-90; в</w:t>
      </w:r>
      <w:r>
        <w:rPr>
          <w:color w:val="auto"/>
          <w:sz w:val="24"/>
          <w:szCs w:val="24"/>
          <w:lang w:val="ru-RU"/>
        </w:rPr>
        <w:t>озраст 91 и старше) и процентной</w:t>
      </w:r>
      <w:r w:rsidRPr="00737FBA">
        <w:rPr>
          <w:color w:val="auto"/>
          <w:sz w:val="24"/>
          <w:szCs w:val="24"/>
          <w:lang w:val="ru-RU"/>
        </w:rPr>
        <w:t xml:space="preserve"> доля членов в </w:t>
      </w:r>
      <w:r>
        <w:rPr>
          <w:color w:val="auto"/>
          <w:sz w:val="24"/>
          <w:szCs w:val="24"/>
          <w:lang w:val="ru-RU"/>
        </w:rPr>
        <w:t xml:space="preserve">возрасте 45 лет и моложе, </w:t>
      </w:r>
      <w:r w:rsidRPr="00737FBA">
        <w:rPr>
          <w:color w:val="auto"/>
          <w:sz w:val="24"/>
          <w:szCs w:val="24"/>
          <w:lang w:val="ru-RU"/>
        </w:rPr>
        <w:t xml:space="preserve">где 45 является предельным возрастом для молодых депутатов. </w:t>
      </w:r>
    </w:p>
    <w:p w:rsidR="00705D75" w:rsidRPr="005D07DC" w:rsidRDefault="00705D75" w:rsidP="00705D75">
      <w:pPr>
        <w:pStyle w:val="MText"/>
        <w:numPr>
          <w:ilvl w:val="0"/>
          <w:numId w:val="23"/>
        </w:numPr>
        <w:rPr>
          <w:color w:val="auto"/>
          <w:sz w:val="24"/>
          <w:szCs w:val="24"/>
          <w:lang w:val="ru-RU"/>
        </w:rPr>
      </w:pPr>
      <w:r w:rsidRPr="00737FBA">
        <w:rPr>
          <w:i/>
          <w:color w:val="auto"/>
          <w:sz w:val="24"/>
          <w:szCs w:val="24"/>
          <w:lang w:val="ru-RU"/>
        </w:rPr>
        <w:t>Спикеры</w:t>
      </w:r>
      <w:r w:rsidRPr="00737FBA">
        <w:rPr>
          <w:color w:val="auto"/>
          <w:sz w:val="24"/>
          <w:szCs w:val="24"/>
          <w:lang w:val="ru-RU"/>
        </w:rPr>
        <w:t xml:space="preserve">: </w:t>
      </w:r>
      <w:r>
        <w:rPr>
          <w:color w:val="auto"/>
          <w:sz w:val="24"/>
          <w:szCs w:val="24"/>
          <w:lang w:val="ru-RU"/>
        </w:rPr>
        <w:t>Данные о поле</w:t>
      </w:r>
      <w:r w:rsidRPr="00737FBA">
        <w:rPr>
          <w:color w:val="auto"/>
          <w:sz w:val="24"/>
          <w:szCs w:val="24"/>
          <w:lang w:val="ru-RU"/>
        </w:rPr>
        <w:t xml:space="preserve"> и возраст</w:t>
      </w:r>
      <w:r>
        <w:rPr>
          <w:color w:val="auto"/>
          <w:sz w:val="24"/>
          <w:szCs w:val="24"/>
          <w:lang w:val="ru-RU"/>
        </w:rPr>
        <w:t>е</w:t>
      </w:r>
      <w:r w:rsidRPr="00737FBA">
        <w:rPr>
          <w:color w:val="auto"/>
          <w:sz w:val="24"/>
          <w:szCs w:val="24"/>
          <w:lang w:val="ru-RU"/>
        </w:rPr>
        <w:t xml:space="preserve"> Спикеров доступны в </w:t>
      </w:r>
      <w:r w:rsidRPr="00737FBA">
        <w:rPr>
          <w:color w:val="auto"/>
          <w:sz w:val="24"/>
          <w:szCs w:val="24"/>
        </w:rPr>
        <w:t>New</w:t>
      </w:r>
      <w:r w:rsidRPr="00737FBA">
        <w:rPr>
          <w:color w:val="auto"/>
          <w:sz w:val="24"/>
          <w:szCs w:val="24"/>
          <w:lang w:val="ru-RU"/>
        </w:rPr>
        <w:t xml:space="preserve"> </w:t>
      </w:r>
      <w:r w:rsidRPr="00737FBA">
        <w:rPr>
          <w:color w:val="auto"/>
          <w:sz w:val="24"/>
          <w:szCs w:val="24"/>
        </w:rPr>
        <w:t>PARLINE</w:t>
      </w:r>
      <w:r w:rsidRPr="00737FBA">
        <w:rPr>
          <w:color w:val="auto"/>
          <w:sz w:val="24"/>
          <w:szCs w:val="24"/>
          <w:lang w:val="ru-RU"/>
        </w:rPr>
        <w:t xml:space="preserve"> для всех парламентских палат в 193 странах. </w:t>
      </w:r>
      <w:r w:rsidRPr="005D07DC">
        <w:rPr>
          <w:color w:val="auto"/>
          <w:sz w:val="24"/>
          <w:szCs w:val="24"/>
          <w:lang w:val="ru-RU"/>
        </w:rPr>
        <w:t xml:space="preserve">Эти данные обновляются ежедневно, каждый раз, когда происходит изменение. </w:t>
      </w:r>
    </w:p>
    <w:p w:rsidR="00705D75" w:rsidRPr="005D07DC" w:rsidRDefault="00705D75" w:rsidP="00705D75">
      <w:pPr>
        <w:pStyle w:val="MText"/>
        <w:numPr>
          <w:ilvl w:val="0"/>
          <w:numId w:val="23"/>
        </w:numPr>
        <w:rPr>
          <w:color w:val="auto"/>
          <w:sz w:val="24"/>
          <w:szCs w:val="24"/>
          <w:lang w:val="ru-RU"/>
        </w:rPr>
      </w:pPr>
      <w:r w:rsidRPr="00737FBA">
        <w:rPr>
          <w:i/>
          <w:color w:val="auto"/>
          <w:sz w:val="24"/>
          <w:szCs w:val="24"/>
          <w:lang w:val="ru-RU"/>
        </w:rPr>
        <w:t>Председатели постоянных комитетов</w:t>
      </w:r>
      <w:r w:rsidRPr="00737FBA">
        <w:rPr>
          <w:color w:val="auto"/>
          <w:sz w:val="24"/>
          <w:szCs w:val="24"/>
          <w:lang w:val="ru-RU"/>
        </w:rPr>
        <w:t xml:space="preserve">: </w:t>
      </w:r>
      <w:r>
        <w:rPr>
          <w:color w:val="auto"/>
          <w:sz w:val="24"/>
          <w:szCs w:val="24"/>
          <w:lang w:val="ru-RU"/>
        </w:rPr>
        <w:t>Данные о поле</w:t>
      </w:r>
      <w:r w:rsidRPr="00737FBA">
        <w:rPr>
          <w:color w:val="auto"/>
          <w:sz w:val="24"/>
          <w:szCs w:val="24"/>
          <w:lang w:val="ru-RU"/>
        </w:rPr>
        <w:t xml:space="preserve"> и возраст</w:t>
      </w:r>
      <w:r>
        <w:rPr>
          <w:color w:val="auto"/>
          <w:sz w:val="24"/>
          <w:szCs w:val="24"/>
          <w:lang w:val="ru-RU"/>
        </w:rPr>
        <w:t>е</w:t>
      </w:r>
      <w:r w:rsidRPr="00737FBA">
        <w:rPr>
          <w:color w:val="auto"/>
          <w:sz w:val="24"/>
          <w:szCs w:val="24"/>
          <w:lang w:val="ru-RU"/>
        </w:rPr>
        <w:t xml:space="preserve"> председателей комитетов по правам человека и гендерному равенству представлены в </w:t>
      </w:r>
      <w:r w:rsidRPr="00737FBA">
        <w:rPr>
          <w:color w:val="auto"/>
          <w:sz w:val="24"/>
          <w:szCs w:val="24"/>
        </w:rPr>
        <w:t>New</w:t>
      </w:r>
      <w:r w:rsidRPr="00737FBA">
        <w:rPr>
          <w:color w:val="auto"/>
          <w:sz w:val="24"/>
          <w:szCs w:val="24"/>
          <w:lang w:val="ru-RU"/>
        </w:rPr>
        <w:t xml:space="preserve"> </w:t>
      </w:r>
      <w:r w:rsidRPr="00737FBA">
        <w:rPr>
          <w:color w:val="auto"/>
          <w:sz w:val="24"/>
          <w:szCs w:val="24"/>
        </w:rPr>
        <w:t>PARLINE</w:t>
      </w:r>
      <w:r>
        <w:rPr>
          <w:color w:val="auto"/>
          <w:sz w:val="24"/>
          <w:szCs w:val="24"/>
          <w:lang w:val="ru-RU"/>
        </w:rPr>
        <w:t>, а</w:t>
      </w:r>
      <w:r w:rsidRPr="00737FBA">
        <w:rPr>
          <w:color w:val="auto"/>
          <w:sz w:val="24"/>
          <w:szCs w:val="24"/>
          <w:lang w:val="ru-RU"/>
        </w:rPr>
        <w:t xml:space="preserve"> </w:t>
      </w:r>
      <w:r>
        <w:rPr>
          <w:color w:val="auto"/>
          <w:sz w:val="24"/>
          <w:szCs w:val="24"/>
          <w:lang w:val="ru-RU"/>
        </w:rPr>
        <w:t>данные о поле</w:t>
      </w:r>
      <w:r w:rsidRPr="00737FBA">
        <w:rPr>
          <w:color w:val="auto"/>
          <w:sz w:val="24"/>
          <w:szCs w:val="24"/>
          <w:lang w:val="ru-RU"/>
        </w:rPr>
        <w:t xml:space="preserve"> и возраст</w:t>
      </w:r>
      <w:r>
        <w:rPr>
          <w:color w:val="auto"/>
          <w:sz w:val="24"/>
          <w:szCs w:val="24"/>
          <w:lang w:val="ru-RU"/>
        </w:rPr>
        <w:t>е</w:t>
      </w:r>
      <w:r w:rsidRPr="005D07DC">
        <w:rPr>
          <w:color w:val="auto"/>
          <w:sz w:val="24"/>
          <w:szCs w:val="24"/>
          <w:lang w:val="ru-RU"/>
        </w:rPr>
        <w:t xml:space="preserve"> </w:t>
      </w:r>
      <w:r w:rsidRPr="00737FBA">
        <w:rPr>
          <w:color w:val="auto"/>
          <w:sz w:val="24"/>
          <w:szCs w:val="24"/>
          <w:lang w:val="ru-RU"/>
        </w:rPr>
        <w:t>председателей комитетов по</w:t>
      </w:r>
      <w:r>
        <w:rPr>
          <w:color w:val="auto"/>
          <w:sz w:val="24"/>
          <w:szCs w:val="24"/>
          <w:lang w:val="ru-RU"/>
        </w:rPr>
        <w:t xml:space="preserve"> иностранным делам, обороне и финансам будут добавлены в 2020 году.</w:t>
      </w:r>
      <w:r w:rsidRPr="00737FBA">
        <w:rPr>
          <w:color w:val="auto"/>
          <w:sz w:val="24"/>
          <w:szCs w:val="24"/>
          <w:lang w:val="ru-RU"/>
        </w:rPr>
        <w:t xml:space="preserve"> </w:t>
      </w:r>
      <w:r w:rsidRPr="005D07DC">
        <w:rPr>
          <w:color w:val="auto"/>
          <w:sz w:val="24"/>
          <w:szCs w:val="24"/>
          <w:lang w:val="ru-RU"/>
        </w:rPr>
        <w:t>Эти данные обновляются после каждых выборов и проверяются пар</w:t>
      </w:r>
      <w:r>
        <w:rPr>
          <w:color w:val="auto"/>
          <w:sz w:val="24"/>
          <w:szCs w:val="24"/>
          <w:lang w:val="ru-RU"/>
        </w:rPr>
        <w:t xml:space="preserve">ламентами в начале каждого года. </w:t>
      </w:r>
      <w:r w:rsidRPr="005D07DC">
        <w:rPr>
          <w:color w:val="auto"/>
          <w:sz w:val="24"/>
          <w:szCs w:val="24"/>
          <w:lang w:val="ru-RU"/>
        </w:rPr>
        <w:t xml:space="preserve">Кроме того, </w:t>
      </w:r>
      <w:r w:rsidRPr="005D07DC">
        <w:rPr>
          <w:color w:val="auto"/>
          <w:sz w:val="24"/>
          <w:szCs w:val="24"/>
        </w:rPr>
        <w:t>New</w:t>
      </w:r>
      <w:r w:rsidRPr="005D07DC">
        <w:rPr>
          <w:color w:val="auto"/>
          <w:sz w:val="24"/>
          <w:szCs w:val="24"/>
          <w:lang w:val="ru-RU"/>
        </w:rPr>
        <w:t xml:space="preserve"> </w:t>
      </w:r>
      <w:r w:rsidRPr="005D07DC">
        <w:rPr>
          <w:color w:val="auto"/>
          <w:sz w:val="24"/>
          <w:szCs w:val="24"/>
        </w:rPr>
        <w:t>PARLINE</w:t>
      </w:r>
      <w:r w:rsidRPr="005D07DC">
        <w:rPr>
          <w:color w:val="auto"/>
          <w:sz w:val="24"/>
          <w:szCs w:val="24"/>
          <w:lang w:val="ru-RU"/>
        </w:rPr>
        <w:t xml:space="preserve"> предоставляет информацию о возрасте, дающ</w:t>
      </w:r>
      <w:r w:rsidR="0063280D">
        <w:rPr>
          <w:color w:val="auto"/>
          <w:sz w:val="24"/>
          <w:szCs w:val="24"/>
          <w:lang w:val="ru-RU"/>
        </w:rPr>
        <w:t>е</w:t>
      </w:r>
      <w:r w:rsidRPr="005D07DC">
        <w:rPr>
          <w:color w:val="auto"/>
          <w:sz w:val="24"/>
          <w:szCs w:val="24"/>
          <w:lang w:val="ru-RU"/>
        </w:rPr>
        <w:t xml:space="preserve">м право быть избранным во всех странах с национальными парламентами (т.е. возрастом, который соответствует критериям, возраст, при котором демографический профиль населения страны </w:t>
      </w:r>
      <w:proofErr w:type="gramStart"/>
      <w:r w:rsidRPr="005D07DC">
        <w:rPr>
          <w:color w:val="auto"/>
          <w:sz w:val="24"/>
          <w:szCs w:val="24"/>
          <w:lang w:val="ru-RU"/>
        </w:rPr>
        <w:t>будет</w:t>
      </w:r>
      <w:proofErr w:type="gramEnd"/>
      <w:r w:rsidRPr="005D07DC">
        <w:rPr>
          <w:color w:val="auto"/>
          <w:sz w:val="24"/>
          <w:szCs w:val="24"/>
          <w:lang w:val="ru-RU"/>
        </w:rPr>
        <w:t xml:space="preserve"> сопоставим с демографическим профилем членов парламента). Это необходимо для определения населения</w:t>
      </w:r>
      <w:r>
        <w:rPr>
          <w:color w:val="auto"/>
          <w:sz w:val="24"/>
          <w:szCs w:val="24"/>
          <w:lang w:val="ru-RU"/>
        </w:rPr>
        <w:t xml:space="preserve"> страны</w:t>
      </w:r>
      <w:r w:rsidRPr="005D07DC">
        <w:rPr>
          <w:color w:val="auto"/>
          <w:sz w:val="24"/>
          <w:szCs w:val="24"/>
          <w:lang w:val="ru-RU"/>
        </w:rPr>
        <w:t>, которое будет использоваться в качестве компаратора для доли «молодых» депутатов в парламенте (см. Коэффициент 1). Эти данные обновляются каждый раз, когда происход</w:t>
      </w:r>
      <w:r w:rsidR="0063280D">
        <w:rPr>
          <w:color w:val="auto"/>
          <w:sz w:val="24"/>
          <w:szCs w:val="24"/>
          <w:lang w:val="ru-RU"/>
        </w:rPr>
        <w:t>я</w:t>
      </w:r>
      <w:r w:rsidRPr="005D07DC">
        <w:rPr>
          <w:color w:val="auto"/>
          <w:sz w:val="24"/>
          <w:szCs w:val="24"/>
          <w:lang w:val="ru-RU"/>
        </w:rPr>
        <w:t>т изменени</w:t>
      </w:r>
      <w:r w:rsidR="0063280D">
        <w:rPr>
          <w:color w:val="auto"/>
          <w:sz w:val="24"/>
          <w:szCs w:val="24"/>
          <w:lang w:val="ru-RU"/>
        </w:rPr>
        <w:t>я</w:t>
      </w:r>
      <w:r w:rsidRPr="005D07DC">
        <w:rPr>
          <w:color w:val="auto"/>
          <w:sz w:val="24"/>
          <w:szCs w:val="24"/>
          <w:lang w:val="ru-RU"/>
        </w:rPr>
        <w:t>.</w:t>
      </w:r>
    </w:p>
    <w:p w:rsidR="00705D75" w:rsidRPr="005D07DC" w:rsidRDefault="00705D75" w:rsidP="00705D75">
      <w:pPr>
        <w:pStyle w:val="MText"/>
        <w:ind w:left="360"/>
        <w:rPr>
          <w:color w:val="auto"/>
          <w:sz w:val="24"/>
          <w:szCs w:val="24"/>
          <w:lang w:val="ru-RU"/>
        </w:rPr>
      </w:pPr>
    </w:p>
    <w:p w:rsidR="00705D75" w:rsidRPr="00705D75" w:rsidRDefault="00705D75" w:rsidP="009A23CB">
      <w:pPr>
        <w:pStyle w:val="MText"/>
        <w:numPr>
          <w:ilvl w:val="0"/>
          <w:numId w:val="23"/>
        </w:numPr>
        <w:rPr>
          <w:color w:val="auto"/>
          <w:sz w:val="24"/>
          <w:szCs w:val="24"/>
          <w:lang w:val="ru-RU"/>
        </w:rPr>
      </w:pPr>
      <w:r w:rsidRPr="005D07DC">
        <w:rPr>
          <w:i/>
          <w:color w:val="auto"/>
          <w:sz w:val="24"/>
          <w:szCs w:val="24"/>
          <w:lang w:val="ru-RU"/>
        </w:rPr>
        <w:t xml:space="preserve">Национальная статистика населения. </w:t>
      </w:r>
      <w:r w:rsidRPr="009D428C">
        <w:rPr>
          <w:color w:val="auto"/>
          <w:sz w:val="24"/>
          <w:szCs w:val="24"/>
          <w:lang w:val="ru-RU"/>
        </w:rPr>
        <w:t xml:space="preserve">Национальная статистика населения необходима для расчета знаменателя Коэффициента 1 (см. «Метод расчета»), а именно для расчета «численности населения страны &lt;или = до 45» и «численности населения страны &lt;возраст для избрания», на текущий год и для обоих полов </w:t>
      </w:r>
      <w:r w:rsidRPr="009D428C">
        <w:rPr>
          <w:color w:val="auto"/>
          <w:sz w:val="24"/>
          <w:szCs w:val="24"/>
          <w:lang w:val="ru-RU"/>
        </w:rPr>
        <w:lastRenderedPageBreak/>
        <w:t xml:space="preserve">вместе взятых. </w:t>
      </w:r>
      <w:hyperlink r:id="rId10" w:history="1">
        <w:r w:rsidR="009A23CB" w:rsidRPr="005732E6">
          <w:rPr>
            <w:rStyle w:val="ac"/>
            <w:color w:val="000000" w:themeColor="text1"/>
            <w:sz w:val="24"/>
            <w:szCs w:val="24"/>
            <w:lang w:val="ru-RU"/>
          </w:rPr>
          <w:t>База данных «Мировые демографические перспективы на 2017 год»</w:t>
        </w:r>
      </w:hyperlink>
      <w:r w:rsidR="009A23CB" w:rsidRPr="005732E6">
        <w:rPr>
          <w:color w:val="000000" w:themeColor="text1"/>
          <w:sz w:val="24"/>
          <w:szCs w:val="24"/>
          <w:lang w:val="ru-RU"/>
        </w:rPr>
        <w:t xml:space="preserve"> </w:t>
      </w:r>
      <w:r w:rsidRPr="009D428C">
        <w:rPr>
          <w:color w:val="auto"/>
          <w:sz w:val="24"/>
          <w:szCs w:val="24"/>
          <w:lang w:val="ru-RU"/>
        </w:rPr>
        <w:t>содержит самые последней официальные оценки и прогнозы в области народонаселения ООН</w:t>
      </w:r>
      <w:r w:rsidRPr="002525B2">
        <w:rPr>
          <w:rStyle w:val="a6"/>
          <w:rFonts w:eastAsia="Calibri"/>
        </w:rPr>
        <w:footnoteReference w:id="18"/>
      </w:r>
      <w:r w:rsidRPr="009D428C">
        <w:rPr>
          <w:color w:val="auto"/>
          <w:sz w:val="24"/>
          <w:szCs w:val="24"/>
          <w:lang w:val="ru-RU"/>
        </w:rPr>
        <w:t>. В нем представлены оценки населения для 233 стран и районов</w:t>
      </w:r>
      <w:r w:rsidRPr="002525B2">
        <w:rPr>
          <w:rStyle w:val="a6"/>
          <w:rFonts w:eastAsia="Calibri"/>
        </w:rPr>
        <w:footnoteReference w:id="19"/>
      </w:r>
      <w:r w:rsidRPr="009D428C">
        <w:rPr>
          <w:color w:val="auto"/>
          <w:sz w:val="24"/>
          <w:szCs w:val="24"/>
          <w:lang w:val="ru-RU"/>
        </w:rPr>
        <w:t xml:space="preserve">. Оценки доступны в ежегодно интерполированных рядах </w:t>
      </w:r>
      <w:r w:rsidRPr="009D428C">
        <w:rPr>
          <w:color w:val="auto"/>
          <w:sz w:val="24"/>
          <w:szCs w:val="24"/>
          <w:u w:val="single"/>
          <w:lang w:val="ru-RU"/>
        </w:rPr>
        <w:t>с разбивкой по возрастным группам</w:t>
      </w:r>
      <w:r w:rsidRPr="009D428C">
        <w:rPr>
          <w:color w:val="auto"/>
          <w:sz w:val="24"/>
          <w:szCs w:val="24"/>
          <w:lang w:val="ru-RU"/>
        </w:rPr>
        <w:t xml:space="preserve"> (0, 1, 2, ..., 99, 100) для обоих полов по состоянию на 1 июля указанного года. </w:t>
      </w:r>
    </w:p>
    <w:p w:rsidR="00705D75" w:rsidRPr="00705D75" w:rsidRDefault="00705D75" w:rsidP="00705D75">
      <w:pPr>
        <w:rPr>
          <w:u w:val="single"/>
        </w:rPr>
      </w:pPr>
      <w:r w:rsidRPr="00705D75">
        <w:rPr>
          <w:u w:val="single"/>
        </w:rPr>
        <w:t>Данные об избирательных и конституционных мерах по обеспечению представительства инвалидов и групп населения в парламенте:</w:t>
      </w:r>
    </w:p>
    <w:p w:rsidR="00705D75" w:rsidRPr="00737FBA" w:rsidRDefault="00705D75" w:rsidP="00705D75">
      <w:r w:rsidRPr="00737FBA">
        <w:t>В разделе «Зарезервированные места и квоты»</w:t>
      </w:r>
      <w:r>
        <w:t xml:space="preserve"> базы данных </w:t>
      </w:r>
      <w:r w:rsidRPr="00737FBA">
        <w:t>New PARLINE содержится подробная информация о выборах и конституционных мерах в каждом парламенте, касающихся женщин, молодежи, коренных народов, меньшинств, инвалидов и других групп. Эти данные обновляются каждый раз, когда происходит изменение.</w:t>
      </w:r>
      <w:r>
        <w:t xml:space="preserve"> </w:t>
      </w:r>
    </w:p>
    <w:p w:rsidR="00705D75" w:rsidRPr="00BD29EC" w:rsidRDefault="00705D75" w:rsidP="0075371E">
      <w:pPr>
        <w:pStyle w:val="MText"/>
        <w:rPr>
          <w:color w:val="auto"/>
          <w:sz w:val="24"/>
          <w:szCs w:val="24"/>
          <w:lang w:val="ru-RU"/>
        </w:rPr>
      </w:pPr>
    </w:p>
    <w:p w:rsidR="0075371E" w:rsidRPr="00BD29EC" w:rsidRDefault="0075371E" w:rsidP="0075371E">
      <w:pPr>
        <w:pStyle w:val="MText"/>
        <w:rPr>
          <w:color w:val="auto"/>
          <w:sz w:val="24"/>
          <w:szCs w:val="24"/>
          <w:lang w:val="ru-RU"/>
        </w:rPr>
      </w:pPr>
      <w:r w:rsidRPr="00BD29EC">
        <w:rPr>
          <w:color w:val="auto"/>
          <w:sz w:val="24"/>
          <w:szCs w:val="24"/>
          <w:lang w:val="ru-RU"/>
        </w:rPr>
        <w:t>Временные ряды:</w:t>
      </w:r>
    </w:p>
    <w:p w:rsidR="0075371E" w:rsidRDefault="005732E6" w:rsidP="0075371E">
      <w:pPr>
        <w:pStyle w:val="MText"/>
        <w:rPr>
          <w:color w:val="auto"/>
          <w:sz w:val="24"/>
          <w:szCs w:val="24"/>
          <w:lang w:val="ru-RU"/>
        </w:rPr>
      </w:pPr>
      <w:r>
        <w:rPr>
          <w:color w:val="auto"/>
          <w:sz w:val="24"/>
          <w:szCs w:val="24"/>
          <w:lang w:val="ru-RU"/>
        </w:rPr>
        <w:t>Дезагрегация</w:t>
      </w:r>
      <w:r w:rsidR="0075371E" w:rsidRPr="00BD29EC">
        <w:rPr>
          <w:color w:val="auto"/>
          <w:sz w:val="24"/>
          <w:szCs w:val="24"/>
          <w:lang w:val="ru-RU"/>
        </w:rPr>
        <w:t>:</w:t>
      </w:r>
    </w:p>
    <w:p w:rsidR="00705D75" w:rsidRPr="00737FBA" w:rsidRDefault="00705D75" w:rsidP="00705D75">
      <w:pPr>
        <w:numPr>
          <w:ilvl w:val="0"/>
          <w:numId w:val="24"/>
        </w:numPr>
        <w:shd w:val="clear" w:color="auto" w:fill="FFFFFF"/>
        <w:spacing w:after="0" w:line="240" w:lineRule="auto"/>
        <w:rPr>
          <w:lang w:eastAsia="en-GB"/>
        </w:rPr>
      </w:pPr>
      <w:r w:rsidRPr="00737FBA">
        <w:rPr>
          <w:lang w:eastAsia="en-GB"/>
        </w:rPr>
        <w:t>Пол (Мужской/Женский)</w:t>
      </w:r>
    </w:p>
    <w:p w:rsidR="00705D75" w:rsidRPr="00737FBA" w:rsidRDefault="00705D75" w:rsidP="00705D75">
      <w:pPr>
        <w:numPr>
          <w:ilvl w:val="0"/>
          <w:numId w:val="24"/>
        </w:numPr>
        <w:shd w:val="clear" w:color="auto" w:fill="FFFFFF"/>
        <w:spacing w:after="0" w:line="240" w:lineRule="auto"/>
        <w:rPr>
          <w:lang w:eastAsia="en-GB"/>
        </w:rPr>
      </w:pPr>
      <w:r w:rsidRPr="00737FBA">
        <w:rPr>
          <w:lang w:eastAsia="en-GB"/>
        </w:rPr>
        <w:t>Возраст: предельный возраст 45 лет или младше на момент выборов для членов действующего законодательного органа. Для спикера и председателей постоянных комитетов, тот же самый ограниченный возраст 45 лет или младше на момент выдвижения на должность</w:t>
      </w:r>
      <w:r w:rsidRPr="00737FBA">
        <w:rPr>
          <w:rStyle w:val="a6"/>
          <w:rFonts w:eastAsia="Calibri"/>
          <w:lang w:eastAsia="en-GB"/>
        </w:rPr>
        <w:footnoteReference w:id="20"/>
      </w:r>
      <w:r w:rsidRPr="00737FBA">
        <w:rPr>
          <w:lang w:eastAsia="en-GB"/>
        </w:rPr>
        <w:t xml:space="preserve"> </w:t>
      </w:r>
    </w:p>
    <w:p w:rsidR="00705D75" w:rsidRPr="00737FBA" w:rsidRDefault="00705D75" w:rsidP="00705D75">
      <w:pPr>
        <w:numPr>
          <w:ilvl w:val="0"/>
          <w:numId w:val="24"/>
        </w:numPr>
        <w:shd w:val="clear" w:color="auto" w:fill="FFFFFF"/>
        <w:spacing w:after="0" w:line="240" w:lineRule="auto"/>
        <w:rPr>
          <w:lang w:eastAsia="en-GB"/>
        </w:rPr>
      </w:pPr>
      <w:r>
        <w:rPr>
          <w:lang w:eastAsia="en-GB"/>
        </w:rPr>
        <w:t xml:space="preserve">Инвалидность: </w:t>
      </w:r>
      <w:r w:rsidRPr="00737FBA">
        <w:rPr>
          <w:lang w:eastAsia="en-GB"/>
        </w:rPr>
        <w:t>список избирательных или конституционных положений, гарантирующих представленность инвалидов в парламенте.</w:t>
      </w:r>
    </w:p>
    <w:p w:rsidR="00705D75" w:rsidRPr="00737FBA" w:rsidRDefault="00705D75" w:rsidP="00705D75">
      <w:pPr>
        <w:numPr>
          <w:ilvl w:val="0"/>
          <w:numId w:val="24"/>
        </w:numPr>
        <w:shd w:val="clear" w:color="auto" w:fill="FFFFFF"/>
        <w:spacing w:after="0" w:line="240" w:lineRule="auto"/>
        <w:rPr>
          <w:lang w:eastAsia="en-GB"/>
        </w:rPr>
      </w:pPr>
      <w:r w:rsidRPr="00737FBA">
        <w:rPr>
          <w:lang w:eastAsia="en-GB"/>
        </w:rPr>
        <w:t>Контекстуально релевантные групп</w:t>
      </w:r>
      <w:r>
        <w:rPr>
          <w:lang w:eastAsia="en-GB"/>
        </w:rPr>
        <w:t>ы населения (например, коренные/языковые/этнические/религиозные/</w:t>
      </w:r>
      <w:r w:rsidRPr="00737FBA">
        <w:rPr>
          <w:lang w:eastAsia="en-GB"/>
        </w:rPr>
        <w:t>профессиональные группы): список избирательных или конституционных положений, гарантирующих представленность различных групп населения в парламенте.</w:t>
      </w:r>
    </w:p>
    <w:p w:rsidR="00705D75" w:rsidRPr="00BD29EC" w:rsidRDefault="00705D75" w:rsidP="0075371E">
      <w:pPr>
        <w:pStyle w:val="MText"/>
        <w:rPr>
          <w:color w:val="auto"/>
          <w:sz w:val="24"/>
          <w:szCs w:val="24"/>
          <w:lang w:val="ru-RU"/>
        </w:rPr>
      </w:pP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705D75" w:rsidRPr="007D78D1" w:rsidRDefault="00705D75" w:rsidP="00705D75">
      <w:pPr>
        <w:rPr>
          <w:b/>
          <w:lang w:eastAsia="en-GB"/>
        </w:rPr>
      </w:pPr>
      <w:r w:rsidRPr="007D78D1">
        <w:rPr>
          <w:b/>
          <w:lang w:eastAsia="en-GB"/>
        </w:rPr>
        <w:t>Источники расхождений:</w:t>
      </w:r>
    </w:p>
    <w:p w:rsidR="00705D75" w:rsidRDefault="00705D75" w:rsidP="00705D75">
      <w:pPr>
        <w:rPr>
          <w:lang w:eastAsia="en-GB"/>
        </w:rPr>
      </w:pPr>
      <w:r w:rsidRPr="00705D75">
        <w:rPr>
          <w:lang w:eastAsia="en-GB"/>
        </w:rPr>
        <w:lastRenderedPageBreak/>
        <w:t>Для этого показателя отсутствуют международные оценочные данные.</w:t>
      </w:r>
    </w:p>
    <w:p w:rsidR="00040034" w:rsidRPr="007556BF" w:rsidRDefault="00040034" w:rsidP="00705D75">
      <w:pPr>
        <w:pBdr>
          <w:bottom w:val="single" w:sz="12" w:space="4" w:color="DDDDDD"/>
        </w:pBdr>
        <w:shd w:val="clear" w:color="auto" w:fill="FFFFFF"/>
        <w:spacing w:after="100"/>
        <w:outlineLvl w:val="2"/>
        <w:rPr>
          <w:rFonts w:eastAsia="Times New Roman" w:cs="Times New Roman"/>
          <w:b/>
          <w:szCs w:val="24"/>
          <w:lang w:val="en-US" w:eastAsia="en-GB"/>
        </w:rPr>
      </w:pPr>
      <w:r w:rsidRPr="007556BF">
        <w:rPr>
          <w:rFonts w:eastAsia="Times New Roman" w:cs="Times New Roman"/>
          <w:b/>
          <w:szCs w:val="24"/>
          <w:lang w:val="en-US" w:eastAsia="en-GB"/>
        </w:rPr>
        <w:t xml:space="preserve">7. </w:t>
      </w:r>
      <w:r>
        <w:rPr>
          <w:rFonts w:eastAsia="Times New Roman" w:cs="Times New Roman"/>
          <w:b/>
          <w:szCs w:val="24"/>
          <w:lang w:eastAsia="en-GB"/>
        </w:rPr>
        <w:t>Ссылки</w:t>
      </w:r>
      <w:r w:rsidRPr="007556BF">
        <w:rPr>
          <w:rFonts w:eastAsia="Times New Roman" w:cs="Times New Roman"/>
          <w:b/>
          <w:szCs w:val="24"/>
          <w:lang w:val="en-US" w:eastAsia="en-GB"/>
        </w:rPr>
        <w:t xml:space="preserve"> </w:t>
      </w:r>
      <w:r>
        <w:rPr>
          <w:rFonts w:eastAsia="Times New Roman" w:cs="Times New Roman"/>
          <w:b/>
          <w:szCs w:val="24"/>
          <w:lang w:eastAsia="en-GB"/>
        </w:rPr>
        <w:t>и</w:t>
      </w:r>
      <w:r w:rsidRPr="007556BF">
        <w:rPr>
          <w:rFonts w:eastAsia="Times New Roman" w:cs="Times New Roman"/>
          <w:b/>
          <w:szCs w:val="24"/>
          <w:lang w:val="en-US" w:eastAsia="en-GB"/>
        </w:rPr>
        <w:t xml:space="preserve"> </w:t>
      </w:r>
      <w:r>
        <w:rPr>
          <w:rFonts w:eastAsia="Times New Roman" w:cs="Times New Roman"/>
          <w:b/>
          <w:szCs w:val="24"/>
          <w:lang w:eastAsia="en-GB"/>
        </w:rPr>
        <w:t>документы</w:t>
      </w:r>
    </w:p>
    <w:p w:rsidR="00705D75" w:rsidRPr="007D78D1" w:rsidRDefault="00705D75" w:rsidP="00705D75">
      <w:pPr>
        <w:rPr>
          <w:rFonts w:cs="Times New Roman"/>
          <w:szCs w:val="24"/>
          <w:lang w:val="en-US" w:eastAsia="en-GB"/>
        </w:rPr>
      </w:pPr>
      <w:proofErr w:type="spellStart"/>
      <w:r w:rsidRPr="007D78D1">
        <w:rPr>
          <w:rFonts w:cs="Times New Roman"/>
          <w:szCs w:val="24"/>
          <w:lang w:val="en-US" w:eastAsia="en-GB"/>
        </w:rPr>
        <w:t>Arnesen</w:t>
      </w:r>
      <w:proofErr w:type="spellEnd"/>
      <w:r w:rsidRPr="007D78D1">
        <w:rPr>
          <w:rFonts w:cs="Times New Roman"/>
          <w:szCs w:val="24"/>
          <w:lang w:val="en-US" w:eastAsia="en-GB"/>
        </w:rPr>
        <w:t xml:space="preserve"> and Peters, “The Legitimacy of Representation: How Descriptive, Formal, and Responsiveness Representation Af</w:t>
      </w:r>
      <w:bookmarkStart w:id="6" w:name="_GoBack"/>
      <w:bookmarkEnd w:id="6"/>
      <w:r w:rsidRPr="007D78D1">
        <w:rPr>
          <w:rFonts w:cs="Times New Roman"/>
          <w:szCs w:val="24"/>
          <w:lang w:val="en-US" w:eastAsia="en-GB"/>
        </w:rPr>
        <w:t xml:space="preserve">fect the Acceptability of Political Decisions”, Comparative Political Studies 2018, Vol. 51(7) 868–899. </w:t>
      </w:r>
    </w:p>
    <w:p w:rsidR="00705D75" w:rsidRPr="007D78D1" w:rsidRDefault="00705D75" w:rsidP="00705D75">
      <w:pPr>
        <w:rPr>
          <w:rFonts w:cs="Times New Roman"/>
          <w:szCs w:val="24"/>
          <w:lang w:val="en-US" w:eastAsia="en-GB"/>
        </w:rPr>
      </w:pPr>
      <w:proofErr w:type="gramStart"/>
      <w:r w:rsidRPr="007D78D1">
        <w:rPr>
          <w:rFonts w:cs="Times New Roman"/>
          <w:szCs w:val="24"/>
          <w:lang w:val="en-US" w:eastAsia="en-GB"/>
        </w:rPr>
        <w:t>Bird, “Comparing the political representation of ethnic minorities in advanced democracies.</w:t>
      </w:r>
      <w:proofErr w:type="gramEnd"/>
      <w:r w:rsidRPr="007D78D1">
        <w:rPr>
          <w:rFonts w:cs="Times New Roman"/>
          <w:szCs w:val="24"/>
          <w:lang w:val="en-US" w:eastAsia="en-GB"/>
        </w:rPr>
        <w:t xml:space="preserve"> Annual meeting of the Canadian Political Science Association Winnipeg” (2003)</w:t>
      </w:r>
    </w:p>
    <w:p w:rsidR="00705D75" w:rsidRPr="007D78D1" w:rsidRDefault="00705D75" w:rsidP="00705D75">
      <w:pPr>
        <w:rPr>
          <w:rFonts w:cs="Times New Roman"/>
          <w:szCs w:val="24"/>
          <w:lang w:val="en-US" w:eastAsia="en-GB"/>
        </w:rPr>
      </w:pPr>
      <w:r w:rsidRPr="007D78D1">
        <w:rPr>
          <w:rFonts w:cs="Times New Roman"/>
          <w:szCs w:val="24"/>
          <w:lang w:val="en-US" w:eastAsia="en-GB"/>
        </w:rPr>
        <w:t xml:space="preserve">Commonwealth Parliamentary Association (CPA)’s Study Group on ‘Administration and Financing of Parliament’, Zanzibar, Tanzania on May 25-29, 2005, in CPA “Benchmarks for Democratic Legislatures” (2006): </w:t>
      </w:r>
      <w:hyperlink r:id="rId11" w:history="1">
        <w:r w:rsidRPr="007D78D1">
          <w:rPr>
            <w:rStyle w:val="ac"/>
            <w:rFonts w:cs="Times New Roman"/>
            <w:szCs w:val="24"/>
            <w:lang w:val="en-US"/>
          </w:rPr>
          <w:t>https://www.cpahq.org/media/awydqld2/administration-and-financing-of-parliament-study-group-report-1.pdf</w:t>
        </w:r>
      </w:hyperlink>
      <w:r w:rsidRPr="007D78D1">
        <w:rPr>
          <w:rFonts w:cs="Times New Roman"/>
          <w:szCs w:val="24"/>
          <w:lang w:val="en-US"/>
        </w:rPr>
        <w:t xml:space="preserve">. </w:t>
      </w:r>
    </w:p>
    <w:p w:rsidR="00705D75" w:rsidRPr="007D78D1" w:rsidRDefault="00705D75" w:rsidP="00705D75">
      <w:pPr>
        <w:rPr>
          <w:rFonts w:cs="Times New Roman"/>
          <w:szCs w:val="24"/>
          <w:lang w:val="en-US" w:eastAsia="en-GB"/>
        </w:rPr>
      </w:pPr>
      <w:proofErr w:type="spellStart"/>
      <w:r w:rsidRPr="007D78D1">
        <w:rPr>
          <w:rFonts w:cs="Times New Roman"/>
          <w:szCs w:val="24"/>
          <w:lang w:val="en-US" w:eastAsia="en-GB"/>
        </w:rPr>
        <w:t>Congleton</w:t>
      </w:r>
      <w:proofErr w:type="spellEnd"/>
      <w:r w:rsidRPr="007D78D1">
        <w:rPr>
          <w:rFonts w:cs="Times New Roman"/>
          <w:szCs w:val="24"/>
          <w:lang w:val="en-US" w:eastAsia="en-GB"/>
        </w:rPr>
        <w:t xml:space="preserve">, On the Merits of Bicameral Legislatures: Policy Stability within Partisan Polities (2012): </w:t>
      </w:r>
      <w:hyperlink r:id="rId12" w:history="1">
        <w:r w:rsidRPr="007D78D1">
          <w:rPr>
            <w:rStyle w:val="ac"/>
            <w:rFonts w:cs="Times New Roman"/>
            <w:color w:val="4A4A4A"/>
            <w:szCs w:val="24"/>
            <w:lang w:val="en-US" w:eastAsia="en-GB"/>
          </w:rPr>
          <w:t>https://www.researchgate.net/publication/228527163_On_the_merits_of_bicameral_legislatures_Policy_stability_within_partisan_polities</w:t>
        </w:r>
      </w:hyperlink>
      <w:r w:rsidRPr="007D78D1">
        <w:rPr>
          <w:rFonts w:cs="Times New Roman"/>
          <w:szCs w:val="24"/>
          <w:lang w:val="en-US" w:eastAsia="en-GB"/>
        </w:rPr>
        <w:t xml:space="preserve"> </w:t>
      </w:r>
    </w:p>
    <w:p w:rsidR="00705D75" w:rsidRPr="007D78D1" w:rsidRDefault="00705D75" w:rsidP="00705D75">
      <w:pPr>
        <w:rPr>
          <w:rFonts w:cs="Times New Roman"/>
          <w:szCs w:val="24"/>
          <w:lang w:val="en-US" w:eastAsia="en-GB"/>
        </w:rPr>
      </w:pPr>
      <w:r w:rsidRPr="007D78D1">
        <w:rPr>
          <w:rFonts w:cs="Times New Roman"/>
          <w:szCs w:val="24"/>
          <w:lang w:val="en-US" w:eastAsia="en-GB"/>
        </w:rPr>
        <w:t xml:space="preserve">Declaration on Parliamentary Openness (2012): </w:t>
      </w:r>
      <w:hyperlink r:id="rId13" w:history="1">
        <w:r w:rsidRPr="007D78D1">
          <w:rPr>
            <w:rStyle w:val="ac"/>
            <w:rFonts w:cs="Times New Roman"/>
            <w:color w:val="4A4A4A"/>
            <w:szCs w:val="24"/>
            <w:lang w:val="en-US" w:eastAsia="en-GB"/>
          </w:rPr>
          <w:t>https://www.openingparliament.org/static/pdfs/english.pdf</w:t>
        </w:r>
      </w:hyperlink>
      <w:r w:rsidRPr="007D78D1">
        <w:rPr>
          <w:rFonts w:cs="Times New Roman"/>
          <w:szCs w:val="24"/>
          <w:lang w:val="en-US" w:eastAsia="en-GB"/>
        </w:rPr>
        <w:t xml:space="preserve"> </w:t>
      </w:r>
    </w:p>
    <w:p w:rsidR="00705D75" w:rsidRPr="007D78D1" w:rsidRDefault="00705D75" w:rsidP="00705D75">
      <w:pPr>
        <w:rPr>
          <w:rStyle w:val="ac"/>
          <w:rFonts w:cs="Times New Roman"/>
          <w:szCs w:val="24"/>
          <w:lang w:val="en-US"/>
        </w:rPr>
      </w:pPr>
      <w:proofErr w:type="spellStart"/>
      <w:r w:rsidRPr="007D78D1">
        <w:rPr>
          <w:rFonts w:cs="Times New Roman"/>
          <w:szCs w:val="24"/>
          <w:lang w:val="en-US" w:eastAsia="en-GB"/>
        </w:rPr>
        <w:t>Eelbode</w:t>
      </w:r>
      <w:proofErr w:type="spellEnd"/>
      <w:r w:rsidRPr="007D78D1">
        <w:rPr>
          <w:rFonts w:cs="Times New Roman"/>
          <w:szCs w:val="24"/>
          <w:lang w:val="en-US" w:eastAsia="en-GB"/>
        </w:rPr>
        <w:t xml:space="preserve">, “The political representation of ethnic minorities: A framework for a comparative analysis of ethnic minority representation” (2010), available from: </w:t>
      </w:r>
      <w:hyperlink r:id="rId14" w:tgtFrame="_parent" w:history="1">
        <w:r w:rsidRPr="007D78D1">
          <w:rPr>
            <w:rStyle w:val="ac"/>
            <w:rFonts w:cs="Times New Roman"/>
            <w:szCs w:val="24"/>
            <w:lang w:val="en-US"/>
          </w:rPr>
          <w:t>http://hdl.handle.net/1854/LU-2001816</w:t>
        </w:r>
      </w:hyperlink>
    </w:p>
    <w:p w:rsidR="00705D75" w:rsidRPr="007D78D1" w:rsidRDefault="00705D75" w:rsidP="00705D75">
      <w:pPr>
        <w:rPr>
          <w:rFonts w:cs="Times New Roman"/>
          <w:szCs w:val="24"/>
          <w:lang w:val="en-US" w:eastAsia="en-GB"/>
        </w:rPr>
      </w:pPr>
      <w:r w:rsidRPr="007D78D1">
        <w:rPr>
          <w:rFonts w:cs="Times New Roman"/>
          <w:szCs w:val="24"/>
          <w:lang w:val="en-US" w:eastAsia="en-GB"/>
        </w:rPr>
        <w:t xml:space="preserve">Hague, </w:t>
      </w:r>
      <w:proofErr w:type="spellStart"/>
      <w:r w:rsidRPr="007D78D1">
        <w:rPr>
          <w:rFonts w:cs="Times New Roman"/>
          <w:szCs w:val="24"/>
          <w:lang w:val="en-US" w:eastAsia="en-GB"/>
        </w:rPr>
        <w:t>Harrop</w:t>
      </w:r>
      <w:proofErr w:type="spellEnd"/>
      <w:r w:rsidRPr="007D78D1">
        <w:rPr>
          <w:rFonts w:cs="Times New Roman"/>
          <w:szCs w:val="24"/>
          <w:lang w:val="en-US" w:eastAsia="en-GB"/>
        </w:rPr>
        <w:t>, McCormick, “Comparative Government and Politics: An Introduction”, 10</w:t>
      </w:r>
      <w:r w:rsidRPr="007D78D1">
        <w:rPr>
          <w:rFonts w:cs="Times New Roman"/>
          <w:szCs w:val="24"/>
          <w:vertAlign w:val="superscript"/>
          <w:lang w:val="en-US" w:eastAsia="en-GB"/>
        </w:rPr>
        <w:t>th</w:t>
      </w:r>
      <w:r w:rsidRPr="007D78D1">
        <w:rPr>
          <w:rFonts w:cs="Times New Roman"/>
          <w:szCs w:val="24"/>
          <w:lang w:val="en-US" w:eastAsia="en-GB"/>
        </w:rPr>
        <w:t xml:space="preserve"> Edition, Palgrave, London (2016).</w:t>
      </w:r>
    </w:p>
    <w:p w:rsidR="00705D75" w:rsidRPr="007D78D1" w:rsidRDefault="00705D75" w:rsidP="00705D75">
      <w:pPr>
        <w:rPr>
          <w:rFonts w:cs="Times New Roman"/>
          <w:szCs w:val="24"/>
          <w:lang w:val="en-US" w:eastAsia="en-GB"/>
        </w:rPr>
      </w:pPr>
      <w:r w:rsidRPr="007D78D1">
        <w:rPr>
          <w:rFonts w:cs="Times New Roman"/>
          <w:szCs w:val="24"/>
          <w:lang w:val="en-US" w:eastAsia="en-GB"/>
        </w:rPr>
        <w:t>Heywood, “Politics”, 4</w:t>
      </w:r>
      <w:r w:rsidRPr="007D78D1">
        <w:rPr>
          <w:rFonts w:cs="Times New Roman"/>
          <w:szCs w:val="24"/>
          <w:vertAlign w:val="superscript"/>
          <w:lang w:val="en-US" w:eastAsia="en-GB"/>
        </w:rPr>
        <w:t>th</w:t>
      </w:r>
      <w:r w:rsidRPr="007D78D1">
        <w:rPr>
          <w:rFonts w:cs="Times New Roman"/>
          <w:szCs w:val="24"/>
          <w:lang w:val="en-US" w:eastAsia="en-GB"/>
        </w:rPr>
        <w:t xml:space="preserve"> Edition, Palgrave Macmillan, Basingstoke (2013).</w:t>
      </w:r>
    </w:p>
    <w:p w:rsidR="00705D75" w:rsidRPr="007D78D1" w:rsidRDefault="00705D75" w:rsidP="00705D75">
      <w:pPr>
        <w:rPr>
          <w:rFonts w:cs="Times New Roman"/>
          <w:szCs w:val="24"/>
          <w:lang w:val="en-US" w:eastAsia="en-GB"/>
        </w:rPr>
      </w:pPr>
      <w:r w:rsidRPr="007D78D1">
        <w:rPr>
          <w:rFonts w:cs="Times New Roman"/>
          <w:szCs w:val="24"/>
          <w:lang w:val="en-US" w:eastAsia="en-GB"/>
        </w:rPr>
        <w:t xml:space="preserve">Institute for International Law and Human Rights, “Minority Representation in Electoral Legislation” (2009), </w:t>
      </w:r>
      <w:hyperlink r:id="rId15" w:history="1">
        <w:r w:rsidRPr="007D78D1">
          <w:rPr>
            <w:rStyle w:val="ac"/>
            <w:rFonts w:cs="Times New Roman"/>
            <w:color w:val="4A4A4A"/>
            <w:szCs w:val="24"/>
            <w:lang w:val="en-US" w:eastAsia="en-GB"/>
          </w:rPr>
          <w:t>http://lawandhumanrights.org/documents/compreviewminorityrepinelectoralleg.pdf</w:t>
        </w:r>
      </w:hyperlink>
      <w:r w:rsidRPr="007D78D1">
        <w:rPr>
          <w:rFonts w:cs="Times New Roman"/>
          <w:szCs w:val="24"/>
          <w:lang w:val="en-US" w:eastAsia="en-GB"/>
        </w:rPr>
        <w:t xml:space="preserve"> </w:t>
      </w:r>
    </w:p>
    <w:p w:rsidR="00705D75" w:rsidRPr="007D78D1" w:rsidRDefault="00705D75" w:rsidP="00705D75">
      <w:pPr>
        <w:rPr>
          <w:rFonts w:cs="Times New Roman"/>
          <w:szCs w:val="24"/>
          <w:lang w:val="en-US" w:eastAsia="en-GB"/>
        </w:rPr>
      </w:pPr>
      <w:proofErr w:type="gramStart"/>
      <w:r w:rsidRPr="007D78D1">
        <w:rPr>
          <w:rFonts w:cs="Times New Roman"/>
          <w:szCs w:val="24"/>
          <w:lang w:val="en-US" w:eastAsia="en-GB"/>
        </w:rPr>
        <w:t>International IDEA, “Inclusive Political Participation and Representation.</w:t>
      </w:r>
      <w:proofErr w:type="gramEnd"/>
      <w:r w:rsidRPr="007D78D1">
        <w:rPr>
          <w:rFonts w:cs="Times New Roman"/>
          <w:szCs w:val="24"/>
          <w:lang w:val="en-US" w:eastAsia="en-GB"/>
        </w:rPr>
        <w:t xml:space="preserve"> The Role of Regional Organizations” (2013): </w:t>
      </w:r>
      <w:hyperlink r:id="rId16" w:history="1">
        <w:r w:rsidRPr="007D78D1">
          <w:rPr>
            <w:rStyle w:val="ac"/>
            <w:rFonts w:cs="Times New Roman"/>
            <w:color w:val="4A4A4A"/>
            <w:szCs w:val="24"/>
            <w:lang w:val="en-US" w:eastAsia="en-GB"/>
          </w:rPr>
          <w:t>https://www.idea.int/sites/default/files/publications/inclusive-political-participation-and-representation.pdf</w:t>
        </w:r>
      </w:hyperlink>
      <w:r w:rsidRPr="007D78D1">
        <w:rPr>
          <w:rFonts w:cs="Times New Roman"/>
          <w:szCs w:val="24"/>
          <w:lang w:val="en-US" w:eastAsia="en-GB"/>
        </w:rPr>
        <w:t xml:space="preserve"> </w:t>
      </w:r>
    </w:p>
    <w:p w:rsidR="00705D75" w:rsidRPr="007D78D1" w:rsidRDefault="00705D75" w:rsidP="00705D75">
      <w:pPr>
        <w:rPr>
          <w:rFonts w:cs="Times New Roman"/>
          <w:szCs w:val="24"/>
          <w:lang w:val="en-US" w:eastAsia="en-GB"/>
        </w:rPr>
      </w:pPr>
      <w:r w:rsidRPr="007D78D1">
        <w:rPr>
          <w:rFonts w:cs="Times New Roman"/>
          <w:szCs w:val="24"/>
          <w:lang w:val="en-US" w:eastAsia="en-GB"/>
        </w:rPr>
        <w:t xml:space="preserve">International IDEA, “Bicameralism”, International IDEA Constitution-Building Primer 2 (2016): </w:t>
      </w:r>
      <w:hyperlink r:id="rId17" w:history="1">
        <w:r w:rsidRPr="007D78D1">
          <w:rPr>
            <w:rStyle w:val="ac"/>
            <w:rFonts w:cs="Times New Roman"/>
            <w:color w:val="4A4A4A"/>
            <w:szCs w:val="24"/>
            <w:lang w:val="en-US" w:eastAsia="en-GB"/>
          </w:rPr>
          <w:t>https://www.idea.int/sites/default/files/publications/bicameralism-primer.pdf</w:t>
        </w:r>
      </w:hyperlink>
    </w:p>
    <w:p w:rsidR="00705D75" w:rsidRPr="007D78D1" w:rsidRDefault="00705D75" w:rsidP="00705D75">
      <w:pPr>
        <w:rPr>
          <w:rFonts w:cs="Times New Roman"/>
          <w:szCs w:val="24"/>
          <w:lang w:val="en-US" w:eastAsia="en-GB"/>
        </w:rPr>
      </w:pPr>
      <w:r w:rsidRPr="007D78D1">
        <w:rPr>
          <w:rFonts w:cs="Times New Roman"/>
          <w:szCs w:val="24"/>
          <w:lang w:val="en-US" w:eastAsia="en-GB"/>
        </w:rPr>
        <w:t xml:space="preserve">International Republican Institute (IRI) 2016, Women’s Political Empowerment, Representation and Influence in Africa: A Pilot Study of Women’s Leadership in Political Decision-Making: </w:t>
      </w:r>
      <w:hyperlink r:id="rId18" w:history="1">
        <w:r w:rsidRPr="007D78D1">
          <w:rPr>
            <w:rStyle w:val="ac"/>
            <w:rFonts w:cs="Times New Roman"/>
            <w:color w:val="4A4A4A"/>
            <w:szCs w:val="24"/>
            <w:lang w:val="en-US" w:eastAsia="en-GB"/>
          </w:rPr>
          <w:t>https://www.iri.org/sites/default/files/wysiwyg/womens_political_index_0.pdf</w:t>
        </w:r>
      </w:hyperlink>
      <w:r w:rsidRPr="007D78D1">
        <w:rPr>
          <w:rFonts w:cs="Times New Roman"/>
          <w:szCs w:val="24"/>
          <w:lang w:val="en-US" w:eastAsia="en-GB"/>
        </w:rPr>
        <w:t xml:space="preserve"> </w:t>
      </w:r>
    </w:p>
    <w:p w:rsidR="00705D75" w:rsidRPr="007D78D1" w:rsidRDefault="00705D75" w:rsidP="00705D75">
      <w:pPr>
        <w:rPr>
          <w:rFonts w:cs="Times New Roman"/>
          <w:szCs w:val="24"/>
          <w:lang w:val="en-US" w:eastAsia="en-GB"/>
        </w:rPr>
      </w:pPr>
      <w:r w:rsidRPr="007D78D1">
        <w:rPr>
          <w:rFonts w:cs="Times New Roman"/>
          <w:szCs w:val="24"/>
          <w:lang w:val="en-US" w:eastAsia="en-GB"/>
        </w:rPr>
        <w:lastRenderedPageBreak/>
        <w:t xml:space="preserve">Inter-Parliamentary Union “Equality in Politics: A Survey of Women and Men in Parliaments” (2008): </w:t>
      </w:r>
      <w:hyperlink r:id="rId19" w:history="1">
        <w:r w:rsidRPr="007D78D1">
          <w:rPr>
            <w:rStyle w:val="ac"/>
            <w:rFonts w:cs="Times New Roman"/>
            <w:color w:val="4A4A4A"/>
            <w:szCs w:val="24"/>
            <w:lang w:val="en-US" w:eastAsia="en-GB"/>
          </w:rPr>
          <w:t>https://www.</w:t>
        </w:r>
        <w:r w:rsidR="00FB3F3D" w:rsidRPr="007D78D1">
          <w:rPr>
            <w:rStyle w:val="ac"/>
            <w:rFonts w:cs="Times New Roman"/>
            <w:color w:val="4A4A4A"/>
            <w:szCs w:val="24"/>
            <w:lang w:val="en-US" w:eastAsia="en-GB"/>
          </w:rPr>
          <w:t>МПС</w:t>
        </w:r>
        <w:r w:rsidRPr="007D78D1">
          <w:rPr>
            <w:rStyle w:val="ac"/>
            <w:rFonts w:cs="Times New Roman"/>
            <w:color w:val="4A4A4A"/>
            <w:szCs w:val="24"/>
            <w:lang w:val="en-US" w:eastAsia="en-GB"/>
          </w:rPr>
          <w:t>.org/resources/publications/reports/2016-07/equality-in-politics-survey-women-and-men-in-parliaments</w:t>
        </w:r>
      </w:hyperlink>
      <w:r w:rsidRPr="007D78D1">
        <w:rPr>
          <w:rFonts w:cs="Times New Roman"/>
          <w:szCs w:val="24"/>
          <w:lang w:val="en-US" w:eastAsia="en-GB"/>
        </w:rPr>
        <w:t xml:space="preserve"> </w:t>
      </w:r>
    </w:p>
    <w:p w:rsidR="00705D75" w:rsidRPr="007D78D1" w:rsidRDefault="00705D75" w:rsidP="00705D75">
      <w:pPr>
        <w:rPr>
          <w:rFonts w:cs="Times New Roman"/>
          <w:szCs w:val="24"/>
          <w:lang w:val="en-US" w:eastAsia="en-GB"/>
        </w:rPr>
      </w:pPr>
      <w:r w:rsidRPr="007D78D1">
        <w:rPr>
          <w:rFonts w:cs="Times New Roman"/>
          <w:szCs w:val="24"/>
          <w:lang w:val="en-US" w:eastAsia="en-GB"/>
        </w:rPr>
        <w:t xml:space="preserve">Inter-Parliamentary Union “Gender-Sensitive Parliaments” (2011): </w:t>
      </w:r>
      <w:hyperlink r:id="rId20" w:history="1">
        <w:r w:rsidRPr="007D78D1">
          <w:rPr>
            <w:rStyle w:val="ac"/>
            <w:rFonts w:cs="Times New Roman"/>
            <w:color w:val="4A4A4A"/>
            <w:szCs w:val="24"/>
            <w:lang w:val="en-US" w:eastAsia="en-GB"/>
          </w:rPr>
          <w:t>http://archive.</w:t>
        </w:r>
        <w:r w:rsidR="00FB3F3D" w:rsidRPr="007D78D1">
          <w:rPr>
            <w:rStyle w:val="ac"/>
            <w:rFonts w:cs="Times New Roman"/>
            <w:color w:val="4A4A4A"/>
            <w:szCs w:val="24"/>
            <w:lang w:val="en-US" w:eastAsia="en-GB"/>
          </w:rPr>
          <w:t>МПС</w:t>
        </w:r>
        <w:r w:rsidRPr="007D78D1">
          <w:rPr>
            <w:rStyle w:val="ac"/>
            <w:rFonts w:cs="Times New Roman"/>
            <w:color w:val="4A4A4A"/>
            <w:szCs w:val="24"/>
            <w:lang w:val="en-US" w:eastAsia="en-GB"/>
          </w:rPr>
          <w:t>.org/pdf/publications/gsp11-e.pdf</w:t>
        </w:r>
      </w:hyperlink>
      <w:r w:rsidRPr="007D78D1">
        <w:rPr>
          <w:rFonts w:cs="Times New Roman"/>
          <w:szCs w:val="24"/>
          <w:lang w:val="en-US" w:eastAsia="en-GB"/>
        </w:rPr>
        <w:t xml:space="preserve"> </w:t>
      </w:r>
    </w:p>
    <w:p w:rsidR="00705D75" w:rsidRPr="007D78D1" w:rsidRDefault="00FB3F3D" w:rsidP="00705D75">
      <w:pPr>
        <w:rPr>
          <w:rFonts w:cs="Times New Roman"/>
          <w:szCs w:val="24"/>
          <w:lang w:val="en-US" w:eastAsia="en-GB"/>
        </w:rPr>
      </w:pPr>
      <w:r w:rsidRPr="007D78D1">
        <w:rPr>
          <w:rFonts w:cs="Times New Roman"/>
          <w:szCs w:val="24"/>
          <w:lang w:val="en-US" w:eastAsia="en-GB"/>
        </w:rPr>
        <w:t>МПС</w:t>
      </w:r>
      <w:r w:rsidR="00705D75" w:rsidRPr="007D78D1">
        <w:rPr>
          <w:rFonts w:cs="Times New Roman"/>
          <w:szCs w:val="24"/>
          <w:lang w:val="en-US" w:eastAsia="en-GB"/>
        </w:rPr>
        <w:t xml:space="preserve">’s “Guidelines for the Content and Structure of Parliamentary Websites” (2000): </w:t>
      </w:r>
      <w:hyperlink r:id="rId21" w:history="1">
        <w:r w:rsidR="00705D75" w:rsidRPr="007D78D1">
          <w:rPr>
            <w:rStyle w:val="ac"/>
            <w:rFonts w:cs="Times New Roman"/>
            <w:color w:val="4A4A4A"/>
            <w:szCs w:val="24"/>
            <w:lang w:val="en-US" w:eastAsia="en-GB"/>
          </w:rPr>
          <w:t>http://archive.</w:t>
        </w:r>
        <w:r w:rsidRPr="007D78D1">
          <w:rPr>
            <w:rStyle w:val="ac"/>
            <w:rFonts w:cs="Times New Roman"/>
            <w:color w:val="4A4A4A"/>
            <w:szCs w:val="24"/>
            <w:lang w:val="en-US" w:eastAsia="en-GB"/>
          </w:rPr>
          <w:t>МПС</w:t>
        </w:r>
        <w:r w:rsidR="00705D75" w:rsidRPr="007D78D1">
          <w:rPr>
            <w:rStyle w:val="ac"/>
            <w:rFonts w:cs="Times New Roman"/>
            <w:color w:val="4A4A4A"/>
            <w:szCs w:val="24"/>
            <w:lang w:val="en-US" w:eastAsia="en-GB"/>
          </w:rPr>
          <w:t>.org/cntr-e/web.pdf</w:t>
        </w:r>
      </w:hyperlink>
      <w:r w:rsidR="00705D75" w:rsidRPr="007D78D1">
        <w:rPr>
          <w:rFonts w:cs="Times New Roman"/>
          <w:szCs w:val="24"/>
          <w:lang w:val="en-US" w:eastAsia="en-GB"/>
        </w:rPr>
        <w:t xml:space="preserve"> </w:t>
      </w:r>
    </w:p>
    <w:p w:rsidR="00705D75" w:rsidRPr="007D78D1" w:rsidRDefault="00705D75" w:rsidP="00705D75">
      <w:pPr>
        <w:rPr>
          <w:rStyle w:val="ac"/>
          <w:rFonts w:cs="Times New Roman"/>
          <w:color w:val="4A4A4A"/>
          <w:szCs w:val="24"/>
          <w:lang w:val="en-US" w:eastAsia="en-GB"/>
        </w:rPr>
      </w:pPr>
      <w:r w:rsidRPr="007D78D1">
        <w:rPr>
          <w:rFonts w:cs="Times New Roman"/>
          <w:szCs w:val="24"/>
          <w:lang w:val="en-US" w:eastAsia="en-GB"/>
        </w:rPr>
        <w:t xml:space="preserve">Inter-Parliamentary Union former PARLINE database on national parliaments: </w:t>
      </w:r>
      <w:hyperlink r:id="rId22">
        <w:r w:rsidRPr="007D78D1">
          <w:rPr>
            <w:rStyle w:val="ac"/>
            <w:rFonts w:cs="Times New Roman"/>
            <w:color w:val="4A4A4A"/>
            <w:szCs w:val="24"/>
            <w:lang w:val="en-US" w:eastAsia="en-GB"/>
          </w:rPr>
          <w:t>http://archive.</w:t>
        </w:r>
        <w:r w:rsidR="00FB3F3D" w:rsidRPr="007D78D1">
          <w:rPr>
            <w:rStyle w:val="ac"/>
            <w:rFonts w:cs="Times New Roman"/>
            <w:color w:val="4A4A4A"/>
            <w:szCs w:val="24"/>
            <w:lang w:val="en-US" w:eastAsia="en-GB"/>
          </w:rPr>
          <w:t>МПС</w:t>
        </w:r>
        <w:r w:rsidRPr="007D78D1">
          <w:rPr>
            <w:rStyle w:val="ac"/>
            <w:rFonts w:cs="Times New Roman"/>
            <w:color w:val="4A4A4A"/>
            <w:szCs w:val="24"/>
            <w:lang w:val="en-US" w:eastAsia="en-GB"/>
          </w:rPr>
          <w:t>.org/parline/parlinesearch.asp</w:t>
        </w:r>
      </w:hyperlink>
    </w:p>
    <w:p w:rsidR="00705D75" w:rsidRPr="007D78D1" w:rsidRDefault="00705D75" w:rsidP="00705D75">
      <w:pPr>
        <w:rPr>
          <w:rFonts w:cs="Times New Roman"/>
          <w:szCs w:val="24"/>
          <w:lang w:val="en-US" w:eastAsia="en-GB"/>
        </w:rPr>
      </w:pPr>
      <w:r w:rsidRPr="007D78D1">
        <w:rPr>
          <w:rFonts w:cs="Times New Roman"/>
          <w:szCs w:val="24"/>
          <w:lang w:val="en-US" w:eastAsia="en-GB"/>
        </w:rPr>
        <w:t xml:space="preserve">Inter-Parliamentary Union New </w:t>
      </w:r>
      <w:proofErr w:type="spellStart"/>
      <w:r w:rsidRPr="007D78D1">
        <w:rPr>
          <w:rFonts w:cs="Times New Roman"/>
          <w:szCs w:val="24"/>
          <w:lang w:val="en-US" w:eastAsia="en-GB"/>
        </w:rPr>
        <w:t>Parline</w:t>
      </w:r>
      <w:proofErr w:type="spellEnd"/>
      <w:r w:rsidRPr="007D78D1">
        <w:rPr>
          <w:rFonts w:cs="Times New Roman"/>
          <w:szCs w:val="24"/>
          <w:lang w:val="en-US" w:eastAsia="en-GB"/>
        </w:rPr>
        <w:t xml:space="preserve"> database on national parliaments: </w:t>
      </w:r>
      <w:hyperlink r:id="rId23" w:history="1">
        <w:r w:rsidRPr="007D78D1">
          <w:rPr>
            <w:rStyle w:val="ac"/>
            <w:rFonts w:cs="Times New Roman"/>
            <w:color w:val="4A4A4A"/>
            <w:szCs w:val="24"/>
            <w:lang w:val="en-US" w:eastAsia="en-GB"/>
          </w:rPr>
          <w:t>https://data.</w:t>
        </w:r>
        <w:r w:rsidR="00FB3F3D" w:rsidRPr="007D78D1">
          <w:rPr>
            <w:rStyle w:val="ac"/>
            <w:rFonts w:cs="Times New Roman"/>
            <w:color w:val="4A4A4A"/>
            <w:szCs w:val="24"/>
            <w:lang w:val="en-US" w:eastAsia="en-GB"/>
          </w:rPr>
          <w:t>МПС</w:t>
        </w:r>
        <w:r w:rsidRPr="007D78D1">
          <w:rPr>
            <w:rStyle w:val="ac"/>
            <w:rFonts w:cs="Times New Roman"/>
            <w:color w:val="4A4A4A"/>
            <w:szCs w:val="24"/>
            <w:lang w:val="en-US" w:eastAsia="en-GB"/>
          </w:rPr>
          <w:t>.org/</w:t>
        </w:r>
      </w:hyperlink>
      <w:r w:rsidRPr="007D78D1">
        <w:rPr>
          <w:rFonts w:cs="Times New Roman"/>
          <w:szCs w:val="24"/>
          <w:lang w:val="en-US" w:eastAsia="en-GB"/>
        </w:rPr>
        <w:t xml:space="preserve"> </w:t>
      </w:r>
    </w:p>
    <w:p w:rsidR="00705D75" w:rsidRPr="007D78D1" w:rsidRDefault="00705D75" w:rsidP="00705D75">
      <w:pPr>
        <w:rPr>
          <w:rFonts w:cs="Times New Roman"/>
          <w:szCs w:val="24"/>
          <w:lang w:val="en-US" w:eastAsia="en-GB"/>
        </w:rPr>
      </w:pPr>
      <w:r w:rsidRPr="007D78D1">
        <w:rPr>
          <w:rFonts w:cs="Times New Roman"/>
          <w:szCs w:val="24"/>
          <w:lang w:val="en-US" w:eastAsia="en-GB"/>
        </w:rPr>
        <w:t xml:space="preserve">Inter-Parliamentary Union, “Women in Parliament: 20 Years in Review” (2016): </w:t>
      </w:r>
      <w:hyperlink r:id="rId24">
        <w:r w:rsidRPr="007D78D1">
          <w:rPr>
            <w:rStyle w:val="ac"/>
            <w:rFonts w:cs="Times New Roman"/>
            <w:color w:val="4A4A4A"/>
            <w:szCs w:val="24"/>
            <w:lang w:val="en-US" w:eastAsia="en-GB"/>
          </w:rPr>
          <w:t>https://www.</w:t>
        </w:r>
        <w:r w:rsidR="00FB3F3D" w:rsidRPr="007D78D1">
          <w:rPr>
            <w:rStyle w:val="ac"/>
            <w:rFonts w:cs="Times New Roman"/>
            <w:color w:val="4A4A4A"/>
            <w:szCs w:val="24"/>
            <w:lang w:val="en-US" w:eastAsia="en-GB"/>
          </w:rPr>
          <w:t>МПС</w:t>
        </w:r>
        <w:r w:rsidRPr="007D78D1">
          <w:rPr>
            <w:rStyle w:val="ac"/>
            <w:rFonts w:cs="Times New Roman"/>
            <w:color w:val="4A4A4A"/>
            <w:szCs w:val="24"/>
            <w:lang w:val="en-US" w:eastAsia="en-GB"/>
          </w:rPr>
          <w:t>.org/resources/publications/reports/2016-07/women-in-parliament-20-years-in-review</w:t>
        </w:r>
      </w:hyperlink>
    </w:p>
    <w:p w:rsidR="00705D75" w:rsidRPr="007D78D1" w:rsidRDefault="00705D75" w:rsidP="00705D75">
      <w:pPr>
        <w:rPr>
          <w:rFonts w:cs="Times New Roman"/>
          <w:szCs w:val="24"/>
          <w:lang w:val="en-US" w:eastAsia="en-GB"/>
        </w:rPr>
      </w:pPr>
      <w:r w:rsidRPr="007D78D1">
        <w:rPr>
          <w:rFonts w:cs="Times New Roman"/>
          <w:szCs w:val="24"/>
          <w:lang w:val="en-US" w:eastAsia="en-GB"/>
        </w:rPr>
        <w:t>Inter-Parliamentary Union and UNDP, “The representation of minorities and indigenous peoples in parliament: A global overview” (2010</w:t>
      </w:r>
      <w:proofErr w:type="gramStart"/>
      <w:r w:rsidRPr="007D78D1">
        <w:rPr>
          <w:rFonts w:cs="Times New Roman"/>
          <w:szCs w:val="24"/>
          <w:lang w:val="en-US" w:eastAsia="en-GB"/>
        </w:rPr>
        <w:t xml:space="preserve">)  </w:t>
      </w:r>
      <w:proofErr w:type="gramEnd"/>
      <w:r w:rsidRPr="007D78D1">
        <w:rPr>
          <w:rFonts w:cs="Times New Roman"/>
          <w:szCs w:val="24"/>
        </w:rPr>
        <w:fldChar w:fldCharType="begin"/>
      </w:r>
      <w:r w:rsidRPr="007D78D1">
        <w:rPr>
          <w:rFonts w:cs="Times New Roman"/>
          <w:szCs w:val="24"/>
          <w:lang w:val="en-US"/>
        </w:rPr>
        <w:instrText xml:space="preserve"> HYPERLINK "https://ipu.org/resources/publications/reports/2016-07/representation-minorities-and-indigenous-peoples-in-parliament-global-overview" </w:instrText>
      </w:r>
      <w:r w:rsidRPr="007D78D1">
        <w:rPr>
          <w:rFonts w:cs="Times New Roman"/>
          <w:szCs w:val="24"/>
        </w:rPr>
        <w:fldChar w:fldCharType="separate"/>
      </w:r>
      <w:r w:rsidRPr="007D78D1">
        <w:rPr>
          <w:rStyle w:val="ac"/>
          <w:rFonts w:cs="Times New Roman"/>
          <w:color w:val="4A4A4A"/>
          <w:szCs w:val="24"/>
          <w:lang w:val="en-US" w:eastAsia="en-GB"/>
        </w:rPr>
        <w:t>https://</w:t>
      </w:r>
      <w:r w:rsidR="00FB3F3D" w:rsidRPr="007D78D1">
        <w:rPr>
          <w:rStyle w:val="ac"/>
          <w:rFonts w:cs="Times New Roman"/>
          <w:color w:val="4A4A4A"/>
          <w:szCs w:val="24"/>
          <w:lang w:val="en-US" w:eastAsia="en-GB"/>
        </w:rPr>
        <w:t>МПС</w:t>
      </w:r>
      <w:r w:rsidRPr="007D78D1">
        <w:rPr>
          <w:rStyle w:val="ac"/>
          <w:rFonts w:cs="Times New Roman"/>
          <w:color w:val="4A4A4A"/>
          <w:szCs w:val="24"/>
          <w:lang w:val="en-US" w:eastAsia="en-GB"/>
        </w:rPr>
        <w:t>.org/resources/publications/reports/2016-07/representation-minorities-and-indigenous-peoples-in-parliament-global-overview</w:t>
      </w:r>
      <w:r w:rsidRPr="007D78D1">
        <w:rPr>
          <w:rStyle w:val="ac"/>
          <w:rFonts w:cs="Times New Roman"/>
          <w:color w:val="4A4A4A"/>
          <w:szCs w:val="24"/>
          <w:lang w:eastAsia="en-GB"/>
        </w:rPr>
        <w:fldChar w:fldCharType="end"/>
      </w:r>
      <w:r w:rsidRPr="007D78D1">
        <w:rPr>
          <w:rFonts w:cs="Times New Roman"/>
          <w:szCs w:val="24"/>
          <w:lang w:val="en-US" w:eastAsia="en-GB"/>
        </w:rPr>
        <w:t xml:space="preserve"> </w:t>
      </w:r>
    </w:p>
    <w:p w:rsidR="00705D75" w:rsidRPr="007D78D1" w:rsidRDefault="00705D75" w:rsidP="00705D75">
      <w:pPr>
        <w:rPr>
          <w:rFonts w:cs="Times New Roman"/>
          <w:szCs w:val="24"/>
          <w:lang w:val="en-US" w:eastAsia="en-GB"/>
        </w:rPr>
      </w:pPr>
      <w:r w:rsidRPr="007D78D1">
        <w:rPr>
          <w:rFonts w:cs="Times New Roman"/>
          <w:szCs w:val="24"/>
          <w:lang w:val="en-US" w:eastAsia="en-GB"/>
        </w:rPr>
        <w:t xml:space="preserve">Inter-Parliamentary Union and UN Women, “Women in Politics” (2017): </w:t>
      </w:r>
      <w:hyperlink r:id="rId25">
        <w:r w:rsidRPr="007D78D1">
          <w:rPr>
            <w:rStyle w:val="ac"/>
            <w:rFonts w:cs="Times New Roman"/>
            <w:color w:val="4A4A4A"/>
            <w:szCs w:val="24"/>
            <w:lang w:val="en-US" w:eastAsia="en-GB"/>
          </w:rPr>
          <w:t>https://www.</w:t>
        </w:r>
        <w:r w:rsidR="00FB3F3D" w:rsidRPr="007D78D1">
          <w:rPr>
            <w:rStyle w:val="ac"/>
            <w:rFonts w:cs="Times New Roman"/>
            <w:color w:val="4A4A4A"/>
            <w:szCs w:val="24"/>
            <w:lang w:val="en-US" w:eastAsia="en-GB"/>
          </w:rPr>
          <w:t>МПС</w:t>
        </w:r>
        <w:r w:rsidRPr="007D78D1">
          <w:rPr>
            <w:rStyle w:val="ac"/>
            <w:rFonts w:cs="Times New Roman"/>
            <w:color w:val="4A4A4A"/>
            <w:szCs w:val="24"/>
            <w:lang w:val="en-US" w:eastAsia="en-GB"/>
          </w:rPr>
          <w:t>.org/resources/publications/infographics/2017-03/women-in-politics-2017</w:t>
        </w:r>
      </w:hyperlink>
    </w:p>
    <w:p w:rsidR="00705D75" w:rsidRPr="007D78D1" w:rsidRDefault="00705D75" w:rsidP="00705D75">
      <w:pPr>
        <w:rPr>
          <w:rFonts w:cs="Times New Roman"/>
          <w:szCs w:val="24"/>
          <w:lang w:val="en-US" w:eastAsia="en-GB"/>
        </w:rPr>
      </w:pPr>
      <w:r w:rsidRPr="007D78D1">
        <w:rPr>
          <w:rFonts w:cs="Times New Roman"/>
          <w:szCs w:val="24"/>
          <w:lang w:val="en-US" w:eastAsia="en-GB"/>
        </w:rPr>
        <w:t xml:space="preserve">Inter-Parliamentary Union, “Youth participation in national parliaments” (2016), </w:t>
      </w:r>
      <w:hyperlink r:id="rId26">
        <w:r w:rsidRPr="007D78D1">
          <w:rPr>
            <w:rStyle w:val="ac"/>
            <w:rFonts w:cs="Times New Roman"/>
            <w:color w:val="4A4A4A"/>
            <w:szCs w:val="24"/>
            <w:lang w:val="en-US" w:eastAsia="en-GB"/>
          </w:rPr>
          <w:t>https://www.</w:t>
        </w:r>
        <w:r w:rsidR="00FB3F3D" w:rsidRPr="007D78D1">
          <w:rPr>
            <w:rStyle w:val="ac"/>
            <w:rFonts w:cs="Times New Roman"/>
            <w:color w:val="4A4A4A"/>
            <w:szCs w:val="24"/>
            <w:lang w:val="en-US" w:eastAsia="en-GB"/>
          </w:rPr>
          <w:t>МПС</w:t>
        </w:r>
        <w:r w:rsidRPr="007D78D1">
          <w:rPr>
            <w:rStyle w:val="ac"/>
            <w:rFonts w:cs="Times New Roman"/>
            <w:color w:val="4A4A4A"/>
            <w:szCs w:val="24"/>
            <w:lang w:val="en-US" w:eastAsia="en-GB"/>
          </w:rPr>
          <w:t>.org/resources/publications/reports/2016-07/youth-participation-in-national-parliaments</w:t>
        </w:r>
      </w:hyperlink>
      <w:r w:rsidRPr="007D78D1">
        <w:rPr>
          <w:rFonts w:cs="Times New Roman"/>
          <w:szCs w:val="24"/>
          <w:lang w:val="en-US" w:eastAsia="en-GB"/>
        </w:rPr>
        <w:t xml:space="preserve"> </w:t>
      </w:r>
    </w:p>
    <w:p w:rsidR="00705D75" w:rsidRPr="007D78D1" w:rsidRDefault="00705D75" w:rsidP="00705D75">
      <w:pPr>
        <w:rPr>
          <w:rFonts w:cs="Times New Roman"/>
          <w:szCs w:val="24"/>
          <w:lang w:val="en-US" w:eastAsia="en-GB"/>
        </w:rPr>
      </w:pPr>
      <w:proofErr w:type="spellStart"/>
      <w:r w:rsidRPr="007D78D1">
        <w:rPr>
          <w:rFonts w:cs="Times New Roman"/>
          <w:szCs w:val="24"/>
          <w:lang w:val="en-US" w:eastAsia="en-GB"/>
        </w:rPr>
        <w:t>Krook</w:t>
      </w:r>
      <w:proofErr w:type="spellEnd"/>
      <w:r w:rsidRPr="007D78D1">
        <w:rPr>
          <w:rFonts w:cs="Times New Roman"/>
          <w:szCs w:val="24"/>
          <w:lang w:val="en-US" w:eastAsia="en-GB"/>
        </w:rPr>
        <w:t xml:space="preserve"> &amp; O’Brien, “The politics of group representation: Quotas for women and minorities worldwide” (2010), Comparative Politics, 42 (3), 253–272.</w:t>
      </w:r>
    </w:p>
    <w:p w:rsidR="00705D75" w:rsidRPr="007D78D1" w:rsidRDefault="00705D75" w:rsidP="00705D75">
      <w:pPr>
        <w:rPr>
          <w:rFonts w:cs="Times New Roman"/>
          <w:szCs w:val="24"/>
          <w:lang w:val="en-US" w:eastAsia="en-GB"/>
        </w:rPr>
      </w:pPr>
      <w:proofErr w:type="spellStart"/>
      <w:r w:rsidRPr="007D78D1">
        <w:rPr>
          <w:rFonts w:cs="Times New Roman"/>
          <w:szCs w:val="24"/>
          <w:lang w:val="en-US" w:eastAsia="en-GB"/>
        </w:rPr>
        <w:t>Kreppel</w:t>
      </w:r>
      <w:proofErr w:type="spellEnd"/>
      <w:r w:rsidRPr="007D78D1">
        <w:rPr>
          <w:rFonts w:cs="Times New Roman"/>
          <w:szCs w:val="24"/>
          <w:lang w:val="en-US" w:eastAsia="en-GB"/>
        </w:rPr>
        <w:t xml:space="preserve"> in Martin, </w:t>
      </w:r>
      <w:proofErr w:type="spellStart"/>
      <w:r w:rsidRPr="007D78D1">
        <w:rPr>
          <w:rFonts w:cs="Times New Roman"/>
          <w:szCs w:val="24"/>
          <w:lang w:val="en-US" w:eastAsia="en-GB"/>
        </w:rPr>
        <w:t>Saalfeld</w:t>
      </w:r>
      <w:proofErr w:type="spellEnd"/>
      <w:r w:rsidRPr="007D78D1">
        <w:rPr>
          <w:rFonts w:cs="Times New Roman"/>
          <w:szCs w:val="24"/>
          <w:lang w:val="en-US" w:eastAsia="en-GB"/>
        </w:rPr>
        <w:t xml:space="preserve"> and </w:t>
      </w:r>
      <w:proofErr w:type="spellStart"/>
      <w:r w:rsidRPr="007D78D1">
        <w:rPr>
          <w:rFonts w:cs="Times New Roman"/>
          <w:szCs w:val="24"/>
          <w:lang w:val="en-US" w:eastAsia="en-GB"/>
        </w:rPr>
        <w:t>Strøm</w:t>
      </w:r>
      <w:proofErr w:type="spellEnd"/>
      <w:r w:rsidRPr="007D78D1">
        <w:rPr>
          <w:rFonts w:cs="Times New Roman"/>
          <w:szCs w:val="24"/>
          <w:lang w:val="en-US" w:eastAsia="en-GB"/>
        </w:rPr>
        <w:t xml:space="preserve"> (</w:t>
      </w:r>
      <w:proofErr w:type="spellStart"/>
      <w:proofErr w:type="gramStart"/>
      <w:r w:rsidRPr="007D78D1">
        <w:rPr>
          <w:rFonts w:cs="Times New Roman"/>
          <w:szCs w:val="24"/>
          <w:lang w:val="en-US" w:eastAsia="en-GB"/>
        </w:rPr>
        <w:t>ed</w:t>
      </w:r>
      <w:proofErr w:type="spellEnd"/>
      <w:proofErr w:type="gramEnd"/>
      <w:r w:rsidRPr="007D78D1">
        <w:rPr>
          <w:rFonts w:cs="Times New Roman"/>
          <w:szCs w:val="24"/>
          <w:lang w:val="en-US" w:eastAsia="en-GB"/>
        </w:rPr>
        <w:t>) 2014, The Oxford Handbook of Legislative Studies, Oxford University Press.</w:t>
      </w:r>
    </w:p>
    <w:p w:rsidR="00705D75" w:rsidRPr="007D78D1" w:rsidRDefault="00705D75" w:rsidP="00705D75">
      <w:pPr>
        <w:rPr>
          <w:rFonts w:cs="Times New Roman"/>
          <w:szCs w:val="24"/>
          <w:lang w:val="en-US" w:eastAsia="en-GB"/>
        </w:rPr>
      </w:pPr>
      <w:proofErr w:type="spellStart"/>
      <w:r w:rsidRPr="007D78D1">
        <w:rPr>
          <w:rFonts w:cs="Times New Roman"/>
          <w:szCs w:val="24"/>
          <w:lang w:val="en-US" w:eastAsia="en-GB"/>
        </w:rPr>
        <w:t>Lupu</w:t>
      </w:r>
      <w:proofErr w:type="spellEnd"/>
      <w:r w:rsidRPr="007D78D1">
        <w:rPr>
          <w:rFonts w:cs="Times New Roman"/>
          <w:szCs w:val="24"/>
          <w:lang w:val="en-US" w:eastAsia="en-GB"/>
        </w:rPr>
        <w:t xml:space="preserve">, “Class and Representation in Latin America” (2015), Swiss Political Science Review 21(2): 229–236. </w:t>
      </w:r>
    </w:p>
    <w:p w:rsidR="00705D75" w:rsidRPr="007D78D1" w:rsidRDefault="00705D75" w:rsidP="00705D75">
      <w:pPr>
        <w:rPr>
          <w:rFonts w:cs="Times New Roman"/>
          <w:szCs w:val="24"/>
          <w:lang w:val="en-US" w:eastAsia="en-GB"/>
        </w:rPr>
      </w:pPr>
      <w:proofErr w:type="gramStart"/>
      <w:r w:rsidRPr="007D78D1">
        <w:rPr>
          <w:rFonts w:cs="Times New Roman"/>
          <w:szCs w:val="24"/>
          <w:lang w:val="en-US" w:eastAsia="en-GB"/>
        </w:rPr>
        <w:t>Norton; Parliament in British Politics, 2</w:t>
      </w:r>
      <w:r w:rsidRPr="007D78D1">
        <w:rPr>
          <w:rFonts w:cs="Times New Roman"/>
          <w:szCs w:val="24"/>
          <w:vertAlign w:val="superscript"/>
          <w:lang w:val="en-US" w:eastAsia="en-GB"/>
        </w:rPr>
        <w:t>nd</w:t>
      </w:r>
      <w:r w:rsidRPr="007D78D1">
        <w:rPr>
          <w:rFonts w:cs="Times New Roman"/>
          <w:szCs w:val="24"/>
          <w:lang w:val="en-US" w:eastAsia="en-GB"/>
        </w:rPr>
        <w:t xml:space="preserve"> Edition, Palgrave Macmillan, Basingstoke (2013).</w:t>
      </w:r>
      <w:proofErr w:type="gramEnd"/>
    </w:p>
    <w:p w:rsidR="00705D75" w:rsidRPr="007D78D1" w:rsidRDefault="00705D75" w:rsidP="00705D75">
      <w:pPr>
        <w:rPr>
          <w:rFonts w:cs="Times New Roman"/>
          <w:szCs w:val="24"/>
          <w:lang w:val="en-US"/>
        </w:rPr>
      </w:pPr>
      <w:r w:rsidRPr="007D78D1">
        <w:rPr>
          <w:rFonts w:cs="Times New Roman"/>
          <w:szCs w:val="24"/>
          <w:lang w:val="en-US"/>
        </w:rPr>
        <w:t>OECD (2017),</w:t>
      </w:r>
      <w:r w:rsidRPr="007D78D1">
        <w:rPr>
          <w:rStyle w:val="apple-converted-space"/>
          <w:rFonts w:cs="Times New Roman"/>
          <w:color w:val="4A4A4A"/>
          <w:szCs w:val="24"/>
          <w:lang w:val="en-US"/>
        </w:rPr>
        <w:t> </w:t>
      </w:r>
      <w:r w:rsidRPr="007D78D1">
        <w:rPr>
          <w:rFonts w:cs="Times New Roman"/>
          <w:i/>
          <w:iCs/>
          <w:szCs w:val="24"/>
          <w:lang w:val="en-US"/>
        </w:rPr>
        <w:t>Trust and Public Policy: How Better Governance Can Help Rebuild Public Trust</w:t>
      </w:r>
      <w:r w:rsidRPr="007D78D1">
        <w:rPr>
          <w:rFonts w:cs="Times New Roman"/>
          <w:szCs w:val="24"/>
          <w:lang w:val="en-US"/>
        </w:rPr>
        <w:t>, OECD Public Governance Reviews, OECD Publishing, Paris,</w:t>
      </w:r>
      <w:r w:rsidRPr="007D78D1">
        <w:rPr>
          <w:rStyle w:val="apple-converted-space"/>
          <w:rFonts w:cs="Times New Roman"/>
          <w:color w:val="4A4A4A"/>
          <w:szCs w:val="24"/>
          <w:lang w:val="en-US"/>
        </w:rPr>
        <w:t> </w:t>
      </w:r>
      <w:hyperlink r:id="rId27" w:history="1">
        <w:r w:rsidRPr="007D78D1">
          <w:rPr>
            <w:rStyle w:val="ac"/>
            <w:rFonts w:cs="Times New Roman"/>
            <w:color w:val="4A4A4A"/>
            <w:szCs w:val="24"/>
            <w:lang w:val="en-US"/>
          </w:rPr>
          <w:t>https://doi.org/10.1787/9789264268920-en</w:t>
        </w:r>
      </w:hyperlink>
      <w:r w:rsidRPr="007D78D1">
        <w:rPr>
          <w:rFonts w:cs="Times New Roman"/>
          <w:szCs w:val="24"/>
          <w:lang w:val="en-US"/>
        </w:rPr>
        <w:t>.</w:t>
      </w:r>
    </w:p>
    <w:p w:rsidR="00705D75" w:rsidRPr="007D78D1" w:rsidRDefault="00705D75" w:rsidP="00705D75">
      <w:pPr>
        <w:rPr>
          <w:rFonts w:cs="Times New Roman"/>
          <w:szCs w:val="24"/>
          <w:lang w:val="en-US" w:eastAsia="en-GB"/>
        </w:rPr>
      </w:pPr>
      <w:r w:rsidRPr="007D78D1">
        <w:rPr>
          <w:rFonts w:cs="Times New Roman"/>
          <w:szCs w:val="24"/>
          <w:lang w:val="en-US" w:eastAsia="en-GB"/>
        </w:rPr>
        <w:t>Reynolds, “Reserved seats in national legislatures: A research note” (2005), Legislative Studies Quarterly, 301–310.</w:t>
      </w:r>
    </w:p>
    <w:p w:rsidR="00705D75" w:rsidRPr="007D78D1" w:rsidRDefault="00705D75" w:rsidP="00705D75">
      <w:pPr>
        <w:rPr>
          <w:rFonts w:cs="Times New Roman"/>
          <w:szCs w:val="24"/>
          <w:lang w:val="en-US" w:eastAsia="en-GB"/>
        </w:rPr>
      </w:pPr>
      <w:r w:rsidRPr="007D78D1">
        <w:rPr>
          <w:rFonts w:cs="Times New Roman"/>
          <w:szCs w:val="24"/>
          <w:lang w:val="en-US" w:eastAsia="en-GB"/>
        </w:rPr>
        <w:t xml:space="preserve">UNDP, GOPAC, IDB, "Parliament's Role in Implementing the Sustainable Development Goals: A Parliamentary Handbook" (2017). See </w:t>
      </w:r>
      <w:hyperlink r:id="rId28" w:history="1">
        <w:r w:rsidRPr="007D78D1">
          <w:rPr>
            <w:rStyle w:val="ac"/>
            <w:rFonts w:cs="Times New Roman"/>
            <w:color w:val="4A4A4A"/>
            <w:szCs w:val="24"/>
            <w:lang w:val="en-US" w:eastAsia="en-GB"/>
          </w:rPr>
          <w:t>http://www.undp.org/content/undp/en/home/librarypage/democratic-governance/parliamentary_development/parliament-s-role-in-implementing-the-sustainable-development-go.html</w:t>
        </w:r>
      </w:hyperlink>
      <w:r w:rsidRPr="007D78D1">
        <w:rPr>
          <w:rFonts w:cs="Times New Roman"/>
          <w:szCs w:val="24"/>
          <w:lang w:val="en-US" w:eastAsia="en-GB"/>
        </w:rPr>
        <w:t xml:space="preserve"> </w:t>
      </w:r>
    </w:p>
    <w:p w:rsidR="00705D75" w:rsidRPr="007D78D1" w:rsidRDefault="00705D75" w:rsidP="00705D75">
      <w:pPr>
        <w:rPr>
          <w:rFonts w:cs="Times New Roman"/>
          <w:szCs w:val="24"/>
          <w:lang w:val="en-US" w:eastAsia="en-GB"/>
        </w:rPr>
      </w:pPr>
      <w:proofErr w:type="gramStart"/>
      <w:r w:rsidRPr="007D78D1">
        <w:rPr>
          <w:rFonts w:cs="Times New Roman"/>
          <w:szCs w:val="24"/>
          <w:lang w:val="en-US" w:eastAsia="en-GB"/>
        </w:rPr>
        <w:t>UN Women, Methodological Note on SDG Indicator 5.5.1b “Proportion of seats held by women in local governments” (October 2017).</w:t>
      </w:r>
      <w:proofErr w:type="gramEnd"/>
      <w:r w:rsidRPr="007D78D1">
        <w:rPr>
          <w:rFonts w:cs="Times New Roman"/>
          <w:szCs w:val="24"/>
          <w:lang w:val="en-US" w:eastAsia="en-GB"/>
        </w:rPr>
        <w:t xml:space="preserve"> See</w:t>
      </w:r>
      <w:hyperlink r:id="rId29" w:history="1">
        <w:r w:rsidRPr="007D78D1">
          <w:rPr>
            <w:rStyle w:val="ac"/>
            <w:rFonts w:cs="Times New Roman"/>
            <w:color w:val="4A4A4A"/>
            <w:szCs w:val="24"/>
            <w:lang w:val="en-US" w:eastAsia="en-GB"/>
          </w:rPr>
          <w:t xml:space="preserve"> https://unstats.un.org/sdgs/iaeg-sdgs/metadata-compilation/</w:t>
        </w:r>
      </w:hyperlink>
    </w:p>
    <w:p w:rsidR="007556BF" w:rsidRPr="007D78D1" w:rsidRDefault="00705D75" w:rsidP="00705D75">
      <w:pPr>
        <w:rPr>
          <w:rStyle w:val="ac"/>
          <w:rFonts w:cs="Times New Roman"/>
          <w:szCs w:val="24"/>
          <w:bdr w:val="none" w:sz="0" w:space="0" w:color="auto" w:frame="1"/>
          <w:shd w:val="clear" w:color="auto" w:fill="FFFFFF"/>
          <w:lang w:val="en-US"/>
        </w:rPr>
        <w:sectPr w:rsidR="007556BF" w:rsidRPr="007D78D1">
          <w:headerReference w:type="default" r:id="rId30"/>
          <w:pgSz w:w="11906" w:h="16838"/>
          <w:pgMar w:top="1134" w:right="850" w:bottom="1134" w:left="1701" w:header="708" w:footer="708" w:gutter="0"/>
          <w:cols w:space="708"/>
          <w:docGrid w:linePitch="360"/>
        </w:sectPr>
      </w:pPr>
      <w:proofErr w:type="spellStart"/>
      <w:r w:rsidRPr="007D78D1">
        <w:rPr>
          <w:rFonts w:cs="Times New Roman"/>
          <w:szCs w:val="24"/>
          <w:lang w:val="en-US" w:eastAsia="en-GB"/>
        </w:rPr>
        <w:t>Zhanarstanova</w:t>
      </w:r>
      <w:proofErr w:type="spellEnd"/>
      <w:r w:rsidRPr="007D78D1">
        <w:rPr>
          <w:rFonts w:cs="Times New Roman"/>
          <w:szCs w:val="24"/>
          <w:lang w:val="en-US" w:eastAsia="en-GB"/>
        </w:rPr>
        <w:t xml:space="preserve"> &amp; </w:t>
      </w:r>
      <w:proofErr w:type="spellStart"/>
      <w:r w:rsidRPr="007D78D1">
        <w:rPr>
          <w:rFonts w:cs="Times New Roman"/>
          <w:szCs w:val="24"/>
          <w:lang w:val="en-US" w:eastAsia="en-GB"/>
        </w:rPr>
        <w:t>Nechayeva</w:t>
      </w:r>
      <w:proofErr w:type="spellEnd"/>
      <w:r w:rsidRPr="007D78D1">
        <w:rPr>
          <w:rFonts w:cs="Times New Roman"/>
          <w:szCs w:val="24"/>
          <w:lang w:val="en-US" w:eastAsia="en-GB"/>
        </w:rPr>
        <w:t xml:space="preserve">, “Contemporary Principles of Political Representation of Ethnic Groups” (2016): </w:t>
      </w:r>
      <w:r w:rsidRPr="007D78D1">
        <w:rPr>
          <w:rFonts w:cs="Times New Roman"/>
          <w:color w:val="555555"/>
          <w:szCs w:val="24"/>
          <w:shd w:val="clear" w:color="auto" w:fill="FFFFFF"/>
          <w:lang w:val="en-US"/>
        </w:rPr>
        <w:t>doi</w:t>
      </w:r>
      <w:proofErr w:type="gramStart"/>
      <w:r w:rsidRPr="007D78D1">
        <w:rPr>
          <w:rFonts w:cs="Times New Roman"/>
          <w:color w:val="555555"/>
          <w:szCs w:val="24"/>
          <w:shd w:val="clear" w:color="auto" w:fill="FFFFFF"/>
          <w:lang w:val="en-US"/>
        </w:rPr>
        <w:t>:</w:t>
      </w:r>
      <w:proofErr w:type="gramEnd"/>
      <w:r w:rsidR="00171784" w:rsidRPr="007D78D1">
        <w:rPr>
          <w:rFonts w:cs="Times New Roman"/>
          <w:szCs w:val="24"/>
        </w:rPr>
        <w:fldChar w:fldCharType="begin"/>
      </w:r>
      <w:r w:rsidR="00171784" w:rsidRPr="007D78D1">
        <w:rPr>
          <w:rFonts w:cs="Times New Roman"/>
          <w:szCs w:val="24"/>
          <w:lang w:val="en-US"/>
        </w:rPr>
        <w:instrText xml:space="preserve"> HYPERLINK "http://dx.doi.org/10.1016/S2212-5671(16)30243-X" \t "_blank" </w:instrText>
      </w:r>
      <w:r w:rsidR="00171784" w:rsidRPr="007D78D1">
        <w:rPr>
          <w:rFonts w:cs="Times New Roman"/>
          <w:szCs w:val="24"/>
        </w:rPr>
        <w:fldChar w:fldCharType="separate"/>
      </w:r>
      <w:r w:rsidRPr="007D78D1">
        <w:rPr>
          <w:rStyle w:val="ac"/>
          <w:rFonts w:cs="Times New Roman"/>
          <w:szCs w:val="24"/>
          <w:bdr w:val="none" w:sz="0" w:space="0" w:color="auto" w:frame="1"/>
          <w:shd w:val="clear" w:color="auto" w:fill="FFFFFF"/>
          <w:lang w:val="en-US"/>
        </w:rPr>
        <w:t>10.1016/S2212-5671(16)30243-X</w:t>
      </w:r>
      <w:r w:rsidR="00171784" w:rsidRPr="007D78D1">
        <w:rPr>
          <w:rStyle w:val="ac"/>
          <w:rFonts w:cs="Times New Roman"/>
          <w:szCs w:val="24"/>
          <w:bdr w:val="none" w:sz="0" w:space="0" w:color="auto" w:frame="1"/>
          <w:shd w:val="clear" w:color="auto" w:fill="FFFFFF"/>
          <w:lang w:val="en-US"/>
        </w:rPr>
        <w:fldChar w:fldCharType="end"/>
      </w:r>
    </w:p>
    <w:p w:rsidR="007556BF" w:rsidRPr="007556BF" w:rsidRDefault="007556BF" w:rsidP="00A14D41">
      <w:pPr>
        <w:pBdr>
          <w:top w:val="nil"/>
          <w:left w:val="nil"/>
          <w:bottom w:val="nil"/>
          <w:right w:val="nil"/>
          <w:between w:val="nil"/>
          <w:bar w:val="nil"/>
        </w:pBdr>
        <w:tabs>
          <w:tab w:val="left" w:pos="284"/>
        </w:tabs>
        <w:spacing w:after="0"/>
        <w:jc w:val="left"/>
        <w:rPr>
          <w:rFonts w:eastAsia="Arial Unicode MS" w:cs="Times New Roman"/>
          <w:b/>
          <w:szCs w:val="24"/>
          <w:bdr w:val="nil"/>
          <w:lang w:eastAsia="ru-RU"/>
        </w:rPr>
      </w:pPr>
      <w:r>
        <w:rPr>
          <w:rFonts w:eastAsia="Arial Unicode MS" w:cs="Times New Roman"/>
          <w:b/>
          <w:szCs w:val="24"/>
          <w:bdr w:val="nil"/>
          <w:lang w:eastAsia="ru-RU"/>
        </w:rPr>
        <w:lastRenderedPageBreak/>
        <w:t xml:space="preserve">0. </w:t>
      </w:r>
      <w:r w:rsidRPr="007556BF">
        <w:rPr>
          <w:rFonts w:eastAsia="Arial Unicode MS" w:cs="Times New Roman"/>
          <w:b/>
          <w:szCs w:val="24"/>
          <w:bdr w:val="nil"/>
          <w:lang w:eastAsia="ru-RU"/>
        </w:rPr>
        <w:t>Информация о показателе</w:t>
      </w:r>
    </w:p>
    <w:p w:rsidR="007556BF" w:rsidRPr="00BD29EC"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556BF" w:rsidRPr="004344AC" w:rsidRDefault="007556BF" w:rsidP="007556BF">
      <w:pPr>
        <w:pBdr>
          <w:top w:val="nil"/>
          <w:left w:val="nil"/>
          <w:bottom w:val="nil"/>
          <w:right w:val="nil"/>
          <w:between w:val="nil"/>
          <w:bar w:val="nil"/>
        </w:pBdr>
        <w:spacing w:after="0"/>
      </w:pPr>
      <w:r>
        <w:rPr>
          <w:rFonts w:eastAsia="Arial Unicode MS" w:cs="Times New Roman"/>
          <w:szCs w:val="24"/>
          <w:bdr w:val="nil"/>
          <w:lang w:eastAsia="ru-RU"/>
        </w:rPr>
        <w:t>Цель 16</w:t>
      </w:r>
      <w:r w:rsidRPr="00BD29EC">
        <w:rPr>
          <w:rFonts w:eastAsia="Arial Unicode MS" w:cs="Times New Roman"/>
          <w:szCs w:val="24"/>
          <w:bdr w:val="nil"/>
          <w:lang w:eastAsia="ru-RU"/>
        </w:rPr>
        <w:t xml:space="preserve">: </w:t>
      </w:r>
      <w:r>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7556BF" w:rsidRPr="00BD29EC"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556BF" w:rsidRDefault="007556BF" w:rsidP="007556BF">
      <w:pPr>
        <w:pBdr>
          <w:top w:val="nil"/>
          <w:left w:val="nil"/>
          <w:bottom w:val="nil"/>
          <w:right w:val="nil"/>
          <w:between w:val="nil"/>
          <w:bar w:val="nil"/>
        </w:pBdr>
        <w:spacing w:after="0"/>
        <w:rPr>
          <w:rFonts w:cs="Times New Roman"/>
          <w:szCs w:val="24"/>
        </w:rPr>
      </w:pPr>
      <w:r>
        <w:rPr>
          <w:rFonts w:cs="Times New Roman"/>
          <w:szCs w:val="24"/>
        </w:rPr>
        <w:t>16</w:t>
      </w:r>
      <w:r w:rsidRPr="00BD29EC">
        <w:rPr>
          <w:rFonts w:cs="Times New Roman"/>
          <w:szCs w:val="24"/>
        </w:rPr>
        <w:t>.</w:t>
      </w:r>
      <w:r>
        <w:rPr>
          <w:rFonts w:cs="Times New Roman"/>
          <w:szCs w:val="24"/>
        </w:rPr>
        <w:t>7</w:t>
      </w:r>
      <w:r w:rsidRPr="00BD29EC">
        <w:rPr>
          <w:rFonts w:cs="Times New Roman"/>
          <w:szCs w:val="24"/>
        </w:rPr>
        <w:t xml:space="preserve">. </w:t>
      </w:r>
      <w:r w:rsidRPr="007556BF">
        <w:rPr>
          <w:rFonts w:cs="Times New Roman"/>
          <w:szCs w:val="24"/>
        </w:rPr>
        <w:t>Обеспечить ответственное принятие решений репрезентативными органами на всех уровнях с участием всех слоев общества.</w:t>
      </w:r>
    </w:p>
    <w:p w:rsidR="007556BF" w:rsidRPr="00BD29EC" w:rsidRDefault="007556BF" w:rsidP="007556BF">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556BF" w:rsidRPr="00BD29EC" w:rsidRDefault="007556BF" w:rsidP="007556BF">
      <w:r w:rsidRPr="00BD29EC">
        <w:t xml:space="preserve">Показатель </w:t>
      </w:r>
      <w:r>
        <w:t>16</w:t>
      </w:r>
      <w:r w:rsidRPr="00BD29EC">
        <w:t>.</w:t>
      </w:r>
      <w:r>
        <w:t>7.1.</w:t>
      </w:r>
      <w:r w:rsidRPr="00BD29EC">
        <w:t xml:space="preserve"> </w:t>
      </w:r>
      <w:r w:rsidRPr="007556BF">
        <w:t>Доля должностей в национальных и местных учреждениях, в том числе a) в законодательных собраниях; b) на государственной службе; c) в судебных органах, в сравнении с национальным распределением в разбивке по возрастной группе, полу, признаку инвалидности и группе населения</w:t>
      </w:r>
      <w:r>
        <w:t>.</w:t>
      </w:r>
    </w:p>
    <w:p w:rsidR="007556BF"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Pr>
          <w:rFonts w:eastAsia="Arial Unicode MS" w:cs="Times New Roman"/>
          <w:b/>
          <w:szCs w:val="24"/>
          <w:bdr w:val="nil"/>
          <w:lang w:eastAsia="ru-RU"/>
        </w:rPr>
        <w:t>Ряд</w:t>
      </w:r>
    </w:p>
    <w:p w:rsidR="007556BF" w:rsidRDefault="00171784" w:rsidP="00171784">
      <w:r w:rsidRPr="00171784">
        <w:t xml:space="preserve">Доля должностей на государственной службе </w:t>
      </w:r>
      <w:r w:rsidR="00A14D41">
        <w:t>в</w:t>
      </w:r>
      <w:r w:rsidRPr="00171784">
        <w:t xml:space="preserve"> сравнени</w:t>
      </w:r>
      <w:r w:rsidR="00A14D41">
        <w:t>и</w:t>
      </w:r>
      <w:r w:rsidRPr="00171784">
        <w:t xml:space="preserve"> с национальным распределением (коэффициент)</w:t>
      </w:r>
    </w:p>
    <w:p w:rsidR="007556BF"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171784" w:rsidRPr="00004BE3" w:rsidRDefault="00171784" w:rsidP="00171784">
      <w:pPr>
        <w:rPr>
          <w:rFonts w:eastAsia="Arial Unicode MS" w:cs="Times New Roman"/>
          <w:b/>
          <w:szCs w:val="24"/>
          <w:bdr w:val="nil"/>
          <w:lang w:eastAsia="ru-RU"/>
        </w:rPr>
      </w:pPr>
      <w:r>
        <w:t>2022-03-31</w:t>
      </w:r>
    </w:p>
    <w:p w:rsidR="007556BF"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171784" w:rsidRPr="00171784" w:rsidRDefault="00171784" w:rsidP="00171784">
      <w:pPr>
        <w:rPr>
          <w:color w:val="000000" w:themeColor="text1"/>
        </w:rPr>
      </w:pPr>
      <w:proofErr w:type="gramStart"/>
      <w:r w:rsidRPr="00920146">
        <w:rPr>
          <w:color w:val="000000" w:themeColor="text1"/>
          <w:lang w:eastAsia="en-GB"/>
        </w:rPr>
        <w:t xml:space="preserve">Этот показатель может также использоваться для мониторинга задачи ЦУР 5.5 </w:t>
      </w:r>
      <w:r>
        <w:rPr>
          <w:color w:val="000000" w:themeColor="text1"/>
          <w:lang w:eastAsia="en-GB"/>
        </w:rPr>
        <w:t>«</w:t>
      </w:r>
      <w:r w:rsidRPr="00CF20DC">
        <w:rPr>
          <w:color w:val="000000" w:themeColor="text1"/>
          <w:lang w:eastAsia="en-GB"/>
        </w:rPr>
        <w:t>Обеспечить всестороннее и реальное участие женщин и равные для них возможности для лидерства на всех уровнях принятия решений в политической, экономической и общественной жизни</w:t>
      </w:r>
      <w:r>
        <w:rPr>
          <w:color w:val="000000" w:themeColor="text1"/>
          <w:lang w:eastAsia="en-GB"/>
        </w:rPr>
        <w:t>»</w:t>
      </w:r>
      <w:r>
        <w:rPr>
          <w:rStyle w:val="a6"/>
          <w:rFonts w:eastAsia="Calibri"/>
          <w:color w:val="000000" w:themeColor="text1"/>
          <w:lang w:eastAsia="en-GB"/>
        </w:rPr>
        <w:footnoteReference w:id="21"/>
      </w:r>
      <w:r w:rsidRPr="00920146">
        <w:rPr>
          <w:color w:val="000000" w:themeColor="text1"/>
          <w:lang w:eastAsia="en-GB"/>
        </w:rPr>
        <w:t xml:space="preserve">, которая не имеет </w:t>
      </w:r>
      <w:r>
        <w:rPr>
          <w:color w:val="000000" w:themeColor="text1"/>
          <w:lang w:eastAsia="en-GB"/>
        </w:rPr>
        <w:t>показателя,</w:t>
      </w:r>
      <w:r w:rsidRPr="00920146">
        <w:rPr>
          <w:color w:val="000000" w:themeColor="text1"/>
          <w:lang w:eastAsia="en-GB"/>
        </w:rPr>
        <w:t xml:space="preserve"> ориентирован</w:t>
      </w:r>
      <w:r>
        <w:rPr>
          <w:color w:val="000000" w:themeColor="text1"/>
          <w:lang w:eastAsia="en-GB"/>
        </w:rPr>
        <w:t>ного</w:t>
      </w:r>
      <w:r w:rsidRPr="00920146">
        <w:rPr>
          <w:color w:val="000000" w:themeColor="text1"/>
          <w:lang w:eastAsia="en-GB"/>
        </w:rPr>
        <w:t xml:space="preserve"> на процесс принятия реше</w:t>
      </w:r>
      <w:r>
        <w:rPr>
          <w:color w:val="000000" w:themeColor="text1"/>
          <w:lang w:eastAsia="en-GB"/>
        </w:rPr>
        <w:t xml:space="preserve">ний </w:t>
      </w:r>
      <w:r w:rsidR="00A14D41">
        <w:rPr>
          <w:i/>
          <w:color w:val="000000" w:themeColor="text1"/>
          <w:lang w:eastAsia="en-GB"/>
        </w:rPr>
        <w:t>на</w:t>
      </w:r>
      <w:r w:rsidRPr="00C360A9">
        <w:rPr>
          <w:i/>
          <w:color w:val="000000" w:themeColor="text1"/>
          <w:lang w:eastAsia="en-GB"/>
        </w:rPr>
        <w:t xml:space="preserve"> государственной службе</w:t>
      </w:r>
      <w:r>
        <w:rPr>
          <w:color w:val="000000" w:themeColor="text1"/>
          <w:lang w:eastAsia="en-GB"/>
        </w:rPr>
        <w:t>, и задачу ЦУР 10.2 по продвижению</w:t>
      </w:r>
      <w:r w:rsidRPr="00920146">
        <w:rPr>
          <w:color w:val="000000" w:themeColor="text1"/>
          <w:lang w:eastAsia="en-GB"/>
        </w:rPr>
        <w:t xml:space="preserve"> </w:t>
      </w:r>
      <w:r>
        <w:rPr>
          <w:color w:val="000000" w:themeColor="text1"/>
          <w:lang w:eastAsia="en-GB"/>
        </w:rPr>
        <w:t>«</w:t>
      </w:r>
      <w:r w:rsidRPr="00920146">
        <w:rPr>
          <w:color w:val="000000" w:themeColor="text1"/>
          <w:lang w:eastAsia="en-GB"/>
        </w:rPr>
        <w:t>социальной, экономической и политической интеграции всех людей, независимо</w:t>
      </w:r>
      <w:proofErr w:type="gramEnd"/>
      <w:r w:rsidRPr="00920146">
        <w:rPr>
          <w:color w:val="000000" w:themeColor="text1"/>
          <w:lang w:eastAsia="en-GB"/>
        </w:rPr>
        <w:t xml:space="preserve"> от возраста, пола, инвалидности, расы, национальности, происхождения, религии или экономического или иного статуса</w:t>
      </w:r>
      <w:r>
        <w:rPr>
          <w:color w:val="000000" w:themeColor="text1"/>
          <w:lang w:eastAsia="en-GB"/>
        </w:rPr>
        <w:t>»</w:t>
      </w:r>
      <w:r w:rsidRPr="00920146">
        <w:rPr>
          <w:color w:val="000000" w:themeColor="text1"/>
          <w:lang w:eastAsia="en-GB"/>
        </w:rPr>
        <w:t>, которая имеет только один показатель, изме</w:t>
      </w:r>
      <w:r>
        <w:rPr>
          <w:color w:val="000000" w:themeColor="text1"/>
          <w:lang w:eastAsia="en-GB"/>
        </w:rPr>
        <w:t xml:space="preserve">ряющий </w:t>
      </w:r>
      <w:r w:rsidRPr="00C360A9">
        <w:rPr>
          <w:i/>
          <w:color w:val="000000" w:themeColor="text1"/>
          <w:lang w:eastAsia="en-GB"/>
        </w:rPr>
        <w:t>экономическое</w:t>
      </w:r>
      <w:r>
        <w:rPr>
          <w:color w:val="000000" w:themeColor="text1"/>
          <w:lang w:eastAsia="en-GB"/>
        </w:rPr>
        <w:t xml:space="preserve"> отчуждение</w:t>
      </w:r>
      <w:r>
        <w:rPr>
          <w:rStyle w:val="a6"/>
          <w:rFonts w:eastAsia="Calibri"/>
          <w:color w:val="000000" w:themeColor="text1"/>
          <w:lang w:eastAsia="en-GB"/>
        </w:rPr>
        <w:footnoteReference w:id="22"/>
      </w:r>
      <w:r w:rsidRPr="00920146">
        <w:rPr>
          <w:color w:val="000000" w:themeColor="text1"/>
          <w:lang w:eastAsia="en-GB"/>
        </w:rPr>
        <w:t>.</w:t>
      </w:r>
    </w:p>
    <w:p w:rsidR="007556BF"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171784" w:rsidRDefault="00171784" w:rsidP="00171784">
      <w:pPr>
        <w:rPr>
          <w:bdr w:val="nil"/>
          <w:lang w:eastAsia="ru-RU"/>
        </w:rPr>
      </w:pPr>
      <w:r w:rsidRPr="00171784">
        <w:rPr>
          <w:bdr w:val="nil"/>
          <w:lang w:eastAsia="ru-RU"/>
        </w:rPr>
        <w:t>Центр управления ПРООН в Осло</w:t>
      </w:r>
    </w:p>
    <w:p w:rsidR="007556BF" w:rsidRPr="00BD29EC" w:rsidRDefault="007556BF" w:rsidP="007556BF">
      <w:pPr>
        <w:pStyle w:val="MHeader"/>
        <w:rPr>
          <w:b/>
          <w:color w:val="auto"/>
          <w:sz w:val="24"/>
          <w:szCs w:val="24"/>
          <w:lang w:val="ru-RU"/>
        </w:rPr>
      </w:pPr>
      <w:r w:rsidRPr="00BD29EC">
        <w:rPr>
          <w:b/>
          <w:color w:val="auto"/>
          <w:sz w:val="24"/>
          <w:szCs w:val="24"/>
          <w:lang w:val="ru-RU"/>
        </w:rPr>
        <w:t xml:space="preserve">1. Данные представлены </w:t>
      </w:r>
    </w:p>
    <w:p w:rsidR="007556BF" w:rsidRDefault="007556BF" w:rsidP="007556BF">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171784" w:rsidRPr="00171784" w:rsidRDefault="00171784" w:rsidP="00171784">
      <w:pPr>
        <w:rPr>
          <w:bdr w:val="nil"/>
          <w:lang w:eastAsia="ru-RU"/>
        </w:rPr>
      </w:pPr>
      <w:r w:rsidRPr="00171784">
        <w:rPr>
          <w:bdr w:val="nil"/>
          <w:lang w:eastAsia="ru-RU"/>
        </w:rPr>
        <w:t>Центр управления ПРООН в Осло</w:t>
      </w:r>
    </w:p>
    <w:p w:rsidR="007556BF" w:rsidRPr="00BD29EC" w:rsidRDefault="007556BF" w:rsidP="007556BF">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171784" w:rsidRDefault="007556BF" w:rsidP="007556BF">
      <w:pPr>
        <w:pStyle w:val="MHeader2"/>
        <w:rPr>
          <w:color w:val="auto"/>
          <w:sz w:val="24"/>
          <w:szCs w:val="24"/>
          <w:lang w:val="ru-RU"/>
        </w:rPr>
      </w:pPr>
      <w:r w:rsidRPr="00BD29EC">
        <w:rPr>
          <w:color w:val="auto"/>
          <w:sz w:val="24"/>
          <w:szCs w:val="24"/>
          <w:lang w:val="ru-RU"/>
        </w:rPr>
        <w:lastRenderedPageBreak/>
        <w:t>2.</w:t>
      </w:r>
      <w:r w:rsidRPr="00781DE7">
        <w:rPr>
          <w:color w:val="auto"/>
          <w:sz w:val="24"/>
          <w:szCs w:val="24"/>
          <w:lang w:val="ru-RU"/>
        </w:rPr>
        <w:t>a</w:t>
      </w:r>
      <w:r w:rsidRPr="00BD29EC">
        <w:rPr>
          <w:color w:val="auto"/>
          <w:sz w:val="24"/>
          <w:szCs w:val="24"/>
          <w:lang w:val="ru-RU"/>
        </w:rPr>
        <w:t xml:space="preserve">. Определения и концепции </w:t>
      </w:r>
    </w:p>
    <w:p w:rsidR="007556BF" w:rsidRDefault="007556BF" w:rsidP="00171784">
      <w:r>
        <w:t>Определение:</w:t>
      </w:r>
    </w:p>
    <w:p w:rsidR="00171784" w:rsidRPr="00171784" w:rsidRDefault="00171784" w:rsidP="00171784">
      <w:r w:rsidRPr="00171784">
        <w:t>Эти метаданные ориентированы только на подкомпонент (b) показателя 16.7.1 - государственную службу. Он измеряет представительство на государственной службе в отношении пола, возраста,</w:t>
      </w:r>
      <w:r w:rsidR="00A14D41">
        <w:t xml:space="preserve"> статуса</w:t>
      </w:r>
      <w:r w:rsidRPr="00171784">
        <w:t xml:space="preserve"> инвалидности и статуса групп населения среди государственных служащих и оценивает, насколько они соответствуют доле этих групп в обществе в целом.</w:t>
      </w:r>
    </w:p>
    <w:p w:rsidR="00171784" w:rsidRPr="00171784" w:rsidRDefault="00171784" w:rsidP="00171784">
      <w:r w:rsidRPr="00171784">
        <w:t>Более конкретно, этот показатель измеряет пропорциональное представительство различных демографических групп (женщин, молодежи, инвалидов и национально значимых групп населения) в различных профессиональных категориях, а также на двух административных уровнях (</w:t>
      </w:r>
      <w:proofErr w:type="gramStart"/>
      <w:r w:rsidRPr="00171784">
        <w:t>национальном</w:t>
      </w:r>
      <w:proofErr w:type="gramEnd"/>
      <w:r w:rsidRPr="00171784">
        <w:t xml:space="preserve"> и субнациональном).</w:t>
      </w:r>
    </w:p>
    <w:p w:rsidR="007556BF" w:rsidRPr="00171784" w:rsidRDefault="007556BF" w:rsidP="007556BF">
      <w:pPr>
        <w:pStyle w:val="MText"/>
        <w:rPr>
          <w:color w:val="000000" w:themeColor="text1"/>
          <w:sz w:val="24"/>
          <w:szCs w:val="24"/>
          <w:lang w:val="ru-RU"/>
        </w:rPr>
      </w:pPr>
      <w:r w:rsidRPr="00171784">
        <w:rPr>
          <w:color w:val="000000" w:themeColor="text1"/>
          <w:sz w:val="24"/>
          <w:szCs w:val="24"/>
          <w:lang w:val="ru-RU"/>
        </w:rPr>
        <w:t>Основные понятия</w:t>
      </w:r>
    </w:p>
    <w:p w:rsidR="00171784" w:rsidRPr="00171784" w:rsidRDefault="00171784" w:rsidP="00171784">
      <w:pPr>
        <w:pStyle w:val="MText"/>
        <w:rPr>
          <w:color w:val="000000" w:themeColor="text1"/>
          <w:sz w:val="24"/>
          <w:szCs w:val="24"/>
          <w:lang w:val="ru-RU"/>
        </w:rPr>
      </w:pPr>
      <w:r w:rsidRPr="00171784">
        <w:rPr>
          <w:color w:val="000000" w:themeColor="text1"/>
          <w:sz w:val="24"/>
          <w:szCs w:val="24"/>
          <w:lang w:val="ru-RU"/>
        </w:rPr>
        <w:t>Этот показатель основан на различных понятиях и терминах международных статистических стандартов и классификаций, а также нормативных основ:</w:t>
      </w:r>
    </w:p>
    <w:p w:rsidR="00171784" w:rsidRPr="00171784" w:rsidRDefault="00171784" w:rsidP="00171784">
      <w:pPr>
        <w:pStyle w:val="MText"/>
        <w:rPr>
          <w:color w:val="000000" w:themeColor="text1"/>
          <w:sz w:val="24"/>
          <w:szCs w:val="24"/>
          <w:lang w:val="ru-RU"/>
        </w:rPr>
      </w:pPr>
    </w:p>
    <w:p w:rsidR="00171784" w:rsidRPr="00171784" w:rsidRDefault="00171784" w:rsidP="00171784">
      <w:pPr>
        <w:pStyle w:val="MText"/>
        <w:numPr>
          <w:ilvl w:val="0"/>
          <w:numId w:val="25"/>
        </w:numPr>
        <w:rPr>
          <w:b/>
          <w:i/>
          <w:color w:val="000000" w:themeColor="text1"/>
          <w:sz w:val="24"/>
          <w:szCs w:val="24"/>
          <w:lang w:val="ru-RU"/>
        </w:rPr>
      </w:pPr>
      <w:r w:rsidRPr="00171784">
        <w:rPr>
          <w:b/>
          <w:i/>
          <w:color w:val="000000" w:themeColor="text1"/>
          <w:sz w:val="24"/>
          <w:szCs w:val="24"/>
          <w:lang w:val="ru-RU"/>
        </w:rPr>
        <w:t xml:space="preserve">Охватываемые институциональные единицы: </w:t>
      </w:r>
      <w:r w:rsidRPr="00171784">
        <w:rPr>
          <w:color w:val="000000" w:themeColor="text1"/>
          <w:sz w:val="24"/>
          <w:szCs w:val="24"/>
          <w:lang w:val="ru-RU"/>
        </w:rPr>
        <w:t>Понятия «сектор органов государственного управления» и «занятость в секторе государственного управления»</w:t>
      </w:r>
      <w:r w:rsidRPr="00171784">
        <w:rPr>
          <w:color w:val="000000" w:themeColor="text1"/>
          <w:sz w:val="24"/>
          <w:szCs w:val="24"/>
          <w:vertAlign w:val="superscript"/>
          <w:lang w:val="ru-RU"/>
        </w:rPr>
        <w:t xml:space="preserve"> </w:t>
      </w:r>
      <w:r w:rsidRPr="00171784">
        <w:rPr>
          <w:color w:val="000000" w:themeColor="text1"/>
          <w:sz w:val="24"/>
          <w:szCs w:val="24"/>
          <w:vertAlign w:val="superscript"/>
        </w:rPr>
        <w:footnoteReference w:id="23"/>
      </w:r>
      <w:r w:rsidRPr="00171784">
        <w:rPr>
          <w:color w:val="000000" w:themeColor="text1"/>
          <w:sz w:val="24"/>
          <w:szCs w:val="24"/>
          <w:lang w:val="ru-RU"/>
        </w:rPr>
        <w:t>, которые содержится в Системе национальных счетов 2008 года (СНС), но с некоторыми незначительными изменениями</w:t>
      </w:r>
      <w:r w:rsidRPr="00171784">
        <w:rPr>
          <w:color w:val="000000" w:themeColor="text1"/>
          <w:sz w:val="24"/>
          <w:szCs w:val="24"/>
          <w:vertAlign w:val="superscript"/>
        </w:rPr>
        <w:footnoteReference w:id="24"/>
      </w:r>
      <w:r w:rsidRPr="00171784">
        <w:rPr>
          <w:color w:val="000000" w:themeColor="text1"/>
          <w:sz w:val="24"/>
          <w:szCs w:val="24"/>
          <w:lang w:val="ru-RU"/>
        </w:rPr>
        <w:t xml:space="preserve"> определяют границы институциональных единиц, охватываемых этим показателем. </w:t>
      </w:r>
    </w:p>
    <w:p w:rsidR="00171784" w:rsidRPr="00171784" w:rsidRDefault="00171784" w:rsidP="00171784">
      <w:pPr>
        <w:pStyle w:val="MText"/>
        <w:numPr>
          <w:ilvl w:val="0"/>
          <w:numId w:val="26"/>
        </w:numPr>
        <w:rPr>
          <w:color w:val="000000" w:themeColor="text1"/>
          <w:sz w:val="24"/>
          <w:szCs w:val="24"/>
          <w:lang w:val="ru-RU"/>
        </w:rPr>
      </w:pPr>
      <w:r w:rsidRPr="00171784">
        <w:rPr>
          <w:color w:val="000000" w:themeColor="text1"/>
          <w:sz w:val="24"/>
          <w:szCs w:val="24"/>
          <w:lang w:val="ru-RU"/>
        </w:rPr>
        <w:t xml:space="preserve">Должны быть включены следующие институциональные единицы: все единицы центрального и «государственного» (или эквивалентного </w:t>
      </w:r>
      <w:proofErr w:type="spellStart"/>
      <w:r w:rsidRPr="00171784">
        <w:rPr>
          <w:color w:val="000000" w:themeColor="text1"/>
          <w:sz w:val="24"/>
          <w:szCs w:val="24"/>
          <w:lang w:val="ru-RU"/>
        </w:rPr>
        <w:t>субцентрального</w:t>
      </w:r>
      <w:proofErr w:type="spellEnd"/>
      <w:r w:rsidRPr="00171784">
        <w:rPr>
          <w:color w:val="000000" w:themeColor="text1"/>
          <w:sz w:val="24"/>
          <w:szCs w:val="24"/>
          <w:lang w:val="ru-RU"/>
        </w:rPr>
        <w:t xml:space="preserve"> уровня) правительства, то есть все министерства, агентства, департаменты и некоммерческие учреждения, которые контролируются государственными органами.</w:t>
      </w:r>
    </w:p>
    <w:p w:rsidR="00171784" w:rsidRPr="00171784" w:rsidRDefault="00171784" w:rsidP="00171784">
      <w:pPr>
        <w:pStyle w:val="MText"/>
        <w:numPr>
          <w:ilvl w:val="0"/>
          <w:numId w:val="26"/>
        </w:numPr>
        <w:rPr>
          <w:color w:val="000000" w:themeColor="text1"/>
          <w:sz w:val="24"/>
          <w:szCs w:val="24"/>
          <w:lang w:val="ru-RU"/>
        </w:rPr>
      </w:pPr>
      <w:r w:rsidRPr="00171784">
        <w:rPr>
          <w:color w:val="000000" w:themeColor="text1"/>
          <w:sz w:val="24"/>
          <w:szCs w:val="24"/>
          <w:lang w:val="ru-RU"/>
        </w:rPr>
        <w:t>Следует исключить следующие институциональные единицы: органы местного самоуправления</w:t>
      </w:r>
      <w:r w:rsidRPr="00171784">
        <w:rPr>
          <w:color w:val="000000" w:themeColor="text1"/>
          <w:sz w:val="24"/>
          <w:szCs w:val="24"/>
          <w:vertAlign w:val="superscript"/>
        </w:rPr>
        <w:footnoteReference w:id="25"/>
      </w:r>
      <w:r w:rsidRPr="00171784">
        <w:rPr>
          <w:color w:val="000000" w:themeColor="text1"/>
          <w:sz w:val="24"/>
          <w:szCs w:val="24"/>
          <w:lang w:val="ru-RU"/>
        </w:rPr>
        <w:t xml:space="preserve">, военный сектор, фонды социального обеспечения, государственные корпорации и </w:t>
      </w:r>
      <w:proofErr w:type="spellStart"/>
      <w:r w:rsidRPr="00171784">
        <w:rPr>
          <w:color w:val="000000" w:themeColor="text1"/>
          <w:sz w:val="24"/>
          <w:szCs w:val="24"/>
          <w:lang w:val="ru-RU"/>
        </w:rPr>
        <w:t>квазикорпорации</w:t>
      </w:r>
      <w:proofErr w:type="spellEnd"/>
      <w:r w:rsidRPr="00171784">
        <w:rPr>
          <w:color w:val="000000" w:themeColor="text1"/>
          <w:sz w:val="24"/>
          <w:szCs w:val="24"/>
          <w:lang w:val="ru-RU"/>
        </w:rPr>
        <w:t>, которые находятся в собственности и под контролем государственных единиц.</w:t>
      </w:r>
    </w:p>
    <w:p w:rsidR="00171784" w:rsidRPr="00171784" w:rsidRDefault="00171784" w:rsidP="00171784">
      <w:pPr>
        <w:pStyle w:val="MText"/>
        <w:numPr>
          <w:ilvl w:val="0"/>
          <w:numId w:val="25"/>
        </w:numPr>
        <w:rPr>
          <w:color w:val="000000" w:themeColor="text1"/>
          <w:sz w:val="24"/>
          <w:szCs w:val="24"/>
        </w:rPr>
      </w:pPr>
      <w:r w:rsidRPr="00171784">
        <w:rPr>
          <w:b/>
          <w:bCs/>
          <w:i/>
          <w:iCs/>
          <w:color w:val="000000" w:themeColor="text1"/>
          <w:sz w:val="24"/>
          <w:szCs w:val="24"/>
          <w:lang w:val="ru-RU"/>
        </w:rPr>
        <w:lastRenderedPageBreak/>
        <w:t xml:space="preserve">Административные уровни: </w:t>
      </w:r>
      <w:r w:rsidRPr="00171784">
        <w:rPr>
          <w:color w:val="000000" w:themeColor="text1"/>
          <w:sz w:val="24"/>
          <w:szCs w:val="24"/>
          <w:lang w:val="ru-RU"/>
        </w:rPr>
        <w:t xml:space="preserve">Как указано выше, данный показатель охватывает </w:t>
      </w:r>
      <w:proofErr w:type="gramStart"/>
      <w:r w:rsidRPr="00171784">
        <w:rPr>
          <w:color w:val="000000" w:themeColor="text1"/>
          <w:sz w:val="24"/>
          <w:szCs w:val="24"/>
          <w:lang w:val="ru-RU"/>
        </w:rPr>
        <w:t>занятость</w:t>
      </w:r>
      <w:proofErr w:type="gramEnd"/>
      <w:r w:rsidRPr="00171784">
        <w:rPr>
          <w:color w:val="000000" w:themeColor="text1"/>
          <w:sz w:val="24"/>
          <w:szCs w:val="24"/>
          <w:lang w:val="ru-RU"/>
        </w:rPr>
        <w:t xml:space="preserve"> как на центральном, так и на </w:t>
      </w:r>
      <w:proofErr w:type="spellStart"/>
      <w:r w:rsidRPr="00171784">
        <w:rPr>
          <w:color w:val="000000" w:themeColor="text1"/>
          <w:sz w:val="24"/>
          <w:szCs w:val="24"/>
          <w:lang w:val="ru-RU"/>
        </w:rPr>
        <w:t>субцентральном</w:t>
      </w:r>
      <w:proofErr w:type="spellEnd"/>
      <w:r w:rsidRPr="00171784">
        <w:rPr>
          <w:color w:val="000000" w:themeColor="text1"/>
          <w:sz w:val="24"/>
          <w:szCs w:val="24"/>
          <w:lang w:val="ru-RU"/>
        </w:rPr>
        <w:t xml:space="preserve"> уровнях управления (но исключает местное самоуправление). </w:t>
      </w:r>
      <w:proofErr w:type="spellStart"/>
      <w:r w:rsidRPr="00171784">
        <w:rPr>
          <w:color w:val="000000" w:themeColor="text1"/>
          <w:sz w:val="24"/>
          <w:szCs w:val="24"/>
        </w:rPr>
        <w:t>Поэтому</w:t>
      </w:r>
      <w:proofErr w:type="spellEnd"/>
      <w:r w:rsidRPr="00171784">
        <w:rPr>
          <w:color w:val="000000" w:themeColor="text1"/>
          <w:sz w:val="24"/>
          <w:szCs w:val="24"/>
        </w:rPr>
        <w:t xml:space="preserve"> </w:t>
      </w:r>
      <w:proofErr w:type="spellStart"/>
      <w:r w:rsidRPr="00171784">
        <w:rPr>
          <w:color w:val="000000" w:themeColor="text1"/>
          <w:sz w:val="24"/>
          <w:szCs w:val="24"/>
        </w:rPr>
        <w:t>данные</w:t>
      </w:r>
      <w:proofErr w:type="spellEnd"/>
      <w:r w:rsidRPr="00171784">
        <w:rPr>
          <w:color w:val="000000" w:themeColor="text1"/>
          <w:sz w:val="24"/>
          <w:szCs w:val="24"/>
        </w:rPr>
        <w:t xml:space="preserve"> о </w:t>
      </w:r>
      <w:proofErr w:type="spellStart"/>
      <w:r w:rsidRPr="00171784">
        <w:rPr>
          <w:color w:val="000000" w:themeColor="text1"/>
          <w:sz w:val="24"/>
          <w:szCs w:val="24"/>
        </w:rPr>
        <w:t>занятости</w:t>
      </w:r>
      <w:proofErr w:type="spellEnd"/>
      <w:r w:rsidRPr="00171784">
        <w:rPr>
          <w:color w:val="000000" w:themeColor="text1"/>
          <w:sz w:val="24"/>
          <w:szCs w:val="24"/>
        </w:rPr>
        <w:t xml:space="preserve"> </w:t>
      </w:r>
      <w:proofErr w:type="spellStart"/>
      <w:r w:rsidRPr="00171784">
        <w:rPr>
          <w:color w:val="000000" w:themeColor="text1"/>
          <w:sz w:val="24"/>
          <w:szCs w:val="24"/>
        </w:rPr>
        <w:t>будут</w:t>
      </w:r>
      <w:proofErr w:type="spellEnd"/>
      <w:r w:rsidRPr="00171784">
        <w:rPr>
          <w:color w:val="000000" w:themeColor="text1"/>
          <w:sz w:val="24"/>
          <w:szCs w:val="24"/>
        </w:rPr>
        <w:t xml:space="preserve"> </w:t>
      </w:r>
      <w:proofErr w:type="spellStart"/>
      <w:r w:rsidRPr="00171784">
        <w:rPr>
          <w:color w:val="000000" w:themeColor="text1"/>
          <w:sz w:val="24"/>
          <w:szCs w:val="24"/>
        </w:rPr>
        <w:t>собираться</w:t>
      </w:r>
      <w:proofErr w:type="spellEnd"/>
      <w:r w:rsidRPr="00171784">
        <w:rPr>
          <w:color w:val="000000" w:themeColor="text1"/>
          <w:sz w:val="24"/>
          <w:szCs w:val="24"/>
        </w:rPr>
        <w:t xml:space="preserve"> </w:t>
      </w:r>
      <w:proofErr w:type="spellStart"/>
      <w:r w:rsidRPr="00171784">
        <w:rPr>
          <w:color w:val="000000" w:themeColor="text1"/>
          <w:sz w:val="24"/>
          <w:szCs w:val="24"/>
        </w:rPr>
        <w:t>на</w:t>
      </w:r>
      <w:proofErr w:type="spellEnd"/>
      <w:r w:rsidRPr="00171784">
        <w:rPr>
          <w:color w:val="000000" w:themeColor="text1"/>
          <w:sz w:val="24"/>
          <w:szCs w:val="24"/>
        </w:rPr>
        <w:t xml:space="preserve"> </w:t>
      </w:r>
      <w:proofErr w:type="spellStart"/>
      <w:r w:rsidRPr="00171784">
        <w:rPr>
          <w:color w:val="000000" w:themeColor="text1"/>
          <w:sz w:val="24"/>
          <w:szCs w:val="24"/>
        </w:rPr>
        <w:t>двух</w:t>
      </w:r>
      <w:proofErr w:type="spellEnd"/>
      <w:r w:rsidRPr="00171784">
        <w:rPr>
          <w:color w:val="000000" w:themeColor="text1"/>
          <w:sz w:val="24"/>
          <w:szCs w:val="24"/>
        </w:rPr>
        <w:t xml:space="preserve"> </w:t>
      </w:r>
      <w:proofErr w:type="spellStart"/>
      <w:r w:rsidRPr="00171784">
        <w:rPr>
          <w:color w:val="000000" w:themeColor="text1"/>
          <w:sz w:val="24"/>
          <w:szCs w:val="24"/>
        </w:rPr>
        <w:t>уровнях</w:t>
      </w:r>
      <w:proofErr w:type="spellEnd"/>
      <w:r w:rsidRPr="00171784">
        <w:rPr>
          <w:color w:val="000000" w:themeColor="text1"/>
          <w:sz w:val="24"/>
          <w:szCs w:val="24"/>
        </w:rPr>
        <w:t>:</w:t>
      </w:r>
    </w:p>
    <w:p w:rsidR="00171784" w:rsidRPr="00171784" w:rsidRDefault="00171784" w:rsidP="00171784">
      <w:pPr>
        <w:pStyle w:val="MText"/>
        <w:rPr>
          <w:color w:val="000000" w:themeColor="text1"/>
          <w:sz w:val="24"/>
          <w:szCs w:val="24"/>
        </w:rPr>
      </w:pPr>
    </w:p>
    <w:p w:rsidR="00171784" w:rsidRPr="00171784" w:rsidRDefault="00171784" w:rsidP="00171784">
      <w:pPr>
        <w:pStyle w:val="MText"/>
        <w:numPr>
          <w:ilvl w:val="0"/>
          <w:numId w:val="27"/>
        </w:numPr>
        <w:rPr>
          <w:color w:val="000000" w:themeColor="text1"/>
          <w:sz w:val="24"/>
          <w:szCs w:val="24"/>
          <w:lang w:val="ru-RU"/>
        </w:rPr>
      </w:pPr>
      <w:r w:rsidRPr="00171784">
        <w:rPr>
          <w:color w:val="000000" w:themeColor="text1"/>
          <w:sz w:val="24"/>
          <w:szCs w:val="24"/>
          <w:lang w:val="ru-RU"/>
        </w:rPr>
        <w:t>Занятость в национальном/центральном правительстве;</w:t>
      </w:r>
      <w:r w:rsidRPr="00171784">
        <w:rPr>
          <w:color w:val="000000" w:themeColor="text1"/>
          <w:sz w:val="24"/>
          <w:szCs w:val="24"/>
        </w:rPr>
        <w:t> </w:t>
      </w:r>
      <w:r w:rsidRPr="00171784">
        <w:rPr>
          <w:color w:val="000000" w:themeColor="text1"/>
          <w:sz w:val="24"/>
          <w:szCs w:val="24"/>
          <w:lang w:val="ru-RU"/>
        </w:rPr>
        <w:t>а также</w:t>
      </w:r>
    </w:p>
    <w:p w:rsidR="00171784" w:rsidRPr="00171784" w:rsidRDefault="00171784" w:rsidP="00171784">
      <w:pPr>
        <w:pStyle w:val="MText"/>
        <w:numPr>
          <w:ilvl w:val="0"/>
          <w:numId w:val="27"/>
        </w:numPr>
        <w:rPr>
          <w:color w:val="000000" w:themeColor="text1"/>
          <w:sz w:val="24"/>
          <w:szCs w:val="24"/>
          <w:lang w:val="ru-RU"/>
        </w:rPr>
      </w:pPr>
      <w:r w:rsidRPr="00171784">
        <w:rPr>
          <w:color w:val="000000" w:themeColor="text1"/>
          <w:sz w:val="24"/>
          <w:szCs w:val="24"/>
          <w:lang w:val="ru-RU"/>
        </w:rPr>
        <w:t xml:space="preserve">Занятость в 'единицах государственного управления', описанных в СНС 2008 года как «институциональные подразделения, финансовая, законодательная и исполнительная власть которых распространяется только на отдельные </w:t>
      </w:r>
      <w:r w:rsidR="009E1C13">
        <w:rPr>
          <w:color w:val="000000" w:themeColor="text1"/>
          <w:sz w:val="24"/>
          <w:szCs w:val="24"/>
          <w:lang w:val="ru-RU"/>
        </w:rPr>
        <w:t>«</w:t>
      </w:r>
      <w:r w:rsidRPr="00171784">
        <w:rPr>
          <w:color w:val="000000" w:themeColor="text1"/>
          <w:sz w:val="24"/>
          <w:szCs w:val="24"/>
          <w:lang w:val="ru-RU"/>
        </w:rPr>
        <w:t>субъекты</w:t>
      </w:r>
      <w:r w:rsidR="009E1C13">
        <w:rPr>
          <w:color w:val="000000" w:themeColor="text1"/>
          <w:sz w:val="24"/>
          <w:szCs w:val="24"/>
          <w:lang w:val="ru-RU"/>
        </w:rPr>
        <w:t>»</w:t>
      </w:r>
      <w:r w:rsidRPr="00171784">
        <w:rPr>
          <w:color w:val="000000" w:themeColor="text1"/>
          <w:sz w:val="24"/>
          <w:szCs w:val="24"/>
          <w:lang w:val="ru-RU"/>
        </w:rPr>
        <w:t xml:space="preserve">, на которые может быть разделена страна в целом» </w:t>
      </w:r>
      <w:r w:rsidRPr="00171784">
        <w:rPr>
          <w:color w:val="000000" w:themeColor="text1"/>
          <w:sz w:val="24"/>
          <w:szCs w:val="24"/>
          <w:vertAlign w:val="superscript"/>
        </w:rPr>
        <w:footnoteReference w:id="26"/>
      </w:r>
      <w:r w:rsidRPr="00171784">
        <w:rPr>
          <w:color w:val="000000" w:themeColor="text1"/>
          <w:sz w:val="24"/>
          <w:szCs w:val="24"/>
          <w:lang w:val="ru-RU"/>
        </w:rPr>
        <w:t>.</w:t>
      </w:r>
      <w:r w:rsidRPr="00171784">
        <w:rPr>
          <w:color w:val="000000" w:themeColor="text1"/>
          <w:sz w:val="24"/>
          <w:szCs w:val="24"/>
        </w:rPr>
        <w:t> </w:t>
      </w:r>
    </w:p>
    <w:p w:rsidR="00171784" w:rsidRPr="00171784" w:rsidRDefault="00171784" w:rsidP="00171784">
      <w:pPr>
        <w:pStyle w:val="MText"/>
        <w:rPr>
          <w:color w:val="000000" w:themeColor="text1"/>
          <w:sz w:val="24"/>
          <w:szCs w:val="24"/>
          <w:lang w:val="ru-RU"/>
        </w:rPr>
      </w:pPr>
    </w:p>
    <w:p w:rsidR="00171784" w:rsidRPr="00171784" w:rsidRDefault="00171784" w:rsidP="00171784">
      <w:pPr>
        <w:pStyle w:val="MText"/>
        <w:numPr>
          <w:ilvl w:val="0"/>
          <w:numId w:val="25"/>
        </w:numPr>
        <w:rPr>
          <w:color w:val="000000" w:themeColor="text1"/>
          <w:sz w:val="24"/>
          <w:szCs w:val="24"/>
          <w:lang w:val="ru-RU"/>
        </w:rPr>
      </w:pPr>
      <w:r w:rsidRPr="00171784">
        <w:rPr>
          <w:b/>
          <w:bCs/>
          <w:i/>
          <w:iCs/>
          <w:color w:val="000000" w:themeColor="text1"/>
          <w:sz w:val="24"/>
          <w:szCs w:val="24"/>
          <w:lang w:val="ru-RU"/>
        </w:rPr>
        <w:t>Категории</w:t>
      </w:r>
      <w:r w:rsidRPr="00171784">
        <w:rPr>
          <w:color w:val="000000" w:themeColor="text1"/>
          <w:sz w:val="24"/>
          <w:szCs w:val="24"/>
        </w:rPr>
        <w:t> </w:t>
      </w:r>
      <w:r w:rsidRPr="00171784">
        <w:rPr>
          <w:b/>
          <w:i/>
          <w:color w:val="000000" w:themeColor="text1"/>
          <w:sz w:val="24"/>
          <w:szCs w:val="24"/>
          <w:lang w:val="ru-RU"/>
        </w:rPr>
        <w:t xml:space="preserve">занятости </w:t>
      </w:r>
      <w:r w:rsidRPr="00171784">
        <w:rPr>
          <w:b/>
          <w:bCs/>
          <w:i/>
          <w:iCs/>
          <w:color w:val="000000" w:themeColor="text1"/>
          <w:sz w:val="24"/>
          <w:szCs w:val="24"/>
          <w:lang w:val="ru-RU"/>
        </w:rPr>
        <w:t xml:space="preserve">на государственной службе: </w:t>
      </w:r>
      <w:r w:rsidRPr="00171784">
        <w:rPr>
          <w:color w:val="000000" w:themeColor="text1"/>
          <w:sz w:val="24"/>
          <w:szCs w:val="24"/>
          <w:lang w:val="ru-RU"/>
        </w:rPr>
        <w:t>Задача 16.7 требует обеспечить ответственное принятие решений репрезентативными органами на всех уровнях с участием всех слоев общества</w:t>
      </w:r>
      <w:r w:rsidRPr="00171784">
        <w:rPr>
          <w:i/>
          <w:iCs/>
          <w:color w:val="000000" w:themeColor="text1"/>
          <w:sz w:val="24"/>
          <w:szCs w:val="24"/>
          <w:lang w:val="ru-RU"/>
        </w:rPr>
        <w:t>.</w:t>
      </w:r>
      <w:r w:rsidRPr="00171784">
        <w:rPr>
          <w:color w:val="000000" w:themeColor="text1"/>
          <w:sz w:val="24"/>
          <w:szCs w:val="24"/>
        </w:rPr>
        <w:t> </w:t>
      </w:r>
      <w:r w:rsidRPr="00171784">
        <w:rPr>
          <w:color w:val="000000" w:themeColor="text1"/>
          <w:sz w:val="24"/>
          <w:szCs w:val="24"/>
          <w:lang w:val="ru-RU"/>
        </w:rPr>
        <w:t>Таким образом,</w:t>
      </w:r>
      <w:r w:rsidRPr="00171784">
        <w:rPr>
          <w:color w:val="000000" w:themeColor="text1"/>
          <w:sz w:val="24"/>
          <w:szCs w:val="24"/>
        </w:rPr>
        <w:t> </w:t>
      </w:r>
      <w:r w:rsidRPr="00171784">
        <w:rPr>
          <w:color w:val="000000" w:themeColor="text1"/>
          <w:sz w:val="24"/>
          <w:szCs w:val="24"/>
          <w:lang w:val="ru-RU"/>
        </w:rPr>
        <w:t>отчетность по показателю 16.7.1 (</w:t>
      </w:r>
      <w:r w:rsidRPr="00171784">
        <w:rPr>
          <w:color w:val="000000" w:themeColor="text1"/>
          <w:sz w:val="24"/>
          <w:szCs w:val="24"/>
        </w:rPr>
        <w:t>b</w:t>
      </w:r>
      <w:r w:rsidRPr="00171784">
        <w:rPr>
          <w:color w:val="000000" w:themeColor="text1"/>
          <w:sz w:val="24"/>
          <w:szCs w:val="24"/>
          <w:lang w:val="ru-RU"/>
        </w:rPr>
        <w:t>) должна составляться отдельно для различных уровней принятия решений. Поскольку не существует</w:t>
      </w:r>
      <w:r w:rsidRPr="00171784">
        <w:rPr>
          <w:color w:val="000000" w:themeColor="text1"/>
          <w:sz w:val="24"/>
          <w:szCs w:val="24"/>
        </w:rPr>
        <w:t> </w:t>
      </w:r>
      <w:r w:rsidRPr="00171784">
        <w:rPr>
          <w:color w:val="000000" w:themeColor="text1"/>
          <w:sz w:val="24"/>
          <w:szCs w:val="24"/>
          <w:lang w:val="ru-RU"/>
        </w:rPr>
        <w:t>международного</w:t>
      </w:r>
      <w:r w:rsidRPr="00171784">
        <w:rPr>
          <w:color w:val="000000" w:themeColor="text1"/>
          <w:sz w:val="24"/>
          <w:szCs w:val="24"/>
        </w:rPr>
        <w:t> </w:t>
      </w:r>
      <w:r w:rsidRPr="00171784">
        <w:rPr>
          <w:color w:val="000000" w:themeColor="text1"/>
          <w:sz w:val="24"/>
          <w:szCs w:val="24"/>
          <w:lang w:val="ru-RU"/>
        </w:rPr>
        <w:t>определения «должностей» государственной службы, и поэтому</w:t>
      </w:r>
      <w:r w:rsidRPr="00171784">
        <w:rPr>
          <w:color w:val="000000" w:themeColor="text1"/>
          <w:sz w:val="24"/>
          <w:szCs w:val="24"/>
        </w:rPr>
        <w:t> </w:t>
      </w:r>
      <w:r w:rsidRPr="00171784">
        <w:rPr>
          <w:color w:val="000000" w:themeColor="text1"/>
          <w:sz w:val="24"/>
          <w:szCs w:val="24"/>
          <w:lang w:val="ru-RU"/>
        </w:rPr>
        <w:t>большинство стран имеют свои собственные национальные классификации должностей государственной службы,</w:t>
      </w:r>
      <w:r w:rsidRPr="00171784">
        <w:rPr>
          <w:color w:val="000000" w:themeColor="text1"/>
          <w:sz w:val="24"/>
          <w:szCs w:val="24"/>
        </w:rPr>
        <w:t> </w:t>
      </w:r>
      <w:r w:rsidRPr="00171784">
        <w:rPr>
          <w:color w:val="000000" w:themeColor="text1"/>
          <w:sz w:val="24"/>
          <w:szCs w:val="24"/>
          <w:lang w:val="ru-RU"/>
        </w:rPr>
        <w:t>необходим согласованный набор</w:t>
      </w:r>
      <w:r w:rsidRPr="00171784">
        <w:rPr>
          <w:color w:val="000000" w:themeColor="text1"/>
          <w:sz w:val="24"/>
          <w:szCs w:val="24"/>
        </w:rPr>
        <w:t> </w:t>
      </w:r>
      <w:r w:rsidRPr="00171784">
        <w:rPr>
          <w:color w:val="000000" w:themeColor="text1"/>
          <w:sz w:val="24"/>
          <w:szCs w:val="24"/>
          <w:lang w:val="ru-RU"/>
        </w:rPr>
        <w:t>профессиональных категорий в государственной службе</w:t>
      </w:r>
      <w:r w:rsidRPr="00171784">
        <w:rPr>
          <w:color w:val="000000" w:themeColor="text1"/>
          <w:sz w:val="24"/>
          <w:szCs w:val="24"/>
        </w:rPr>
        <w:t> </w:t>
      </w:r>
      <w:r w:rsidRPr="00171784">
        <w:rPr>
          <w:color w:val="000000" w:themeColor="text1"/>
          <w:sz w:val="24"/>
          <w:szCs w:val="24"/>
          <w:lang w:val="ru-RU"/>
        </w:rPr>
        <w:t>для обеспечения сопоставимости данных,</w:t>
      </w:r>
      <w:r w:rsidRPr="00171784">
        <w:rPr>
          <w:color w:val="000000" w:themeColor="text1"/>
          <w:sz w:val="24"/>
          <w:szCs w:val="24"/>
        </w:rPr>
        <w:t> </w:t>
      </w:r>
      <w:r w:rsidRPr="00171784">
        <w:rPr>
          <w:color w:val="000000" w:themeColor="text1"/>
          <w:sz w:val="24"/>
          <w:szCs w:val="24"/>
          <w:lang w:val="ru-RU"/>
        </w:rPr>
        <w:t xml:space="preserve">представленных по этому показателю. </w:t>
      </w:r>
    </w:p>
    <w:p w:rsidR="00171784" w:rsidRPr="00171784" w:rsidRDefault="00171784" w:rsidP="00171784">
      <w:pPr>
        <w:pStyle w:val="MText"/>
        <w:numPr>
          <w:ilvl w:val="0"/>
          <w:numId w:val="28"/>
        </w:numPr>
        <w:rPr>
          <w:color w:val="000000" w:themeColor="text1"/>
          <w:sz w:val="24"/>
          <w:szCs w:val="24"/>
          <w:lang w:val="ru-RU"/>
        </w:rPr>
      </w:pPr>
      <w:proofErr w:type="gramStart"/>
      <w:r w:rsidRPr="00171784">
        <w:rPr>
          <w:color w:val="000000" w:themeColor="text1"/>
          <w:sz w:val="24"/>
          <w:szCs w:val="24"/>
          <w:lang w:val="ru-RU"/>
        </w:rPr>
        <w:t>Международная стандартная классификация занятий (МСКЗ-08)</w:t>
      </w:r>
      <w:r w:rsidRPr="00171784">
        <w:rPr>
          <w:color w:val="000000" w:themeColor="text1"/>
          <w:sz w:val="24"/>
          <w:szCs w:val="24"/>
        </w:rPr>
        <w:t> </w:t>
      </w:r>
      <w:r w:rsidRPr="00171784">
        <w:rPr>
          <w:color w:val="000000" w:themeColor="text1"/>
          <w:sz w:val="24"/>
          <w:szCs w:val="24"/>
          <w:lang w:val="ru-RU"/>
        </w:rPr>
        <w:t xml:space="preserve"> была использована для определения </w:t>
      </w:r>
      <w:r w:rsidRPr="00171784">
        <w:rPr>
          <w:color w:val="000000" w:themeColor="text1"/>
          <w:sz w:val="24"/>
          <w:szCs w:val="24"/>
        </w:rPr>
        <w:t> </w:t>
      </w:r>
      <w:r w:rsidRPr="00171784">
        <w:rPr>
          <w:color w:val="000000" w:themeColor="text1"/>
          <w:sz w:val="24"/>
          <w:szCs w:val="24"/>
          <w:lang w:val="ru-RU"/>
        </w:rPr>
        <w:t xml:space="preserve">четырех ‘основных' </w:t>
      </w:r>
      <w:r w:rsidRPr="00171784">
        <w:rPr>
          <w:color w:val="000000" w:themeColor="text1"/>
          <w:sz w:val="24"/>
          <w:szCs w:val="24"/>
        </w:rPr>
        <w:t> </w:t>
      </w:r>
      <w:r w:rsidRPr="00171784">
        <w:rPr>
          <w:color w:val="000000" w:themeColor="text1"/>
          <w:sz w:val="24"/>
          <w:szCs w:val="24"/>
          <w:lang w:val="ru-RU"/>
        </w:rPr>
        <w:t>профессиональных категорий</w:t>
      </w:r>
      <w:r w:rsidRPr="00171784">
        <w:rPr>
          <w:color w:val="000000" w:themeColor="text1"/>
          <w:sz w:val="24"/>
          <w:szCs w:val="24"/>
        </w:rPr>
        <w:t> </w:t>
      </w:r>
      <w:r w:rsidRPr="00171784">
        <w:rPr>
          <w:color w:val="000000" w:themeColor="text1"/>
          <w:sz w:val="24"/>
          <w:szCs w:val="24"/>
          <w:lang w:val="ru-RU"/>
        </w:rPr>
        <w:t>на</w:t>
      </w:r>
      <w:r w:rsidRPr="00171784">
        <w:rPr>
          <w:color w:val="000000" w:themeColor="text1"/>
          <w:sz w:val="24"/>
          <w:szCs w:val="24"/>
        </w:rPr>
        <w:t> </w:t>
      </w:r>
      <w:r w:rsidRPr="00171784">
        <w:rPr>
          <w:color w:val="000000" w:themeColor="text1"/>
          <w:sz w:val="24"/>
          <w:szCs w:val="24"/>
          <w:lang w:val="ru-RU"/>
        </w:rPr>
        <w:t>государственной службе</w:t>
      </w:r>
      <w:r w:rsidRPr="00171784">
        <w:rPr>
          <w:color w:val="000000" w:themeColor="text1"/>
          <w:sz w:val="24"/>
          <w:szCs w:val="24"/>
          <w:vertAlign w:val="superscript"/>
        </w:rPr>
        <w:footnoteReference w:id="27"/>
      </w:r>
      <w:r w:rsidRPr="00171784">
        <w:rPr>
          <w:color w:val="000000" w:themeColor="text1"/>
          <w:sz w:val="24"/>
          <w:szCs w:val="24"/>
          <w:lang w:val="ru-RU"/>
        </w:rPr>
        <w:t xml:space="preserve">, считающихся относительно типичным для каждого правительства, а именно руководители (Основная группа 1 МСКЗ-08), специалисты-профессионалы (Основная группа 2 МСКЗ-08), технические работники и младшие специалисты (Основная группа 3 МСКЗ-08) и работники офисного обслуживания (Основная группа 4 МСКЗ-08). </w:t>
      </w:r>
      <w:proofErr w:type="gramEnd"/>
    </w:p>
    <w:p w:rsidR="00171784" w:rsidRPr="00171784" w:rsidRDefault="00171784" w:rsidP="00171784">
      <w:pPr>
        <w:pStyle w:val="MText"/>
        <w:numPr>
          <w:ilvl w:val="0"/>
          <w:numId w:val="28"/>
        </w:numPr>
        <w:rPr>
          <w:color w:val="000000" w:themeColor="text1"/>
          <w:sz w:val="24"/>
          <w:szCs w:val="24"/>
          <w:lang w:val="ru-RU"/>
        </w:rPr>
      </w:pPr>
      <w:r w:rsidRPr="00171784">
        <w:rPr>
          <w:iCs/>
          <w:color w:val="000000" w:themeColor="text1"/>
          <w:sz w:val="24"/>
          <w:szCs w:val="24"/>
          <w:lang w:val="ru-RU"/>
        </w:rPr>
        <w:t>Более того, в обосновании этого показателя особый упор делается на  «</w:t>
      </w:r>
      <w:r w:rsidRPr="00171784">
        <w:rPr>
          <w:color w:val="000000" w:themeColor="text1"/>
          <w:sz w:val="24"/>
          <w:szCs w:val="24"/>
          <w:lang w:val="ru-RU"/>
        </w:rPr>
        <w:t>работников сферы обслуживания</w:t>
      </w:r>
      <w:r w:rsidRPr="00171784">
        <w:rPr>
          <w:iCs/>
          <w:color w:val="000000" w:themeColor="text1"/>
          <w:sz w:val="24"/>
          <w:szCs w:val="24"/>
          <w:lang w:val="ru-RU"/>
        </w:rPr>
        <w:t>», которые часто взаимодействуют непосредственно с населением</w:t>
      </w:r>
      <w:r w:rsidRPr="00171784">
        <w:rPr>
          <w:color w:val="000000" w:themeColor="text1"/>
          <w:sz w:val="24"/>
          <w:szCs w:val="24"/>
          <w:vertAlign w:val="superscript"/>
          <w:lang w:val="en-CA"/>
        </w:rPr>
        <w:footnoteReference w:id="28"/>
      </w:r>
      <w:r w:rsidRPr="00171784">
        <w:rPr>
          <w:iCs/>
          <w:color w:val="000000" w:themeColor="text1"/>
          <w:sz w:val="24"/>
          <w:szCs w:val="24"/>
          <w:lang w:val="ru-RU"/>
        </w:rPr>
        <w:t xml:space="preserve">, таких как сотрудники  полиции, </w:t>
      </w:r>
      <w:r w:rsidRPr="00171784">
        <w:rPr>
          <w:iCs/>
          <w:color w:val="000000" w:themeColor="text1"/>
          <w:sz w:val="24"/>
          <w:szCs w:val="24"/>
          <w:lang w:val="ru-RU"/>
        </w:rPr>
        <w:lastRenderedPageBreak/>
        <w:t xml:space="preserve">работники образования, сферы здравоохранения и </w:t>
      </w:r>
      <w:r w:rsidRPr="00171784">
        <w:rPr>
          <w:color w:val="000000" w:themeColor="text1"/>
          <w:sz w:val="24"/>
          <w:szCs w:val="24"/>
          <w:lang w:val="ru-RU"/>
        </w:rPr>
        <w:t>работники служб, непосредственно работающих с клиентами</w:t>
      </w:r>
      <w:r w:rsidRPr="00171784">
        <w:rPr>
          <w:iCs/>
          <w:color w:val="000000" w:themeColor="text1"/>
          <w:sz w:val="24"/>
          <w:szCs w:val="24"/>
          <w:lang w:val="ru-RU"/>
        </w:rPr>
        <w:t>. Хотя этот список передовых профессий на государственной службе не является исчерпывающим, эти четыре категории были выбраны, с учетом значительной части рабочих мест в государственных службах, которые они составляют, и частоты непосредственного взаимодействия этих государственных служащих с населением.</w:t>
      </w:r>
    </w:p>
    <w:p w:rsidR="00171784" w:rsidRPr="00171784" w:rsidRDefault="00171784" w:rsidP="00171784">
      <w:pPr>
        <w:pStyle w:val="MText"/>
        <w:rPr>
          <w:color w:val="000000" w:themeColor="text1"/>
          <w:sz w:val="24"/>
          <w:szCs w:val="24"/>
          <w:lang w:val="ru-RU"/>
        </w:rPr>
      </w:pPr>
    </w:p>
    <w:p w:rsidR="00171784" w:rsidRPr="00171784" w:rsidRDefault="00171784" w:rsidP="00171784">
      <w:pPr>
        <w:pStyle w:val="MText"/>
        <w:numPr>
          <w:ilvl w:val="0"/>
          <w:numId w:val="25"/>
        </w:numPr>
        <w:rPr>
          <w:color w:val="000000" w:themeColor="text1"/>
          <w:sz w:val="24"/>
          <w:szCs w:val="24"/>
          <w:lang w:val="ru-RU"/>
        </w:rPr>
      </w:pPr>
      <w:r w:rsidRPr="007757D6">
        <w:rPr>
          <w:b/>
          <w:i/>
          <w:color w:val="000000" w:themeColor="text1"/>
          <w:sz w:val="24"/>
          <w:szCs w:val="24"/>
          <w:lang w:val="ru-RU"/>
        </w:rPr>
        <w:t>Назначенные/избранные должности</w:t>
      </w:r>
      <w:r w:rsidRPr="007757D6">
        <w:rPr>
          <w:color w:val="000000" w:themeColor="text1"/>
          <w:sz w:val="24"/>
          <w:szCs w:val="24"/>
          <w:lang w:val="ru-RU"/>
        </w:rPr>
        <w:t>:</w:t>
      </w:r>
      <w:r w:rsidRPr="00171784">
        <w:rPr>
          <w:color w:val="000000" w:themeColor="text1"/>
          <w:sz w:val="24"/>
          <w:szCs w:val="24"/>
          <w:lang w:val="ru-RU"/>
        </w:rPr>
        <w:t xml:space="preserve"> для обеспечения последовательной отчетности важно различать должности, назначаемые (или избираемые) правительством или главой правительства, и карьерные должности государственного служащего, полученные на основе заслуг и стажа работы. Этот показатель учитывает только последние - то есть должности, занимаемые государственными служащими, работающими по найму, полученные на основе заслуг и стажа работы. </w:t>
      </w:r>
      <w:r w:rsidRPr="00171784">
        <w:rPr>
          <w:color w:val="000000" w:themeColor="text1"/>
          <w:sz w:val="24"/>
          <w:szCs w:val="24"/>
        </w:rPr>
        <w:t>NB</w:t>
      </w:r>
      <w:r w:rsidRPr="00171784">
        <w:rPr>
          <w:color w:val="000000" w:themeColor="text1"/>
          <w:sz w:val="24"/>
          <w:szCs w:val="24"/>
          <w:lang w:val="ru-RU"/>
        </w:rPr>
        <w:t>: Данное рассмотрение, скорее всего</w:t>
      </w:r>
      <w:proofErr w:type="gramStart"/>
      <w:r w:rsidRPr="00171784">
        <w:rPr>
          <w:color w:val="000000" w:themeColor="text1"/>
          <w:sz w:val="24"/>
          <w:szCs w:val="24"/>
          <w:lang w:val="ru-RU"/>
        </w:rPr>
        <w:t>, повлияет на должности профессиональной категории</w:t>
      </w:r>
      <w:r w:rsidRPr="00171784">
        <w:rPr>
          <w:color w:val="000000" w:themeColor="text1"/>
          <w:sz w:val="24"/>
          <w:szCs w:val="24"/>
          <w:vertAlign w:val="superscript"/>
        </w:rPr>
        <w:footnoteReference w:id="29"/>
      </w:r>
      <w:r w:rsidRPr="00171784">
        <w:rPr>
          <w:color w:val="000000" w:themeColor="text1"/>
          <w:sz w:val="24"/>
          <w:szCs w:val="24"/>
          <w:lang w:val="ru-RU"/>
        </w:rPr>
        <w:t xml:space="preserve"> </w:t>
      </w:r>
      <w:proofErr w:type="gramEnd"/>
      <w:r w:rsidRPr="00171784">
        <w:rPr>
          <w:color w:val="000000" w:themeColor="text1"/>
          <w:sz w:val="24"/>
          <w:szCs w:val="24"/>
          <w:lang w:val="ru-RU"/>
        </w:rPr>
        <w:t xml:space="preserve"> ‘руководители’.</w:t>
      </w:r>
    </w:p>
    <w:p w:rsidR="00171784" w:rsidRPr="00171784" w:rsidRDefault="00171784" w:rsidP="00171784">
      <w:pPr>
        <w:pStyle w:val="MText"/>
        <w:rPr>
          <w:color w:val="000000" w:themeColor="text1"/>
          <w:sz w:val="24"/>
          <w:szCs w:val="24"/>
          <w:lang w:val="ru-RU"/>
        </w:rPr>
      </w:pPr>
    </w:p>
    <w:p w:rsidR="00171784" w:rsidRPr="00171784" w:rsidRDefault="00171784" w:rsidP="00171784">
      <w:pPr>
        <w:pStyle w:val="MText"/>
        <w:numPr>
          <w:ilvl w:val="0"/>
          <w:numId w:val="25"/>
        </w:numPr>
        <w:rPr>
          <w:color w:val="000000" w:themeColor="text1"/>
          <w:sz w:val="24"/>
          <w:szCs w:val="24"/>
          <w:lang w:val="ru-RU"/>
        </w:rPr>
      </w:pPr>
      <w:r w:rsidRPr="00171784">
        <w:rPr>
          <w:b/>
          <w:i/>
          <w:iCs/>
          <w:color w:val="000000" w:themeColor="text1"/>
          <w:sz w:val="24"/>
          <w:szCs w:val="24"/>
          <w:lang w:val="ru-RU"/>
        </w:rPr>
        <w:t>Статус инвалидности</w:t>
      </w:r>
      <w:r w:rsidRPr="00171784">
        <w:rPr>
          <w:color w:val="000000" w:themeColor="text1"/>
          <w:sz w:val="24"/>
          <w:szCs w:val="24"/>
          <w:lang w:val="ru-RU"/>
        </w:rPr>
        <w:t>: Для дезагрегации данных государственных служащих по статусу инвалидности рекомендуется, чтобы страны использовали Краткий набор вопросов по инвалидности, разработанный Вашингтонской группой (</w:t>
      </w:r>
      <w:hyperlink r:id="rId31" w:history="1">
        <w:r w:rsidRPr="00171784">
          <w:rPr>
            <w:rStyle w:val="ac"/>
            <w:sz w:val="24"/>
            <w:szCs w:val="24"/>
          </w:rPr>
          <w:t>Short</w:t>
        </w:r>
        <w:r w:rsidRPr="00171784">
          <w:rPr>
            <w:rStyle w:val="ac"/>
            <w:sz w:val="24"/>
            <w:szCs w:val="24"/>
            <w:lang w:val="ru-RU"/>
          </w:rPr>
          <w:t xml:space="preserve"> </w:t>
        </w:r>
        <w:r w:rsidRPr="00171784">
          <w:rPr>
            <w:rStyle w:val="ac"/>
            <w:sz w:val="24"/>
            <w:szCs w:val="24"/>
          </w:rPr>
          <w:t>Set</w:t>
        </w:r>
        <w:r w:rsidRPr="00171784">
          <w:rPr>
            <w:rStyle w:val="ac"/>
            <w:sz w:val="24"/>
            <w:szCs w:val="24"/>
            <w:lang w:val="ru-RU"/>
          </w:rPr>
          <w:t xml:space="preserve"> </w:t>
        </w:r>
        <w:r w:rsidRPr="00171784">
          <w:rPr>
            <w:rStyle w:val="ac"/>
            <w:sz w:val="24"/>
            <w:szCs w:val="24"/>
          </w:rPr>
          <w:t>of</w:t>
        </w:r>
        <w:r w:rsidRPr="00171784">
          <w:rPr>
            <w:rStyle w:val="ac"/>
            <w:sz w:val="24"/>
            <w:szCs w:val="24"/>
            <w:lang w:val="ru-RU"/>
          </w:rPr>
          <w:t xml:space="preserve"> </w:t>
        </w:r>
        <w:r w:rsidRPr="00171784">
          <w:rPr>
            <w:rStyle w:val="ac"/>
            <w:sz w:val="24"/>
            <w:szCs w:val="24"/>
          </w:rPr>
          <w:t>Questions</w:t>
        </w:r>
        <w:r w:rsidRPr="00171784">
          <w:rPr>
            <w:rStyle w:val="ac"/>
            <w:sz w:val="24"/>
            <w:szCs w:val="24"/>
            <w:lang w:val="ru-RU"/>
          </w:rPr>
          <w:t xml:space="preserve"> </w:t>
        </w:r>
        <w:r w:rsidRPr="00171784">
          <w:rPr>
            <w:rStyle w:val="ac"/>
            <w:sz w:val="24"/>
            <w:szCs w:val="24"/>
          </w:rPr>
          <w:t>on</w:t>
        </w:r>
        <w:r w:rsidRPr="00171784">
          <w:rPr>
            <w:rStyle w:val="ac"/>
            <w:b/>
            <w:sz w:val="24"/>
            <w:szCs w:val="24"/>
            <w:lang w:val="ru-RU"/>
          </w:rPr>
          <w:t xml:space="preserve"> </w:t>
        </w:r>
        <w:r w:rsidRPr="00171784">
          <w:rPr>
            <w:rStyle w:val="ac"/>
            <w:sz w:val="24"/>
            <w:szCs w:val="24"/>
          </w:rPr>
          <w:t>Disability</w:t>
        </w:r>
        <w:r w:rsidRPr="00171784">
          <w:rPr>
            <w:rStyle w:val="ac"/>
            <w:b/>
            <w:sz w:val="24"/>
            <w:szCs w:val="24"/>
            <w:lang w:val="ru-RU"/>
          </w:rPr>
          <w:t xml:space="preserve"> </w:t>
        </w:r>
        <w:r w:rsidRPr="00171784">
          <w:rPr>
            <w:rStyle w:val="ac"/>
            <w:sz w:val="24"/>
            <w:szCs w:val="24"/>
          </w:rPr>
          <w:t>elaborated</w:t>
        </w:r>
        <w:r w:rsidRPr="00171784">
          <w:rPr>
            <w:rStyle w:val="ac"/>
            <w:sz w:val="24"/>
            <w:szCs w:val="24"/>
            <w:lang w:val="ru-RU"/>
          </w:rPr>
          <w:t xml:space="preserve"> </w:t>
        </w:r>
        <w:r w:rsidRPr="00171784">
          <w:rPr>
            <w:rStyle w:val="ac"/>
            <w:sz w:val="24"/>
            <w:szCs w:val="24"/>
          </w:rPr>
          <w:t>by</w:t>
        </w:r>
        <w:r w:rsidRPr="00171784">
          <w:rPr>
            <w:rStyle w:val="ac"/>
            <w:sz w:val="24"/>
            <w:szCs w:val="24"/>
            <w:lang w:val="ru-RU"/>
          </w:rPr>
          <w:t xml:space="preserve"> </w:t>
        </w:r>
        <w:r w:rsidRPr="00171784">
          <w:rPr>
            <w:rStyle w:val="ac"/>
            <w:sz w:val="24"/>
            <w:szCs w:val="24"/>
          </w:rPr>
          <w:t>the</w:t>
        </w:r>
        <w:r w:rsidRPr="00171784">
          <w:rPr>
            <w:rStyle w:val="ac"/>
            <w:sz w:val="24"/>
            <w:szCs w:val="24"/>
            <w:lang w:val="ru-RU"/>
          </w:rPr>
          <w:t xml:space="preserve"> </w:t>
        </w:r>
        <w:r w:rsidRPr="00171784">
          <w:rPr>
            <w:rStyle w:val="ac"/>
            <w:sz w:val="24"/>
            <w:szCs w:val="24"/>
          </w:rPr>
          <w:t>Washington</w:t>
        </w:r>
        <w:r w:rsidRPr="00171784">
          <w:rPr>
            <w:rStyle w:val="ac"/>
            <w:sz w:val="24"/>
            <w:szCs w:val="24"/>
            <w:lang w:val="ru-RU"/>
          </w:rPr>
          <w:t xml:space="preserve"> </w:t>
        </w:r>
        <w:r w:rsidRPr="00171784">
          <w:rPr>
            <w:rStyle w:val="ac"/>
            <w:sz w:val="24"/>
            <w:szCs w:val="24"/>
          </w:rPr>
          <w:t>Group</w:t>
        </w:r>
      </w:hyperlink>
      <w:r w:rsidRPr="00171784">
        <w:rPr>
          <w:color w:val="000000" w:themeColor="text1"/>
          <w:sz w:val="24"/>
          <w:szCs w:val="24"/>
          <w:u w:val="single"/>
          <w:lang w:val="ru-RU"/>
        </w:rPr>
        <w:t>)</w:t>
      </w:r>
      <w:r w:rsidRPr="00171784">
        <w:rPr>
          <w:color w:val="000000" w:themeColor="text1"/>
          <w:sz w:val="24"/>
          <w:szCs w:val="24"/>
          <w:vertAlign w:val="superscript"/>
          <w:lang w:val="ru-RU"/>
        </w:rPr>
        <w:t xml:space="preserve"> </w:t>
      </w:r>
      <w:r w:rsidRPr="00171784">
        <w:rPr>
          <w:color w:val="000000" w:themeColor="text1"/>
          <w:sz w:val="24"/>
          <w:szCs w:val="24"/>
          <w:vertAlign w:val="superscript"/>
        </w:rPr>
        <w:footnoteReference w:id="30"/>
      </w:r>
      <w:r w:rsidRPr="00171784">
        <w:rPr>
          <w:color w:val="000000" w:themeColor="text1"/>
          <w:sz w:val="24"/>
          <w:szCs w:val="24"/>
          <w:vertAlign w:val="superscript"/>
          <w:lang w:val="ru-RU"/>
        </w:rPr>
        <w:t xml:space="preserve"> </w:t>
      </w:r>
      <w:r w:rsidRPr="00171784">
        <w:rPr>
          <w:color w:val="000000" w:themeColor="text1"/>
          <w:sz w:val="24"/>
          <w:szCs w:val="24"/>
          <w:lang w:val="ru-RU"/>
        </w:rPr>
        <w:t>.</w:t>
      </w:r>
    </w:p>
    <w:p w:rsidR="00171784" w:rsidRPr="00DA19D7" w:rsidRDefault="00171784" w:rsidP="007556BF">
      <w:pPr>
        <w:pStyle w:val="MText"/>
        <w:rPr>
          <w:color w:val="000000" w:themeColor="text1"/>
          <w:sz w:val="24"/>
          <w:szCs w:val="24"/>
          <w:lang w:val="ru-RU"/>
        </w:rPr>
      </w:pPr>
    </w:p>
    <w:p w:rsidR="007556BF" w:rsidRPr="00BD29EC" w:rsidRDefault="007556BF" w:rsidP="007556BF">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7556BF" w:rsidRPr="00BD29EC" w:rsidRDefault="00171784" w:rsidP="00171784">
      <w:r w:rsidRPr="00171784">
        <w:t>Соотношение</w:t>
      </w:r>
    </w:p>
    <w:p w:rsidR="007556BF" w:rsidRPr="00BD29EC" w:rsidRDefault="007556BF" w:rsidP="007556BF">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171784" w:rsidRPr="00171784" w:rsidRDefault="00171784" w:rsidP="00171784">
      <w:r w:rsidRPr="00171784">
        <w:t>Международная стандартная классификация занятий (МСКЗ) – показатель рекомендует использовать классификацию для определения четырех требуемых категорий занятий в государственных службах.</w:t>
      </w:r>
    </w:p>
    <w:p w:rsidR="007556BF" w:rsidRPr="00BD29EC" w:rsidRDefault="00171784" w:rsidP="00171784">
      <w:r w:rsidRPr="00171784">
        <w:lastRenderedPageBreak/>
        <w:t xml:space="preserve">Система национальных счетов (СНС) 2008 г. В </w:t>
      </w:r>
      <w:r w:rsidR="0029332B">
        <w:t>показателе</w:t>
      </w:r>
      <w:r w:rsidRPr="00171784">
        <w:t xml:space="preserve"> рекомендуется использовать определения институционального сектора экономики для выявления и сбора информации об институциональных единицах, охватываемых </w:t>
      </w:r>
      <w:r w:rsidR="0029332B">
        <w:t>показателем</w:t>
      </w:r>
      <w:r w:rsidRPr="00171784">
        <w:t>.</w:t>
      </w:r>
    </w:p>
    <w:p w:rsidR="007556BF" w:rsidRPr="00BD29EC" w:rsidRDefault="007556BF" w:rsidP="007556BF">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7556BF" w:rsidRDefault="007556BF" w:rsidP="007556BF">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29332B" w:rsidRDefault="0029332B" w:rsidP="0029332B">
      <w:pPr>
        <w:rPr>
          <w:color w:val="000000"/>
          <w:lang w:eastAsia="ru-RU"/>
        </w:rPr>
      </w:pPr>
      <w:r w:rsidRPr="00936DA8">
        <w:rPr>
          <w:rFonts w:eastAsia="Calibri"/>
        </w:rPr>
        <w:t>На государственной службе отсутствуют международные наборы данных с уровнем дезагрегации, необходимым для этого показателя,</w:t>
      </w:r>
      <w:r w:rsidRPr="00CD3C02">
        <w:rPr>
          <w:rFonts w:eastAsia="Calibri"/>
        </w:rPr>
        <w:t xml:space="preserve"> т. е. сначала по административному уровню - </w:t>
      </w:r>
      <w:proofErr w:type="gramStart"/>
      <w:r w:rsidRPr="00CD3C02">
        <w:rPr>
          <w:rFonts w:eastAsia="Calibri"/>
        </w:rPr>
        <w:t>национальный</w:t>
      </w:r>
      <w:proofErr w:type="gramEnd"/>
      <w:r w:rsidRPr="00CD3C02">
        <w:rPr>
          <w:rFonts w:eastAsia="Calibri"/>
        </w:rPr>
        <w:t xml:space="preserve"> или субнациональный, затем по категории</w:t>
      </w:r>
      <w:r>
        <w:rPr>
          <w:rFonts w:eastAsia="Calibri"/>
        </w:rPr>
        <w:t xml:space="preserve"> занятости</w:t>
      </w:r>
      <w:r w:rsidRPr="00CD3C02">
        <w:rPr>
          <w:rFonts w:eastAsia="Calibri"/>
        </w:rPr>
        <w:t xml:space="preserve"> и, в-третьих, по социально-демографическим характеристикам.</w:t>
      </w:r>
      <w:r w:rsidRPr="00CD3C02">
        <w:rPr>
          <w:color w:val="000000"/>
          <w:lang w:eastAsia="ru-RU"/>
        </w:rPr>
        <w:t xml:space="preserve"> Поэтому данные для этого показателя должны собираться на уровне страны.</w:t>
      </w:r>
    </w:p>
    <w:p w:rsidR="0029332B" w:rsidRPr="00CD3C02" w:rsidRDefault="0029332B" w:rsidP="0029332B">
      <w:pPr>
        <w:rPr>
          <w:color w:val="000000"/>
          <w:lang w:eastAsia="ru-RU"/>
        </w:rPr>
      </w:pPr>
      <w:r w:rsidRPr="00936DA8">
        <w:rPr>
          <w:color w:val="000000"/>
          <w:lang w:eastAsia="ru-RU"/>
        </w:rPr>
        <w:t>Типы национальных источников данных, которые предоставляют информацию о государственной службе, включают:</w:t>
      </w:r>
    </w:p>
    <w:p w:rsidR="0029332B" w:rsidRPr="00CD3C02" w:rsidRDefault="0029332B" w:rsidP="0029332B">
      <w:pPr>
        <w:numPr>
          <w:ilvl w:val="0"/>
          <w:numId w:val="29"/>
        </w:numPr>
        <w:ind w:left="518" w:firstLine="0"/>
        <w:rPr>
          <w:color w:val="000000"/>
          <w:lang w:eastAsia="ru-RU"/>
        </w:rPr>
      </w:pPr>
      <w:r w:rsidRPr="00936DA8">
        <w:rPr>
          <w:bCs/>
          <w:i/>
          <w:iCs/>
          <w:color w:val="000000"/>
          <w:lang w:eastAsia="ru-RU"/>
        </w:rPr>
        <w:t>Обследования</w:t>
      </w:r>
      <w:r w:rsidRPr="00CD3C02">
        <w:rPr>
          <w:b/>
          <w:bCs/>
          <w:i/>
          <w:iCs/>
          <w:color w:val="000000"/>
          <w:lang w:eastAsia="ru-RU"/>
        </w:rPr>
        <w:t>:</w:t>
      </w:r>
      <w:r w:rsidRPr="00CD3C02">
        <w:rPr>
          <w:color w:val="000000"/>
          <w:lang w:eastAsia="ru-RU"/>
        </w:rPr>
        <w:t> очень немногие страны проводят периодические обследования занятости, специально ориентированные на государственную службу. </w:t>
      </w:r>
      <w:proofErr w:type="gramStart"/>
      <w:r w:rsidRPr="00CD3C02">
        <w:rPr>
          <w:color w:val="000000"/>
          <w:lang w:eastAsia="ru-RU"/>
        </w:rPr>
        <w:t xml:space="preserve">Как правило, данные обследований занятости на государственной службе представляют собой подмножество более полных наборов данных о занятости, собранных с помощью других национальных обследований, таких как обследования рабочей силы, обследования </w:t>
      </w:r>
      <w:r>
        <w:rPr>
          <w:color w:val="000000"/>
          <w:lang w:eastAsia="ru-RU"/>
        </w:rPr>
        <w:t>домашних хозяйств, обследования</w:t>
      </w:r>
      <w:r w:rsidRPr="00CD3C02">
        <w:rPr>
          <w:color w:val="000000"/>
          <w:lang w:eastAsia="ru-RU"/>
        </w:rPr>
        <w:t xml:space="preserve">/переписи экономических учреждений и т. </w:t>
      </w:r>
      <w:r>
        <w:rPr>
          <w:color w:val="000000"/>
          <w:lang w:eastAsia="ru-RU"/>
        </w:rPr>
        <w:t>д</w:t>
      </w:r>
      <w:r w:rsidRPr="00CD3C02">
        <w:rPr>
          <w:color w:val="000000"/>
          <w:lang w:eastAsia="ru-RU"/>
        </w:rPr>
        <w:t>. Национальные переписи населения являются лучшим источником с точки зрения охвата и уровня дезагрегации, но их проводят только каждые десять лет.</w:t>
      </w:r>
      <w:proofErr w:type="gramEnd"/>
      <w:r w:rsidRPr="00CD3C02">
        <w:rPr>
          <w:color w:val="000000"/>
          <w:lang w:eastAsia="ru-RU"/>
        </w:rPr>
        <w:t> Учитывая уровень дезагрегации, требуемый для этого показателя, маловероятно, что существующих данных обследования будет достаточно для представления отчета по этому показателю</w:t>
      </w:r>
      <w:r w:rsidRPr="004A3B36">
        <w:rPr>
          <w:rStyle w:val="a6"/>
          <w:rFonts w:eastAsia="Calibri" w:cstheme="minorHAnsi"/>
          <w:bCs/>
          <w:iCs/>
          <w:color w:val="000000" w:themeColor="text1"/>
          <w:sz w:val="21"/>
          <w:szCs w:val="21"/>
          <w:lang w:val="en-CA"/>
        </w:rPr>
        <w:footnoteReference w:id="31"/>
      </w:r>
      <w:r w:rsidRPr="00CD3C02">
        <w:rPr>
          <w:color w:val="000000"/>
          <w:lang w:eastAsia="ru-RU"/>
        </w:rPr>
        <w:t>.</w:t>
      </w:r>
    </w:p>
    <w:p w:rsidR="0029332B" w:rsidRPr="00CD3C02" w:rsidRDefault="0029332B" w:rsidP="0029332B">
      <w:pPr>
        <w:numPr>
          <w:ilvl w:val="0"/>
          <w:numId w:val="29"/>
        </w:numPr>
        <w:ind w:left="518" w:firstLine="0"/>
        <w:rPr>
          <w:color w:val="000000"/>
          <w:lang w:eastAsia="ru-RU"/>
        </w:rPr>
      </w:pPr>
      <w:r w:rsidRPr="00936DA8">
        <w:rPr>
          <w:bCs/>
          <w:i/>
          <w:iCs/>
          <w:color w:val="000000"/>
          <w:lang w:eastAsia="ru-RU"/>
        </w:rPr>
        <w:t>Административные записи</w:t>
      </w:r>
      <w:r w:rsidRPr="00CD3C02">
        <w:rPr>
          <w:b/>
          <w:bCs/>
          <w:i/>
          <w:iCs/>
          <w:color w:val="000000"/>
          <w:lang w:eastAsia="ru-RU"/>
        </w:rPr>
        <w:t>:</w:t>
      </w:r>
      <w:r w:rsidRPr="00CD3C02">
        <w:rPr>
          <w:color w:val="000000"/>
          <w:lang w:eastAsia="ru-RU"/>
        </w:rPr>
        <w:t xml:space="preserve"> централизованные реестры государственных служащих, как правило, более точны (т.е. не содержат ошибок выборки), более современны и лучше поддаются дезагрегации, чем статистика занятости </w:t>
      </w:r>
      <w:r w:rsidR="008B668C">
        <w:rPr>
          <w:color w:val="000000"/>
          <w:lang w:eastAsia="ru-RU"/>
        </w:rPr>
        <w:t>на государственной</w:t>
      </w:r>
      <w:r w:rsidRPr="00CD3C02">
        <w:rPr>
          <w:color w:val="000000"/>
          <w:lang w:eastAsia="ru-RU"/>
        </w:rPr>
        <w:t xml:space="preserve"> служб</w:t>
      </w:r>
      <w:r w:rsidR="008B668C">
        <w:rPr>
          <w:color w:val="000000"/>
          <w:lang w:eastAsia="ru-RU"/>
        </w:rPr>
        <w:t>е</w:t>
      </w:r>
      <w:r w:rsidRPr="00CD3C02">
        <w:rPr>
          <w:color w:val="000000"/>
          <w:lang w:eastAsia="ru-RU"/>
        </w:rPr>
        <w:t xml:space="preserve">, полученная в результате </w:t>
      </w:r>
      <w:r>
        <w:rPr>
          <w:color w:val="000000"/>
          <w:lang w:eastAsia="ru-RU"/>
        </w:rPr>
        <w:t>обследований</w:t>
      </w:r>
      <w:r w:rsidRPr="00CD3C02">
        <w:rPr>
          <w:color w:val="000000"/>
          <w:lang w:eastAsia="ru-RU"/>
        </w:rPr>
        <w:t>.</w:t>
      </w:r>
    </w:p>
    <w:p w:rsidR="0029332B" w:rsidRPr="00CD3C02" w:rsidRDefault="0029332B" w:rsidP="0029332B">
      <w:pPr>
        <w:ind w:left="518"/>
        <w:rPr>
          <w:color w:val="000000"/>
          <w:lang w:eastAsia="ru-RU"/>
        </w:rPr>
      </w:pPr>
      <w:r w:rsidRPr="00CD3C02">
        <w:rPr>
          <w:color w:val="000000"/>
          <w:lang w:eastAsia="ru-RU"/>
        </w:rPr>
        <w:t>В большинстве стран несколько национальных учреждений составляют административные документы о занятости на государственной службе. Как правило, они включают в себя:</w:t>
      </w:r>
    </w:p>
    <w:p w:rsidR="0029332B" w:rsidRPr="00CD3C02" w:rsidRDefault="0029332B" w:rsidP="0029332B">
      <w:pPr>
        <w:ind w:left="1440"/>
        <w:rPr>
          <w:color w:val="000000"/>
          <w:lang w:eastAsia="ru-RU"/>
        </w:rPr>
      </w:pPr>
      <w:r w:rsidRPr="00CD3C02">
        <w:rPr>
          <w:color w:val="000000"/>
          <w:lang w:eastAsia="ru-RU"/>
        </w:rPr>
        <w:t xml:space="preserve">1) Комиссия по государственной службе (или связанная с ней организация, такая как министерство государственного управления или </w:t>
      </w:r>
      <w:r w:rsidRPr="00CD3C02">
        <w:rPr>
          <w:color w:val="000000"/>
          <w:lang w:eastAsia="ru-RU"/>
        </w:rPr>
        <w:lastRenderedPageBreak/>
        <w:t>министерство финансов), которая ведет централизованный реестр рабочей силы государственной службы </w:t>
      </w:r>
      <w:r w:rsidRPr="00CD3C02">
        <w:rPr>
          <w:i/>
          <w:iCs/>
          <w:color w:val="000000"/>
          <w:lang w:eastAsia="ru-RU"/>
        </w:rPr>
        <w:t>на национальном / центральном уровне</w:t>
      </w:r>
      <w:r w:rsidRPr="00CD3C02">
        <w:rPr>
          <w:color w:val="000000"/>
          <w:lang w:eastAsia="ru-RU"/>
        </w:rPr>
        <w:t>;</w:t>
      </w:r>
    </w:p>
    <w:p w:rsidR="0029332B" w:rsidRPr="00CD3C02" w:rsidRDefault="0029332B" w:rsidP="0029332B">
      <w:pPr>
        <w:ind w:left="1440"/>
        <w:rPr>
          <w:color w:val="000000"/>
          <w:lang w:eastAsia="ru-RU"/>
        </w:rPr>
      </w:pPr>
      <w:r w:rsidRPr="00CD3C02">
        <w:rPr>
          <w:color w:val="000000"/>
          <w:lang w:eastAsia="ru-RU"/>
        </w:rPr>
        <w:t>2</w:t>
      </w:r>
      <w:r>
        <w:rPr>
          <w:color w:val="000000"/>
          <w:lang w:eastAsia="ru-RU"/>
        </w:rPr>
        <w:t>) Д</w:t>
      </w:r>
      <w:r w:rsidRPr="00CD3C02">
        <w:rPr>
          <w:color w:val="000000"/>
          <w:lang w:eastAsia="ru-RU"/>
        </w:rPr>
        <w:t xml:space="preserve">ругое учреждение, поддерживающее аналогичный реестр </w:t>
      </w:r>
      <w:r>
        <w:rPr>
          <w:color w:val="000000"/>
          <w:lang w:eastAsia="ru-RU"/>
        </w:rPr>
        <w:t xml:space="preserve">о государственной </w:t>
      </w:r>
      <w:r w:rsidRPr="00CD3C02">
        <w:rPr>
          <w:color w:val="000000"/>
          <w:lang w:eastAsia="ru-RU"/>
        </w:rPr>
        <w:t>службе</w:t>
      </w:r>
      <w:r>
        <w:rPr>
          <w:color w:val="000000"/>
          <w:lang w:eastAsia="ru-RU"/>
        </w:rPr>
        <w:t xml:space="preserve"> </w:t>
      </w:r>
      <w:r w:rsidRPr="00CD3C02">
        <w:rPr>
          <w:color w:val="000000"/>
          <w:lang w:eastAsia="ru-RU"/>
        </w:rPr>
        <w:t>на</w:t>
      </w:r>
      <w:r w:rsidRPr="00CD3C02">
        <w:rPr>
          <w:i/>
          <w:iCs/>
          <w:color w:val="000000"/>
          <w:lang w:eastAsia="ru-RU"/>
        </w:rPr>
        <w:t xml:space="preserve"> субнациональном уровне</w:t>
      </w:r>
      <w:r w:rsidRPr="00CD3C02">
        <w:rPr>
          <w:color w:val="000000"/>
          <w:lang w:eastAsia="ru-RU"/>
        </w:rPr>
        <w:t> (например, министерство местного самоуправления или муниципальных дел);</w:t>
      </w:r>
    </w:p>
    <w:p w:rsidR="0029332B" w:rsidRPr="00CD3C02" w:rsidRDefault="0029332B" w:rsidP="0029332B">
      <w:pPr>
        <w:ind w:left="1440"/>
        <w:rPr>
          <w:color w:val="000000"/>
          <w:lang w:eastAsia="ru-RU"/>
        </w:rPr>
      </w:pPr>
      <w:r w:rsidRPr="00CD3C02">
        <w:rPr>
          <w:color w:val="000000"/>
          <w:lang w:eastAsia="ru-RU"/>
        </w:rPr>
        <w:t xml:space="preserve">3) Комиссия полицейских служб или </w:t>
      </w:r>
      <w:r>
        <w:rPr>
          <w:color w:val="000000"/>
          <w:lang w:eastAsia="ru-RU"/>
        </w:rPr>
        <w:t>другая подобная служба</w:t>
      </w:r>
      <w:r w:rsidRPr="00CD3C02">
        <w:rPr>
          <w:color w:val="000000"/>
          <w:lang w:eastAsia="ru-RU"/>
        </w:rPr>
        <w:t>, которая ведет централизованный реестр сотрудников полиции; а также</w:t>
      </w:r>
    </w:p>
    <w:p w:rsidR="0029332B" w:rsidRPr="00CD3C02" w:rsidRDefault="0029332B" w:rsidP="0029332B">
      <w:pPr>
        <w:ind w:left="1440"/>
        <w:rPr>
          <w:color w:val="000000"/>
          <w:lang w:eastAsia="ru-RU"/>
        </w:rPr>
      </w:pPr>
      <w:r w:rsidRPr="00CD3C02">
        <w:rPr>
          <w:color w:val="000000"/>
          <w:lang w:eastAsia="ru-RU"/>
        </w:rPr>
        <w:t>4) Национальн</w:t>
      </w:r>
      <w:r>
        <w:rPr>
          <w:color w:val="000000"/>
          <w:lang w:eastAsia="ru-RU"/>
        </w:rPr>
        <w:t>ый</w:t>
      </w:r>
      <w:r w:rsidRPr="00CD3C02">
        <w:rPr>
          <w:color w:val="000000"/>
          <w:lang w:eastAsia="ru-RU"/>
        </w:rPr>
        <w:t xml:space="preserve"> статистическ</w:t>
      </w:r>
      <w:r>
        <w:rPr>
          <w:color w:val="000000"/>
          <w:lang w:eastAsia="ru-RU"/>
        </w:rPr>
        <w:t>ий</w:t>
      </w:r>
      <w:r w:rsidRPr="00CD3C02">
        <w:rPr>
          <w:color w:val="000000"/>
          <w:lang w:eastAsia="ru-RU"/>
        </w:rPr>
        <w:t xml:space="preserve"> </w:t>
      </w:r>
      <w:r>
        <w:rPr>
          <w:color w:val="000000"/>
          <w:lang w:eastAsia="ru-RU"/>
        </w:rPr>
        <w:t>орган</w:t>
      </w:r>
      <w:r w:rsidRPr="00CD3C02">
        <w:rPr>
          <w:color w:val="000000"/>
          <w:lang w:eastAsia="ru-RU"/>
        </w:rPr>
        <w:t xml:space="preserve"> (НС</w:t>
      </w:r>
      <w:r>
        <w:rPr>
          <w:color w:val="000000"/>
          <w:lang w:eastAsia="ru-RU"/>
        </w:rPr>
        <w:t>О</w:t>
      </w:r>
      <w:r w:rsidRPr="00CD3C02">
        <w:rPr>
          <w:color w:val="000000"/>
          <w:lang w:eastAsia="ru-RU"/>
        </w:rPr>
        <w:t>), производящ</w:t>
      </w:r>
      <w:r>
        <w:rPr>
          <w:color w:val="000000"/>
          <w:lang w:eastAsia="ru-RU"/>
        </w:rPr>
        <w:t>ий</w:t>
      </w:r>
      <w:r w:rsidRPr="00CD3C02">
        <w:rPr>
          <w:color w:val="000000"/>
          <w:lang w:eastAsia="ru-RU"/>
        </w:rPr>
        <w:t xml:space="preserve"> статистику занятости в государственном секторе на основе данных обследований рабочей силы или административных данных, представленных вышеупомянутыми национальными учреждениями, которые ведут реестры государственной службы.</w:t>
      </w:r>
    </w:p>
    <w:p w:rsidR="0029332B" w:rsidRPr="0029332B" w:rsidRDefault="0029332B" w:rsidP="0029332B">
      <w:pPr>
        <w:rPr>
          <w:color w:val="000000"/>
          <w:lang w:eastAsia="ru-RU"/>
        </w:rPr>
      </w:pPr>
      <w:r w:rsidRPr="00CD3C02">
        <w:rPr>
          <w:color w:val="000000"/>
          <w:lang w:eastAsia="ru-RU"/>
        </w:rPr>
        <w:t>Наиболее распространенным и наиболее полным методом сбора данных о государственных служащих является </w:t>
      </w:r>
      <w:r>
        <w:rPr>
          <w:color w:val="000000"/>
          <w:lang w:eastAsia="ru-RU"/>
        </w:rPr>
        <w:t>Информационная</w:t>
      </w:r>
      <w:r w:rsidRPr="00CD3C02">
        <w:rPr>
          <w:color w:val="000000"/>
          <w:lang w:eastAsia="ru-RU"/>
        </w:rPr>
        <w:t xml:space="preserve"> система управления человеческими ресурсами (HRMIS), которая обычно поддерживается Комиссией по государственной службе (или связанным с ней учреждением, таким как Министерство государственного управления или Министерство финансов). </w:t>
      </w:r>
      <w:r w:rsidRPr="00920146">
        <w:rPr>
          <w:color w:val="000000"/>
          <w:lang w:eastAsia="ru-RU"/>
        </w:rPr>
        <w:t>Было обнаружено, что такие системы дают наиболее надежные данные и обладают наибольшим потенциалом для расширения по различным аспектам дезагрегации.</w:t>
      </w:r>
      <w:r>
        <w:rPr>
          <w:color w:val="000000"/>
          <w:lang w:eastAsia="ru-RU"/>
        </w:rPr>
        <w:t xml:space="preserve"> </w:t>
      </w:r>
      <w:r w:rsidRPr="00CD3C02">
        <w:rPr>
          <w:color w:val="000000"/>
          <w:lang w:eastAsia="ru-RU"/>
        </w:rPr>
        <w:t>Поскольку административные данные, созданные HRMIS, не считаются «официальными» данными в их необработанном виде, рекомендуется, чтобы национальное учреждение, поддерживающее HRMIS, сотрудничало с НС</w:t>
      </w:r>
      <w:r>
        <w:rPr>
          <w:color w:val="000000"/>
          <w:lang w:eastAsia="ru-RU"/>
        </w:rPr>
        <w:t>О</w:t>
      </w:r>
      <w:r w:rsidRPr="00CD3C02">
        <w:rPr>
          <w:color w:val="000000"/>
          <w:lang w:eastAsia="ru-RU"/>
        </w:rPr>
        <w:t>, чтобы последние обеспечивали необходимый контроль качества данных, предоставляемых</w:t>
      </w:r>
      <w:r>
        <w:rPr>
          <w:color w:val="000000"/>
          <w:lang w:eastAsia="ru-RU"/>
        </w:rPr>
        <w:t xml:space="preserve"> органом государственной службы</w:t>
      </w:r>
    </w:p>
    <w:p w:rsidR="007556BF" w:rsidRDefault="007556BF" w:rsidP="007556BF">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29332B" w:rsidRPr="00CD3C02" w:rsidRDefault="0029332B" w:rsidP="0029332B">
      <w:pPr>
        <w:rPr>
          <w:color w:val="000000"/>
          <w:lang w:eastAsia="ru-RU"/>
        </w:rPr>
      </w:pPr>
      <w:r w:rsidRPr="00CD3C02">
        <w:rPr>
          <w:color w:val="000000"/>
          <w:lang w:eastAsia="ru-RU"/>
        </w:rPr>
        <w:t xml:space="preserve">НСО должны координировать свою деятельность с основными производящими данные субъектами на </w:t>
      </w:r>
      <w:proofErr w:type="gramStart"/>
      <w:r w:rsidRPr="00CD3C02">
        <w:rPr>
          <w:color w:val="000000"/>
          <w:lang w:eastAsia="ru-RU"/>
        </w:rPr>
        <w:t>национальном</w:t>
      </w:r>
      <w:proofErr w:type="gramEnd"/>
      <w:r w:rsidRPr="00CD3C02">
        <w:rPr>
          <w:color w:val="000000"/>
          <w:lang w:eastAsia="ru-RU"/>
        </w:rPr>
        <w:t xml:space="preserve"> и субнациональном уровнях, чтобы заполнить Форму представления данных, разработанную для этого показателя:</w:t>
      </w:r>
    </w:p>
    <w:p w:rsidR="0029332B" w:rsidRPr="00BF46AD" w:rsidRDefault="0029332B" w:rsidP="0029332B">
      <w:pPr>
        <w:numPr>
          <w:ilvl w:val="1"/>
          <w:numId w:val="29"/>
        </w:numPr>
        <w:tabs>
          <w:tab w:val="clear" w:pos="1440"/>
          <w:tab w:val="num" w:pos="709"/>
        </w:tabs>
        <w:ind w:left="709" w:hanging="283"/>
        <w:rPr>
          <w:color w:val="000000"/>
          <w:lang w:eastAsia="ru-RU"/>
        </w:rPr>
      </w:pPr>
      <w:r w:rsidRPr="00CD3C02">
        <w:rPr>
          <w:color w:val="000000"/>
          <w:lang w:eastAsia="ru-RU"/>
        </w:rPr>
        <w:t>Комиссии по гражданской службе (или ответственные органы, предоставляющие данные о государственных служащих) должны заполнить все разделы, для которых они хранят данные, и представить заполненную форму в НСО.</w:t>
      </w:r>
      <w:r>
        <w:rPr>
          <w:color w:val="000000"/>
          <w:lang w:eastAsia="ru-RU"/>
        </w:rPr>
        <w:t xml:space="preserve"> </w:t>
      </w:r>
      <w:r w:rsidRPr="00BF46AD">
        <w:t>Если другое учреждение предоставляет данные о государственной службе на субнациональном уровне (например,</w:t>
      </w:r>
      <w:r w:rsidRPr="00CD3C02">
        <w:t> </w:t>
      </w:r>
      <w:r w:rsidRPr="00BF46AD">
        <w:t>министерство местного самоуправления или</w:t>
      </w:r>
      <w:r w:rsidRPr="00CD3C02">
        <w:t> </w:t>
      </w:r>
      <w:r w:rsidRPr="00BF46AD">
        <w:t>министерство</w:t>
      </w:r>
      <w:r w:rsidRPr="00CD3C02">
        <w:t> </w:t>
      </w:r>
      <w:r w:rsidRPr="00BF46AD">
        <w:t>по делам муниципалитетов</w:t>
      </w:r>
      <w:r w:rsidRPr="00F9736B">
        <w:t>)</w:t>
      </w:r>
      <w:r w:rsidRPr="00BF46AD">
        <w:t>, НСО также должно запросить это учреждение для заполнения соответствующих разделов формы представления данных и вернуть его в НСО</w:t>
      </w:r>
      <w:r w:rsidRPr="00F9736B">
        <w:t>.</w:t>
      </w:r>
    </w:p>
    <w:p w:rsidR="0029332B" w:rsidRDefault="0029332B" w:rsidP="0029332B">
      <w:pPr>
        <w:numPr>
          <w:ilvl w:val="1"/>
          <w:numId w:val="29"/>
        </w:numPr>
        <w:tabs>
          <w:tab w:val="clear" w:pos="1440"/>
          <w:tab w:val="num" w:pos="709"/>
        </w:tabs>
        <w:ind w:left="709" w:hanging="283"/>
        <w:rPr>
          <w:color w:val="000000"/>
          <w:lang w:eastAsia="ru-RU"/>
        </w:rPr>
      </w:pPr>
      <w:r w:rsidRPr="00CD3C02">
        <w:rPr>
          <w:color w:val="000000"/>
          <w:lang w:eastAsia="ru-RU"/>
        </w:rPr>
        <w:lastRenderedPageBreak/>
        <w:t>Аналогичным образом, если другое учреждение предоставляет данные о сотрудниках полиции (например, Коми</w:t>
      </w:r>
      <w:r>
        <w:rPr>
          <w:color w:val="000000"/>
          <w:lang w:eastAsia="ru-RU"/>
        </w:rPr>
        <w:t>ссия по полицейской службе и т.п</w:t>
      </w:r>
      <w:r w:rsidRPr="00CD3C02">
        <w:rPr>
          <w:color w:val="000000"/>
          <w:lang w:eastAsia="ru-RU"/>
        </w:rPr>
        <w:t>.), НС</w:t>
      </w:r>
      <w:r>
        <w:rPr>
          <w:color w:val="000000"/>
          <w:lang w:eastAsia="ru-RU"/>
        </w:rPr>
        <w:t>О</w:t>
      </w:r>
      <w:r w:rsidRPr="00CD3C02">
        <w:rPr>
          <w:color w:val="000000"/>
          <w:lang w:eastAsia="ru-RU"/>
        </w:rPr>
        <w:t xml:space="preserve"> также должно запросить это учреждение для заполнения соответствующих разделов Формы представления данных и передачи ее в НС</w:t>
      </w:r>
      <w:r>
        <w:rPr>
          <w:color w:val="000000"/>
          <w:lang w:eastAsia="ru-RU"/>
        </w:rPr>
        <w:t>О</w:t>
      </w:r>
      <w:r w:rsidRPr="00CD3C02">
        <w:rPr>
          <w:color w:val="000000"/>
          <w:lang w:eastAsia="ru-RU"/>
        </w:rPr>
        <w:t>. </w:t>
      </w:r>
    </w:p>
    <w:p w:rsidR="0029332B" w:rsidRPr="0029332B" w:rsidRDefault="0029332B" w:rsidP="0029332B">
      <w:pPr>
        <w:numPr>
          <w:ilvl w:val="1"/>
          <w:numId w:val="29"/>
        </w:numPr>
        <w:tabs>
          <w:tab w:val="clear" w:pos="1440"/>
          <w:tab w:val="num" w:pos="709"/>
        </w:tabs>
        <w:ind w:left="709" w:hanging="283"/>
        <w:rPr>
          <w:color w:val="000000"/>
          <w:lang w:eastAsia="ru-RU"/>
        </w:rPr>
      </w:pPr>
      <w:r w:rsidRPr="00BF46AD">
        <w:rPr>
          <w:color w:val="000000"/>
          <w:lang w:eastAsia="ru-RU"/>
        </w:rPr>
        <w:t>НСО, являясь главным координатором национальной статистической системы, должно обеспечивать качество содержания формы отчетности по данным, прежде чем представлять ее для отчетности по ЦУР на международном уровне.</w:t>
      </w:r>
    </w:p>
    <w:p w:rsidR="007556BF" w:rsidRDefault="007556BF" w:rsidP="007556BF">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685E31" w:rsidRPr="00685E31" w:rsidRDefault="00685E31" w:rsidP="00685E31">
      <w:r w:rsidRPr="00685E31">
        <w:t xml:space="preserve">Данные следует </w:t>
      </w:r>
      <w:r>
        <w:t>передавать</w:t>
      </w:r>
      <w:r w:rsidRPr="00685E31">
        <w:t xml:space="preserve"> </w:t>
      </w:r>
      <w:proofErr w:type="gramStart"/>
      <w:r w:rsidRPr="00685E31">
        <w:t>в</w:t>
      </w:r>
      <w:proofErr w:type="gramEnd"/>
      <w:r w:rsidRPr="00685E31">
        <w:t xml:space="preserve"> </w:t>
      </w:r>
      <w:proofErr w:type="gramStart"/>
      <w:r w:rsidRPr="00685E31">
        <w:t>агентство-</w:t>
      </w:r>
      <w:r>
        <w:t>куратор</w:t>
      </w:r>
      <w:proofErr w:type="gramEnd"/>
      <w:r w:rsidRPr="00685E31">
        <w:t xml:space="preserve"> (ПРООН) не реже одного раза в два года и, по возможности, ежегодно. Это позволит своевременно фиксировать изменения в составе государственн</w:t>
      </w:r>
      <w:r w:rsidR="00FB3F3D">
        <w:t>ых органов</w:t>
      </w:r>
      <w:r w:rsidRPr="00685E31">
        <w:t>.</w:t>
      </w:r>
    </w:p>
    <w:p w:rsidR="00685E31" w:rsidRPr="00685E31" w:rsidRDefault="00FB3F3D" w:rsidP="00685E31">
      <w:r>
        <w:t>ПРООН будет направлять НСО</w:t>
      </w:r>
      <w:r w:rsidR="00685E31" w:rsidRPr="00685E31">
        <w:t xml:space="preserve"> запрос на предоставление данных в январе каждого года, запрашивая данные, которые дают представление о ситуации по состоянию на 31 декабря предыдущего года.</w:t>
      </w:r>
    </w:p>
    <w:p w:rsidR="007556BF" w:rsidRDefault="007556BF" w:rsidP="007556BF">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FB3F3D" w:rsidRPr="00FB3F3D" w:rsidRDefault="00FB3F3D" w:rsidP="00FB3F3D">
      <w:r w:rsidRPr="00FB3F3D">
        <w:t>Данные будут сообщаться ПРООН на международный уровень в апреле каждого года и дадут представление о ситуации на 31 декабря предыдущего года.</w:t>
      </w:r>
    </w:p>
    <w:p w:rsidR="00FB3F3D" w:rsidRPr="00BD29EC" w:rsidRDefault="00FB3F3D" w:rsidP="00FB3F3D">
      <w:r w:rsidRPr="00FB3F3D">
        <w:t>Первый полный выпуск данных по показателю состоится в апреле 2020 года на основе данных на 31 декабря 2019 года.</w:t>
      </w:r>
    </w:p>
    <w:p w:rsidR="007556BF" w:rsidRDefault="007556BF" w:rsidP="007556BF">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Поставщики данных</w:t>
      </w:r>
    </w:p>
    <w:p w:rsidR="006A1394" w:rsidRPr="00A71EC6" w:rsidRDefault="006A1394" w:rsidP="006A1394">
      <w:r w:rsidRPr="006A1394">
        <w:t xml:space="preserve">Национальные статистические </w:t>
      </w:r>
      <w:r>
        <w:t>органы</w:t>
      </w:r>
      <w:r w:rsidRPr="006A1394">
        <w:t xml:space="preserve"> с соответствующими органами по производству первичных данных на </w:t>
      </w:r>
      <w:proofErr w:type="gramStart"/>
      <w:r w:rsidRPr="006A1394">
        <w:t>национальном</w:t>
      </w:r>
      <w:proofErr w:type="gramEnd"/>
      <w:r w:rsidRPr="006A1394">
        <w:t xml:space="preserve"> и субнациональном уровнях.</w:t>
      </w:r>
    </w:p>
    <w:p w:rsidR="007556BF" w:rsidRDefault="007556BF" w:rsidP="007556BF">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1C2CA7" w:rsidRPr="00BD29EC" w:rsidRDefault="001C2CA7" w:rsidP="001C2CA7">
      <w:r w:rsidRPr="001C2CA7">
        <w:t>Программа развития Организации Объединенных Наций (ПРООН)</w:t>
      </w:r>
    </w:p>
    <w:p w:rsidR="007556BF" w:rsidRPr="00BD29EC" w:rsidRDefault="007556BF" w:rsidP="007556BF">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7556BF" w:rsidRPr="00BD29EC" w:rsidRDefault="001C2CA7" w:rsidP="001C2CA7">
      <w:r w:rsidRPr="001C2CA7">
        <w:t>ПРООН поддерживает реформы государственной службы в целях содействия инклюзивному и гибкому управлению и, в частности, возглавляет инициативы по поддержке реформы государственной службы в переходный период, продвигая новые и более инклюзивные социальные контракты. Участие ПРООН также включает поддержку продвижения равноправного участия женщин и принятия решений в политических процессах и учреждениях, содействие развитию, ориентированному на молодежь и возглавляемому молодежью, продвижение прав людей с ограниченными возможностями, сокращение неравенства и изоляцию коренных народов. Центру управления ПРООН в Осло было поручено оказывать странам поддержку в мониторинге прогресса в достижении ЦУР 16 и в подготовке статистики управления, которая включает представительство и участие в государственной службе.</w:t>
      </w:r>
    </w:p>
    <w:p w:rsidR="007556BF" w:rsidRPr="00BD29EC" w:rsidRDefault="007556BF" w:rsidP="007556BF">
      <w:pPr>
        <w:pStyle w:val="MHeader"/>
        <w:rPr>
          <w:b/>
          <w:color w:val="auto"/>
          <w:sz w:val="24"/>
          <w:szCs w:val="24"/>
          <w:lang w:val="ru-RU"/>
        </w:rPr>
      </w:pPr>
      <w:r w:rsidRPr="00BD29EC">
        <w:rPr>
          <w:b/>
          <w:color w:val="auto"/>
          <w:sz w:val="24"/>
          <w:szCs w:val="24"/>
          <w:lang w:val="ru-RU"/>
        </w:rPr>
        <w:lastRenderedPageBreak/>
        <w:t>4. Иные методологические соображения</w:t>
      </w:r>
    </w:p>
    <w:p w:rsidR="007556BF" w:rsidRPr="00BD29EC" w:rsidRDefault="007556BF" w:rsidP="007556BF">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Обоснование</w:t>
      </w:r>
    </w:p>
    <w:p w:rsidR="00C5120B" w:rsidRPr="007F258A" w:rsidRDefault="00C5120B" w:rsidP="00C5120B">
      <w:pPr>
        <w:rPr>
          <w:lang w:eastAsia="en-GB"/>
        </w:rPr>
      </w:pPr>
      <w:r w:rsidRPr="00853CB7">
        <w:rPr>
          <w:lang w:eastAsia="en-GB"/>
        </w:rPr>
        <w:t>Государственная служба является основой правительства - там, где происходит разработка и реализация государственной политики и программ, и где общество взаимодействует с правительством.</w:t>
      </w:r>
      <w:r w:rsidRPr="00853CB7">
        <w:t xml:space="preserve"> В большинстве стран государственная служба также является крупнейшим работодателем. </w:t>
      </w:r>
      <w:r w:rsidRPr="00853CB7">
        <w:rPr>
          <w:lang w:eastAsia="en-GB"/>
        </w:rPr>
        <w:t xml:space="preserve">Именно в этом контексте ЦУР 16 в соответствии со своим целевым показателем 16.7 призывает страны обеспечить, чтобы государственная служба была представительной для людей, которым она служит «на </w:t>
      </w:r>
      <w:r w:rsidR="00853CB7" w:rsidRPr="00853CB7">
        <w:rPr>
          <w:lang w:eastAsia="en-GB"/>
        </w:rPr>
        <w:t>всех уровнях».</w:t>
      </w:r>
    </w:p>
    <w:p w:rsidR="00C5120B" w:rsidRPr="007F258A" w:rsidRDefault="00C5120B" w:rsidP="00C5120B">
      <w:pPr>
        <w:rPr>
          <w:lang w:eastAsia="en-GB"/>
        </w:rPr>
      </w:pPr>
      <w:r w:rsidRPr="007F258A">
        <w:rPr>
          <w:lang w:eastAsia="en-GB"/>
        </w:rPr>
        <w:t>Показатель 16.7.1 фокусируется на пропорциональном представительстве в государственных учреждениях; он измеряет степень, в которой государственные учреждения страны являются представительными для населения в целом.</w:t>
      </w:r>
      <w:r w:rsidRPr="007F258A">
        <w:t xml:space="preserve"> </w:t>
      </w:r>
      <w:r w:rsidRPr="007F258A">
        <w:rPr>
          <w:lang w:eastAsia="en-GB"/>
        </w:rPr>
        <w:t>Пропорциональное представительство (также известное как «описательное представительство») на государственной службе связано со степенью, в которой состав государственной службы отражает различные социально-демографические группы среди населения страны. Основное предположение</w:t>
      </w:r>
      <w:r>
        <w:rPr>
          <w:lang w:eastAsia="en-GB"/>
        </w:rPr>
        <w:t xml:space="preserve"> заключается в том, что, когда г</w:t>
      </w:r>
      <w:r w:rsidRPr="007F258A">
        <w:rPr>
          <w:lang w:eastAsia="en-GB"/>
        </w:rPr>
        <w:t xml:space="preserve">осударственная служба отражает социальное разнообразие нации, это может привести к повышению легитимности государственной службы в глазах граждан, </w:t>
      </w:r>
      <w:r>
        <w:rPr>
          <w:lang w:eastAsia="en-GB"/>
        </w:rPr>
        <w:t>так как</w:t>
      </w:r>
      <w:r w:rsidRPr="007F258A">
        <w:rPr>
          <w:lang w:eastAsia="en-GB"/>
        </w:rPr>
        <w:t xml:space="preserve"> государственные служащие будут похожими на людей</w:t>
      </w:r>
      <w:r>
        <w:rPr>
          <w:lang w:eastAsia="en-GB"/>
        </w:rPr>
        <w:t>, которым они оказывают услуги</w:t>
      </w:r>
      <w:r w:rsidRPr="007F258A">
        <w:rPr>
          <w:lang w:eastAsia="en-GB"/>
        </w:rPr>
        <w:t>.</w:t>
      </w:r>
      <w:r w:rsidR="00853CB7">
        <w:rPr>
          <w:lang w:eastAsia="en-GB"/>
        </w:rPr>
        <w:t xml:space="preserve"> </w:t>
      </w:r>
    </w:p>
    <w:p w:rsidR="007556BF" w:rsidRPr="00C5120B" w:rsidRDefault="00C5120B" w:rsidP="00C5120B">
      <w:pPr>
        <w:rPr>
          <w:lang w:eastAsia="en-GB"/>
        </w:rPr>
      </w:pPr>
      <w:r w:rsidRPr="007F258A">
        <w:rPr>
          <w:lang w:eastAsia="en-GB"/>
        </w:rPr>
        <w:t xml:space="preserve">Было установлено, что пропорциональное представительство связано с более высоким уровнем доверия к государственным институтам, поскольку люди воспринимают более инклюзивные процессы разработки политики, чтобы повысить качество и справедливость политических решений и помочь обуздать чрезмерное влияние корпоративных интересов на процесс </w:t>
      </w:r>
      <w:r>
        <w:rPr>
          <w:lang w:eastAsia="en-GB"/>
        </w:rPr>
        <w:t xml:space="preserve">принятия решений </w:t>
      </w:r>
      <w:r w:rsidRPr="007F258A">
        <w:rPr>
          <w:rStyle w:val="a6"/>
          <w:rFonts w:eastAsia="Calibri"/>
          <w:lang w:eastAsia="en-GB"/>
        </w:rPr>
        <w:footnoteReference w:id="32"/>
      </w:r>
      <w:r>
        <w:rPr>
          <w:lang w:eastAsia="en-GB"/>
        </w:rPr>
        <w:t xml:space="preserve">. </w:t>
      </w:r>
    </w:p>
    <w:p w:rsidR="007556BF" w:rsidRDefault="007556BF" w:rsidP="007556BF">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Комментарии и ограничения</w:t>
      </w:r>
    </w:p>
    <w:p w:rsidR="00C5120B" w:rsidRPr="000F5236" w:rsidRDefault="00C5120B" w:rsidP="00C5120B">
      <w:pPr>
        <w:pStyle w:val="ab"/>
        <w:numPr>
          <w:ilvl w:val="0"/>
          <w:numId w:val="30"/>
        </w:numPr>
        <w:shd w:val="clear" w:color="auto" w:fill="FFFFFF"/>
        <w:rPr>
          <w:rFonts w:cs="Times New Roman"/>
          <w:color w:val="000000"/>
          <w:szCs w:val="24"/>
          <w:lang w:eastAsia="ru-RU"/>
        </w:rPr>
      </w:pPr>
      <w:r w:rsidRPr="000F5236">
        <w:rPr>
          <w:rFonts w:cs="Times New Roman"/>
          <w:b/>
          <w:i/>
          <w:iCs/>
          <w:color w:val="000000"/>
          <w:szCs w:val="24"/>
          <w:lang w:eastAsia="ru-RU"/>
        </w:rPr>
        <w:t xml:space="preserve">Измерение </w:t>
      </w:r>
      <w:r>
        <w:rPr>
          <w:rFonts w:cs="Times New Roman"/>
          <w:b/>
          <w:i/>
          <w:iCs/>
          <w:color w:val="000000"/>
          <w:szCs w:val="24"/>
          <w:lang w:eastAsia="ru-RU"/>
        </w:rPr>
        <w:t>представительства</w:t>
      </w:r>
      <w:r w:rsidRPr="000F5236">
        <w:rPr>
          <w:rFonts w:cs="Times New Roman"/>
          <w:b/>
          <w:i/>
          <w:iCs/>
          <w:color w:val="000000"/>
          <w:szCs w:val="24"/>
          <w:lang w:eastAsia="ru-RU"/>
        </w:rPr>
        <w:t>:</w:t>
      </w:r>
      <w:r w:rsidRPr="000F5236">
        <w:rPr>
          <w:rFonts w:cs="Times New Roman"/>
          <w:szCs w:val="24"/>
        </w:rPr>
        <w:t xml:space="preserve"> </w:t>
      </w:r>
      <w:r w:rsidRPr="000F5236">
        <w:rPr>
          <w:rFonts w:cs="Times New Roman"/>
          <w:iCs/>
          <w:color w:val="000000"/>
          <w:szCs w:val="24"/>
          <w:lang w:eastAsia="ru-RU"/>
        </w:rPr>
        <w:t xml:space="preserve">Значение «описательного» или «пропорционального» представительства </w:t>
      </w:r>
      <w:r>
        <w:rPr>
          <w:rFonts w:cs="Times New Roman"/>
          <w:iCs/>
          <w:color w:val="000000"/>
          <w:szCs w:val="24"/>
          <w:lang w:eastAsia="ru-RU"/>
        </w:rPr>
        <w:t>оспаривается</w:t>
      </w:r>
      <w:r w:rsidRPr="000F5236">
        <w:rPr>
          <w:rFonts w:cs="Times New Roman"/>
          <w:iCs/>
          <w:color w:val="000000"/>
          <w:szCs w:val="24"/>
          <w:lang w:eastAsia="ru-RU"/>
        </w:rPr>
        <w:t xml:space="preserve"> по-разному:</w:t>
      </w:r>
    </w:p>
    <w:p w:rsidR="00C5120B" w:rsidRPr="00193F70" w:rsidRDefault="00C5120B" w:rsidP="00C5120B">
      <w:pPr>
        <w:pStyle w:val="ab"/>
        <w:numPr>
          <w:ilvl w:val="0"/>
          <w:numId w:val="31"/>
        </w:numPr>
        <w:shd w:val="clear" w:color="auto" w:fill="FFFFFF"/>
        <w:rPr>
          <w:rFonts w:cs="Times New Roman"/>
          <w:color w:val="000000"/>
          <w:szCs w:val="24"/>
          <w:lang w:eastAsia="ru-RU"/>
        </w:rPr>
      </w:pPr>
      <w:r w:rsidRPr="00193F70">
        <w:rPr>
          <w:rFonts w:cs="Times New Roman"/>
          <w:color w:val="000000"/>
          <w:szCs w:val="24"/>
          <w:lang w:eastAsia="ru-RU"/>
        </w:rPr>
        <w:t>Возникает вопрос, почему следует быть внимательным к одним группам (женщинам, молодежи, меньшинствам и т.д.), а не к другим (бедным, ЛГБТ, «этническим» группам, которые могут быть официально не признаны и т.д.)</w:t>
      </w:r>
      <w:r w:rsidR="00853CB7">
        <w:rPr>
          <w:rFonts w:cs="Times New Roman"/>
          <w:color w:val="000000"/>
          <w:szCs w:val="24"/>
          <w:lang w:eastAsia="ru-RU"/>
        </w:rPr>
        <w:t>.</w:t>
      </w:r>
      <w:r w:rsidRPr="00193F70">
        <w:rPr>
          <w:rFonts w:cs="Times New Roman"/>
          <w:color w:val="000000"/>
          <w:szCs w:val="24"/>
          <w:lang w:eastAsia="ru-RU"/>
        </w:rPr>
        <w:t xml:space="preserve"> Во-вторых, в странах, население которых представляет собой мозаику множества различных групп (некоторые из которых могут составлять менее 1 процента населения),</w:t>
      </w:r>
      <w:r w:rsidRPr="00193F70">
        <w:rPr>
          <w:rFonts w:cs="Times New Roman"/>
          <w:color w:val="4A4A4A"/>
          <w:szCs w:val="24"/>
          <w:lang w:eastAsia="ru-RU"/>
        </w:rPr>
        <w:t> </w:t>
      </w:r>
      <w:r w:rsidRPr="00193F70">
        <w:rPr>
          <w:rFonts w:cs="Times New Roman"/>
          <w:color w:val="000000"/>
          <w:szCs w:val="24"/>
          <w:lang w:eastAsia="ru-RU"/>
        </w:rPr>
        <w:t xml:space="preserve">точное отражение такого плюрализма в составе государственной службы было бы невозможным и </w:t>
      </w:r>
      <w:proofErr w:type="gramStart"/>
      <w:r w:rsidRPr="00193F70">
        <w:rPr>
          <w:rFonts w:cs="Times New Roman"/>
          <w:color w:val="000000"/>
          <w:szCs w:val="24"/>
          <w:lang w:eastAsia="ru-RU"/>
        </w:rPr>
        <w:t>ненужным</w:t>
      </w:r>
      <w:proofErr w:type="gramEnd"/>
      <w:r w:rsidRPr="00193F70">
        <w:rPr>
          <w:rFonts w:cs="Times New Roman"/>
          <w:szCs w:val="24"/>
        </w:rPr>
        <w:t xml:space="preserve"> в-третьих, у описательного представительства есть опасность в конечном итоге стать самоцелью.</w:t>
      </w:r>
      <w:r w:rsidRPr="00193F70">
        <w:rPr>
          <w:rFonts w:cs="Times New Roman"/>
          <w:color w:val="4A4A4A"/>
          <w:szCs w:val="24"/>
          <w:lang w:eastAsia="ru-RU"/>
        </w:rPr>
        <w:t> </w:t>
      </w:r>
      <w:r w:rsidRPr="00193F70">
        <w:rPr>
          <w:rFonts w:cs="Times New Roman"/>
          <w:color w:val="000000"/>
          <w:szCs w:val="24"/>
          <w:lang w:eastAsia="ru-RU"/>
        </w:rPr>
        <w:t xml:space="preserve">Опасения по поводу эффективного представительства не должны </w:t>
      </w:r>
      <w:r w:rsidRPr="00193F70">
        <w:rPr>
          <w:rFonts w:cs="Times New Roman"/>
          <w:szCs w:val="24"/>
        </w:rPr>
        <w:t>заканчиваться</w:t>
      </w:r>
      <w:r w:rsidRPr="00193F70">
        <w:rPr>
          <w:rFonts w:cs="Times New Roman"/>
          <w:color w:val="000000"/>
          <w:szCs w:val="24"/>
          <w:lang w:eastAsia="ru-RU"/>
        </w:rPr>
        <w:t xml:space="preserve">, когда на государственной </w:t>
      </w:r>
      <w:r w:rsidRPr="00193F70">
        <w:rPr>
          <w:rFonts w:cs="Times New Roman"/>
          <w:color w:val="000000"/>
          <w:szCs w:val="24"/>
          <w:lang w:eastAsia="ru-RU"/>
        </w:rPr>
        <w:lastRenderedPageBreak/>
        <w:t xml:space="preserve">службе </w:t>
      </w:r>
      <w:r w:rsidRPr="00193F70">
        <w:rPr>
          <w:rFonts w:cs="Times New Roman"/>
          <w:szCs w:val="24"/>
        </w:rPr>
        <w:t xml:space="preserve">будет определенное </w:t>
      </w:r>
      <w:r w:rsidRPr="00193F70">
        <w:rPr>
          <w:rFonts w:cs="Times New Roman"/>
          <w:color w:val="000000"/>
          <w:szCs w:val="24"/>
          <w:lang w:eastAsia="ru-RU"/>
        </w:rPr>
        <w:t>число государственных служащих, представляющих каждую группу меньшинств.</w:t>
      </w:r>
      <w:r w:rsidRPr="00193F70">
        <w:rPr>
          <w:rFonts w:cs="Times New Roman"/>
          <w:color w:val="4A4A4A"/>
          <w:szCs w:val="24"/>
          <w:lang w:eastAsia="ru-RU"/>
        </w:rPr>
        <w:t> </w:t>
      </w:r>
      <w:r w:rsidRPr="00193F70">
        <w:rPr>
          <w:rFonts w:cs="Times New Roman"/>
          <w:color w:val="000000"/>
          <w:szCs w:val="24"/>
          <w:lang w:eastAsia="ru-RU"/>
        </w:rPr>
        <w:t>Эти государственные служащие должны иметь возможность формулировать проблемы меньшинств и иметь те же возможности, что и другие, оказывать определенное влияние на формирование и реализацию политики.</w:t>
      </w:r>
      <w:r w:rsidRPr="00193F70">
        <w:rPr>
          <w:rFonts w:cs="Times New Roman"/>
          <w:color w:val="4A4A4A"/>
          <w:szCs w:val="24"/>
          <w:lang w:eastAsia="ru-RU"/>
        </w:rPr>
        <w:t> </w:t>
      </w:r>
      <w:r w:rsidRPr="00193F70">
        <w:rPr>
          <w:rFonts w:cs="Times New Roman"/>
          <w:color w:val="000000"/>
          <w:szCs w:val="24"/>
          <w:lang w:eastAsia="ru-RU"/>
        </w:rPr>
        <w:t xml:space="preserve">Тем не менее, если на государственной службе отсутствуют или </w:t>
      </w:r>
      <w:r w:rsidR="00853CB7">
        <w:rPr>
          <w:rFonts w:cs="Times New Roman"/>
          <w:szCs w:val="24"/>
        </w:rPr>
        <w:t>представлено</w:t>
      </w:r>
      <w:r w:rsidRPr="00193F70">
        <w:rPr>
          <w:rFonts w:cs="Times New Roman"/>
          <w:szCs w:val="24"/>
        </w:rPr>
        <w:t xml:space="preserve"> очень небольшое число женщин</w:t>
      </w:r>
      <w:r w:rsidRPr="00193F70">
        <w:rPr>
          <w:rFonts w:cs="Times New Roman"/>
          <w:color w:val="000000"/>
          <w:szCs w:val="24"/>
          <w:lang w:eastAsia="ru-RU"/>
        </w:rPr>
        <w:t xml:space="preserve">, </w:t>
      </w:r>
      <w:r w:rsidRPr="00193F70">
        <w:rPr>
          <w:rFonts w:cs="Times New Roman"/>
          <w:szCs w:val="24"/>
        </w:rPr>
        <w:t>молодежи</w:t>
      </w:r>
      <w:r w:rsidRPr="00193F70">
        <w:rPr>
          <w:rFonts w:cs="Times New Roman"/>
          <w:color w:val="000000"/>
          <w:szCs w:val="24"/>
          <w:lang w:eastAsia="ru-RU"/>
        </w:rPr>
        <w:t xml:space="preserve"> или</w:t>
      </w:r>
      <w:r w:rsidRPr="00193F70">
        <w:rPr>
          <w:rFonts w:cs="Times New Roman"/>
          <w:color w:val="4A4A4A"/>
          <w:szCs w:val="24"/>
          <w:lang w:eastAsia="ru-RU"/>
        </w:rPr>
        <w:t> </w:t>
      </w:r>
      <w:r w:rsidRPr="00193F70">
        <w:rPr>
          <w:rFonts w:cs="Times New Roman"/>
          <w:color w:val="000000"/>
          <w:szCs w:val="24"/>
          <w:lang w:eastAsia="ru-RU"/>
        </w:rPr>
        <w:t xml:space="preserve">меньшинств, это, вероятно, является тревожным признаком того, что интересы этих конкретных групп </w:t>
      </w:r>
      <w:r w:rsidRPr="00193F70">
        <w:rPr>
          <w:rFonts w:cs="Times New Roman"/>
          <w:szCs w:val="24"/>
        </w:rPr>
        <w:t>не учитываются</w:t>
      </w:r>
      <w:r w:rsidRPr="00193F70">
        <w:rPr>
          <w:rFonts w:cs="Times New Roman"/>
          <w:color w:val="000000"/>
          <w:szCs w:val="24"/>
          <w:lang w:eastAsia="ru-RU"/>
        </w:rPr>
        <w:t xml:space="preserve">.   </w:t>
      </w:r>
    </w:p>
    <w:p w:rsidR="00C5120B" w:rsidRPr="00193F70" w:rsidRDefault="00C5120B" w:rsidP="00C5120B">
      <w:pPr>
        <w:pStyle w:val="ab"/>
        <w:numPr>
          <w:ilvl w:val="0"/>
          <w:numId w:val="31"/>
        </w:numPr>
        <w:shd w:val="clear" w:color="auto" w:fill="FFFFFF"/>
        <w:rPr>
          <w:rFonts w:cs="Times New Roman"/>
          <w:color w:val="000000"/>
          <w:szCs w:val="24"/>
          <w:lang w:eastAsia="ru-RU"/>
        </w:rPr>
      </w:pPr>
      <w:r w:rsidRPr="00193F70">
        <w:rPr>
          <w:rFonts w:cs="Times New Roman"/>
          <w:color w:val="000000"/>
          <w:szCs w:val="24"/>
          <w:lang w:eastAsia="ru-RU"/>
        </w:rPr>
        <w:t xml:space="preserve">Возраст, пол, статус инвалидности и статус группы населения лиц, занимающих должности на различных уровнях принятия решений на государственной службе, на символическом уровне указывают на то, как власть распределяется в учреждении. Однако нет уверенности в том, что, если руководитель, является молодым (или пожилым), женщиной (или мужчиной) или относится к меньшинству, то он/она вынесет на первый план вопросы, представляющие интерес для групп </w:t>
      </w:r>
      <w:r w:rsidRPr="00193F70">
        <w:rPr>
          <w:rFonts w:cs="Times New Roman"/>
          <w:szCs w:val="24"/>
        </w:rPr>
        <w:t>того же социально-демографического профиля</w:t>
      </w:r>
      <w:r w:rsidRPr="00193F70">
        <w:rPr>
          <w:rFonts w:cs="Times New Roman"/>
          <w:color w:val="000000"/>
          <w:szCs w:val="24"/>
          <w:lang w:eastAsia="ru-RU"/>
        </w:rPr>
        <w:t>.</w:t>
      </w:r>
    </w:p>
    <w:p w:rsidR="00C5120B" w:rsidRPr="00193F70" w:rsidRDefault="00C5120B" w:rsidP="00C5120B">
      <w:pPr>
        <w:pStyle w:val="ab"/>
        <w:numPr>
          <w:ilvl w:val="0"/>
          <w:numId w:val="31"/>
        </w:numPr>
        <w:shd w:val="clear" w:color="auto" w:fill="FFFFFF"/>
        <w:rPr>
          <w:rFonts w:cs="Times New Roman"/>
          <w:color w:val="000000"/>
          <w:szCs w:val="24"/>
          <w:lang w:eastAsia="ru-RU"/>
        </w:rPr>
      </w:pPr>
      <w:r w:rsidRPr="00193F70">
        <w:rPr>
          <w:rFonts w:cs="Times New Roman"/>
          <w:color w:val="000000"/>
          <w:szCs w:val="24"/>
          <w:lang w:eastAsia="ru-RU"/>
        </w:rPr>
        <w:t xml:space="preserve">Отслеживание возраста государственных служащих предлагает </w:t>
      </w:r>
      <w:r w:rsidRPr="00193F70">
        <w:rPr>
          <w:rFonts w:cs="Times New Roman"/>
          <w:szCs w:val="24"/>
        </w:rPr>
        <w:t>некоторую меру представительства</w:t>
      </w:r>
      <w:r w:rsidRPr="00193F70">
        <w:rPr>
          <w:rFonts w:cs="Times New Roman"/>
          <w:color w:val="000000"/>
          <w:szCs w:val="24"/>
          <w:lang w:eastAsia="ru-RU"/>
        </w:rPr>
        <w:t xml:space="preserve"> молодежи на государственной службе. Однако в большинстве министерств и ведомств по всему миру, руководящие должности, например, попадающие в категорию «Руководители», считаются </w:t>
      </w:r>
      <w:r w:rsidRPr="00193F70">
        <w:rPr>
          <w:rFonts w:cs="Times New Roman"/>
          <w:szCs w:val="24"/>
        </w:rPr>
        <w:t>ответственными постами</w:t>
      </w:r>
      <w:r w:rsidRPr="00193F70">
        <w:rPr>
          <w:rFonts w:cs="Times New Roman"/>
          <w:color w:val="000000"/>
          <w:szCs w:val="24"/>
          <w:lang w:eastAsia="ru-RU"/>
        </w:rPr>
        <w:t xml:space="preserve">, требующими значительного опыта, и присваиваются на основании выслуги лет. Это означает, что такие должности вряд ли будут занимать лица в более молодом возрасте. Таким образом, для должностей, подпадающих в категорию «Руководители», более актуальное понимание будет формироваться на основе дезагрегации по полу или дезагрегации на основе инвалидности или статуса группы населения.  </w:t>
      </w:r>
    </w:p>
    <w:p w:rsidR="00C5120B" w:rsidRDefault="00C5120B" w:rsidP="00C5120B">
      <w:pPr>
        <w:pStyle w:val="ab"/>
        <w:numPr>
          <w:ilvl w:val="0"/>
          <w:numId w:val="31"/>
        </w:numPr>
        <w:shd w:val="clear" w:color="auto" w:fill="FFFFFF"/>
        <w:rPr>
          <w:rFonts w:cs="Times New Roman"/>
          <w:i/>
          <w:iCs/>
          <w:szCs w:val="24"/>
          <w:u w:val="single"/>
        </w:rPr>
      </w:pPr>
      <w:r w:rsidRPr="00193F70">
        <w:rPr>
          <w:rFonts w:cs="Times New Roman"/>
          <w:color w:val="000000"/>
          <w:szCs w:val="24"/>
          <w:lang w:eastAsia="ru-RU"/>
        </w:rPr>
        <w:t xml:space="preserve">Наконец, правительства используют различные способы предоставления государственных услуг, в том числе через ряд партнерских отношений с частным или некоммерческим сектором, и этот показатель не учитывает штатное расписание других таких организаций, с которыми правительство могло заключить контракт на оказание государственных услуг. В то время как в некоторых странах подавляющее большинство поставщиков медицинских услуг, учителей и работников служб неотложной помощи непосредственно работают в правительстве, в других действуют механизмы предоставления государственных и частных услуг, что означает, что многие из этих специалистов работают в организациях, которые не принадлежат государству или частным подрядчикам. Поскольку этот показатель не учитывает передачу государственных услуг государством на внешний подряд, он может не дать полной картины репрезентативности тех, кто предоставляет </w:t>
      </w:r>
      <w:r w:rsidRPr="00193F70">
        <w:rPr>
          <w:rFonts w:cs="Times New Roman"/>
          <w:color w:val="000000"/>
          <w:szCs w:val="24"/>
          <w:lang w:eastAsia="ru-RU"/>
        </w:rPr>
        <w:lastRenderedPageBreak/>
        <w:t>государственные услуги, независимо от того, кто является их работодателем. </w:t>
      </w:r>
      <w:r w:rsidRPr="00193F70">
        <w:rPr>
          <w:rFonts w:cs="Times New Roman"/>
          <w:i/>
          <w:iCs/>
          <w:szCs w:val="24"/>
          <w:u w:val="single"/>
        </w:rPr>
        <w:t xml:space="preserve"> </w:t>
      </w:r>
    </w:p>
    <w:p w:rsidR="00C5120B" w:rsidRPr="00A71E9A" w:rsidRDefault="00C5120B" w:rsidP="00C5120B">
      <w:pPr>
        <w:shd w:val="clear" w:color="auto" w:fill="FFFFFF"/>
        <w:ind w:left="709" w:hanging="425"/>
        <w:rPr>
          <w:iCs/>
        </w:rPr>
      </w:pPr>
      <w:r w:rsidRPr="00A71E9A">
        <w:rPr>
          <w:iCs/>
        </w:rPr>
        <w:t xml:space="preserve">- </w:t>
      </w:r>
      <w:r>
        <w:rPr>
          <w:iCs/>
        </w:rPr>
        <w:t xml:space="preserve">   </w:t>
      </w:r>
      <w:r w:rsidRPr="00A71E9A">
        <w:rPr>
          <w:b/>
          <w:i/>
          <w:iCs/>
        </w:rPr>
        <w:t>Обоснование вычисления коэффициентов, а не пропорций</w:t>
      </w:r>
      <w:r>
        <w:rPr>
          <w:iCs/>
        </w:rPr>
        <w:t>:</w:t>
      </w:r>
      <w:r w:rsidRPr="00A71E9A">
        <w:rPr>
          <w:iCs/>
        </w:rPr>
        <w:t xml:space="preserve"> Можно отметить, что приведенные ниже методы расчета приводят к коэффициентам, а не к простым пропорциям. Обоснование этого простое: </w:t>
      </w:r>
      <w:r>
        <w:rPr>
          <w:iCs/>
        </w:rPr>
        <w:t xml:space="preserve">пока </w:t>
      </w:r>
      <w:r w:rsidRPr="00A71E9A">
        <w:rPr>
          <w:iCs/>
        </w:rPr>
        <w:t>простая доля «молодых» государственных служащих не сопоставима на международном уровне. Например, 32% «молодых» государственных служащих (34 года или моложе) могут быть</w:t>
      </w:r>
      <w:r>
        <w:rPr>
          <w:iCs/>
        </w:rPr>
        <w:t xml:space="preserve"> чрезмерно представлены молодежью</w:t>
      </w:r>
      <w:r w:rsidRPr="00A71E9A">
        <w:rPr>
          <w:iCs/>
        </w:rPr>
        <w:t xml:space="preserve"> в стране</w:t>
      </w:r>
      <w:proofErr w:type="gramStart"/>
      <w:r w:rsidRPr="00A71E9A">
        <w:rPr>
          <w:iCs/>
        </w:rPr>
        <w:t xml:space="preserve"> А</w:t>
      </w:r>
      <w:proofErr w:type="gramEnd"/>
      <w:r w:rsidRPr="00A71E9A">
        <w:rPr>
          <w:iCs/>
        </w:rPr>
        <w:t>, где тольк</w:t>
      </w:r>
      <w:r>
        <w:rPr>
          <w:iCs/>
        </w:rPr>
        <w:t xml:space="preserve">о 20% населения страны (старше возраста, </w:t>
      </w:r>
      <w:r w:rsidRPr="00A71E9A">
        <w:rPr>
          <w:iCs/>
        </w:rPr>
        <w:t>подходящего для работы на государственной службе</w:t>
      </w:r>
      <w:r>
        <w:rPr>
          <w:iCs/>
        </w:rPr>
        <w:t>) попадают в эту возрастную группу</w:t>
      </w:r>
      <w:r w:rsidRPr="00A71E9A">
        <w:rPr>
          <w:iCs/>
        </w:rPr>
        <w:t xml:space="preserve"> (</w:t>
      </w:r>
      <w:r w:rsidRPr="00E853DC">
        <w:rPr>
          <w:iCs/>
        </w:rPr>
        <w:t>коэффициент</w:t>
      </w:r>
      <w:r>
        <w:rPr>
          <w:b/>
          <w:i/>
          <w:iCs/>
        </w:rPr>
        <w:t xml:space="preserve"> </w:t>
      </w:r>
      <w:r w:rsidRPr="00A71E9A">
        <w:rPr>
          <w:iCs/>
        </w:rPr>
        <w:t xml:space="preserve">3 = 38/20 = 1,6), но в стране B, где 40% населения страны составляет </w:t>
      </w:r>
      <w:r>
        <w:rPr>
          <w:iCs/>
        </w:rPr>
        <w:t xml:space="preserve">люди в возрасте </w:t>
      </w:r>
      <w:r w:rsidRPr="00A71E9A">
        <w:rPr>
          <w:iCs/>
        </w:rPr>
        <w:t xml:space="preserve">34 года или моложе (и выше возраста, подходящего для работы на государственной службе), те же 32% будут интерпретироваться как </w:t>
      </w:r>
      <w:proofErr w:type="spellStart"/>
      <w:r w:rsidRPr="00A71E9A">
        <w:rPr>
          <w:iCs/>
        </w:rPr>
        <w:t>недопредставленность</w:t>
      </w:r>
      <w:proofErr w:type="spellEnd"/>
      <w:r w:rsidRPr="00A71E9A">
        <w:rPr>
          <w:iCs/>
        </w:rPr>
        <w:t xml:space="preserve"> (</w:t>
      </w:r>
      <w:r w:rsidRPr="00E853DC">
        <w:rPr>
          <w:iCs/>
        </w:rPr>
        <w:t>коэффициент</w:t>
      </w:r>
      <w:r>
        <w:rPr>
          <w:b/>
          <w:i/>
          <w:iCs/>
        </w:rPr>
        <w:t xml:space="preserve"> </w:t>
      </w:r>
      <w:r w:rsidRPr="00A71E9A">
        <w:rPr>
          <w:iCs/>
        </w:rPr>
        <w:t xml:space="preserve">= 32/40 = 0,8). В этом примере показатель 32% не сопоставим на международном уровне (это означает </w:t>
      </w:r>
      <w:proofErr w:type="spellStart"/>
      <w:r w:rsidRPr="00A71E9A">
        <w:rPr>
          <w:iCs/>
        </w:rPr>
        <w:t>перепредставленность</w:t>
      </w:r>
      <w:proofErr w:type="spellEnd"/>
      <w:r w:rsidRPr="00A71E9A">
        <w:rPr>
          <w:iCs/>
        </w:rPr>
        <w:t xml:space="preserve"> в одной стране и </w:t>
      </w:r>
      <w:proofErr w:type="spellStart"/>
      <w:r w:rsidRPr="00A71E9A">
        <w:rPr>
          <w:iCs/>
        </w:rPr>
        <w:t>недопредставленность</w:t>
      </w:r>
      <w:proofErr w:type="spellEnd"/>
      <w:r w:rsidRPr="00A71E9A">
        <w:rPr>
          <w:iCs/>
        </w:rPr>
        <w:t xml:space="preserve"> в другой), но </w:t>
      </w:r>
      <w:r>
        <w:rPr>
          <w:iCs/>
        </w:rPr>
        <w:t>коэффициенты</w:t>
      </w:r>
      <w:r w:rsidRPr="00A71E9A">
        <w:rPr>
          <w:iCs/>
        </w:rPr>
        <w:t xml:space="preserve"> 1.6 и 0.8 сопоставимы на международном уровне. </w:t>
      </w:r>
      <w:proofErr w:type="gramStart"/>
      <w:r w:rsidRPr="00A71E9A">
        <w:rPr>
          <w:iCs/>
        </w:rPr>
        <w:t xml:space="preserve">Они помогают нам понять, является ли 32% государственных служащих в возрасте 34 лет или младше </w:t>
      </w:r>
      <w:r>
        <w:rPr>
          <w:iCs/>
        </w:rPr>
        <w:t>приближены к или далеки от пропорционального представительства</w:t>
      </w:r>
      <w:r w:rsidRPr="00A71E9A">
        <w:rPr>
          <w:iCs/>
        </w:rPr>
        <w:t xml:space="preserve"> этой возрастной группы в населении</w:t>
      </w:r>
      <w:r>
        <w:rPr>
          <w:iCs/>
        </w:rPr>
        <w:t xml:space="preserve"> страны</w:t>
      </w:r>
      <w:r w:rsidRPr="00A71E9A">
        <w:rPr>
          <w:iCs/>
        </w:rPr>
        <w:t>.</w:t>
      </w:r>
      <w:proofErr w:type="gramEnd"/>
    </w:p>
    <w:p w:rsidR="00C5120B" w:rsidRPr="00CD3C02" w:rsidRDefault="00C5120B" w:rsidP="00C5120B">
      <w:pPr>
        <w:shd w:val="clear" w:color="auto" w:fill="FFFFFF"/>
        <w:rPr>
          <w:color w:val="000000" w:themeColor="text1"/>
          <w:lang w:eastAsia="en-GB"/>
        </w:rPr>
      </w:pPr>
    </w:p>
    <w:p w:rsidR="00C5120B" w:rsidRPr="00CC0BE4" w:rsidRDefault="00C5120B" w:rsidP="003A50BE">
      <w:pPr>
        <w:pStyle w:val="ab"/>
        <w:numPr>
          <w:ilvl w:val="0"/>
          <w:numId w:val="5"/>
        </w:numPr>
        <w:rPr>
          <w:rFonts w:cs="Times New Roman"/>
          <w:szCs w:val="24"/>
        </w:rPr>
      </w:pPr>
      <w:r w:rsidRPr="00CC0BE4">
        <w:rPr>
          <w:rFonts w:cs="Times New Roman"/>
          <w:b/>
          <w:i/>
          <w:iCs/>
          <w:szCs w:val="24"/>
        </w:rPr>
        <w:t>Чувствительность сбора данных о статусе инвалидности и группах населения на государственной службе:</w:t>
      </w:r>
      <w:r w:rsidRPr="00CC0BE4">
        <w:rPr>
          <w:rFonts w:cs="Times New Roman"/>
          <w:szCs w:val="24"/>
        </w:rPr>
        <w:t xml:space="preserve"> в определенных контекстах статус группы населения может оказаться чувствительной и имеющей политическую окраску переменной. Например, несколько стран активно ограничивают или запрещают идентификацию этнического или религиозного статуса в целях защиты уязвимых групп населения или предотвращения межэтнических конфликтов. Кроме того, определения групп, составляющих меньшинство, сильно различаются между странами. Более того</w:t>
      </w:r>
      <w:r w:rsidR="003A50BE">
        <w:rPr>
          <w:rFonts w:cs="Times New Roman"/>
          <w:szCs w:val="24"/>
        </w:rPr>
        <w:t>,</w:t>
      </w:r>
      <w:r w:rsidRPr="00CC0BE4">
        <w:rPr>
          <w:rFonts w:cs="Times New Roman"/>
          <w:szCs w:val="24"/>
        </w:rPr>
        <w:t xml:space="preserve"> существует строгий принцип прав человека, согласно которому люди должны иметь возможность определять себя как членов меньшинства или нет.  </w:t>
      </w:r>
      <w:r w:rsidR="003A50BE" w:rsidRPr="003A50BE">
        <w:rPr>
          <w:rFonts w:cs="Times New Roman"/>
          <w:szCs w:val="24"/>
        </w:rPr>
        <w:t>Органам государственной службы (или любому другому органу) было бы неуместно предполагать или присваивать государственным служащим определенную принадлежность к определенной группе населения</w:t>
      </w:r>
      <w:r w:rsidR="003A50BE">
        <w:rPr>
          <w:rFonts w:cs="Times New Roman"/>
          <w:szCs w:val="24"/>
        </w:rPr>
        <w:t>.</w:t>
      </w:r>
      <w:r w:rsidRPr="00CC0BE4">
        <w:rPr>
          <w:rFonts w:cs="Times New Roman"/>
          <w:szCs w:val="24"/>
        </w:rPr>
        <w:t xml:space="preserve"> Таким образом, системы сбора административных данных на государственной службе должны позволять государственным служащим самостоятельно сообщать о членстве в национально значимых группах населения. Точно так же дискриминационное восприятие и скрытое предубеждение в отношении статуса инвалидности могут сделать сбор данных органами государственной службы по этой характеристике одинаково чувствительным. Отчасти это связано с тем, что государственные служащие с ограниченными возможностями, как и все остальные, имеют право на </w:t>
      </w:r>
      <w:r w:rsidRPr="00CC0BE4">
        <w:rPr>
          <w:rFonts w:cs="Times New Roman"/>
          <w:szCs w:val="24"/>
        </w:rPr>
        <w:lastRenderedPageBreak/>
        <w:t>неприкосновенность частной жизни и, следовательно, не обязаны заявлять об инвалидности. Более того, во многих субъектах информация об инвалидности подпадает под действие данных о состоянии здоровья и поэтому является конфиденциальной, что не позволяет органам государственной службы раскрывать эту информацию даже на анонимной основе.</w:t>
      </w:r>
      <w:r w:rsidRPr="00CC0BE4">
        <w:rPr>
          <w:rStyle w:val="a6"/>
          <w:rFonts w:cs="Times New Roman"/>
          <w:color w:val="000000" w:themeColor="text1"/>
          <w:szCs w:val="24"/>
          <w:lang w:eastAsia="en-GB"/>
        </w:rPr>
        <w:footnoteReference w:id="33"/>
      </w:r>
      <w:r w:rsidRPr="00CC0BE4" w:rsidDel="00B265B6">
        <w:rPr>
          <w:rFonts w:cs="Times New Roman"/>
          <w:color w:val="000000" w:themeColor="text1"/>
          <w:szCs w:val="24"/>
          <w:lang w:eastAsia="en-GB"/>
        </w:rPr>
        <w:t xml:space="preserve"> </w:t>
      </w:r>
      <w:r w:rsidRPr="00CC0BE4">
        <w:rPr>
          <w:rFonts w:cs="Times New Roman"/>
          <w:color w:val="000000" w:themeColor="text1"/>
          <w:szCs w:val="24"/>
          <w:lang w:eastAsia="en-GB"/>
        </w:rPr>
        <w:t xml:space="preserve"> </w:t>
      </w:r>
    </w:p>
    <w:p w:rsidR="00C5120B" w:rsidRPr="00CC0BE4" w:rsidRDefault="00C5120B" w:rsidP="00C5120B">
      <w:pPr>
        <w:pStyle w:val="ab"/>
        <w:rPr>
          <w:rFonts w:cs="Times New Roman"/>
          <w:szCs w:val="24"/>
        </w:rPr>
      </w:pPr>
    </w:p>
    <w:p w:rsidR="00C5120B" w:rsidRDefault="00C5120B" w:rsidP="00C5120B">
      <w:pPr>
        <w:pStyle w:val="ab"/>
        <w:numPr>
          <w:ilvl w:val="0"/>
          <w:numId w:val="30"/>
        </w:numPr>
        <w:rPr>
          <w:rFonts w:cs="Times New Roman"/>
          <w:szCs w:val="24"/>
        </w:rPr>
      </w:pPr>
      <w:r w:rsidRPr="00CC0BE4">
        <w:rPr>
          <w:rFonts w:cs="Times New Roman"/>
          <w:b/>
          <w:i/>
          <w:szCs w:val="24"/>
        </w:rPr>
        <w:t>Нормативная база</w:t>
      </w:r>
      <w:r w:rsidRPr="00CC0BE4">
        <w:rPr>
          <w:rFonts w:cs="Times New Roman"/>
          <w:szCs w:val="24"/>
        </w:rPr>
        <w:t>: показатель предусматривает дезагрегацию должностей по возрасту, полу, национально значимым группам населения и статусу инвалидности. Следующие международные документы по права</w:t>
      </w:r>
      <w:r w:rsidR="003A50BE">
        <w:rPr>
          <w:rFonts w:cs="Times New Roman"/>
          <w:szCs w:val="24"/>
        </w:rPr>
        <w:t>м человека содержат положения о</w:t>
      </w:r>
      <w:r w:rsidRPr="00CC0BE4">
        <w:rPr>
          <w:rFonts w:cs="Times New Roman"/>
          <w:szCs w:val="24"/>
        </w:rPr>
        <w:t xml:space="preserve"> расширении возможностей для участия отдельных лиц и групп, обладающих такими характеристиками:</w:t>
      </w:r>
    </w:p>
    <w:p w:rsidR="00C5120B" w:rsidRPr="00CC0BE4" w:rsidRDefault="00C5120B" w:rsidP="00C5120B">
      <w:pPr>
        <w:pStyle w:val="MText"/>
        <w:numPr>
          <w:ilvl w:val="0"/>
          <w:numId w:val="32"/>
        </w:numPr>
        <w:rPr>
          <w:b/>
          <w:i/>
          <w:color w:val="auto"/>
          <w:sz w:val="24"/>
          <w:szCs w:val="24"/>
          <w:lang w:val="ru-RU"/>
        </w:rPr>
      </w:pPr>
      <w:proofErr w:type="gramStart"/>
      <w:r w:rsidRPr="00CC0BE4">
        <w:rPr>
          <w:i/>
          <w:color w:val="auto"/>
          <w:sz w:val="24"/>
          <w:szCs w:val="24"/>
          <w:lang w:val="ru-RU"/>
        </w:rPr>
        <w:t>Право и возможность</w:t>
      </w:r>
      <w:r>
        <w:rPr>
          <w:i/>
          <w:color w:val="auto"/>
          <w:sz w:val="24"/>
          <w:szCs w:val="24"/>
          <w:lang w:val="ru-RU"/>
        </w:rPr>
        <w:t xml:space="preserve"> каждого </w:t>
      </w:r>
      <w:r w:rsidRPr="00CC0BE4">
        <w:rPr>
          <w:i/>
          <w:color w:val="auto"/>
          <w:sz w:val="24"/>
          <w:szCs w:val="24"/>
          <w:lang w:val="ru-RU"/>
        </w:rPr>
        <w:t>участвовать в государственных делах</w:t>
      </w:r>
      <w:r>
        <w:rPr>
          <w:b/>
          <w:i/>
          <w:color w:val="auto"/>
          <w:sz w:val="24"/>
          <w:szCs w:val="24"/>
          <w:lang w:val="ru-RU"/>
        </w:rPr>
        <w:t xml:space="preserve">: </w:t>
      </w:r>
      <w:r w:rsidRPr="00CC0BE4">
        <w:rPr>
          <w:color w:val="auto"/>
          <w:sz w:val="24"/>
          <w:szCs w:val="24"/>
          <w:lang w:val="ru-RU"/>
        </w:rPr>
        <w:t>в статье 25 Международного пакта о гражданских и политических правах (</w:t>
      </w:r>
      <w:r w:rsidRPr="00CC0BE4">
        <w:rPr>
          <w:color w:val="auto"/>
          <w:sz w:val="24"/>
          <w:szCs w:val="24"/>
        </w:rPr>
        <w:t>ICCPR</w:t>
      </w:r>
      <w:r w:rsidRPr="00CC0BE4">
        <w:rPr>
          <w:color w:val="auto"/>
          <w:sz w:val="24"/>
          <w:szCs w:val="24"/>
          <w:lang w:val="ru-RU"/>
        </w:rPr>
        <w:t>) признается «право и возможность вне зависимости от каких-либо различий, таких как раса, цвет кожи, пол, язык, религия, политические или иные убеждения, национальное или социальное происхождение, собственность, рождение или иной статус</w:t>
      </w:r>
      <w:r w:rsidR="003A50BE">
        <w:rPr>
          <w:color w:val="auto"/>
          <w:sz w:val="24"/>
          <w:szCs w:val="24"/>
          <w:lang w:val="ru-RU"/>
        </w:rPr>
        <w:t>,</w:t>
      </w:r>
      <w:r w:rsidRPr="00CC0BE4">
        <w:rPr>
          <w:color w:val="auto"/>
          <w:sz w:val="24"/>
          <w:szCs w:val="24"/>
          <w:lang w:val="ru-RU"/>
        </w:rPr>
        <w:t xml:space="preserve"> участвова</w:t>
      </w:r>
      <w:r w:rsidR="003A50BE">
        <w:rPr>
          <w:color w:val="auto"/>
          <w:sz w:val="24"/>
          <w:szCs w:val="24"/>
          <w:lang w:val="ru-RU"/>
        </w:rPr>
        <w:t>ть в ведении государственных дел</w:t>
      </w:r>
      <w:r w:rsidRPr="00CC0BE4">
        <w:rPr>
          <w:color w:val="auto"/>
          <w:sz w:val="24"/>
          <w:szCs w:val="24"/>
          <w:lang w:val="ru-RU"/>
        </w:rPr>
        <w:t xml:space="preserve"> непосредственно или через свободно избранных представителей</w:t>
      </w:r>
      <w:proofErr w:type="gramEnd"/>
      <w:r w:rsidRPr="00CC0BE4">
        <w:rPr>
          <w:color w:val="auto"/>
          <w:sz w:val="24"/>
          <w:szCs w:val="24"/>
          <w:lang w:val="ru-RU"/>
        </w:rPr>
        <w:t>».</w:t>
      </w:r>
      <w:r w:rsidRPr="007E5BD5">
        <w:rPr>
          <w:lang w:val="ru-RU"/>
        </w:rPr>
        <w:t xml:space="preserve"> </w:t>
      </w:r>
      <w:r w:rsidRPr="007E5BD5">
        <w:rPr>
          <w:color w:val="auto"/>
          <w:sz w:val="24"/>
          <w:szCs w:val="24"/>
          <w:lang w:val="ru-RU"/>
        </w:rPr>
        <w:t>В Замечании общего порядка № 25 Комитета по правам человека уточняется, что доступ к тр</w:t>
      </w:r>
      <w:r>
        <w:rPr>
          <w:color w:val="auto"/>
          <w:sz w:val="24"/>
          <w:szCs w:val="24"/>
          <w:lang w:val="ru-RU"/>
        </w:rPr>
        <w:t>удоустройству на государственную службу</w:t>
      </w:r>
      <w:r w:rsidRPr="007E5BD5">
        <w:rPr>
          <w:color w:val="auto"/>
          <w:sz w:val="24"/>
          <w:szCs w:val="24"/>
          <w:lang w:val="ru-RU"/>
        </w:rPr>
        <w:t xml:space="preserve"> должен основываться на равных возможностях и общих принципах заслуг</w:t>
      </w:r>
      <w:r>
        <w:rPr>
          <w:color w:val="auto"/>
          <w:sz w:val="24"/>
          <w:szCs w:val="24"/>
          <w:lang w:val="ru-RU"/>
        </w:rPr>
        <w:t>,</w:t>
      </w:r>
      <w:r w:rsidRPr="007E5BD5">
        <w:rPr>
          <w:color w:val="auto"/>
          <w:sz w:val="24"/>
          <w:szCs w:val="24"/>
          <w:lang w:val="ru-RU"/>
        </w:rPr>
        <w:t xml:space="preserve"> и что </w:t>
      </w:r>
      <w:r>
        <w:rPr>
          <w:color w:val="auto"/>
          <w:sz w:val="24"/>
          <w:szCs w:val="24"/>
          <w:lang w:val="ru-RU"/>
        </w:rPr>
        <w:t>обеспечение надежных гарантий пребывания в должности</w:t>
      </w:r>
      <w:r w:rsidRPr="007E5BD5">
        <w:rPr>
          <w:color w:val="auto"/>
          <w:sz w:val="24"/>
          <w:szCs w:val="24"/>
          <w:lang w:val="ru-RU"/>
        </w:rPr>
        <w:t xml:space="preserve"> должно гарантировать, что лица, занимающие должности на государственной службе, будут свободны от политического вмешательства или давления.</w:t>
      </w:r>
    </w:p>
    <w:p w:rsidR="00C5120B" w:rsidRPr="006510E6" w:rsidRDefault="00C5120B" w:rsidP="00C5120B">
      <w:pPr>
        <w:pStyle w:val="MSubHeader"/>
        <w:numPr>
          <w:ilvl w:val="0"/>
          <w:numId w:val="32"/>
        </w:numPr>
        <w:jc w:val="both"/>
        <w:rPr>
          <w:rFonts w:ascii="Times New Roman" w:hAnsi="Times New Roman"/>
          <w:b w:val="0"/>
          <w:i/>
          <w:color w:val="auto"/>
          <w:sz w:val="24"/>
          <w:szCs w:val="24"/>
          <w:lang w:val="ru-RU"/>
        </w:rPr>
      </w:pPr>
      <w:r w:rsidRPr="007E5BD5">
        <w:rPr>
          <w:rFonts w:ascii="Times New Roman" w:hAnsi="Times New Roman"/>
          <w:b w:val="0"/>
          <w:i/>
          <w:color w:val="auto"/>
          <w:sz w:val="24"/>
          <w:szCs w:val="24"/>
          <w:lang w:val="ru-RU"/>
        </w:rPr>
        <w:t xml:space="preserve">Пол: </w:t>
      </w:r>
      <w:r w:rsidRPr="007E5BD5">
        <w:rPr>
          <w:rFonts w:ascii="Times New Roman" w:hAnsi="Times New Roman"/>
          <w:b w:val="0"/>
          <w:color w:val="auto"/>
          <w:sz w:val="24"/>
          <w:szCs w:val="24"/>
          <w:lang w:val="ru-RU"/>
        </w:rPr>
        <w:t xml:space="preserve">Резолюция Совета Безопасности 1325 2000 года и шесть поддерживающих резолюций 2000–2013 годов о женщинах, мире и безопасности настоятельно призывают государства-члены увеличить число женщин на всех уровнях органов, ответственных за принятие решений. </w:t>
      </w:r>
      <w:proofErr w:type="gramStart"/>
      <w:r w:rsidRPr="007E5BD5">
        <w:rPr>
          <w:rFonts w:ascii="Times New Roman" w:hAnsi="Times New Roman"/>
          <w:b w:val="0"/>
          <w:color w:val="auto"/>
          <w:sz w:val="24"/>
          <w:szCs w:val="24"/>
          <w:lang w:val="ru-RU"/>
        </w:rPr>
        <w:t>Конвенция 1979 года о ликвидации всех форм дискриминации в отношении женщин (</w:t>
      </w:r>
      <w:r w:rsidR="003A50BE">
        <w:rPr>
          <w:rFonts w:ascii="Times New Roman" w:hAnsi="Times New Roman"/>
          <w:b w:val="0"/>
          <w:color w:val="auto"/>
          <w:sz w:val="24"/>
          <w:szCs w:val="24"/>
          <w:lang w:val="ru-RU"/>
        </w:rPr>
        <w:t>КЛДЖ</w:t>
      </w:r>
      <w:r w:rsidRPr="007E5BD5">
        <w:rPr>
          <w:rFonts w:ascii="Times New Roman" w:hAnsi="Times New Roman"/>
          <w:b w:val="0"/>
          <w:color w:val="auto"/>
          <w:sz w:val="24"/>
          <w:szCs w:val="24"/>
          <w:lang w:val="ru-RU"/>
        </w:rPr>
        <w:t>) обеспечивает основу для достижения равенства между женщинами и мужчинами посредством обеспечения равного доступа и равных возможностей для женщин в политической и обще</w:t>
      </w:r>
      <w:r>
        <w:rPr>
          <w:rFonts w:ascii="Times New Roman" w:hAnsi="Times New Roman"/>
          <w:b w:val="0"/>
          <w:color w:val="auto"/>
          <w:sz w:val="24"/>
          <w:szCs w:val="24"/>
          <w:lang w:val="ru-RU"/>
        </w:rPr>
        <w:t>ственной жизни, включая право</w:t>
      </w:r>
      <w:r w:rsidRPr="007E5BD5">
        <w:rPr>
          <w:lang w:val="ru-RU"/>
        </w:rPr>
        <w:t xml:space="preserve"> </w:t>
      </w:r>
      <w:r w:rsidRPr="007E5BD5">
        <w:rPr>
          <w:rFonts w:ascii="Times New Roman" w:hAnsi="Times New Roman"/>
          <w:b w:val="0"/>
          <w:color w:val="auto"/>
          <w:sz w:val="24"/>
          <w:szCs w:val="24"/>
          <w:lang w:val="ru-RU"/>
        </w:rPr>
        <w:t xml:space="preserve">участвовать в формировании </w:t>
      </w:r>
      <w:r>
        <w:rPr>
          <w:rFonts w:ascii="Times New Roman" w:hAnsi="Times New Roman"/>
          <w:b w:val="0"/>
          <w:color w:val="auto"/>
          <w:sz w:val="24"/>
          <w:szCs w:val="24"/>
          <w:lang w:val="ru-RU"/>
        </w:rPr>
        <w:t>государственной политики и ее реализации</w:t>
      </w:r>
      <w:r w:rsidRPr="007E5BD5">
        <w:rPr>
          <w:rFonts w:ascii="Times New Roman" w:hAnsi="Times New Roman"/>
          <w:b w:val="0"/>
          <w:color w:val="auto"/>
          <w:sz w:val="24"/>
          <w:szCs w:val="24"/>
          <w:lang w:val="ru-RU"/>
        </w:rPr>
        <w:t>, а занимать государственные должности и выполнять все государственные функции на всех уровнях государственного управления (статья</w:t>
      </w:r>
      <w:proofErr w:type="gramEnd"/>
      <w:r w:rsidRPr="007E5BD5">
        <w:rPr>
          <w:rFonts w:ascii="Times New Roman" w:hAnsi="Times New Roman"/>
          <w:b w:val="0"/>
          <w:color w:val="auto"/>
          <w:sz w:val="24"/>
          <w:szCs w:val="24"/>
          <w:lang w:val="ru-RU"/>
        </w:rPr>
        <w:t xml:space="preserve"> 7). Государства-участники соглашаются принять все надлежащие меры для преодоления исторической дискриминации в отношении женщин и препятствий для участия женщин в процессах принятия решений (статья 8), включая </w:t>
      </w:r>
      <w:r w:rsidRPr="007E5BD5">
        <w:rPr>
          <w:rFonts w:ascii="Times New Roman" w:hAnsi="Times New Roman"/>
          <w:b w:val="0"/>
          <w:color w:val="auto"/>
          <w:sz w:val="24"/>
          <w:szCs w:val="24"/>
          <w:lang w:val="ru-RU"/>
        </w:rPr>
        <w:lastRenderedPageBreak/>
        <w:t>законодательство и временные специальные меры (статья 4).</w:t>
      </w:r>
      <w:r w:rsidRPr="007E5BD5">
        <w:rPr>
          <w:lang w:val="ru-RU"/>
        </w:rPr>
        <w:t xml:space="preserve"> </w:t>
      </w:r>
      <w:r w:rsidRPr="007E5BD5">
        <w:rPr>
          <w:rFonts w:ascii="Times New Roman" w:hAnsi="Times New Roman"/>
          <w:b w:val="0"/>
          <w:color w:val="auto"/>
          <w:sz w:val="24"/>
          <w:szCs w:val="24"/>
          <w:lang w:val="ru-RU"/>
        </w:rPr>
        <w:t>В Пекинской декларации и Платформе действий также содержится призыв к равному доступу женщин к работе на государственной службе, устанавливая целевой показатель как минимум 30 процентов женщин на руководящих должностях.</w:t>
      </w:r>
    </w:p>
    <w:p w:rsidR="00C5120B" w:rsidRPr="006510E6" w:rsidRDefault="00C5120B" w:rsidP="00C5120B">
      <w:pPr>
        <w:pStyle w:val="MSubHeader"/>
        <w:numPr>
          <w:ilvl w:val="0"/>
          <w:numId w:val="32"/>
        </w:numPr>
        <w:jc w:val="both"/>
        <w:rPr>
          <w:rFonts w:ascii="Times New Roman" w:hAnsi="Times New Roman"/>
          <w:b w:val="0"/>
          <w:i/>
          <w:color w:val="auto"/>
          <w:sz w:val="24"/>
          <w:szCs w:val="24"/>
          <w:lang w:val="ru-RU"/>
        </w:rPr>
      </w:pPr>
      <w:r w:rsidRPr="006510E6">
        <w:rPr>
          <w:rFonts w:ascii="Times New Roman" w:hAnsi="Times New Roman"/>
          <w:b w:val="0"/>
          <w:i/>
          <w:color w:val="auto"/>
          <w:sz w:val="24"/>
          <w:szCs w:val="24"/>
          <w:lang w:val="ru-RU"/>
        </w:rPr>
        <w:t xml:space="preserve">Возраст: </w:t>
      </w:r>
      <w:r w:rsidRPr="006510E6">
        <w:rPr>
          <w:rFonts w:ascii="Times New Roman" w:hAnsi="Times New Roman"/>
          <w:b w:val="0"/>
          <w:color w:val="auto"/>
          <w:sz w:val="24"/>
          <w:szCs w:val="24"/>
          <w:lang w:val="ru-RU"/>
        </w:rPr>
        <w:t>Резолюция Совета Безопасности 2250 от 2015 года настоятельно призывает государства-члены рассмотреть пути увеличения включения молодежи в процесс принятия решений на всех уровнях в местных, национальных, региональных и международных учреждениях и механизмах по предотвращению и урегулированию конфликтов и противодействию насильственному экстремизму.</w:t>
      </w:r>
    </w:p>
    <w:p w:rsidR="00C5120B" w:rsidRPr="006510E6" w:rsidRDefault="00C5120B" w:rsidP="00C5120B">
      <w:pPr>
        <w:pStyle w:val="MText"/>
        <w:numPr>
          <w:ilvl w:val="0"/>
          <w:numId w:val="32"/>
        </w:numPr>
        <w:rPr>
          <w:b/>
          <w:i/>
          <w:color w:val="auto"/>
          <w:sz w:val="24"/>
          <w:szCs w:val="24"/>
          <w:lang w:val="ru-RU"/>
        </w:rPr>
      </w:pPr>
      <w:r w:rsidRPr="006510E6">
        <w:rPr>
          <w:i/>
          <w:color w:val="auto"/>
          <w:sz w:val="24"/>
          <w:szCs w:val="24"/>
          <w:lang w:val="ru-RU"/>
        </w:rPr>
        <w:t>Статус группы населения: Д</w:t>
      </w:r>
      <w:r w:rsidRPr="006510E6">
        <w:rPr>
          <w:color w:val="auto"/>
          <w:sz w:val="24"/>
          <w:szCs w:val="24"/>
          <w:lang w:val="ru-RU"/>
        </w:rPr>
        <w:t>екларация о правах лиц, принадлежащих к национальным или этническим, религиозным и языковым меньшинствам (1992 г.) и Декларация о правах коренных народов (2007 г.) предусматривают, что лица, принадлежащие к меньшинствам и коренным народам, имеют право участвовать в политической, экономической, социальной и культурной жизни государства.</w:t>
      </w:r>
    </w:p>
    <w:p w:rsidR="00C5120B" w:rsidRPr="0049771A" w:rsidRDefault="00C5120B" w:rsidP="00C5120B">
      <w:pPr>
        <w:pStyle w:val="MText"/>
        <w:numPr>
          <w:ilvl w:val="0"/>
          <w:numId w:val="32"/>
        </w:numPr>
        <w:rPr>
          <w:b/>
          <w:i/>
          <w:color w:val="auto"/>
          <w:sz w:val="24"/>
          <w:szCs w:val="24"/>
          <w:lang w:val="ru-RU"/>
        </w:rPr>
      </w:pPr>
      <w:r w:rsidRPr="006510E6">
        <w:rPr>
          <w:i/>
          <w:color w:val="auto"/>
          <w:sz w:val="24"/>
          <w:szCs w:val="24"/>
          <w:lang w:val="ru-RU"/>
        </w:rPr>
        <w:t>Статус инвалидности:</w:t>
      </w:r>
      <w:r w:rsidRPr="006510E6">
        <w:rPr>
          <w:b/>
          <w:i/>
          <w:color w:val="auto"/>
          <w:sz w:val="24"/>
          <w:szCs w:val="24"/>
          <w:lang w:val="ru-RU"/>
        </w:rPr>
        <w:t xml:space="preserve"> </w:t>
      </w:r>
      <w:r w:rsidRPr="006510E6">
        <w:rPr>
          <w:color w:val="auto"/>
          <w:sz w:val="24"/>
          <w:szCs w:val="24"/>
          <w:lang w:val="ru-RU"/>
        </w:rPr>
        <w:t>Конвенция Организации Объединенных Наций Правах инвалидов (2006 г.) призывает государства-участники обеспечить, чтобы инвалиды могли эффективно и в полной мере участвовать в политической и общест</w:t>
      </w:r>
      <w:r>
        <w:rPr>
          <w:color w:val="auto"/>
          <w:sz w:val="24"/>
          <w:szCs w:val="24"/>
          <w:lang w:val="ru-RU"/>
        </w:rPr>
        <w:t>венной жизни наравне с другими.</w:t>
      </w:r>
      <w:r w:rsidRPr="006510E6">
        <w:rPr>
          <w:lang w:val="ru-RU"/>
        </w:rPr>
        <w:t xml:space="preserve"> </w:t>
      </w:r>
      <w:r w:rsidRPr="006510E6">
        <w:rPr>
          <w:color w:val="auto"/>
          <w:sz w:val="24"/>
          <w:szCs w:val="24"/>
          <w:lang w:val="ru-RU"/>
        </w:rPr>
        <w:t>В соответствии со статьей 31 Конвенции государства-участники обязуются собирать дезагрегированную информацию, включая статистические и исследовательские данные, для осуществления Конвенции, и берут на себя ответственность за распространение этих статистических данных.</w:t>
      </w:r>
    </w:p>
    <w:p w:rsidR="00C5120B" w:rsidRPr="006510E6" w:rsidRDefault="00C5120B" w:rsidP="00C5120B">
      <w:pPr>
        <w:pStyle w:val="MText"/>
        <w:ind w:left="1440"/>
        <w:rPr>
          <w:b/>
          <w:i/>
          <w:color w:val="auto"/>
          <w:sz w:val="24"/>
          <w:szCs w:val="24"/>
          <w:lang w:val="ru-RU"/>
        </w:rPr>
      </w:pPr>
    </w:p>
    <w:p w:rsidR="00C5120B" w:rsidRDefault="00C5120B" w:rsidP="00C5120B">
      <w:pPr>
        <w:pStyle w:val="MText"/>
        <w:numPr>
          <w:ilvl w:val="0"/>
          <w:numId w:val="30"/>
        </w:numPr>
        <w:rPr>
          <w:b/>
          <w:i/>
          <w:color w:val="auto"/>
          <w:sz w:val="24"/>
          <w:szCs w:val="24"/>
          <w:lang w:val="ru-RU"/>
        </w:rPr>
      </w:pPr>
      <w:r>
        <w:rPr>
          <w:b/>
          <w:i/>
          <w:color w:val="auto"/>
          <w:sz w:val="24"/>
          <w:szCs w:val="24"/>
          <w:lang w:val="ru-RU"/>
        </w:rPr>
        <w:t>Перенос</w:t>
      </w:r>
      <w:r w:rsidRPr="006510E6">
        <w:rPr>
          <w:b/>
          <w:i/>
          <w:color w:val="auto"/>
          <w:sz w:val="24"/>
          <w:szCs w:val="24"/>
          <w:lang w:val="ru-RU"/>
        </w:rPr>
        <w:t xml:space="preserve"> из национальных</w:t>
      </w:r>
      <w:r>
        <w:rPr>
          <w:b/>
          <w:i/>
          <w:color w:val="auto"/>
          <w:sz w:val="24"/>
          <w:szCs w:val="24"/>
          <w:lang w:val="ru-RU"/>
        </w:rPr>
        <w:t xml:space="preserve"> </w:t>
      </w:r>
      <w:r w:rsidRPr="006510E6">
        <w:rPr>
          <w:b/>
          <w:i/>
          <w:color w:val="auto"/>
          <w:sz w:val="24"/>
          <w:szCs w:val="24"/>
          <w:lang w:val="ru-RU"/>
        </w:rPr>
        <w:t>классификаций должностей государственной службы в категории занятости на государственной</w:t>
      </w:r>
      <w:r>
        <w:rPr>
          <w:b/>
          <w:i/>
          <w:color w:val="auto"/>
          <w:sz w:val="24"/>
          <w:szCs w:val="24"/>
          <w:lang w:val="ru-RU"/>
        </w:rPr>
        <w:t xml:space="preserve"> службе, основанные на МСК3-08: Предложенные</w:t>
      </w:r>
      <w:r w:rsidRPr="006510E6">
        <w:rPr>
          <w:color w:val="auto"/>
          <w:sz w:val="24"/>
          <w:szCs w:val="24"/>
          <w:lang w:val="ru-RU"/>
        </w:rPr>
        <w:t xml:space="preserve"> выше для данного показателя категории </w:t>
      </w:r>
      <w:r>
        <w:rPr>
          <w:color w:val="auto"/>
          <w:sz w:val="24"/>
          <w:szCs w:val="24"/>
          <w:lang w:val="ru-RU"/>
        </w:rPr>
        <w:t xml:space="preserve">занятости </w:t>
      </w:r>
      <w:r w:rsidRPr="006510E6">
        <w:rPr>
          <w:color w:val="auto"/>
          <w:sz w:val="24"/>
          <w:szCs w:val="24"/>
          <w:lang w:val="ru-RU"/>
        </w:rPr>
        <w:t>на основе МСК3-08 должны быть достаточно широкими, чтобы учитывать значительное разнообразие национальных классификаций. При переносе своих национальных классификаций страны должны стремиться соблюдать критерии, перечисленные для каждой профессиональной категории, и</w:t>
      </w:r>
      <w:r>
        <w:rPr>
          <w:color w:val="auto"/>
          <w:sz w:val="24"/>
          <w:szCs w:val="24"/>
          <w:lang w:val="ru-RU"/>
        </w:rPr>
        <w:t xml:space="preserve"> придерживаться ссылок</w:t>
      </w:r>
      <w:r w:rsidRPr="006510E6">
        <w:rPr>
          <w:color w:val="auto"/>
          <w:sz w:val="24"/>
          <w:szCs w:val="24"/>
          <w:lang w:val="ru-RU"/>
        </w:rPr>
        <w:t xml:space="preserve"> на конкретные коды МСК3-08, при этом отмечая любые расхождения при представлении отчетности. Ниже приведен список конкретных критериев </w:t>
      </w:r>
      <w:proofErr w:type="gramStart"/>
      <w:r w:rsidRPr="006510E6">
        <w:rPr>
          <w:color w:val="auto"/>
          <w:sz w:val="24"/>
          <w:szCs w:val="24"/>
          <w:lang w:val="ru-RU"/>
        </w:rPr>
        <w:t xml:space="preserve">для руководства </w:t>
      </w:r>
      <w:r>
        <w:rPr>
          <w:color w:val="auto"/>
          <w:sz w:val="24"/>
          <w:szCs w:val="24"/>
          <w:lang w:val="ru-RU"/>
        </w:rPr>
        <w:t>процессом переноса</w:t>
      </w:r>
      <w:r w:rsidRPr="006510E6">
        <w:rPr>
          <w:color w:val="auto"/>
          <w:sz w:val="24"/>
          <w:szCs w:val="24"/>
          <w:lang w:val="ru-RU"/>
        </w:rPr>
        <w:t xml:space="preserve"> из национальных классификаций в категории</w:t>
      </w:r>
      <w:r>
        <w:rPr>
          <w:color w:val="auto"/>
          <w:sz w:val="24"/>
          <w:szCs w:val="24"/>
          <w:lang w:val="ru-RU"/>
        </w:rPr>
        <w:t xml:space="preserve"> занятости</w:t>
      </w:r>
      <w:r w:rsidRPr="00E02C2B">
        <w:rPr>
          <w:color w:val="auto"/>
          <w:sz w:val="24"/>
          <w:szCs w:val="24"/>
          <w:lang w:val="ru-RU"/>
        </w:rPr>
        <w:t xml:space="preserve"> </w:t>
      </w:r>
      <w:r>
        <w:rPr>
          <w:color w:val="auto"/>
          <w:sz w:val="24"/>
          <w:szCs w:val="24"/>
          <w:lang w:val="ru-RU"/>
        </w:rPr>
        <w:t>на</w:t>
      </w:r>
      <w:r w:rsidRPr="006510E6">
        <w:rPr>
          <w:color w:val="auto"/>
          <w:sz w:val="24"/>
          <w:szCs w:val="24"/>
          <w:lang w:val="ru-RU"/>
        </w:rPr>
        <w:t xml:space="preserve"> государственной службе на основе</w:t>
      </w:r>
      <w:proofErr w:type="gramEnd"/>
      <w:r w:rsidRPr="006510E6">
        <w:rPr>
          <w:color w:val="auto"/>
          <w:sz w:val="24"/>
          <w:szCs w:val="24"/>
          <w:lang w:val="ru-RU"/>
        </w:rPr>
        <w:t xml:space="preserve"> МСК3-08</w:t>
      </w:r>
      <w:r>
        <w:rPr>
          <w:color w:val="auto"/>
          <w:sz w:val="24"/>
          <w:szCs w:val="24"/>
          <w:lang w:val="ru-RU"/>
        </w:rPr>
        <w:t>, приоритетных</w:t>
      </w:r>
      <w:r w:rsidRPr="006510E6">
        <w:rPr>
          <w:color w:val="auto"/>
          <w:sz w:val="24"/>
          <w:szCs w:val="24"/>
          <w:lang w:val="ru-RU"/>
        </w:rPr>
        <w:t xml:space="preserve"> для этого показателя</w:t>
      </w:r>
      <w:r w:rsidRPr="006510E6">
        <w:rPr>
          <w:b/>
          <w:i/>
          <w:color w:val="auto"/>
          <w:sz w:val="24"/>
          <w:szCs w:val="24"/>
          <w:lang w:val="ru-RU"/>
        </w:rPr>
        <w:t>.</w:t>
      </w:r>
    </w:p>
    <w:p w:rsidR="00C5120B" w:rsidRDefault="00C5120B" w:rsidP="00C5120B">
      <w:pPr>
        <w:shd w:val="clear" w:color="auto" w:fill="FFFFFF"/>
        <w:ind w:left="360"/>
        <w:rPr>
          <w:b/>
          <w:bCs/>
          <w:noProof/>
          <w:color w:val="000000" w:themeColor="text1"/>
          <w:lang w:eastAsia="en-GB"/>
        </w:rPr>
      </w:pPr>
    </w:p>
    <w:p w:rsidR="00C5120B" w:rsidRPr="00CD3C02" w:rsidRDefault="00C5120B" w:rsidP="003130BA">
      <w:pPr>
        <w:shd w:val="clear" w:color="auto" w:fill="FFFFFF"/>
        <w:ind w:left="360"/>
        <w:rPr>
          <w:b/>
          <w:bCs/>
          <w:noProof/>
          <w:color w:val="000000" w:themeColor="text1"/>
          <w:lang w:eastAsia="en-GB"/>
        </w:rPr>
      </w:pPr>
      <w:r w:rsidRPr="00C97D7F">
        <w:rPr>
          <w:b/>
          <w:bCs/>
          <w:noProof/>
          <w:color w:val="000000" w:themeColor="text1"/>
          <w:highlight w:val="yellow"/>
          <w:lang w:eastAsia="en-GB"/>
        </w:rPr>
        <w:lastRenderedPageBreak/>
        <w:t>Таблица 1: Перевод из национальной классификации в категории занятости на основе МСКЗ-08 для</w:t>
      </w:r>
      <w:r w:rsidRPr="00C97D7F">
        <w:rPr>
          <w:noProof/>
          <w:color w:val="000000" w:themeColor="text1"/>
          <w:highlight w:val="yellow"/>
          <w:lang w:eastAsia="en-GB"/>
        </w:rPr>
        <w:t> </w:t>
      </w:r>
      <w:r w:rsidRPr="00C97D7F">
        <w:rPr>
          <w:b/>
          <w:bCs/>
          <w:noProof/>
          <w:color w:val="000000" w:themeColor="text1"/>
          <w:highlight w:val="yellow"/>
          <w:u w:val="single"/>
          <w:lang w:eastAsia="en-GB"/>
        </w:rPr>
        <w:t>бюрократических должностей</w:t>
      </w:r>
      <w:r w:rsidRPr="00C97D7F">
        <w:rPr>
          <w:noProof/>
          <w:color w:val="000000" w:themeColor="text1"/>
          <w:highlight w:val="yellow"/>
          <w:lang w:eastAsia="en-GB"/>
        </w:rPr>
        <w:t> </w:t>
      </w:r>
      <w:r w:rsidRPr="00C97D7F">
        <w:rPr>
          <w:b/>
          <w:bCs/>
          <w:noProof/>
          <w:color w:val="000000" w:themeColor="text1"/>
          <w:highlight w:val="yellow"/>
          <w:lang w:eastAsia="en-GB"/>
        </w:rPr>
        <w:t>на государственной службе</w:t>
      </w:r>
    </w:p>
    <w:tbl>
      <w:tblPr>
        <w:tblStyle w:val="1"/>
        <w:tblW w:w="9464" w:type="dxa"/>
        <w:tblLook w:val="04A0" w:firstRow="1" w:lastRow="0" w:firstColumn="1" w:lastColumn="0" w:noHBand="0" w:noVBand="1"/>
      </w:tblPr>
      <w:tblGrid>
        <w:gridCol w:w="2563"/>
        <w:gridCol w:w="2207"/>
        <w:gridCol w:w="4694"/>
      </w:tblGrid>
      <w:tr w:rsidR="00C5120B" w:rsidRPr="00CD3C02" w:rsidTr="000C4A46">
        <w:tc>
          <w:tcPr>
            <w:tcW w:w="1668" w:type="dxa"/>
          </w:tcPr>
          <w:p w:rsidR="00C5120B" w:rsidRPr="00CD3C02" w:rsidRDefault="00C5120B" w:rsidP="000C4A46">
            <w:pPr>
              <w:jc w:val="center"/>
              <w:rPr>
                <w:b/>
                <w:lang w:val="ru-RU"/>
              </w:rPr>
            </w:pPr>
            <w:r w:rsidRPr="00CD3C02">
              <w:rPr>
                <w:b/>
                <w:lang w:val="ru-RU"/>
              </w:rPr>
              <w:t>КЛАССИФИКАЦИЯ</w:t>
            </w:r>
          </w:p>
        </w:tc>
        <w:tc>
          <w:tcPr>
            <w:tcW w:w="1705" w:type="dxa"/>
          </w:tcPr>
          <w:p w:rsidR="00C5120B" w:rsidRPr="00CD3C02" w:rsidRDefault="00C5120B" w:rsidP="000C4A46">
            <w:pPr>
              <w:jc w:val="center"/>
              <w:rPr>
                <w:b/>
              </w:rPr>
            </w:pPr>
            <w:proofErr w:type="spellStart"/>
            <w:r w:rsidRPr="00CD3C02">
              <w:rPr>
                <w:b/>
              </w:rPr>
              <w:t>Соответствующие</w:t>
            </w:r>
            <w:proofErr w:type="spellEnd"/>
            <w:r w:rsidRPr="00CD3C02">
              <w:rPr>
                <w:b/>
              </w:rPr>
              <w:t xml:space="preserve"> </w:t>
            </w:r>
            <w:r w:rsidRPr="00CD3C02">
              <w:rPr>
                <w:b/>
                <w:lang w:val="ru-RU"/>
              </w:rPr>
              <w:t>к</w:t>
            </w:r>
            <w:proofErr w:type="spellStart"/>
            <w:r w:rsidRPr="00CD3C02">
              <w:rPr>
                <w:b/>
              </w:rPr>
              <w:t>оды</w:t>
            </w:r>
            <w:proofErr w:type="spellEnd"/>
            <w:r w:rsidRPr="00CD3C02">
              <w:rPr>
                <w:b/>
              </w:rPr>
              <w:t xml:space="preserve"> </w:t>
            </w:r>
            <w:r w:rsidRPr="00CD3C02">
              <w:rPr>
                <w:b/>
                <w:lang w:val="ru-RU"/>
              </w:rPr>
              <w:t>МСК3-08</w:t>
            </w:r>
          </w:p>
        </w:tc>
        <w:tc>
          <w:tcPr>
            <w:tcW w:w="6091" w:type="dxa"/>
          </w:tcPr>
          <w:p w:rsidR="00C5120B" w:rsidRPr="00CD3C02" w:rsidRDefault="00C5120B" w:rsidP="000C4A46">
            <w:pPr>
              <w:jc w:val="center"/>
              <w:rPr>
                <w:b/>
                <w:lang w:val="ru-RU"/>
              </w:rPr>
            </w:pPr>
            <w:r w:rsidRPr="00CD3C02">
              <w:rPr>
                <w:b/>
                <w:lang w:val="ru-RU"/>
              </w:rPr>
              <w:t>КРИТЕРИЙ</w:t>
            </w:r>
          </w:p>
        </w:tc>
      </w:tr>
      <w:tr w:rsidR="00C5120B" w:rsidRPr="00973CE6" w:rsidTr="000C4A46">
        <w:tc>
          <w:tcPr>
            <w:tcW w:w="9464" w:type="dxa"/>
            <w:gridSpan w:val="3"/>
          </w:tcPr>
          <w:p w:rsidR="00C5120B" w:rsidRPr="002A7221" w:rsidRDefault="00C5120B" w:rsidP="000C4A46">
            <w:pPr>
              <w:shd w:val="clear" w:color="auto" w:fill="FFFFFF"/>
              <w:jc w:val="center"/>
              <w:rPr>
                <w:i/>
                <w:noProof/>
                <w:color w:val="000000"/>
                <w:lang w:val="ru-RU" w:eastAsia="en-GB"/>
              </w:rPr>
            </w:pPr>
            <w:r w:rsidRPr="002A7221">
              <w:rPr>
                <w:bCs/>
                <w:i/>
                <w:noProof/>
                <w:color w:val="000000"/>
                <w:lang w:val="ru-RU" w:eastAsia="en-GB"/>
              </w:rPr>
              <w:t>Бюрократические должности</w:t>
            </w:r>
            <w:r w:rsidRPr="002A7221">
              <w:rPr>
                <w:i/>
                <w:noProof/>
                <w:color w:val="000000"/>
                <w:lang w:eastAsia="en-GB"/>
              </w:rPr>
              <w:t> </w:t>
            </w:r>
            <w:r w:rsidRPr="002A7221">
              <w:rPr>
                <w:bCs/>
                <w:i/>
                <w:noProof/>
                <w:color w:val="000000"/>
                <w:lang w:val="ru-RU" w:eastAsia="en-GB"/>
              </w:rPr>
              <w:t>на государственной службе</w:t>
            </w:r>
          </w:p>
          <w:p w:rsidR="00C5120B" w:rsidRPr="00CD3C02" w:rsidRDefault="00C5120B" w:rsidP="000C4A46">
            <w:pPr>
              <w:rPr>
                <w:lang w:val="ru-RU"/>
              </w:rPr>
            </w:pPr>
          </w:p>
        </w:tc>
      </w:tr>
      <w:tr w:rsidR="00C5120B" w:rsidRPr="007B5C40" w:rsidTr="000C4A46">
        <w:tc>
          <w:tcPr>
            <w:tcW w:w="1668" w:type="dxa"/>
          </w:tcPr>
          <w:p w:rsidR="00C5120B" w:rsidRPr="00CD3C02" w:rsidRDefault="00C5120B" w:rsidP="000C4A46">
            <w:pPr>
              <w:rPr>
                <w:color w:val="FF0000"/>
                <w:lang w:val="ru-RU"/>
              </w:rPr>
            </w:pPr>
            <w:r w:rsidRPr="007E2702">
              <w:rPr>
                <w:lang w:val="ru-RU"/>
              </w:rPr>
              <w:t>Руководители</w:t>
            </w:r>
          </w:p>
        </w:tc>
        <w:tc>
          <w:tcPr>
            <w:tcW w:w="1705" w:type="dxa"/>
          </w:tcPr>
          <w:p w:rsidR="00C5120B" w:rsidRPr="00CD3C02" w:rsidRDefault="00C5120B" w:rsidP="000C4A46">
            <w:pPr>
              <w:rPr>
                <w:lang w:val="ru-RU"/>
              </w:rPr>
            </w:pPr>
            <w:r w:rsidRPr="00CD3C02">
              <w:rPr>
                <w:color w:val="000000"/>
                <w:spacing w:val="-12"/>
              </w:rPr>
              <w:t>1112, 1120, 121</w:t>
            </w:r>
          </w:p>
        </w:tc>
        <w:tc>
          <w:tcPr>
            <w:tcW w:w="6091" w:type="dxa"/>
          </w:tcPr>
          <w:p w:rsidR="00C5120B" w:rsidRPr="003D2E94" w:rsidRDefault="00C5120B" w:rsidP="000C4A46">
            <w:pPr>
              <w:rPr>
                <w:sz w:val="22"/>
                <w:lang w:val="ru-RU"/>
              </w:rPr>
            </w:pPr>
            <w:r w:rsidRPr="003D2E94">
              <w:rPr>
                <w:sz w:val="22"/>
                <w:lang w:val="ru-RU"/>
              </w:rPr>
              <w:t xml:space="preserve">• </w:t>
            </w:r>
            <w:r>
              <w:rPr>
                <w:sz w:val="22"/>
                <w:lang w:val="ru-RU"/>
              </w:rPr>
              <w:t xml:space="preserve"> </w:t>
            </w:r>
            <w:r w:rsidRPr="003D2E94">
              <w:rPr>
                <w:sz w:val="22"/>
                <w:lang w:val="ru-RU"/>
              </w:rPr>
              <w:t>Они являются профессиональными государственными служащими, которые постепенно продвинулись вверх по служебной лестнице. Они НЕ назначаются правительством или главой правительства.</w:t>
            </w:r>
          </w:p>
          <w:p w:rsidR="00C5120B" w:rsidRPr="003D2E94" w:rsidRDefault="00C5120B" w:rsidP="00C5120B">
            <w:pPr>
              <w:pStyle w:val="ab"/>
              <w:numPr>
                <w:ilvl w:val="0"/>
                <w:numId w:val="33"/>
              </w:numPr>
              <w:ind w:left="0" w:firstLine="0"/>
              <w:rPr>
                <w:rFonts w:cs="Times New Roman"/>
                <w:lang w:val="ru-RU"/>
              </w:rPr>
            </w:pPr>
            <w:r w:rsidRPr="003D2E94">
              <w:rPr>
                <w:rFonts w:cs="Times New Roman"/>
                <w:lang w:val="ru-RU"/>
              </w:rPr>
              <w:t>В эту категорию входят высшие государственные служащие (иногда называемые генеральными директорами) чуть ниже должности министра или госсекретаря, но не входящие в состав кабинета министров/совета министров, а также руководители более низкого уровня.</w:t>
            </w:r>
          </w:p>
          <w:p w:rsidR="00C5120B" w:rsidRPr="003D2E94" w:rsidRDefault="00C5120B" w:rsidP="00C5120B">
            <w:pPr>
              <w:pStyle w:val="ab"/>
              <w:numPr>
                <w:ilvl w:val="0"/>
                <w:numId w:val="33"/>
              </w:numPr>
              <w:ind w:left="0" w:firstLine="0"/>
              <w:rPr>
                <w:rFonts w:cs="Times New Roman"/>
                <w:lang w:val="ru-RU"/>
              </w:rPr>
            </w:pPr>
            <w:r w:rsidRPr="003D2E94">
              <w:rPr>
                <w:rFonts w:cs="Times New Roman"/>
                <w:lang w:val="ru-RU"/>
              </w:rPr>
              <w:t>Обязанности руководителей высокого уровня варьируются от осуществления общего руководства министерством или специального управления/подразделения и надзора за толкованием и реализацией политики правительства для определения целей, стратегий и программ для конкретного административного подразделения</w:t>
            </w:r>
            <w:r>
              <w:rPr>
                <w:rFonts w:cs="Times New Roman"/>
                <w:lang w:val="ru-RU"/>
              </w:rPr>
              <w:t xml:space="preserve"> </w:t>
            </w:r>
            <w:r w:rsidRPr="003D2E94">
              <w:rPr>
                <w:rFonts w:cs="Times New Roman"/>
                <w:lang w:val="ru-RU"/>
              </w:rPr>
              <w:t>/</w:t>
            </w:r>
            <w:r>
              <w:rPr>
                <w:rFonts w:cs="Times New Roman"/>
                <w:lang w:val="ru-RU"/>
              </w:rPr>
              <w:t xml:space="preserve"> </w:t>
            </w:r>
            <w:r w:rsidRPr="003D2E94">
              <w:rPr>
                <w:rFonts w:cs="Times New Roman"/>
                <w:lang w:val="ru-RU"/>
              </w:rPr>
              <w:t>департамента под их руководством. Руководители более низкого уровня управляют и оценивают реализацию этих ведомственных программ, включая функции управления бюджетом. Они также контролируют отбор специалистов, работающих в их отделе, и оценивают их эффективность их деятельности.</w:t>
            </w:r>
          </w:p>
        </w:tc>
      </w:tr>
      <w:tr w:rsidR="00C5120B" w:rsidRPr="007B5C40" w:rsidTr="000C4A46">
        <w:tc>
          <w:tcPr>
            <w:tcW w:w="1668" w:type="dxa"/>
          </w:tcPr>
          <w:p w:rsidR="00C5120B" w:rsidRPr="00CD3C02" w:rsidRDefault="00C5120B" w:rsidP="000C4A46">
            <w:pPr>
              <w:rPr>
                <w:lang w:val="ru-RU"/>
              </w:rPr>
            </w:pPr>
            <w:r w:rsidRPr="00CD3C02">
              <w:rPr>
                <w:color w:val="000000"/>
                <w:lang w:val="ru-RU" w:eastAsia="ru-RU"/>
              </w:rPr>
              <w:t xml:space="preserve">Специалисты-профессионалы  </w:t>
            </w:r>
          </w:p>
        </w:tc>
        <w:tc>
          <w:tcPr>
            <w:tcW w:w="1705" w:type="dxa"/>
          </w:tcPr>
          <w:p w:rsidR="00C5120B" w:rsidRPr="00CD3C02" w:rsidRDefault="00C5120B" w:rsidP="000C4A46">
            <w:pPr>
              <w:rPr>
                <w:lang w:val="ru-RU"/>
              </w:rPr>
            </w:pPr>
            <w:r w:rsidRPr="00CD3C02">
              <w:rPr>
                <w:color w:val="000000"/>
                <w:spacing w:val="-6"/>
                <w:lang w:val="ru-RU"/>
              </w:rPr>
              <w:t>В основном</w:t>
            </w:r>
            <w:r w:rsidRPr="00CD3C02">
              <w:rPr>
                <w:color w:val="000000"/>
                <w:spacing w:val="-6"/>
              </w:rPr>
              <w:t xml:space="preserve"> 242, </w:t>
            </w:r>
            <w:r w:rsidRPr="00CD3C02">
              <w:rPr>
                <w:color w:val="000000"/>
                <w:spacing w:val="-6"/>
                <w:lang w:val="ru-RU"/>
              </w:rPr>
              <w:t>возможно</w:t>
            </w:r>
            <w:r w:rsidRPr="00CD3C02">
              <w:rPr>
                <w:color w:val="000000"/>
                <w:spacing w:val="-6"/>
              </w:rPr>
              <w:t xml:space="preserve"> 21, 25, </w:t>
            </w:r>
            <w:r w:rsidRPr="00CD3C02">
              <w:rPr>
                <w:color w:val="000000"/>
                <w:spacing w:val="-6"/>
              </w:rPr>
              <w:br/>
            </w:r>
            <w:r w:rsidRPr="00CD3C02">
              <w:rPr>
                <w:color w:val="000000"/>
              </w:rPr>
              <w:t>26</w:t>
            </w:r>
          </w:p>
        </w:tc>
        <w:tc>
          <w:tcPr>
            <w:tcW w:w="6091" w:type="dxa"/>
          </w:tcPr>
          <w:p w:rsidR="00C5120B" w:rsidRPr="00A51D29" w:rsidRDefault="00C5120B" w:rsidP="000C4A46">
            <w:pPr>
              <w:rPr>
                <w:sz w:val="22"/>
                <w:lang w:val="ru-RU"/>
              </w:rPr>
            </w:pPr>
            <w:r w:rsidRPr="00A51D29">
              <w:rPr>
                <w:sz w:val="22"/>
                <w:lang w:val="ru-RU"/>
              </w:rPr>
              <w:t>• На центральном / национальном уровне специалисты государственной службы выполняют аналитические, концептуальные и практические задачи для поддержки государственной политики и операций по предоставлению услуг.</w:t>
            </w:r>
          </w:p>
          <w:p w:rsidR="00C5120B" w:rsidRPr="00A51D29" w:rsidRDefault="00C5120B" w:rsidP="000C4A46">
            <w:pPr>
              <w:rPr>
                <w:sz w:val="22"/>
                <w:lang w:val="ru-RU"/>
              </w:rPr>
            </w:pPr>
            <w:r w:rsidRPr="00A51D29">
              <w:rPr>
                <w:sz w:val="22"/>
                <w:lang w:val="ru-RU"/>
              </w:rPr>
              <w:t>• Они, как правило, обладают некоторым уровнем ответственности своей сфере деятельности или различных проектах.</w:t>
            </w:r>
          </w:p>
          <w:p w:rsidR="00C5120B" w:rsidRPr="00A51D29" w:rsidRDefault="00C5120B" w:rsidP="000C4A46">
            <w:pPr>
              <w:rPr>
                <w:sz w:val="22"/>
                <w:lang w:val="ru-RU"/>
              </w:rPr>
            </w:pPr>
            <w:r w:rsidRPr="00A51D29">
              <w:rPr>
                <w:sz w:val="22"/>
                <w:lang w:val="ru-RU"/>
              </w:rPr>
              <w:t xml:space="preserve">• Среди прочих задач специалисты, работающие на центральном уровне и в министерствах, анализируют существующую политику и законодательство с целью выявления аномалий и устаревших положений, </w:t>
            </w:r>
            <w:r w:rsidRPr="00A51D29">
              <w:rPr>
                <w:sz w:val="22"/>
                <w:lang w:val="ru-RU"/>
              </w:rPr>
              <w:lastRenderedPageBreak/>
              <w:t>формулируют и анализируют варианты политики и дают рекомендации для изменений политики. Они также готовят финансовые отчеты и проводят аудиты; разрабатывают и пересматривают финансовые планы и стратегии; или разрабатывают, внедряют и оценивают процесс набора персонала.</w:t>
            </w:r>
          </w:p>
        </w:tc>
      </w:tr>
      <w:tr w:rsidR="00C5120B" w:rsidRPr="007B5C40" w:rsidTr="000C4A46">
        <w:tc>
          <w:tcPr>
            <w:tcW w:w="1668" w:type="dxa"/>
          </w:tcPr>
          <w:p w:rsidR="00C5120B" w:rsidRPr="00CD3C02" w:rsidRDefault="00C5120B" w:rsidP="000C4A46">
            <w:pPr>
              <w:rPr>
                <w:lang w:val="ru-RU"/>
              </w:rPr>
            </w:pPr>
            <w:r>
              <w:rPr>
                <w:color w:val="000000"/>
                <w:lang w:val="ru-RU" w:eastAsia="ru-RU"/>
              </w:rPr>
              <w:lastRenderedPageBreak/>
              <w:t>Т</w:t>
            </w:r>
            <w:r w:rsidRPr="00745A55">
              <w:rPr>
                <w:color w:val="000000"/>
                <w:lang w:val="ru-RU" w:eastAsia="ru-RU"/>
              </w:rPr>
              <w:t>ехнические работники</w:t>
            </w:r>
            <w:r>
              <w:rPr>
                <w:color w:val="000000"/>
                <w:lang w:val="ru-RU" w:eastAsia="ru-RU"/>
              </w:rPr>
              <w:t xml:space="preserve"> </w:t>
            </w:r>
            <w:r w:rsidRPr="00CD3C02">
              <w:rPr>
                <w:color w:val="000000"/>
                <w:lang w:val="ru-RU" w:eastAsia="ru-RU"/>
              </w:rPr>
              <w:t xml:space="preserve">и </w:t>
            </w:r>
            <w:r>
              <w:rPr>
                <w:color w:val="000000"/>
                <w:lang w:val="ru-RU" w:eastAsia="ru-RU"/>
              </w:rPr>
              <w:t>младшие</w:t>
            </w:r>
            <w:r w:rsidRPr="00CD3C02">
              <w:rPr>
                <w:color w:val="000000"/>
                <w:lang w:val="ru-RU" w:eastAsia="ru-RU"/>
              </w:rPr>
              <w:t xml:space="preserve"> специалист</w:t>
            </w:r>
            <w:r>
              <w:rPr>
                <w:color w:val="000000"/>
                <w:lang w:val="ru-RU" w:eastAsia="ru-RU"/>
              </w:rPr>
              <w:t>ы</w:t>
            </w:r>
            <w:r w:rsidRPr="00CD3C02">
              <w:rPr>
                <w:lang w:val="ru-RU"/>
              </w:rPr>
              <w:t xml:space="preserve"> </w:t>
            </w:r>
          </w:p>
        </w:tc>
        <w:tc>
          <w:tcPr>
            <w:tcW w:w="1705" w:type="dxa"/>
          </w:tcPr>
          <w:p w:rsidR="00C5120B" w:rsidRPr="00CD3C02" w:rsidRDefault="00C5120B" w:rsidP="000C4A46">
            <w:pPr>
              <w:rPr>
                <w:lang w:val="ru-RU"/>
              </w:rPr>
            </w:pPr>
            <w:r w:rsidRPr="00DF605A">
              <w:rPr>
                <w:lang w:val="ru-RU"/>
              </w:rPr>
              <w:t xml:space="preserve">В основном 33, возможно </w:t>
            </w:r>
            <w:r w:rsidRPr="00CD3C02">
              <w:rPr>
                <w:lang w:val="ru-RU"/>
              </w:rPr>
              <w:t xml:space="preserve">31, 34, 35 </w:t>
            </w:r>
          </w:p>
        </w:tc>
        <w:tc>
          <w:tcPr>
            <w:tcW w:w="6091" w:type="dxa"/>
          </w:tcPr>
          <w:p w:rsidR="00C5120B" w:rsidRPr="00A51D29" w:rsidRDefault="00C5120B" w:rsidP="000C4A46">
            <w:pPr>
              <w:rPr>
                <w:sz w:val="22"/>
                <w:lang w:val="ru-RU"/>
              </w:rPr>
            </w:pPr>
            <w:r w:rsidRPr="00A51D29">
              <w:rPr>
                <w:sz w:val="22"/>
                <w:lang w:val="ru-RU"/>
              </w:rPr>
              <w:t xml:space="preserve">• Технические </w:t>
            </w:r>
            <w:r w:rsidRPr="00A51D29">
              <w:rPr>
                <w:color w:val="000000"/>
                <w:sz w:val="22"/>
                <w:lang w:val="ru-RU" w:eastAsia="ru-RU"/>
              </w:rPr>
              <w:t xml:space="preserve">работники </w:t>
            </w:r>
            <w:r w:rsidRPr="00A51D29">
              <w:rPr>
                <w:sz w:val="22"/>
                <w:lang w:val="ru-RU"/>
              </w:rPr>
              <w:t xml:space="preserve">и младшие (ассоциированные) специалисты на государственной службе выполняют технические задачи, связанные с государственными постановлениями и деятельностью. </w:t>
            </w:r>
          </w:p>
          <w:p w:rsidR="00C5120B" w:rsidRPr="00A51D29" w:rsidRDefault="00C5120B" w:rsidP="000C4A46">
            <w:pPr>
              <w:rPr>
                <w:sz w:val="22"/>
                <w:lang w:val="ru-RU"/>
              </w:rPr>
            </w:pPr>
            <w:r w:rsidRPr="00A51D29">
              <w:rPr>
                <w:sz w:val="22"/>
                <w:lang w:val="ru-RU"/>
              </w:rPr>
              <w:t>• Среди прочих задач они выполняют в основном технические задачи, связанные с применением и соблюдением государственных правил, финансовым учетом, развитием кадрового потенциала, специальными секретарскими задачами и т.д.</w:t>
            </w:r>
          </w:p>
        </w:tc>
      </w:tr>
      <w:tr w:rsidR="00C5120B" w:rsidRPr="007B5C40" w:rsidTr="000C4A46">
        <w:tc>
          <w:tcPr>
            <w:tcW w:w="1668" w:type="dxa"/>
          </w:tcPr>
          <w:p w:rsidR="00C5120B" w:rsidRPr="00CD3C02" w:rsidRDefault="00C5120B" w:rsidP="000C4A46">
            <w:pPr>
              <w:rPr>
                <w:lang w:val="ru-RU"/>
              </w:rPr>
            </w:pPr>
            <w:r>
              <w:rPr>
                <w:color w:val="000000"/>
                <w:lang w:val="ru-RU" w:eastAsia="ru-RU"/>
              </w:rPr>
              <w:t>Работники офисного обслуживания</w:t>
            </w:r>
          </w:p>
        </w:tc>
        <w:tc>
          <w:tcPr>
            <w:tcW w:w="1705" w:type="dxa"/>
          </w:tcPr>
          <w:p w:rsidR="00C5120B" w:rsidRPr="00CD3C02" w:rsidRDefault="00C5120B" w:rsidP="000C4A46">
            <w:pPr>
              <w:rPr>
                <w:lang w:val="ru-RU"/>
              </w:rPr>
            </w:pPr>
            <w:r w:rsidRPr="00CD3C02">
              <w:rPr>
                <w:lang w:val="ru-RU"/>
              </w:rPr>
              <w:t>41</w:t>
            </w:r>
          </w:p>
        </w:tc>
        <w:tc>
          <w:tcPr>
            <w:tcW w:w="6091" w:type="dxa"/>
          </w:tcPr>
          <w:p w:rsidR="00C5120B" w:rsidRPr="00A51D29" w:rsidRDefault="00C5120B" w:rsidP="000C4A46">
            <w:pPr>
              <w:rPr>
                <w:color w:val="FF0000"/>
                <w:sz w:val="22"/>
                <w:lang w:val="ru-RU"/>
              </w:rPr>
            </w:pPr>
            <w:r w:rsidRPr="00A51D29">
              <w:rPr>
                <w:sz w:val="22"/>
                <w:lang w:val="ru-RU"/>
              </w:rPr>
              <w:t>• Их иногда называют офисные служащие.</w:t>
            </w:r>
            <w:r w:rsidRPr="00A51D29">
              <w:rPr>
                <w:spacing w:val="-9"/>
                <w:sz w:val="22"/>
                <w:lang w:val="ru-RU"/>
              </w:rPr>
              <w:t xml:space="preserve"> </w:t>
            </w:r>
          </w:p>
          <w:p w:rsidR="00C5120B" w:rsidRPr="00A51D29" w:rsidRDefault="00C5120B" w:rsidP="000C4A46">
            <w:pPr>
              <w:rPr>
                <w:sz w:val="22"/>
                <w:lang w:val="ru-RU"/>
              </w:rPr>
            </w:pPr>
            <w:r w:rsidRPr="00A51D29">
              <w:rPr>
                <w:sz w:val="22"/>
                <w:lang w:val="ru-RU"/>
              </w:rPr>
              <w:t>• Как правило, они не обязаны иметь высшее образование, хотя могут.</w:t>
            </w:r>
          </w:p>
          <w:p w:rsidR="00C5120B" w:rsidRPr="00A51D29" w:rsidRDefault="00C5120B" w:rsidP="000C4A46">
            <w:pPr>
              <w:rPr>
                <w:sz w:val="22"/>
                <w:lang w:val="ru-RU"/>
              </w:rPr>
            </w:pPr>
            <w:r>
              <w:rPr>
                <w:sz w:val="22"/>
                <w:lang w:val="ru-RU"/>
              </w:rPr>
              <w:t xml:space="preserve">• </w:t>
            </w:r>
            <w:r w:rsidRPr="00A51D29">
              <w:rPr>
                <w:sz w:val="22"/>
                <w:lang w:val="ru-RU"/>
              </w:rPr>
              <w:t>Они выполняют широкий спектр канцелярских и административных задач, таких как организация поездок, подготовка отчетов и корреспонденции, операции с денежными средствами, запросы о предоставлении информации и назначение встреч.</w:t>
            </w:r>
          </w:p>
          <w:p w:rsidR="00C5120B" w:rsidRPr="00A51D29" w:rsidRDefault="00C5120B" w:rsidP="000C4A46">
            <w:pPr>
              <w:rPr>
                <w:sz w:val="22"/>
                <w:lang w:val="ru-RU"/>
              </w:rPr>
            </w:pPr>
            <w:r w:rsidRPr="00A51D29">
              <w:rPr>
                <w:sz w:val="22"/>
                <w:lang w:val="ru-RU"/>
              </w:rPr>
              <w:t>• Определенная помощь в подготовке бюджетов, мониторинге расходов, составлении контрактов и заказов на покупку или приобретение.</w:t>
            </w:r>
          </w:p>
        </w:tc>
      </w:tr>
    </w:tbl>
    <w:p w:rsidR="00C5120B" w:rsidRPr="00E02C2B" w:rsidRDefault="00C5120B" w:rsidP="00C5120B">
      <w:pPr>
        <w:shd w:val="clear" w:color="auto" w:fill="FFFFFF"/>
        <w:ind w:left="360"/>
        <w:rPr>
          <w:b/>
          <w:bCs/>
          <w:noProof/>
          <w:color w:val="000000" w:themeColor="text1"/>
          <w:lang w:eastAsia="en-GB"/>
        </w:rPr>
      </w:pPr>
    </w:p>
    <w:p w:rsidR="00C5120B" w:rsidRPr="006510E6" w:rsidRDefault="00C5120B" w:rsidP="00C5120B">
      <w:pPr>
        <w:pStyle w:val="MText"/>
        <w:rPr>
          <w:b/>
          <w:i/>
          <w:color w:val="auto"/>
          <w:sz w:val="24"/>
          <w:szCs w:val="24"/>
          <w:lang w:val="ru-RU"/>
        </w:rPr>
      </w:pPr>
    </w:p>
    <w:p w:rsidR="00C5120B" w:rsidRPr="00CD3C02" w:rsidRDefault="00C5120B" w:rsidP="00C5120B">
      <w:pPr>
        <w:shd w:val="clear" w:color="auto" w:fill="FFFFFF"/>
        <w:rPr>
          <w:b/>
          <w:bCs/>
          <w:color w:val="000000"/>
        </w:rPr>
      </w:pPr>
      <w:r w:rsidRPr="00CD3C02">
        <w:rPr>
          <w:b/>
          <w:bCs/>
          <w:color w:val="000000"/>
        </w:rPr>
        <w:t xml:space="preserve">Таблица 2: Перевод из национальной классификации в категории занятости на основе </w:t>
      </w:r>
      <w:r w:rsidRPr="00CD3C02">
        <w:rPr>
          <w:b/>
          <w:bCs/>
          <w:noProof/>
          <w:color w:val="000000" w:themeColor="text1"/>
          <w:lang w:eastAsia="en-GB"/>
        </w:rPr>
        <w:t xml:space="preserve">МСКЗ-08 </w:t>
      </w:r>
      <w:r w:rsidRPr="00CD3C02">
        <w:rPr>
          <w:b/>
          <w:bCs/>
          <w:color w:val="000000"/>
        </w:rPr>
        <w:t>для</w:t>
      </w:r>
      <w:r w:rsidRPr="00CD3C02">
        <w:rPr>
          <w:color w:val="000000"/>
          <w:shd w:val="clear" w:color="auto" w:fill="E6ECF9"/>
        </w:rPr>
        <w:t> </w:t>
      </w:r>
      <w:r w:rsidRPr="00CD3C02">
        <w:rPr>
          <w:b/>
          <w:bCs/>
          <w:color w:val="000000"/>
          <w:u w:val="single"/>
        </w:rPr>
        <w:t>работников сферы обслуживания</w:t>
      </w:r>
      <w:r w:rsidRPr="00CD3C02">
        <w:rPr>
          <w:color w:val="000000"/>
          <w:shd w:val="clear" w:color="auto" w:fill="E6ECF9"/>
        </w:rPr>
        <w:t> </w:t>
      </w:r>
      <w:r w:rsidRPr="00CD3C02">
        <w:rPr>
          <w:b/>
          <w:bCs/>
          <w:color w:val="000000"/>
        </w:rPr>
        <w:t>на государственной службе</w:t>
      </w:r>
    </w:p>
    <w:p w:rsidR="00C5120B" w:rsidRPr="00CD3C02" w:rsidRDefault="00C5120B" w:rsidP="00C5120B">
      <w:pPr>
        <w:shd w:val="clear" w:color="auto" w:fill="FFFFFF"/>
        <w:rPr>
          <w:b/>
          <w:bCs/>
          <w:color w:val="000000"/>
        </w:rPr>
      </w:pPr>
    </w:p>
    <w:tbl>
      <w:tblPr>
        <w:tblStyle w:val="11"/>
        <w:tblW w:w="9464" w:type="dxa"/>
        <w:tblLook w:val="04A0" w:firstRow="1" w:lastRow="0" w:firstColumn="1" w:lastColumn="0" w:noHBand="0" w:noVBand="1"/>
      </w:tblPr>
      <w:tblGrid>
        <w:gridCol w:w="2060"/>
        <w:gridCol w:w="1891"/>
        <w:gridCol w:w="5513"/>
      </w:tblGrid>
      <w:tr w:rsidR="00C5120B" w:rsidRPr="007B5C40" w:rsidTr="000C4A46">
        <w:tc>
          <w:tcPr>
            <w:tcW w:w="9464" w:type="dxa"/>
            <w:gridSpan w:val="3"/>
          </w:tcPr>
          <w:p w:rsidR="00C5120B" w:rsidRPr="0049771A" w:rsidRDefault="00C5120B" w:rsidP="000C4A46">
            <w:pPr>
              <w:shd w:val="clear" w:color="auto" w:fill="FFFFFF"/>
              <w:jc w:val="center"/>
              <w:rPr>
                <w:i/>
                <w:noProof/>
                <w:color w:val="000000"/>
                <w:lang w:val="ru-RU" w:eastAsia="en-GB"/>
              </w:rPr>
            </w:pPr>
            <w:r w:rsidRPr="0049771A">
              <w:rPr>
                <w:bCs/>
                <w:i/>
                <w:color w:val="000000"/>
                <w:lang w:val="ru-RU"/>
              </w:rPr>
              <w:t xml:space="preserve">Работники сферы обслуживания </w:t>
            </w:r>
            <w:r w:rsidRPr="0049771A">
              <w:rPr>
                <w:bCs/>
                <w:i/>
                <w:noProof/>
                <w:color w:val="000000"/>
                <w:lang w:val="ru-RU" w:eastAsia="en-GB"/>
              </w:rPr>
              <w:t>на государственной службе</w:t>
            </w:r>
          </w:p>
          <w:p w:rsidR="00C5120B" w:rsidRPr="00CD3C02" w:rsidRDefault="00C5120B" w:rsidP="000C4A46">
            <w:pPr>
              <w:rPr>
                <w:b/>
                <w:lang w:val="ru-RU"/>
              </w:rPr>
            </w:pPr>
          </w:p>
        </w:tc>
      </w:tr>
      <w:tr w:rsidR="00C5120B" w:rsidRPr="00CD3C02" w:rsidTr="000C4A46">
        <w:tc>
          <w:tcPr>
            <w:tcW w:w="9464" w:type="dxa"/>
            <w:gridSpan w:val="3"/>
          </w:tcPr>
          <w:p w:rsidR="00C5120B" w:rsidRPr="00CD3C02" w:rsidRDefault="00C5120B" w:rsidP="000C4A46">
            <w:pPr>
              <w:jc w:val="right"/>
              <w:rPr>
                <w:b/>
                <w:lang w:val="ru-RU"/>
              </w:rPr>
            </w:pPr>
            <w:r w:rsidRPr="00CD3C02">
              <w:rPr>
                <w:b/>
                <w:lang w:val="ru-RU"/>
              </w:rPr>
              <w:t>ПРИМЕРЫ</w:t>
            </w:r>
          </w:p>
        </w:tc>
      </w:tr>
      <w:tr w:rsidR="00C5120B" w:rsidRPr="007B5C40" w:rsidTr="000C4A46">
        <w:tc>
          <w:tcPr>
            <w:tcW w:w="2060" w:type="dxa"/>
          </w:tcPr>
          <w:p w:rsidR="00C5120B" w:rsidRPr="00CD3C02" w:rsidRDefault="00C5120B" w:rsidP="000C4A46">
            <w:pPr>
              <w:rPr>
                <w:color w:val="FF0000"/>
                <w:lang w:val="ru-RU"/>
              </w:rPr>
            </w:pPr>
            <w:r>
              <w:rPr>
                <w:iCs/>
                <w:color w:val="000000"/>
                <w:lang w:val="ru-RU" w:eastAsia="ru-RU"/>
              </w:rPr>
              <w:t>С</w:t>
            </w:r>
            <w:r w:rsidRPr="00745A55">
              <w:rPr>
                <w:iCs/>
                <w:color w:val="000000"/>
                <w:lang w:val="ru-RU" w:eastAsia="ru-RU"/>
              </w:rPr>
              <w:t>отрудники  полиции</w:t>
            </w:r>
          </w:p>
        </w:tc>
        <w:tc>
          <w:tcPr>
            <w:tcW w:w="1891" w:type="dxa"/>
          </w:tcPr>
          <w:p w:rsidR="00C5120B" w:rsidRPr="001D7E1F" w:rsidRDefault="00C5120B" w:rsidP="000C4A46">
            <w:pPr>
              <w:rPr>
                <w:sz w:val="22"/>
                <w:lang w:val="ru-RU"/>
              </w:rPr>
            </w:pPr>
            <w:r w:rsidRPr="001D7E1F">
              <w:rPr>
                <w:sz w:val="22"/>
                <w:lang w:val="ru-RU"/>
              </w:rPr>
              <w:t>• Руководители: 1112, 121,134</w:t>
            </w:r>
          </w:p>
          <w:p w:rsidR="00C5120B" w:rsidRPr="001D7E1F" w:rsidRDefault="00C5120B" w:rsidP="000C4A46">
            <w:pPr>
              <w:rPr>
                <w:sz w:val="22"/>
                <w:lang w:val="ru-RU"/>
              </w:rPr>
            </w:pPr>
            <w:r w:rsidRPr="001D7E1F">
              <w:rPr>
                <w:sz w:val="22"/>
                <w:lang w:val="ru-RU"/>
              </w:rPr>
              <w:t>• Специалисты-профессионалы: 241-242,25</w:t>
            </w:r>
          </w:p>
          <w:p w:rsidR="00C5120B" w:rsidRPr="001D7E1F" w:rsidRDefault="00C5120B" w:rsidP="000C4A46">
            <w:pPr>
              <w:rPr>
                <w:sz w:val="22"/>
                <w:lang w:val="ru-RU"/>
              </w:rPr>
            </w:pPr>
            <w:r w:rsidRPr="001D7E1F">
              <w:rPr>
                <w:sz w:val="22"/>
                <w:lang w:val="ru-RU"/>
              </w:rPr>
              <w:t xml:space="preserve">• </w:t>
            </w:r>
            <w:r w:rsidRPr="001D7E1F">
              <w:rPr>
                <w:color w:val="000000"/>
                <w:sz w:val="22"/>
                <w:lang w:val="ru-RU" w:eastAsia="ru-RU"/>
              </w:rPr>
              <w:t>Технические работники и младшие специалисты</w:t>
            </w:r>
          </w:p>
          <w:p w:rsidR="00C5120B" w:rsidRPr="001D7E1F" w:rsidRDefault="00C5120B" w:rsidP="000C4A46">
            <w:pPr>
              <w:rPr>
                <w:sz w:val="22"/>
                <w:lang w:val="ru-RU"/>
              </w:rPr>
            </w:pPr>
            <w:r w:rsidRPr="001D7E1F">
              <w:rPr>
                <w:sz w:val="22"/>
                <w:lang w:val="ru-RU"/>
              </w:rPr>
              <w:lastRenderedPageBreak/>
              <w:t xml:space="preserve"> 3355,5412,5413, 334</w:t>
            </w:r>
          </w:p>
          <w:p w:rsidR="00C5120B" w:rsidRPr="001D7E1F" w:rsidRDefault="00C5120B" w:rsidP="000C4A46">
            <w:pPr>
              <w:rPr>
                <w:sz w:val="22"/>
                <w:lang w:val="ru-RU"/>
              </w:rPr>
            </w:pPr>
            <w:r w:rsidRPr="001D7E1F">
              <w:rPr>
                <w:sz w:val="22"/>
                <w:lang w:val="ru-RU"/>
              </w:rPr>
              <w:t xml:space="preserve"> • </w:t>
            </w:r>
            <w:r w:rsidRPr="001D7E1F">
              <w:rPr>
                <w:color w:val="000000"/>
                <w:sz w:val="22"/>
                <w:lang w:val="ru-RU" w:eastAsia="ru-RU"/>
              </w:rPr>
              <w:t>Работники офисного обслуживания</w:t>
            </w:r>
            <w:r w:rsidRPr="001D7E1F">
              <w:rPr>
                <w:sz w:val="22"/>
                <w:lang w:val="ru-RU"/>
              </w:rPr>
              <w:t>: 41</w:t>
            </w:r>
          </w:p>
        </w:tc>
        <w:tc>
          <w:tcPr>
            <w:tcW w:w="5513" w:type="dxa"/>
          </w:tcPr>
          <w:p w:rsidR="00C5120B" w:rsidRPr="001D7E1F" w:rsidRDefault="00C5120B" w:rsidP="000C4A46">
            <w:pPr>
              <w:rPr>
                <w:sz w:val="22"/>
                <w:lang w:val="ru-RU"/>
              </w:rPr>
            </w:pPr>
            <w:r w:rsidRPr="001D7E1F">
              <w:rPr>
                <w:sz w:val="22"/>
                <w:lang w:val="ru-RU"/>
              </w:rPr>
              <w:lastRenderedPageBreak/>
              <w:t>• Руководители (то есть карьерный</w:t>
            </w:r>
            <w:r w:rsidRPr="001D7E1F">
              <w:rPr>
                <w:color w:val="C0504D" w:themeColor="accent2"/>
                <w:sz w:val="22"/>
                <w:lang w:val="ru-RU"/>
              </w:rPr>
              <w:t xml:space="preserve"> </w:t>
            </w:r>
            <w:r w:rsidRPr="001D7E1F">
              <w:rPr>
                <w:sz w:val="22"/>
                <w:lang w:val="ru-RU"/>
              </w:rPr>
              <w:t>государственный служащий - НЕ назначенные): например, генеральный инспектор полиции</w:t>
            </w:r>
            <w:proofErr w:type="gramStart"/>
            <w:r w:rsidRPr="001D7E1F">
              <w:rPr>
                <w:sz w:val="22"/>
                <w:lang w:val="ru-RU"/>
              </w:rPr>
              <w:t>.</w:t>
            </w:r>
            <w:proofErr w:type="gramEnd"/>
            <w:r w:rsidRPr="001D7E1F">
              <w:rPr>
                <w:sz w:val="22"/>
                <w:lang w:val="ru-RU"/>
              </w:rPr>
              <w:t xml:space="preserve"> </w:t>
            </w:r>
            <w:proofErr w:type="gramStart"/>
            <w:r w:rsidRPr="001D7E1F">
              <w:rPr>
                <w:sz w:val="22"/>
                <w:lang w:val="ru-RU"/>
              </w:rPr>
              <w:t>н</w:t>
            </w:r>
            <w:proofErr w:type="gramEnd"/>
            <w:r w:rsidRPr="001D7E1F">
              <w:rPr>
                <w:sz w:val="22"/>
                <w:lang w:val="ru-RU"/>
              </w:rPr>
              <w:t>ачальник полиции, комиссар полиции, генеральный инспектор полиции, начальник полиции, финансовый менеджер, менеджер по персоналу, менеджер по политике и планированию (в полицейском участке)</w:t>
            </w:r>
          </w:p>
          <w:p w:rsidR="00C5120B" w:rsidRPr="001D7E1F" w:rsidRDefault="00C5120B" w:rsidP="000C4A46">
            <w:pPr>
              <w:rPr>
                <w:sz w:val="22"/>
                <w:lang w:val="ru-RU"/>
              </w:rPr>
            </w:pPr>
            <w:r w:rsidRPr="001D7E1F">
              <w:rPr>
                <w:sz w:val="22"/>
                <w:lang w:val="ru-RU"/>
              </w:rPr>
              <w:t xml:space="preserve">• Специалисты-профессионалы: например, специалисты в области финансов, администраторы, специалисты в </w:t>
            </w:r>
            <w:r w:rsidRPr="001D7E1F">
              <w:rPr>
                <w:sz w:val="22"/>
                <w:lang w:val="ru-RU"/>
              </w:rPr>
              <w:lastRenderedPageBreak/>
              <w:t>сфере информационных и коммуникационных технологий</w:t>
            </w:r>
          </w:p>
          <w:p w:rsidR="00C5120B" w:rsidRPr="001D7E1F" w:rsidRDefault="00C5120B" w:rsidP="000C4A46">
            <w:pPr>
              <w:rPr>
                <w:sz w:val="22"/>
                <w:lang w:val="ru-RU"/>
              </w:rPr>
            </w:pPr>
            <w:r w:rsidRPr="001D7E1F">
              <w:rPr>
                <w:sz w:val="22"/>
                <w:lang w:val="ru-RU"/>
              </w:rPr>
              <w:t>• Техники работники и младшие специалисты: например, констебль*, полицейский, полицейский патруль, полицейский инспектор и детектив, тюремный охранник</w:t>
            </w:r>
          </w:p>
          <w:p w:rsidR="00C5120B" w:rsidRPr="001D7E1F" w:rsidRDefault="00C5120B" w:rsidP="000C4A46">
            <w:pPr>
              <w:rPr>
                <w:sz w:val="22"/>
                <w:lang w:val="ru-RU"/>
              </w:rPr>
            </w:pPr>
            <w:r w:rsidRPr="001D7E1F">
              <w:rPr>
                <w:sz w:val="22"/>
                <w:lang w:val="ru-RU"/>
              </w:rPr>
              <w:t xml:space="preserve">• </w:t>
            </w:r>
            <w:r w:rsidRPr="001D7E1F">
              <w:rPr>
                <w:color w:val="000000"/>
                <w:sz w:val="22"/>
                <w:lang w:val="ru-RU" w:eastAsia="ru-RU"/>
              </w:rPr>
              <w:t>Работники офисного обслуживания</w:t>
            </w:r>
            <w:r w:rsidRPr="001D7E1F">
              <w:rPr>
                <w:sz w:val="22"/>
                <w:lang w:val="ru-RU"/>
              </w:rPr>
              <w:t>: например, офисные служащие (в полицейском участке)</w:t>
            </w:r>
          </w:p>
        </w:tc>
      </w:tr>
      <w:tr w:rsidR="00C5120B" w:rsidRPr="007B5C40" w:rsidTr="000C4A46">
        <w:tc>
          <w:tcPr>
            <w:tcW w:w="2060" w:type="dxa"/>
          </w:tcPr>
          <w:p w:rsidR="00C5120B" w:rsidRPr="00CD3C02" w:rsidRDefault="00C5120B" w:rsidP="000C4A46">
            <w:pPr>
              <w:rPr>
                <w:lang w:val="ru-RU"/>
              </w:rPr>
            </w:pPr>
            <w:r>
              <w:rPr>
                <w:lang w:val="ru-RU"/>
              </w:rPr>
              <w:lastRenderedPageBreak/>
              <w:t>Работники</w:t>
            </w:r>
            <w:r w:rsidRPr="00CD3C02">
              <w:rPr>
                <w:lang w:val="ru-RU"/>
              </w:rPr>
              <w:t xml:space="preserve"> образования</w:t>
            </w:r>
          </w:p>
        </w:tc>
        <w:tc>
          <w:tcPr>
            <w:tcW w:w="1891" w:type="dxa"/>
          </w:tcPr>
          <w:p w:rsidR="00C5120B" w:rsidRPr="001D7E1F" w:rsidRDefault="00C5120B" w:rsidP="000C4A46">
            <w:pPr>
              <w:rPr>
                <w:sz w:val="22"/>
                <w:lang w:val="ru-RU"/>
              </w:rPr>
            </w:pPr>
            <w:r w:rsidRPr="001D7E1F">
              <w:rPr>
                <w:sz w:val="22"/>
                <w:lang w:val="ru-RU"/>
              </w:rPr>
              <w:t>• Руководители: 121, 1345</w:t>
            </w:r>
          </w:p>
          <w:p w:rsidR="00C5120B" w:rsidRPr="001D7E1F" w:rsidRDefault="00C5120B" w:rsidP="000C4A46">
            <w:pPr>
              <w:rPr>
                <w:sz w:val="22"/>
                <w:lang w:val="ru-RU"/>
              </w:rPr>
            </w:pPr>
            <w:r w:rsidRPr="001D7E1F">
              <w:rPr>
                <w:sz w:val="22"/>
                <w:lang w:val="ru-RU"/>
              </w:rPr>
              <w:t>• Специалисты-профессионалы: 231-35,241-242</w:t>
            </w:r>
          </w:p>
          <w:p w:rsidR="00C5120B" w:rsidRPr="001D7E1F" w:rsidRDefault="00C5120B" w:rsidP="000C4A46">
            <w:pPr>
              <w:rPr>
                <w:sz w:val="22"/>
                <w:lang w:val="ru-RU"/>
              </w:rPr>
            </w:pPr>
            <w:r w:rsidRPr="001D7E1F">
              <w:rPr>
                <w:sz w:val="22"/>
                <w:lang w:val="ru-RU"/>
              </w:rPr>
              <w:t xml:space="preserve">• Технические работники </w:t>
            </w:r>
            <w:r w:rsidRPr="001D7E1F">
              <w:rPr>
                <w:color w:val="000000"/>
                <w:sz w:val="22"/>
                <w:lang w:val="ru-RU" w:eastAsia="ru-RU"/>
              </w:rPr>
              <w:t>и младшие специалисты</w:t>
            </w:r>
            <w:r w:rsidRPr="001D7E1F">
              <w:rPr>
                <w:sz w:val="22"/>
                <w:lang w:val="ru-RU"/>
              </w:rPr>
              <w:t>: 531,334</w:t>
            </w:r>
          </w:p>
          <w:p w:rsidR="00C5120B" w:rsidRPr="001D7E1F" w:rsidRDefault="00C5120B" w:rsidP="000C4A46">
            <w:pPr>
              <w:rPr>
                <w:sz w:val="22"/>
                <w:lang w:val="ru-RU"/>
              </w:rPr>
            </w:pPr>
            <w:r w:rsidRPr="001D7E1F">
              <w:rPr>
                <w:sz w:val="22"/>
                <w:lang w:val="ru-RU"/>
              </w:rPr>
              <w:t xml:space="preserve">• </w:t>
            </w:r>
            <w:r w:rsidRPr="001D7E1F">
              <w:rPr>
                <w:color w:val="000000"/>
                <w:sz w:val="22"/>
                <w:lang w:val="ru-RU" w:eastAsia="ru-RU"/>
              </w:rPr>
              <w:t>Работники офисного обслуживания:</w:t>
            </w:r>
            <w:r w:rsidRPr="001D7E1F">
              <w:rPr>
                <w:sz w:val="22"/>
                <w:lang w:val="ru-RU"/>
              </w:rPr>
              <w:t xml:space="preserve"> 41</w:t>
            </w:r>
          </w:p>
        </w:tc>
        <w:tc>
          <w:tcPr>
            <w:tcW w:w="5513" w:type="dxa"/>
          </w:tcPr>
          <w:p w:rsidR="00C5120B" w:rsidRPr="001D7E1F" w:rsidRDefault="00C5120B" w:rsidP="000C4A46">
            <w:pPr>
              <w:rPr>
                <w:sz w:val="22"/>
                <w:lang w:val="ru-RU"/>
              </w:rPr>
            </w:pPr>
            <w:proofErr w:type="gramStart"/>
            <w:r w:rsidRPr="001D7E1F">
              <w:rPr>
                <w:sz w:val="22"/>
                <w:lang w:val="ru-RU"/>
              </w:rPr>
              <w:t xml:space="preserve">• Руководители (т.е. карьерные государственные служащие - НЕ назначенные): например, декан университета, директор колледжа, директор школы, руководитель центра по уходу за детьми, финансовый менеджер, менеджер по персоналу, менеджер по политике и планированию (в учебном заведении) </w:t>
            </w:r>
            <w:proofErr w:type="gramEnd"/>
          </w:p>
          <w:p w:rsidR="00C5120B" w:rsidRPr="001D7E1F" w:rsidRDefault="00C5120B" w:rsidP="000C4A46">
            <w:pPr>
              <w:rPr>
                <w:sz w:val="22"/>
                <w:lang w:val="ru-RU"/>
              </w:rPr>
            </w:pPr>
            <w:r w:rsidRPr="001D7E1F">
              <w:rPr>
                <w:sz w:val="22"/>
                <w:lang w:val="ru-RU"/>
              </w:rPr>
              <w:t>• Специалисты - профессионалы: например, преподаватели университетов и высших учебных заведений, учителя профессионально-технического образования, учителя начальных и средних школ, учителя начальных классов и дошкольных учреждений</w:t>
            </w:r>
          </w:p>
          <w:p w:rsidR="00C5120B" w:rsidRPr="001D7E1F" w:rsidRDefault="00C5120B" w:rsidP="000C4A46">
            <w:pPr>
              <w:rPr>
                <w:sz w:val="22"/>
                <w:lang w:val="ru-RU"/>
              </w:rPr>
            </w:pPr>
            <w:r w:rsidRPr="001D7E1F">
              <w:rPr>
                <w:sz w:val="22"/>
                <w:lang w:val="ru-RU"/>
              </w:rPr>
              <w:t>• Технические работники и младшие (ассоциированные) специалисты: например, работники по уходу за детьми и помощники учителей</w:t>
            </w:r>
          </w:p>
          <w:p w:rsidR="00C5120B" w:rsidRPr="001D7E1F" w:rsidRDefault="00C5120B" w:rsidP="000C4A46">
            <w:pPr>
              <w:rPr>
                <w:sz w:val="22"/>
                <w:lang w:val="ru-RU"/>
              </w:rPr>
            </w:pPr>
            <w:r w:rsidRPr="001D7E1F">
              <w:rPr>
                <w:sz w:val="22"/>
                <w:lang w:val="ru-RU"/>
              </w:rPr>
              <w:t xml:space="preserve">• </w:t>
            </w:r>
            <w:r w:rsidRPr="001D7E1F">
              <w:rPr>
                <w:color w:val="000000"/>
                <w:sz w:val="22"/>
                <w:lang w:val="ru-RU" w:eastAsia="ru-RU"/>
              </w:rPr>
              <w:t>Работники офисного обслуживания</w:t>
            </w:r>
            <w:r w:rsidRPr="001D7E1F">
              <w:rPr>
                <w:sz w:val="22"/>
                <w:lang w:val="ru-RU"/>
              </w:rPr>
              <w:t>: например, офисные служащие (в образовательном учреждении)</w:t>
            </w:r>
          </w:p>
        </w:tc>
      </w:tr>
      <w:tr w:rsidR="00C5120B" w:rsidRPr="007B5C40" w:rsidTr="000C4A46">
        <w:tc>
          <w:tcPr>
            <w:tcW w:w="2060" w:type="dxa"/>
          </w:tcPr>
          <w:p w:rsidR="00C5120B" w:rsidRPr="00CD3C02" w:rsidRDefault="00C5120B" w:rsidP="000C4A46">
            <w:pPr>
              <w:rPr>
                <w:lang w:val="ru-RU"/>
              </w:rPr>
            </w:pPr>
            <w:r>
              <w:rPr>
                <w:lang w:val="ru-RU"/>
              </w:rPr>
              <w:t>Медицинские</w:t>
            </w:r>
            <w:r w:rsidRPr="00CD3C02">
              <w:rPr>
                <w:lang w:val="ru-RU"/>
              </w:rPr>
              <w:t xml:space="preserve"> </w:t>
            </w:r>
            <w:r>
              <w:rPr>
                <w:lang w:val="ru-RU"/>
              </w:rPr>
              <w:t>работники</w:t>
            </w:r>
          </w:p>
        </w:tc>
        <w:tc>
          <w:tcPr>
            <w:tcW w:w="1891" w:type="dxa"/>
          </w:tcPr>
          <w:p w:rsidR="00C5120B" w:rsidRPr="001D7E1F" w:rsidRDefault="00C5120B" w:rsidP="000C4A46">
            <w:pPr>
              <w:rPr>
                <w:sz w:val="22"/>
                <w:lang w:val="ru-RU"/>
              </w:rPr>
            </w:pPr>
            <w:r w:rsidRPr="001D7E1F">
              <w:rPr>
                <w:sz w:val="22"/>
                <w:lang w:val="ru-RU"/>
              </w:rPr>
              <w:t>• Руководители: 121, 1342,1343</w:t>
            </w:r>
          </w:p>
          <w:p w:rsidR="00C5120B" w:rsidRPr="001D7E1F" w:rsidRDefault="00C5120B" w:rsidP="000C4A46">
            <w:pPr>
              <w:rPr>
                <w:sz w:val="22"/>
                <w:lang w:val="ru-RU"/>
              </w:rPr>
            </w:pPr>
            <w:r w:rsidRPr="001D7E1F">
              <w:rPr>
                <w:sz w:val="22"/>
                <w:lang w:val="ru-RU"/>
              </w:rPr>
              <w:t>• Специалисты-профессионалы: 22, 241-242</w:t>
            </w:r>
          </w:p>
          <w:p w:rsidR="00C5120B" w:rsidRPr="001D7E1F" w:rsidRDefault="00C5120B" w:rsidP="000C4A46">
            <w:pPr>
              <w:rPr>
                <w:sz w:val="22"/>
                <w:lang w:val="ru-RU"/>
              </w:rPr>
            </w:pPr>
            <w:r w:rsidRPr="001D7E1F">
              <w:rPr>
                <w:sz w:val="22"/>
                <w:lang w:val="ru-RU"/>
              </w:rPr>
              <w:t xml:space="preserve">• Технические работники </w:t>
            </w:r>
            <w:r w:rsidRPr="001D7E1F">
              <w:rPr>
                <w:color w:val="000000"/>
                <w:sz w:val="22"/>
                <w:lang w:val="ru-RU" w:eastAsia="ru-RU"/>
              </w:rPr>
              <w:t>и младшие специалисты:</w:t>
            </w:r>
            <w:r>
              <w:rPr>
                <w:sz w:val="22"/>
                <w:lang w:val="ru-RU"/>
              </w:rPr>
              <w:t xml:space="preserve"> 32,</w:t>
            </w:r>
            <w:r w:rsidRPr="001D7E1F">
              <w:rPr>
                <w:sz w:val="22"/>
                <w:lang w:val="ru-RU"/>
              </w:rPr>
              <w:t xml:space="preserve"> 532,3344</w:t>
            </w:r>
          </w:p>
          <w:p w:rsidR="00C5120B" w:rsidRPr="001D7E1F" w:rsidRDefault="00C5120B" w:rsidP="000C4A46">
            <w:pPr>
              <w:rPr>
                <w:sz w:val="22"/>
                <w:lang w:val="ru-RU"/>
              </w:rPr>
            </w:pPr>
            <w:r w:rsidRPr="001D7E1F">
              <w:rPr>
                <w:sz w:val="22"/>
                <w:lang w:val="ru-RU"/>
              </w:rPr>
              <w:t xml:space="preserve">• </w:t>
            </w:r>
            <w:r w:rsidRPr="001D7E1F">
              <w:rPr>
                <w:color w:val="000000"/>
                <w:sz w:val="22"/>
                <w:lang w:val="ru-RU" w:eastAsia="ru-RU"/>
              </w:rPr>
              <w:t>Работники офисного обслуживания</w:t>
            </w:r>
            <w:r w:rsidRPr="001D7E1F">
              <w:rPr>
                <w:sz w:val="22"/>
                <w:lang w:val="ru-RU"/>
              </w:rPr>
              <w:t>: 41</w:t>
            </w:r>
          </w:p>
        </w:tc>
        <w:tc>
          <w:tcPr>
            <w:tcW w:w="5513" w:type="dxa"/>
          </w:tcPr>
          <w:p w:rsidR="00C5120B" w:rsidRPr="001D7E1F" w:rsidRDefault="00C5120B" w:rsidP="000C4A46">
            <w:pPr>
              <w:rPr>
                <w:sz w:val="22"/>
                <w:lang w:val="ru-RU"/>
              </w:rPr>
            </w:pPr>
            <w:proofErr w:type="gramStart"/>
            <w:r w:rsidRPr="001D7E1F">
              <w:rPr>
                <w:sz w:val="22"/>
                <w:lang w:val="ru-RU"/>
              </w:rPr>
              <w:t>• Руководители (т.е. карьерные государственные служащие - НЕ назначенные): например, директор больницы, администратор медицинского учреждения, директор по клинической работе, координатор общественного здравоохранения, менеджер службы ухода за престарелыми, финансовый менеджер, менеджер по персоналу, менеджер по политике и планированию (в медицинском учреждении)</w:t>
            </w:r>
            <w:proofErr w:type="gramEnd"/>
          </w:p>
          <w:p w:rsidR="00C5120B" w:rsidRPr="001D7E1F" w:rsidRDefault="00C5120B" w:rsidP="000C4A46">
            <w:pPr>
              <w:rPr>
                <w:sz w:val="22"/>
                <w:lang w:val="ru-RU"/>
              </w:rPr>
            </w:pPr>
            <w:r w:rsidRPr="001D7E1F">
              <w:rPr>
                <w:sz w:val="22"/>
                <w:lang w:val="ru-RU"/>
              </w:rPr>
              <w:t>• Специалисты-профессионалы: например, врачи, медсестры и акушерки, ветеринары, стоматологи, фармацевты</w:t>
            </w:r>
          </w:p>
          <w:p w:rsidR="00C5120B" w:rsidRPr="001D7E1F" w:rsidRDefault="00C5120B" w:rsidP="000C4A46">
            <w:pPr>
              <w:rPr>
                <w:sz w:val="22"/>
                <w:lang w:val="ru-RU"/>
              </w:rPr>
            </w:pPr>
            <w:r w:rsidRPr="001D7E1F">
              <w:rPr>
                <w:sz w:val="22"/>
                <w:lang w:val="ru-RU"/>
              </w:rPr>
              <w:t>• Технические работники и младшие (ассоциированные) специалисты: например, медицинские работники, специалисты скорой помощи, работники по индивидуальному уходу в службах здравоохранения, медицинские секретари</w:t>
            </w:r>
          </w:p>
          <w:p w:rsidR="00C5120B" w:rsidRPr="001D7E1F" w:rsidRDefault="00C5120B" w:rsidP="000C4A46">
            <w:pPr>
              <w:rPr>
                <w:sz w:val="22"/>
                <w:lang w:val="ru-RU"/>
              </w:rPr>
            </w:pPr>
            <w:r w:rsidRPr="001D7E1F">
              <w:rPr>
                <w:sz w:val="22"/>
                <w:lang w:val="ru-RU"/>
              </w:rPr>
              <w:t xml:space="preserve">• </w:t>
            </w:r>
            <w:r w:rsidRPr="001D7E1F">
              <w:rPr>
                <w:color w:val="000000"/>
                <w:sz w:val="22"/>
                <w:lang w:val="ru-RU" w:eastAsia="ru-RU"/>
              </w:rPr>
              <w:t>Работники офисного обслуживания</w:t>
            </w:r>
            <w:r w:rsidRPr="001D7E1F">
              <w:rPr>
                <w:sz w:val="22"/>
                <w:lang w:val="ru-RU"/>
              </w:rPr>
              <w:t>: например, офисные служащие (в медицинском учреждении)</w:t>
            </w:r>
          </w:p>
        </w:tc>
      </w:tr>
      <w:tr w:rsidR="00C5120B" w:rsidRPr="007B5C40" w:rsidTr="000C4A46">
        <w:tc>
          <w:tcPr>
            <w:tcW w:w="2060" w:type="dxa"/>
          </w:tcPr>
          <w:p w:rsidR="00C5120B" w:rsidRPr="0049771A" w:rsidRDefault="00C5120B" w:rsidP="000C4A46">
            <w:pPr>
              <w:rPr>
                <w:sz w:val="22"/>
                <w:lang w:val="ru-RU"/>
              </w:rPr>
            </w:pPr>
            <w:r w:rsidRPr="0049771A">
              <w:rPr>
                <w:sz w:val="22"/>
                <w:lang w:val="ru-RU"/>
              </w:rPr>
              <w:t xml:space="preserve">Работники </w:t>
            </w:r>
            <w:r>
              <w:rPr>
                <w:sz w:val="22"/>
                <w:lang w:val="ru-RU"/>
              </w:rPr>
              <w:t xml:space="preserve">административных </w:t>
            </w:r>
            <w:r w:rsidRPr="0049771A">
              <w:rPr>
                <w:sz w:val="22"/>
                <w:lang w:val="ru-RU"/>
              </w:rPr>
              <w:t>служб, непосредственно работающих с клиентами.</w:t>
            </w:r>
          </w:p>
        </w:tc>
        <w:tc>
          <w:tcPr>
            <w:tcW w:w="1891" w:type="dxa"/>
          </w:tcPr>
          <w:p w:rsidR="00C5120B" w:rsidRPr="001D7E1F" w:rsidRDefault="00C5120B" w:rsidP="000C4A46">
            <w:pPr>
              <w:rPr>
                <w:sz w:val="22"/>
                <w:lang w:val="ru-RU"/>
              </w:rPr>
            </w:pPr>
            <w:r w:rsidRPr="001D7E1F">
              <w:rPr>
                <w:sz w:val="22"/>
                <w:lang w:val="ru-RU"/>
              </w:rPr>
              <w:t>• Руководители: 112 121</w:t>
            </w:r>
          </w:p>
          <w:p w:rsidR="00C5120B" w:rsidRPr="001D7E1F" w:rsidRDefault="00C5120B" w:rsidP="000C4A46">
            <w:pPr>
              <w:rPr>
                <w:sz w:val="22"/>
                <w:lang w:val="ru-RU"/>
              </w:rPr>
            </w:pPr>
            <w:r w:rsidRPr="001D7E1F">
              <w:rPr>
                <w:sz w:val="22"/>
                <w:lang w:val="ru-RU"/>
              </w:rPr>
              <w:t xml:space="preserve">• Специалисты </w:t>
            </w:r>
            <w:proofErr w:type="gramStart"/>
            <w:r w:rsidRPr="001D7E1F">
              <w:rPr>
                <w:sz w:val="22"/>
                <w:lang w:val="ru-RU"/>
              </w:rPr>
              <w:t>-п</w:t>
            </w:r>
            <w:proofErr w:type="gramEnd"/>
            <w:r w:rsidRPr="001D7E1F">
              <w:rPr>
                <w:sz w:val="22"/>
                <w:lang w:val="ru-RU"/>
              </w:rPr>
              <w:t>рофессионалы: 241-242,25</w:t>
            </w:r>
          </w:p>
          <w:p w:rsidR="00C5120B" w:rsidRPr="001D7E1F" w:rsidRDefault="00C5120B" w:rsidP="000C4A46">
            <w:pPr>
              <w:rPr>
                <w:sz w:val="22"/>
                <w:lang w:val="ru-RU"/>
              </w:rPr>
            </w:pPr>
            <w:r w:rsidRPr="001D7E1F">
              <w:rPr>
                <w:sz w:val="22"/>
                <w:lang w:val="ru-RU"/>
              </w:rPr>
              <w:t xml:space="preserve">• Технические работники </w:t>
            </w:r>
            <w:r w:rsidRPr="001D7E1F">
              <w:rPr>
                <w:color w:val="000000"/>
                <w:sz w:val="22"/>
                <w:lang w:val="ru-RU" w:eastAsia="ru-RU"/>
              </w:rPr>
              <w:t>и младшие специалисты</w:t>
            </w:r>
            <w:r w:rsidRPr="001D7E1F">
              <w:rPr>
                <w:sz w:val="22"/>
                <w:lang w:val="ru-RU"/>
              </w:rPr>
              <w:t>: 334,335</w:t>
            </w:r>
          </w:p>
          <w:p w:rsidR="00C5120B" w:rsidRPr="001D7E1F" w:rsidRDefault="00C5120B" w:rsidP="000C4A46">
            <w:pPr>
              <w:rPr>
                <w:sz w:val="22"/>
                <w:lang w:val="ru-RU"/>
              </w:rPr>
            </w:pPr>
            <w:r w:rsidRPr="001D7E1F">
              <w:rPr>
                <w:sz w:val="22"/>
                <w:lang w:val="ru-RU"/>
              </w:rPr>
              <w:t xml:space="preserve">• </w:t>
            </w:r>
            <w:r w:rsidRPr="001D7E1F">
              <w:rPr>
                <w:color w:val="000000"/>
                <w:sz w:val="22"/>
                <w:lang w:val="ru-RU" w:eastAsia="ru-RU"/>
              </w:rPr>
              <w:t xml:space="preserve">Работники офисного </w:t>
            </w:r>
            <w:r w:rsidRPr="001D7E1F">
              <w:rPr>
                <w:color w:val="000000"/>
                <w:sz w:val="22"/>
                <w:lang w:val="ru-RU" w:eastAsia="ru-RU"/>
              </w:rPr>
              <w:lastRenderedPageBreak/>
              <w:t>обслуживания</w:t>
            </w:r>
            <w:r w:rsidRPr="001D7E1F">
              <w:rPr>
                <w:sz w:val="22"/>
                <w:lang w:val="ru-RU"/>
              </w:rPr>
              <w:t>: 41</w:t>
            </w:r>
          </w:p>
        </w:tc>
        <w:tc>
          <w:tcPr>
            <w:tcW w:w="5513" w:type="dxa"/>
          </w:tcPr>
          <w:p w:rsidR="00C5120B" w:rsidRPr="001D7E1F" w:rsidRDefault="00C5120B" w:rsidP="000C4A46">
            <w:pPr>
              <w:rPr>
                <w:sz w:val="22"/>
                <w:lang w:val="ru-RU"/>
              </w:rPr>
            </w:pPr>
            <w:proofErr w:type="gramStart"/>
            <w:r w:rsidRPr="001D7E1F">
              <w:rPr>
                <w:sz w:val="22"/>
                <w:lang w:val="ru-RU"/>
              </w:rPr>
              <w:lastRenderedPageBreak/>
              <w:t>• Руководители (т.е. карьерные государственные служащие - НЕ назначенные): например, директор государственного учреждения, предоставляющего широкий спектр административных услуг, включая регистрационные услуги (например, доставку документов, удостоверяющих личность, различные типы лицензий, разрешения на строительство/бизнес и</w:t>
            </w:r>
            <w:r>
              <w:rPr>
                <w:sz w:val="22"/>
                <w:lang w:val="ru-RU"/>
              </w:rPr>
              <w:t xml:space="preserve"> </w:t>
            </w:r>
            <w:r w:rsidRPr="001D7E1F">
              <w:rPr>
                <w:sz w:val="22"/>
                <w:lang w:val="ru-RU"/>
              </w:rPr>
              <w:t>т.</w:t>
            </w:r>
            <w:r>
              <w:rPr>
                <w:sz w:val="22"/>
                <w:lang w:val="ru-RU"/>
              </w:rPr>
              <w:t>д.</w:t>
            </w:r>
            <w:r w:rsidRPr="001D7E1F">
              <w:rPr>
                <w:sz w:val="22"/>
                <w:lang w:val="ru-RU"/>
              </w:rPr>
              <w:t>), налогообложение, социальные льготы, таможенный и пограничный контроль и т. д.; финансовый менеджер, менеджер по персоналу, менеджер по политике и планированию (в государственном учреждении)</w:t>
            </w:r>
            <w:proofErr w:type="gramEnd"/>
          </w:p>
          <w:p w:rsidR="00C5120B" w:rsidRPr="001D7E1F" w:rsidRDefault="00C5120B" w:rsidP="000C4A46">
            <w:pPr>
              <w:rPr>
                <w:sz w:val="22"/>
                <w:lang w:val="ru-RU"/>
              </w:rPr>
            </w:pPr>
            <w:r w:rsidRPr="001D7E1F">
              <w:rPr>
                <w:sz w:val="22"/>
                <w:lang w:val="ru-RU"/>
              </w:rPr>
              <w:lastRenderedPageBreak/>
              <w:t>• Специалисты-профессионалы: например, специалисты в области финансов, администраторы, специалисты в области информационных и коммуникационных технологий (в государственном учреждении)</w:t>
            </w:r>
          </w:p>
          <w:p w:rsidR="00C5120B" w:rsidRPr="001D7E1F" w:rsidRDefault="00C5120B" w:rsidP="000C4A46">
            <w:pPr>
              <w:rPr>
                <w:sz w:val="22"/>
                <w:lang w:val="ru-RU"/>
              </w:rPr>
            </w:pPr>
            <w:r w:rsidRPr="001D7E1F">
              <w:rPr>
                <w:sz w:val="22"/>
                <w:lang w:val="ru-RU"/>
              </w:rPr>
              <w:t xml:space="preserve">• Технические работники и младшие (ассоциированные) специалисты: например, таможенные и пограничные инспекторы, государственные налоговые и акцизные чиновники, государственные чиновники по социальным выплатам, государственные чиновники </w:t>
            </w:r>
          </w:p>
          <w:p w:rsidR="00C5120B" w:rsidRPr="001D7E1F" w:rsidRDefault="00C5120B" w:rsidP="000C4A46">
            <w:pPr>
              <w:rPr>
                <w:sz w:val="22"/>
                <w:lang w:val="ru-RU"/>
              </w:rPr>
            </w:pPr>
            <w:r w:rsidRPr="001D7E1F">
              <w:rPr>
                <w:sz w:val="22"/>
                <w:lang w:val="ru-RU"/>
              </w:rPr>
              <w:t xml:space="preserve">• </w:t>
            </w:r>
            <w:r w:rsidRPr="001D7E1F">
              <w:rPr>
                <w:color w:val="000000"/>
                <w:sz w:val="22"/>
                <w:lang w:val="ru-RU" w:eastAsia="ru-RU"/>
              </w:rPr>
              <w:t>Работники офисного обслуживания</w:t>
            </w:r>
            <w:r w:rsidRPr="001D7E1F">
              <w:rPr>
                <w:sz w:val="22"/>
                <w:lang w:val="ru-RU"/>
              </w:rPr>
              <w:t>: например, офисные служащие (в государственном учреждении)</w:t>
            </w:r>
          </w:p>
        </w:tc>
      </w:tr>
    </w:tbl>
    <w:p w:rsidR="00C5120B" w:rsidRPr="00BD29EC" w:rsidRDefault="00C5120B" w:rsidP="00C5120B"/>
    <w:p w:rsidR="007556BF" w:rsidRPr="00BD29EC" w:rsidRDefault="007556BF" w:rsidP="007556BF">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Метод расчета</w:t>
      </w:r>
      <w:r w:rsidRPr="00BD29EC">
        <w:rPr>
          <w:color w:val="auto"/>
          <w:sz w:val="24"/>
          <w:szCs w:val="24"/>
          <w:lang w:val="ru-RU"/>
        </w:rPr>
        <w:t xml:space="preserve"> </w:t>
      </w:r>
    </w:p>
    <w:p w:rsidR="00C5120B" w:rsidRPr="00CD3C02" w:rsidRDefault="00C5120B" w:rsidP="00C5120B">
      <w:pPr>
        <w:shd w:val="clear" w:color="auto" w:fill="FFFFFF"/>
        <w:rPr>
          <w:bCs/>
          <w:color w:val="000000" w:themeColor="text1"/>
          <w:lang w:eastAsia="en-GB"/>
        </w:rPr>
      </w:pPr>
      <w:r>
        <w:rPr>
          <w:bCs/>
          <w:color w:val="000000" w:themeColor="text1"/>
          <w:lang w:eastAsia="en-GB"/>
        </w:rPr>
        <w:t>Показатель</w:t>
      </w:r>
      <w:r w:rsidRPr="00CD3C02">
        <w:rPr>
          <w:bCs/>
          <w:color w:val="000000" w:themeColor="text1"/>
          <w:lang w:eastAsia="en-GB"/>
        </w:rPr>
        <w:t xml:space="preserve"> 16.7.1(b) нацелен на сравнение доли разных демографических групп (по полу, возрасту, статусу инвалидности и группе населения) представленных </w:t>
      </w:r>
      <w:r>
        <w:rPr>
          <w:bCs/>
          <w:color w:val="000000" w:themeColor="text1"/>
          <w:lang w:eastAsia="en-GB"/>
        </w:rPr>
        <w:t>на</w:t>
      </w:r>
      <w:r w:rsidRPr="00CD3C02">
        <w:rPr>
          <w:bCs/>
          <w:color w:val="000000" w:themeColor="text1"/>
          <w:lang w:eastAsia="en-GB"/>
        </w:rPr>
        <w:t xml:space="preserve"> государственной службе, относительно доли этих </w:t>
      </w:r>
      <w:r>
        <w:rPr>
          <w:bCs/>
          <w:color w:val="000000" w:themeColor="text1"/>
          <w:lang w:eastAsia="en-GB"/>
        </w:rPr>
        <w:t>же групп населения страны</w:t>
      </w:r>
      <w:r w:rsidRPr="00CD3C02">
        <w:rPr>
          <w:bCs/>
          <w:color w:val="000000" w:themeColor="text1"/>
          <w:lang w:eastAsia="en-GB"/>
        </w:rPr>
        <w:t>.</w:t>
      </w:r>
      <w:r>
        <w:rPr>
          <w:bCs/>
          <w:color w:val="000000" w:themeColor="text1"/>
          <w:lang w:eastAsia="en-GB"/>
        </w:rPr>
        <w:t xml:space="preserve"> </w:t>
      </w:r>
      <w:r w:rsidRPr="00291B4C">
        <w:rPr>
          <w:bCs/>
          <w:color w:val="000000" w:themeColor="text1"/>
          <w:lang w:eastAsia="en-GB"/>
        </w:rPr>
        <w:t>В частности, пропорциональное представительство этих демографических групп оценивается по различным категориям</w:t>
      </w:r>
      <w:r>
        <w:rPr>
          <w:bCs/>
          <w:color w:val="000000" w:themeColor="text1"/>
          <w:lang w:eastAsia="en-GB"/>
        </w:rPr>
        <w:t xml:space="preserve"> занятости</w:t>
      </w:r>
      <w:r w:rsidRPr="00291B4C">
        <w:rPr>
          <w:bCs/>
          <w:color w:val="000000" w:themeColor="text1"/>
          <w:lang w:eastAsia="en-GB"/>
        </w:rPr>
        <w:t>, а также по двум административным уровням.</w:t>
      </w:r>
    </w:p>
    <w:p w:rsidR="00C5120B" w:rsidRPr="00CD3C02" w:rsidRDefault="00C5120B" w:rsidP="00C5120B">
      <w:pPr>
        <w:shd w:val="clear" w:color="auto" w:fill="FFFFFF"/>
        <w:rPr>
          <w:bCs/>
          <w:color w:val="000000" w:themeColor="text1"/>
          <w:lang w:eastAsia="en-GB"/>
        </w:rPr>
      </w:pPr>
    </w:p>
    <w:p w:rsidR="00C5120B" w:rsidRDefault="00C5120B" w:rsidP="00C5120B">
      <w:pPr>
        <w:shd w:val="clear" w:color="auto" w:fill="FFFFFF"/>
        <w:rPr>
          <w:bCs/>
          <w:color w:val="000000" w:themeColor="text1"/>
          <w:lang w:eastAsia="en-GB"/>
        </w:rPr>
      </w:pPr>
      <w:r w:rsidRPr="00291B4C">
        <w:rPr>
          <w:bCs/>
          <w:color w:val="000000" w:themeColor="text1"/>
          <w:lang w:eastAsia="en-GB"/>
        </w:rPr>
        <w:t xml:space="preserve">При расчете этих пропорций следует учитывать все </w:t>
      </w:r>
      <w:r>
        <w:rPr>
          <w:bCs/>
          <w:color w:val="000000" w:themeColor="text1"/>
          <w:lang w:eastAsia="en-GB"/>
        </w:rPr>
        <w:t>аспекты</w:t>
      </w:r>
      <w:r w:rsidRPr="00291B4C">
        <w:rPr>
          <w:bCs/>
          <w:color w:val="000000" w:themeColor="text1"/>
          <w:lang w:eastAsia="en-GB"/>
        </w:rPr>
        <w:t>, подробно изложенные выше в разделе «</w:t>
      </w:r>
      <w:r>
        <w:rPr>
          <w:bCs/>
          <w:color w:val="000000" w:themeColor="text1"/>
          <w:lang w:eastAsia="en-GB"/>
        </w:rPr>
        <w:t>основные понятия</w:t>
      </w:r>
      <w:r w:rsidRPr="00291B4C">
        <w:rPr>
          <w:bCs/>
          <w:color w:val="000000" w:themeColor="text1"/>
          <w:lang w:eastAsia="en-GB"/>
        </w:rPr>
        <w:t xml:space="preserve"> и определения», в том числе в отношении охватываемых институциональных единиц, административных уровней, категорий </w:t>
      </w:r>
      <w:r>
        <w:rPr>
          <w:bCs/>
          <w:color w:val="000000" w:themeColor="text1"/>
          <w:lang w:eastAsia="en-GB"/>
        </w:rPr>
        <w:t>занятости и назначаемых/</w:t>
      </w:r>
      <w:r w:rsidRPr="00291B4C">
        <w:rPr>
          <w:bCs/>
          <w:color w:val="000000" w:themeColor="text1"/>
          <w:lang w:eastAsia="en-GB"/>
        </w:rPr>
        <w:t>избираемых должностей.</w:t>
      </w:r>
    </w:p>
    <w:p w:rsidR="00C5120B" w:rsidRPr="00CD3C02" w:rsidRDefault="00C5120B" w:rsidP="00C5120B">
      <w:pPr>
        <w:shd w:val="clear" w:color="auto" w:fill="FFFFFF"/>
        <w:tabs>
          <w:tab w:val="left" w:pos="1472"/>
        </w:tabs>
        <w:rPr>
          <w:bCs/>
          <w:color w:val="000000" w:themeColor="text1"/>
          <w:lang w:eastAsia="en-GB"/>
        </w:rPr>
      </w:pPr>
    </w:p>
    <w:p w:rsidR="00C5120B" w:rsidRPr="00291B4C" w:rsidRDefault="00C5120B" w:rsidP="00C5120B">
      <w:pPr>
        <w:numPr>
          <w:ilvl w:val="0"/>
          <w:numId w:val="35"/>
        </w:numPr>
      </w:pPr>
      <w:proofErr w:type="gramStart"/>
      <w:r w:rsidRPr="00291B4C">
        <w:rPr>
          <w:rFonts w:eastAsiaTheme="minorEastAsia"/>
          <w:color w:val="000000" w:themeColor="text1"/>
          <w:lang w:eastAsia="en-GB"/>
        </w:rPr>
        <w:t>Агентство-</w:t>
      </w:r>
      <w:r>
        <w:rPr>
          <w:rFonts w:eastAsiaTheme="minorEastAsia"/>
          <w:color w:val="000000" w:themeColor="text1"/>
          <w:lang w:eastAsia="en-GB"/>
        </w:rPr>
        <w:t>куратор</w:t>
      </w:r>
      <w:r w:rsidRPr="00291B4C">
        <w:rPr>
          <w:rFonts w:eastAsiaTheme="minorEastAsia"/>
          <w:color w:val="000000" w:themeColor="text1"/>
          <w:lang w:eastAsia="en-GB"/>
        </w:rPr>
        <w:t xml:space="preserve"> ПРООН</w:t>
      </w:r>
      <w:r w:rsidRPr="00291B4C">
        <w:rPr>
          <w:rFonts w:eastAsiaTheme="minorEastAsia"/>
          <w:i/>
          <w:color w:val="000000" w:themeColor="text1"/>
          <w:lang w:eastAsia="en-GB"/>
        </w:rPr>
        <w:t xml:space="preserve"> </w:t>
      </w:r>
      <w:r w:rsidRPr="00291B4C">
        <w:rPr>
          <w:rFonts w:eastAsiaTheme="minorEastAsia"/>
          <w:color w:val="000000" w:themeColor="text1"/>
          <w:lang w:eastAsia="en-GB"/>
        </w:rPr>
        <w:t>разработало</w:t>
      </w:r>
      <w:r>
        <w:rPr>
          <w:rFonts w:eastAsiaTheme="minorEastAsia"/>
          <w:i/>
          <w:color w:val="000000" w:themeColor="text1"/>
          <w:lang w:eastAsia="en-GB"/>
        </w:rPr>
        <w:t xml:space="preserve"> онлайн</w:t>
      </w:r>
      <w:r w:rsidRPr="00291B4C">
        <w:rPr>
          <w:rFonts w:eastAsiaTheme="minorEastAsia"/>
          <w:i/>
          <w:color w:val="000000" w:themeColor="text1"/>
          <w:lang w:eastAsia="en-GB"/>
        </w:rPr>
        <w:t xml:space="preserve"> платформу для представления данных ЦУР 16 (</w:t>
      </w:r>
      <w:hyperlink r:id="rId32" w:history="1">
        <w:r w:rsidRPr="004C59F4">
          <w:rPr>
            <w:rStyle w:val="ac"/>
            <w:rFonts w:eastAsiaTheme="minorEastAsia"/>
            <w:i/>
            <w:lang w:eastAsia="en-GB"/>
          </w:rPr>
          <w:t>https://sdg16reporting.undp.org</w:t>
        </w:r>
      </w:hyperlink>
      <w:r>
        <w:rPr>
          <w:rFonts w:eastAsiaTheme="minorEastAsia"/>
          <w:i/>
          <w:color w:val="000000" w:themeColor="text1"/>
          <w:lang w:eastAsia="en-GB"/>
        </w:rPr>
        <w:t xml:space="preserve"> </w:t>
      </w:r>
      <w:r w:rsidRPr="00291B4C">
        <w:rPr>
          <w:rFonts w:eastAsiaTheme="minorEastAsia"/>
          <w:i/>
          <w:color w:val="000000" w:themeColor="text1"/>
          <w:lang w:eastAsia="en-GB"/>
        </w:rPr>
        <w:t xml:space="preserve"> - </w:t>
      </w:r>
      <w:r w:rsidRPr="00291B4C">
        <w:rPr>
          <w:rFonts w:eastAsiaTheme="minorEastAsia"/>
          <w:color w:val="000000" w:themeColor="text1"/>
          <w:lang w:eastAsia="en-GB"/>
        </w:rPr>
        <w:t xml:space="preserve">будет запущена в апреле 2020 года) для оказания странам помощи в представлении отчетности по этому показателю как на </w:t>
      </w:r>
      <w:r>
        <w:rPr>
          <w:rFonts w:eastAsiaTheme="minorEastAsia"/>
          <w:color w:val="000000" w:themeColor="text1"/>
          <w:lang w:eastAsia="en-GB"/>
        </w:rPr>
        <w:t>уровне национального, так и субнационального правительства, на основании пола, местоположения (город/</w:t>
      </w:r>
      <w:r w:rsidRPr="00291B4C">
        <w:rPr>
          <w:rFonts w:eastAsiaTheme="minorEastAsia"/>
          <w:color w:val="000000" w:themeColor="text1"/>
          <w:lang w:eastAsia="en-GB"/>
        </w:rPr>
        <w:t xml:space="preserve">село), </w:t>
      </w:r>
      <w:proofErr w:type="spellStart"/>
      <w:r w:rsidRPr="00291B4C">
        <w:rPr>
          <w:rFonts w:eastAsiaTheme="minorEastAsia"/>
          <w:color w:val="000000" w:themeColor="text1"/>
          <w:lang w:eastAsia="en-GB"/>
        </w:rPr>
        <w:t>квинтилей</w:t>
      </w:r>
      <w:proofErr w:type="spellEnd"/>
      <w:r w:rsidRPr="00291B4C">
        <w:rPr>
          <w:rFonts w:eastAsiaTheme="minorEastAsia"/>
          <w:color w:val="000000" w:themeColor="text1"/>
          <w:lang w:eastAsia="en-GB"/>
        </w:rPr>
        <w:t xml:space="preserve"> доходов или расходов, возрастных групп, национально значимых групп населения и статуса инвалидности.</w:t>
      </w:r>
      <w:proofErr w:type="gramEnd"/>
      <w:r w:rsidRPr="00291B4C">
        <w:rPr>
          <w:rFonts w:eastAsiaTheme="minorEastAsia"/>
          <w:color w:val="000000" w:themeColor="text1"/>
          <w:lang w:eastAsia="en-GB"/>
        </w:rPr>
        <w:t xml:space="preserve"> Странам следует использовать онлайн-формы данных и </w:t>
      </w:r>
      <w:r>
        <w:rPr>
          <w:rFonts w:eastAsiaTheme="minorEastAsia"/>
          <w:color w:val="000000" w:themeColor="text1"/>
          <w:lang w:eastAsia="en-GB"/>
        </w:rPr>
        <w:t>сопроводительное</w:t>
      </w:r>
      <w:r w:rsidRPr="00291B4C">
        <w:rPr>
          <w:rFonts w:eastAsiaTheme="minorEastAsia"/>
          <w:color w:val="000000" w:themeColor="text1"/>
          <w:lang w:eastAsia="en-GB"/>
        </w:rPr>
        <w:t xml:space="preserve"> руководство, предоставляемое </w:t>
      </w:r>
      <w:r>
        <w:rPr>
          <w:rFonts w:eastAsiaTheme="minorEastAsia"/>
          <w:color w:val="000000" w:themeColor="text1"/>
          <w:lang w:eastAsia="en-GB"/>
        </w:rPr>
        <w:t>к</w:t>
      </w:r>
      <w:r w:rsidRPr="00291B4C">
        <w:rPr>
          <w:rFonts w:eastAsiaTheme="minorEastAsia"/>
          <w:color w:val="000000" w:themeColor="text1"/>
          <w:lang w:eastAsia="en-GB"/>
        </w:rPr>
        <w:t xml:space="preserve"> этой платформе, для составления отчетов по этому показателю.</w:t>
      </w:r>
    </w:p>
    <w:p w:rsidR="00C5120B" w:rsidRPr="00CD3C02" w:rsidRDefault="00C5120B" w:rsidP="00C5120B">
      <w:pPr>
        <w:numPr>
          <w:ilvl w:val="0"/>
          <w:numId w:val="35"/>
        </w:numPr>
      </w:pPr>
      <w:r w:rsidRPr="00CD3C02">
        <w:rPr>
          <w:rFonts w:eastAsiaTheme="majorEastAsia"/>
          <w:i/>
          <w:iCs/>
        </w:rPr>
        <w:t>Странам рекомендуется представлять имеющиеся данные</w:t>
      </w:r>
      <w:r w:rsidRPr="00CD3C02">
        <w:rPr>
          <w:rFonts w:eastAsiaTheme="majorEastAsia"/>
        </w:rPr>
        <w:t xml:space="preserve">, </w:t>
      </w:r>
      <w:r w:rsidRPr="00CD3C02">
        <w:t>с учетом того</w:t>
      </w:r>
      <w:r w:rsidRPr="00CD3C02">
        <w:rPr>
          <w:rFonts w:eastAsiaTheme="majorEastAsia"/>
        </w:rPr>
        <w:t>, что</w:t>
      </w:r>
      <w:r w:rsidRPr="00CD3C02">
        <w:t xml:space="preserve"> </w:t>
      </w:r>
      <w:r w:rsidRPr="00CD3C02">
        <w:rPr>
          <w:rFonts w:eastAsiaTheme="majorEastAsia"/>
        </w:rPr>
        <w:t xml:space="preserve">дезагрегированные </w:t>
      </w:r>
      <w:r w:rsidRPr="00CD3C02">
        <w:t>данные по государственным</w:t>
      </w:r>
      <w:r w:rsidRPr="00CD3C02">
        <w:rPr>
          <w:rFonts w:eastAsiaTheme="majorEastAsia"/>
        </w:rPr>
        <w:t xml:space="preserve"> служа</w:t>
      </w:r>
      <w:r w:rsidRPr="00CD3C02">
        <w:t xml:space="preserve">щим </w:t>
      </w:r>
      <w:r w:rsidRPr="00CD3C02">
        <w:rPr>
          <w:rFonts w:eastAsiaTheme="majorEastAsia"/>
        </w:rPr>
        <w:t>по статусу инвалидности и национальным группам населения в настоящее время могут быть недоступны во многих юрисдикциях.</w:t>
      </w:r>
      <w:r w:rsidRPr="00CD3C02">
        <w:t> </w:t>
      </w:r>
      <w:r w:rsidRPr="00CD3C02">
        <w:rPr>
          <w:rFonts w:eastAsiaTheme="majorEastAsia"/>
        </w:rPr>
        <w:t>Странам рекомендуется создавать дополнительные возможности для дезагрегации данных по этим демографическим группам.</w:t>
      </w:r>
    </w:p>
    <w:p w:rsidR="00C5120B" w:rsidRPr="00973CE6" w:rsidRDefault="00C5120B" w:rsidP="00C5120B">
      <w:pPr>
        <w:numPr>
          <w:ilvl w:val="0"/>
          <w:numId w:val="35"/>
        </w:numPr>
      </w:pPr>
      <w:r w:rsidRPr="00CD3C02">
        <w:rPr>
          <w:rFonts w:eastAsiaTheme="majorEastAsia"/>
          <w:i/>
          <w:iCs/>
        </w:rPr>
        <w:lastRenderedPageBreak/>
        <w:t>Информация для должностей с частичной занятостью должна предоставляться в эквиваленте полной занятости</w:t>
      </w:r>
      <w:r w:rsidRPr="00CD3C02">
        <w:rPr>
          <w:rFonts w:eastAsiaTheme="majorEastAsia"/>
        </w:rPr>
        <w:t> и учитываться только для фактически заполненных постоянных должностей.</w:t>
      </w:r>
      <w:r w:rsidRPr="00CD3C02">
        <w:t> </w:t>
      </w:r>
      <w:proofErr w:type="gramStart"/>
      <w:r w:rsidRPr="00CD3C02">
        <w:rPr>
          <w:rFonts w:eastAsiaTheme="majorEastAsia"/>
        </w:rPr>
        <w:t xml:space="preserve">Важно учитывать статус должностей с частичной занятостью или с полной занятостью, чтобы учесть риск того, что некоторые целевые группы могут быть заняты неполный рабочий день и </w:t>
      </w:r>
      <w:r>
        <w:rPr>
          <w:rFonts w:eastAsiaTheme="majorEastAsia"/>
        </w:rPr>
        <w:t>данные</w:t>
      </w:r>
      <w:r w:rsidRPr="00CD3C02">
        <w:rPr>
          <w:rFonts w:eastAsiaTheme="majorEastAsia"/>
        </w:rPr>
        <w:t xml:space="preserve"> </w:t>
      </w:r>
      <w:r>
        <w:rPr>
          <w:rFonts w:eastAsiaTheme="majorEastAsia"/>
        </w:rPr>
        <w:t>по ним могут быть завышены</w:t>
      </w:r>
      <w:r w:rsidRPr="00CD3C02">
        <w:rPr>
          <w:rFonts w:eastAsiaTheme="majorEastAsia"/>
        </w:rPr>
        <w:t xml:space="preserve"> (например, если женщины чаще получают должности с частичной занятостью, чем должности с полной занятостью, может сложиться ложное впечатление, что женщины одинаково представлены на этих должностях, когда на самом</w:t>
      </w:r>
      <w:proofErr w:type="gramEnd"/>
      <w:r w:rsidRPr="00CD3C02">
        <w:rPr>
          <w:rFonts w:eastAsiaTheme="majorEastAsia"/>
        </w:rPr>
        <w:t xml:space="preserve"> </w:t>
      </w:r>
      <w:proofErr w:type="gramStart"/>
      <w:r w:rsidRPr="00CD3C02">
        <w:rPr>
          <w:rFonts w:eastAsiaTheme="majorEastAsia"/>
        </w:rPr>
        <w:t>деле</w:t>
      </w:r>
      <w:proofErr w:type="gramEnd"/>
      <w:r w:rsidRPr="00CD3C02">
        <w:rPr>
          <w:rFonts w:eastAsiaTheme="majorEastAsia"/>
        </w:rPr>
        <w:t xml:space="preserve"> они работают меньше, чем их коллеги-мужчины из-за их статуса неполного рабочего дня).</w:t>
      </w:r>
    </w:p>
    <w:p w:rsidR="00C5120B" w:rsidRPr="00CD3C02" w:rsidRDefault="00C5120B" w:rsidP="00C5120B">
      <w:pPr>
        <w:shd w:val="clear" w:color="auto" w:fill="FFFFFF"/>
        <w:rPr>
          <w:bCs/>
          <w:color w:val="000000" w:themeColor="text1"/>
          <w:lang w:eastAsia="en-GB"/>
        </w:rPr>
      </w:pPr>
      <w:r w:rsidRPr="00CD3C02">
        <w:rPr>
          <w:bCs/>
          <w:color w:val="000000" w:themeColor="text1"/>
          <w:lang w:eastAsia="en-GB"/>
        </w:rPr>
        <w:t>Глобальная отчетность по п</w:t>
      </w:r>
      <w:r>
        <w:rPr>
          <w:bCs/>
          <w:color w:val="000000" w:themeColor="text1"/>
          <w:lang w:eastAsia="en-GB"/>
        </w:rPr>
        <w:t xml:space="preserve">оказателю 16.7.1 (b) может предоставляться </w:t>
      </w:r>
      <w:r w:rsidRPr="00CD3C02">
        <w:rPr>
          <w:bCs/>
          <w:color w:val="000000" w:themeColor="text1"/>
          <w:lang w:eastAsia="en-GB"/>
        </w:rPr>
        <w:t xml:space="preserve">в </w:t>
      </w:r>
      <w:r>
        <w:rPr>
          <w:bCs/>
          <w:color w:val="000000" w:themeColor="text1"/>
          <w:lang w:eastAsia="en-GB"/>
        </w:rPr>
        <w:t>три</w:t>
      </w:r>
      <w:r w:rsidRPr="00CD3C02">
        <w:rPr>
          <w:bCs/>
          <w:color w:val="000000" w:themeColor="text1"/>
          <w:lang w:eastAsia="en-GB"/>
        </w:rPr>
        <w:t xml:space="preserve"> этапа:</w:t>
      </w:r>
    </w:p>
    <w:p w:rsidR="00C5120B" w:rsidRDefault="00C5120B" w:rsidP="00C5120B">
      <w:pPr>
        <w:rPr>
          <w:bCs/>
          <w:color w:val="000000" w:themeColor="text1"/>
          <w:lang w:eastAsia="en-GB"/>
        </w:rPr>
      </w:pPr>
    </w:p>
    <w:p w:rsidR="00C5120B" w:rsidRPr="00CD3C02" w:rsidRDefault="00C5120B" w:rsidP="00C5120B">
      <w:pPr>
        <w:rPr>
          <w:b/>
          <w:color w:val="000000" w:themeColor="text1"/>
        </w:rPr>
      </w:pPr>
      <w:r>
        <w:rPr>
          <w:b/>
          <w:bCs/>
          <w:color w:val="000000" w:themeColor="text1"/>
        </w:rPr>
        <w:t>Этап</w:t>
      </w:r>
      <w:r w:rsidRPr="00B559D9">
        <w:rPr>
          <w:b/>
          <w:bCs/>
          <w:color w:val="000000" w:themeColor="text1"/>
        </w:rPr>
        <w:t xml:space="preserve"> 1</w:t>
      </w:r>
      <w:r w:rsidRPr="00B559D9">
        <w:rPr>
          <w:b/>
          <w:color w:val="000000" w:themeColor="text1"/>
        </w:rPr>
        <w:t xml:space="preserve">. </w:t>
      </w:r>
      <w:r w:rsidRPr="00B559D9">
        <w:rPr>
          <w:color w:val="000000" w:themeColor="text1"/>
        </w:rPr>
        <w:t>На этом этапе</w:t>
      </w:r>
      <w:r>
        <w:rPr>
          <w:b/>
          <w:color w:val="000000" w:themeColor="text1"/>
        </w:rPr>
        <w:t xml:space="preserve"> </w:t>
      </w:r>
      <w:r w:rsidRPr="00B559D9">
        <w:rPr>
          <w:bCs/>
          <w:color w:val="000000" w:themeColor="text1"/>
        </w:rPr>
        <w:t>требует</w:t>
      </w:r>
      <w:r>
        <w:rPr>
          <w:bCs/>
          <w:color w:val="000000" w:themeColor="text1"/>
        </w:rPr>
        <w:t>ся</w:t>
      </w:r>
      <w:r w:rsidRPr="00B559D9">
        <w:rPr>
          <w:bCs/>
          <w:color w:val="000000" w:themeColor="text1"/>
        </w:rPr>
        <w:t>, чтобы производители данных собирали необработанные данные о численности персонала на государственной службе с разбивкой по административному уровню, категориям</w:t>
      </w:r>
      <w:r>
        <w:rPr>
          <w:bCs/>
          <w:color w:val="000000" w:themeColor="text1"/>
        </w:rPr>
        <w:t xml:space="preserve"> занятости</w:t>
      </w:r>
      <w:r w:rsidRPr="00B559D9">
        <w:rPr>
          <w:bCs/>
          <w:color w:val="000000" w:themeColor="text1"/>
        </w:rPr>
        <w:t xml:space="preserve"> и различным демографическим характеристикам. В приведенной ниже таблице показано, как эти «необработанные» данные могут быть скомпилированы. (</w:t>
      </w:r>
      <w:r w:rsidRPr="00B559D9">
        <w:rPr>
          <w:bCs/>
          <w:color w:val="000000" w:themeColor="text1"/>
          <w:lang w:eastAsia="en-GB"/>
        </w:rPr>
        <w:t>NB</w:t>
      </w:r>
      <w:r w:rsidRPr="00B559D9">
        <w:rPr>
          <w:bCs/>
          <w:color w:val="000000" w:themeColor="text1"/>
        </w:rPr>
        <w:t xml:space="preserve">: для </w:t>
      </w:r>
      <w:r>
        <w:rPr>
          <w:bCs/>
          <w:color w:val="000000" w:themeColor="text1"/>
        </w:rPr>
        <w:t>удобства</w:t>
      </w:r>
      <w:r w:rsidRPr="00B559D9">
        <w:rPr>
          <w:bCs/>
          <w:color w:val="000000" w:themeColor="text1"/>
        </w:rPr>
        <w:t xml:space="preserve"> представления эта таблица исключает «итоговые» столбцы и строки, которые производители данных могут пожелать включить)</w:t>
      </w:r>
    </w:p>
    <w:p w:rsidR="00C5120B" w:rsidRDefault="00C5120B" w:rsidP="00C5120B">
      <w:pPr>
        <w:rPr>
          <w:bCs/>
          <w:color w:val="000000" w:themeColor="text1"/>
          <w:lang w:eastAsia="en-GB"/>
        </w:rPr>
      </w:pPr>
    </w:p>
    <w:p w:rsidR="00C5120B" w:rsidRDefault="00C5120B" w:rsidP="00C5120B">
      <w:pPr>
        <w:rPr>
          <w:bCs/>
          <w:color w:val="000000" w:themeColor="text1"/>
          <w:lang w:eastAsia="en-GB"/>
        </w:rPr>
      </w:pPr>
    </w:p>
    <w:p w:rsidR="00C5120B" w:rsidRDefault="00C5120B" w:rsidP="00C5120B">
      <w:pPr>
        <w:rPr>
          <w:bCs/>
          <w:color w:val="000000" w:themeColor="text1"/>
          <w:lang w:eastAsia="en-GB"/>
        </w:rPr>
      </w:pPr>
      <w:r>
        <w:rPr>
          <w:bCs/>
          <w:color w:val="000000" w:themeColor="text1"/>
          <w:lang w:eastAsia="en-GB"/>
        </w:rPr>
        <w:br w:type="page"/>
      </w:r>
    </w:p>
    <w:p w:rsidR="00C5120B" w:rsidRPr="00F9736B" w:rsidRDefault="00C5120B" w:rsidP="00C5120B">
      <w:pPr>
        <w:rPr>
          <w:sz w:val="20"/>
          <w:szCs w:val="20"/>
          <w:lang w:eastAsia="en-GB"/>
        </w:rPr>
        <w:sectPr w:rsidR="00C5120B" w:rsidRPr="00F9736B" w:rsidSect="000C4A46">
          <w:headerReference w:type="default" r:id="rId33"/>
          <w:pgSz w:w="11906" w:h="16838" w:code="9"/>
          <w:pgMar w:top="1440" w:right="1440" w:bottom="1440" w:left="1440" w:header="720" w:footer="720" w:gutter="0"/>
          <w:cols w:space="720"/>
          <w:docGrid w:linePitch="360"/>
        </w:sectPr>
      </w:pPr>
    </w:p>
    <w:tbl>
      <w:tblPr>
        <w:tblW w:w="15172" w:type="dxa"/>
        <w:tblInd w:w="-426" w:type="dxa"/>
        <w:tblLook w:val="04A0" w:firstRow="1" w:lastRow="0" w:firstColumn="1" w:lastColumn="0" w:noHBand="0" w:noVBand="1"/>
      </w:tblPr>
      <w:tblGrid>
        <w:gridCol w:w="1321"/>
        <w:gridCol w:w="2319"/>
        <w:gridCol w:w="3048"/>
        <w:gridCol w:w="421"/>
        <w:gridCol w:w="561"/>
        <w:gridCol w:w="453"/>
        <w:gridCol w:w="561"/>
        <w:gridCol w:w="561"/>
        <w:gridCol w:w="561"/>
        <w:gridCol w:w="389"/>
        <w:gridCol w:w="65"/>
        <w:gridCol w:w="767"/>
        <w:gridCol w:w="883"/>
        <w:gridCol w:w="842"/>
        <w:gridCol w:w="841"/>
        <w:gridCol w:w="842"/>
        <w:gridCol w:w="781"/>
      </w:tblGrid>
      <w:tr w:rsidR="00C5120B" w:rsidRPr="00EC55E6" w:rsidTr="000C4A46">
        <w:trPr>
          <w:trHeight w:val="220"/>
        </w:trPr>
        <w:tc>
          <w:tcPr>
            <w:tcW w:w="1277" w:type="dxa"/>
            <w:tcBorders>
              <w:top w:val="nil"/>
              <w:left w:val="nil"/>
              <w:bottom w:val="nil"/>
              <w:right w:val="nil"/>
            </w:tcBorders>
            <w:shd w:val="clear" w:color="auto" w:fill="auto"/>
            <w:noWrap/>
            <w:tcMar>
              <w:left w:w="28" w:type="dxa"/>
              <w:right w:w="28" w:type="dxa"/>
            </w:tcMar>
            <w:hideMark/>
          </w:tcPr>
          <w:p w:rsidR="00C5120B" w:rsidRPr="00F9736B" w:rsidRDefault="00C5120B" w:rsidP="000C4A46">
            <w:pPr>
              <w:rPr>
                <w:sz w:val="16"/>
                <w:szCs w:val="16"/>
                <w:lang w:eastAsia="en-GB"/>
              </w:rPr>
            </w:pPr>
          </w:p>
        </w:tc>
        <w:tc>
          <w:tcPr>
            <w:tcW w:w="2319" w:type="dxa"/>
            <w:tcBorders>
              <w:top w:val="nil"/>
              <w:left w:val="nil"/>
              <w:bottom w:val="nil"/>
              <w:right w:val="nil"/>
            </w:tcBorders>
            <w:shd w:val="clear" w:color="auto" w:fill="auto"/>
            <w:noWrap/>
            <w:tcMar>
              <w:left w:w="28" w:type="dxa"/>
              <w:right w:w="28" w:type="dxa"/>
            </w:tcMar>
            <w:hideMark/>
          </w:tcPr>
          <w:p w:rsidR="00C5120B" w:rsidRPr="00F9736B" w:rsidRDefault="00C5120B" w:rsidP="000C4A46">
            <w:pPr>
              <w:rPr>
                <w:sz w:val="16"/>
                <w:szCs w:val="16"/>
                <w:lang w:eastAsia="en-GB"/>
              </w:rPr>
            </w:pPr>
          </w:p>
        </w:tc>
        <w:tc>
          <w:tcPr>
            <w:tcW w:w="3048" w:type="dxa"/>
            <w:tcBorders>
              <w:top w:val="nil"/>
              <w:left w:val="nil"/>
              <w:bottom w:val="nil"/>
              <w:right w:val="nil"/>
            </w:tcBorders>
            <w:shd w:val="clear" w:color="auto" w:fill="auto"/>
            <w:noWrap/>
            <w:tcMar>
              <w:left w:w="28" w:type="dxa"/>
              <w:right w:w="28" w:type="dxa"/>
            </w:tcMar>
            <w:hideMark/>
          </w:tcPr>
          <w:p w:rsidR="00C5120B" w:rsidRPr="00F9736B" w:rsidRDefault="00C5120B" w:rsidP="000C4A46">
            <w:pPr>
              <w:rPr>
                <w:sz w:val="16"/>
                <w:szCs w:val="16"/>
                <w:lang w:eastAsia="en-GB"/>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eastAsia="en-GB"/>
              </w:rPr>
              <w:t>Пол</w:t>
            </w:r>
          </w:p>
        </w:tc>
        <w:tc>
          <w:tcPr>
            <w:tcW w:w="2525"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eastAsia="en-GB"/>
              </w:rPr>
              <w:t>Возраст</w:t>
            </w:r>
          </w:p>
        </w:tc>
        <w:tc>
          <w:tcPr>
            <w:tcW w:w="1715"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eastAsia="en-GB"/>
              </w:rPr>
              <w:t>Статус инвалидности</w:t>
            </w:r>
          </w:p>
        </w:tc>
        <w:tc>
          <w:tcPr>
            <w:tcW w:w="3306"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eastAsia="en-GB"/>
              </w:rPr>
              <w:t>Подгруппа населения</w:t>
            </w:r>
          </w:p>
        </w:tc>
      </w:tr>
      <w:tr w:rsidR="00C5120B" w:rsidRPr="00EC55E6" w:rsidTr="000C4A46">
        <w:trPr>
          <w:trHeight w:val="220"/>
        </w:trPr>
        <w:tc>
          <w:tcPr>
            <w:tcW w:w="1277" w:type="dxa"/>
            <w:tcBorders>
              <w:top w:val="nil"/>
              <w:left w:val="nil"/>
              <w:bottom w:val="nil"/>
              <w:right w:val="nil"/>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p>
        </w:tc>
        <w:tc>
          <w:tcPr>
            <w:tcW w:w="2319" w:type="dxa"/>
            <w:tcBorders>
              <w:top w:val="nil"/>
              <w:left w:val="nil"/>
              <w:bottom w:val="nil"/>
              <w:right w:val="nil"/>
            </w:tcBorders>
            <w:shd w:val="clear" w:color="auto" w:fill="auto"/>
            <w:noWrap/>
            <w:tcMar>
              <w:left w:w="28" w:type="dxa"/>
              <w:right w:w="28" w:type="dxa"/>
            </w:tcMar>
            <w:hideMark/>
          </w:tcPr>
          <w:p w:rsidR="00C5120B" w:rsidRPr="00EC55E6" w:rsidRDefault="00C5120B" w:rsidP="000C4A46">
            <w:pPr>
              <w:rPr>
                <w:sz w:val="16"/>
                <w:szCs w:val="16"/>
                <w:lang w:val="en-GB" w:eastAsia="en-GB"/>
              </w:rPr>
            </w:pPr>
          </w:p>
        </w:tc>
        <w:tc>
          <w:tcPr>
            <w:tcW w:w="3048" w:type="dxa"/>
            <w:tcBorders>
              <w:top w:val="nil"/>
              <w:left w:val="nil"/>
              <w:bottom w:val="nil"/>
              <w:right w:val="nil"/>
            </w:tcBorders>
            <w:shd w:val="clear" w:color="auto" w:fill="auto"/>
            <w:noWrap/>
            <w:tcMar>
              <w:left w:w="28" w:type="dxa"/>
              <w:right w:w="28" w:type="dxa"/>
            </w:tcMar>
            <w:hideMark/>
          </w:tcPr>
          <w:p w:rsidR="00C5120B" w:rsidRPr="00EC55E6" w:rsidRDefault="00C5120B" w:rsidP="000C4A46">
            <w:pPr>
              <w:rPr>
                <w:sz w:val="16"/>
                <w:szCs w:val="16"/>
                <w:lang w:val="en-GB" w:eastAsia="en-GB"/>
              </w:rPr>
            </w:pPr>
          </w:p>
        </w:tc>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eastAsia="en-GB"/>
              </w:rPr>
              <w:t>Муж</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eastAsia="en-GB"/>
              </w:rPr>
              <w:t>Жен</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xml:space="preserve">&lt;35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35-44</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45-54</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55-64</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65+</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eastAsia="en-GB"/>
              </w:rPr>
              <w:t>Инвалид</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eastAsia="en-GB"/>
              </w:rPr>
              <w:t>Не инвалид</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eastAsia="en-GB"/>
              </w:rPr>
              <w:t>Группа</w:t>
            </w:r>
            <w:r w:rsidRPr="00EC55E6">
              <w:rPr>
                <w:color w:val="000000"/>
                <w:sz w:val="16"/>
                <w:szCs w:val="16"/>
                <w:lang w:val="en-GB" w:eastAsia="en-GB"/>
              </w:rPr>
              <w:t xml:space="preserve"> A</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eastAsia="en-GB"/>
              </w:rPr>
              <w:t>Группа</w:t>
            </w:r>
            <w:r w:rsidRPr="00EC55E6">
              <w:rPr>
                <w:color w:val="000000"/>
                <w:sz w:val="16"/>
                <w:szCs w:val="16"/>
                <w:lang w:val="en-GB" w:eastAsia="en-GB"/>
              </w:rPr>
              <w:t xml:space="preserve"> B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eastAsia="en-GB"/>
              </w:rPr>
              <w:t>Группа</w:t>
            </w:r>
            <w:r w:rsidRPr="00EC55E6">
              <w:rPr>
                <w:color w:val="000000"/>
                <w:sz w:val="16"/>
                <w:szCs w:val="16"/>
                <w:lang w:val="en-GB" w:eastAsia="en-GB"/>
              </w:rPr>
              <w:t xml:space="preserve"> C</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eastAsia="en-GB"/>
              </w:rPr>
              <w:t>Группа</w:t>
            </w:r>
            <w:r w:rsidRPr="00EC55E6">
              <w:rPr>
                <w:color w:val="000000"/>
                <w:sz w:val="16"/>
                <w:szCs w:val="16"/>
                <w:lang w:val="en-GB" w:eastAsia="en-GB"/>
              </w:rPr>
              <w:t xml:space="preserve"> D </w:t>
            </w:r>
          </w:p>
        </w:tc>
      </w:tr>
      <w:tr w:rsidR="00C5120B" w:rsidRPr="00EC55E6" w:rsidTr="000C4A46">
        <w:trPr>
          <w:trHeight w:val="22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eastAsia="en-GB"/>
              </w:rPr>
              <w:t>Национальный уровень</w:t>
            </w:r>
          </w:p>
        </w:tc>
        <w:tc>
          <w:tcPr>
            <w:tcW w:w="2319"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iCs/>
                <w:color w:val="000000"/>
                <w:sz w:val="16"/>
                <w:szCs w:val="16"/>
                <w:lang w:eastAsia="ru-RU"/>
              </w:rPr>
              <w:t>Сотрудники  полиции</w:t>
            </w:r>
          </w:p>
        </w:tc>
        <w:tc>
          <w:tcPr>
            <w:tcW w:w="3048"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Руководители</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 xml:space="preserve">Специалисты </w:t>
            </w:r>
            <w:proofErr w:type="gramStart"/>
            <w:r w:rsidRPr="00EC55E6">
              <w:rPr>
                <w:rFonts w:eastAsia="Calibri"/>
                <w:sz w:val="16"/>
                <w:szCs w:val="16"/>
              </w:rPr>
              <w:t>-п</w:t>
            </w:r>
            <w:proofErr w:type="gramEnd"/>
            <w:r w:rsidRPr="00EC55E6">
              <w:rPr>
                <w:rFonts w:eastAsia="Calibri"/>
                <w:sz w:val="16"/>
                <w:szCs w:val="16"/>
              </w:rPr>
              <w:t>рофессионалы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7B5C40"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eastAsia="en-GB"/>
              </w:rPr>
            </w:pPr>
            <w:r w:rsidRPr="00EC55E6">
              <w:rPr>
                <w:rFonts w:eastAsia="Calibri"/>
                <w:sz w:val="16"/>
                <w:szCs w:val="16"/>
              </w:rPr>
              <w:t xml:space="preserve">Технические работники </w:t>
            </w:r>
            <w:r w:rsidRPr="00EC55E6">
              <w:rPr>
                <w:color w:val="000000"/>
                <w:sz w:val="16"/>
                <w:szCs w:val="16"/>
                <w:lang w:eastAsia="ru-RU"/>
              </w:rPr>
              <w:t>и младшие специалисты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2319"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color w:val="000000"/>
                <w:sz w:val="16"/>
                <w:szCs w:val="16"/>
                <w:lang w:eastAsia="ru-RU"/>
              </w:rPr>
              <w:t>Работники офисного обслуживания</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rFonts w:eastAsia="Calibri"/>
                <w:sz w:val="16"/>
                <w:szCs w:val="16"/>
              </w:rPr>
              <w:t>Работники образования</w:t>
            </w: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Руководители</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 xml:space="preserve">Специалисты </w:t>
            </w:r>
            <w:proofErr w:type="gramStart"/>
            <w:r w:rsidRPr="00EC55E6">
              <w:rPr>
                <w:rFonts w:eastAsia="Calibri"/>
                <w:sz w:val="16"/>
                <w:szCs w:val="16"/>
              </w:rPr>
              <w:t>-п</w:t>
            </w:r>
            <w:proofErr w:type="gramEnd"/>
            <w:r w:rsidRPr="00EC55E6">
              <w:rPr>
                <w:rFonts w:eastAsia="Calibri"/>
                <w:sz w:val="16"/>
                <w:szCs w:val="16"/>
              </w:rPr>
              <w:t>рофессионалы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7B5C40"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eastAsia="en-GB"/>
              </w:rPr>
            </w:pPr>
            <w:r w:rsidRPr="00EC55E6">
              <w:rPr>
                <w:rFonts w:eastAsia="Calibri"/>
                <w:sz w:val="16"/>
                <w:szCs w:val="16"/>
              </w:rPr>
              <w:t xml:space="preserve">Технические работники </w:t>
            </w:r>
            <w:r w:rsidRPr="00EC55E6">
              <w:rPr>
                <w:color w:val="000000"/>
                <w:sz w:val="16"/>
                <w:szCs w:val="16"/>
                <w:lang w:eastAsia="ru-RU"/>
              </w:rPr>
              <w:t>и младшие специалисты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color w:val="000000"/>
                <w:sz w:val="16"/>
                <w:szCs w:val="16"/>
                <w:lang w:eastAsia="ru-RU"/>
              </w:rPr>
              <w:t>Работники офисного обслуживания</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rFonts w:eastAsia="Calibri"/>
                <w:sz w:val="16"/>
                <w:szCs w:val="16"/>
              </w:rPr>
              <w:t>Медицинские работники</w:t>
            </w: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Руководители</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 xml:space="preserve">Специалисты </w:t>
            </w:r>
            <w:proofErr w:type="gramStart"/>
            <w:r w:rsidRPr="00EC55E6">
              <w:rPr>
                <w:rFonts w:eastAsia="Calibri"/>
                <w:sz w:val="16"/>
                <w:szCs w:val="16"/>
              </w:rPr>
              <w:t>-п</w:t>
            </w:r>
            <w:proofErr w:type="gramEnd"/>
            <w:r w:rsidRPr="00EC55E6">
              <w:rPr>
                <w:rFonts w:eastAsia="Calibri"/>
                <w:sz w:val="16"/>
                <w:szCs w:val="16"/>
              </w:rPr>
              <w:t>рофессионалы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7B5C40"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eastAsia="en-GB"/>
              </w:rPr>
            </w:pPr>
            <w:r w:rsidRPr="00EC55E6">
              <w:rPr>
                <w:rFonts w:eastAsia="Calibri"/>
                <w:sz w:val="16"/>
                <w:szCs w:val="16"/>
              </w:rPr>
              <w:t xml:space="preserve">Технические работники </w:t>
            </w:r>
            <w:r w:rsidRPr="00EC55E6">
              <w:rPr>
                <w:color w:val="000000"/>
                <w:sz w:val="16"/>
                <w:szCs w:val="16"/>
                <w:lang w:eastAsia="ru-RU"/>
              </w:rPr>
              <w:t>и младшие специалисты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color w:val="000000"/>
                <w:sz w:val="16"/>
                <w:szCs w:val="16"/>
                <w:lang w:eastAsia="ru-RU"/>
              </w:rPr>
              <w:t>Работники офисного обслуживания</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rFonts w:eastAsia="Calibri"/>
                <w:sz w:val="16"/>
                <w:szCs w:val="16"/>
              </w:rPr>
              <w:t>Работники административных служб, непосредственно работающих с клиентами</w:t>
            </w: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Руководители</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 xml:space="preserve">Специалисты </w:t>
            </w:r>
            <w:proofErr w:type="gramStart"/>
            <w:r w:rsidRPr="00EC55E6">
              <w:rPr>
                <w:rFonts w:eastAsia="Calibri"/>
                <w:sz w:val="16"/>
                <w:szCs w:val="16"/>
              </w:rPr>
              <w:t>-п</w:t>
            </w:r>
            <w:proofErr w:type="gramEnd"/>
            <w:r w:rsidRPr="00EC55E6">
              <w:rPr>
                <w:rFonts w:eastAsia="Calibri"/>
                <w:sz w:val="16"/>
                <w:szCs w:val="16"/>
              </w:rPr>
              <w:t>рофессионалы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7B5C40"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eastAsia="en-GB"/>
              </w:rPr>
            </w:pPr>
            <w:r w:rsidRPr="00EC55E6">
              <w:rPr>
                <w:rFonts w:eastAsia="Calibri"/>
                <w:sz w:val="16"/>
                <w:szCs w:val="16"/>
              </w:rPr>
              <w:t xml:space="preserve">Технические работники </w:t>
            </w:r>
            <w:r w:rsidRPr="00EC55E6">
              <w:rPr>
                <w:color w:val="000000"/>
                <w:sz w:val="16"/>
                <w:szCs w:val="16"/>
                <w:lang w:eastAsia="ru-RU"/>
              </w:rPr>
              <w:t>и младшие специалисты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color w:val="000000"/>
                <w:sz w:val="16"/>
                <w:szCs w:val="16"/>
                <w:lang w:eastAsia="ru-RU"/>
              </w:rPr>
              <w:t>Работники офисного обслуживания</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eastAsia="en-GB"/>
              </w:rPr>
              <w:t xml:space="preserve">Все остальные сотрудники </w:t>
            </w:r>
            <w:r w:rsidRPr="00EC55E6">
              <w:rPr>
                <w:color w:val="000000"/>
                <w:sz w:val="16"/>
                <w:szCs w:val="16"/>
                <w:lang w:eastAsia="en-GB"/>
              </w:rPr>
              <w:lastRenderedPageBreak/>
              <w:t>государственной службы на бюрократических должностях</w:t>
            </w: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lastRenderedPageBreak/>
              <w:t>Руководители</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 xml:space="preserve">Специалисты </w:t>
            </w:r>
            <w:proofErr w:type="gramStart"/>
            <w:r w:rsidRPr="00EC55E6">
              <w:rPr>
                <w:rFonts w:eastAsia="Calibri"/>
                <w:sz w:val="16"/>
                <w:szCs w:val="16"/>
              </w:rPr>
              <w:t>-п</w:t>
            </w:r>
            <w:proofErr w:type="gramEnd"/>
            <w:r w:rsidRPr="00EC55E6">
              <w:rPr>
                <w:rFonts w:eastAsia="Calibri"/>
                <w:sz w:val="16"/>
                <w:szCs w:val="16"/>
              </w:rPr>
              <w:t>рофессионалы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7B5C40"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eastAsia="en-GB"/>
              </w:rPr>
            </w:pPr>
            <w:r w:rsidRPr="00EC55E6">
              <w:rPr>
                <w:rFonts w:eastAsia="Calibri"/>
                <w:sz w:val="16"/>
                <w:szCs w:val="16"/>
              </w:rPr>
              <w:t xml:space="preserve">Технические работники </w:t>
            </w:r>
            <w:r w:rsidRPr="00EC55E6">
              <w:rPr>
                <w:color w:val="000000"/>
                <w:sz w:val="16"/>
                <w:szCs w:val="16"/>
                <w:lang w:eastAsia="ru-RU"/>
              </w:rPr>
              <w:t>и младшие специалисты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color w:val="000000"/>
                <w:sz w:val="16"/>
                <w:szCs w:val="16"/>
                <w:lang w:eastAsia="ru-RU"/>
              </w:rPr>
              <w:t>Работники офисного обслуживания</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eastAsia="en-GB"/>
              </w:rPr>
              <w:t>Субнациональный уровень</w:t>
            </w:r>
          </w:p>
        </w:tc>
        <w:tc>
          <w:tcPr>
            <w:tcW w:w="231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iCs/>
                <w:color w:val="000000"/>
                <w:sz w:val="16"/>
                <w:szCs w:val="16"/>
                <w:lang w:eastAsia="ru-RU"/>
              </w:rPr>
              <w:t>Сотрудники  полиции</w:t>
            </w: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Руководители</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 xml:space="preserve">Специалисты </w:t>
            </w:r>
            <w:proofErr w:type="gramStart"/>
            <w:r w:rsidRPr="00EC55E6">
              <w:rPr>
                <w:rFonts w:eastAsia="Calibri"/>
                <w:sz w:val="16"/>
                <w:szCs w:val="16"/>
              </w:rPr>
              <w:t>-п</w:t>
            </w:r>
            <w:proofErr w:type="gramEnd"/>
            <w:r w:rsidRPr="00EC55E6">
              <w:rPr>
                <w:rFonts w:eastAsia="Calibri"/>
                <w:sz w:val="16"/>
                <w:szCs w:val="16"/>
              </w:rPr>
              <w:t>рофессионалы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7B5C40"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eastAsia="en-GB"/>
              </w:rPr>
            </w:pPr>
            <w:r w:rsidRPr="00EC55E6">
              <w:rPr>
                <w:rFonts w:eastAsia="Calibri"/>
                <w:sz w:val="16"/>
                <w:szCs w:val="16"/>
              </w:rPr>
              <w:t xml:space="preserve">Технические работники </w:t>
            </w:r>
            <w:r w:rsidRPr="00EC55E6">
              <w:rPr>
                <w:color w:val="000000"/>
                <w:sz w:val="16"/>
                <w:szCs w:val="16"/>
                <w:lang w:eastAsia="ru-RU"/>
              </w:rPr>
              <w:t>и младшие специалисты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color w:val="000000"/>
                <w:sz w:val="16"/>
                <w:szCs w:val="16"/>
                <w:lang w:eastAsia="ru-RU"/>
              </w:rPr>
              <w:t>Работники офисного обслуживания</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rFonts w:eastAsia="Calibri"/>
                <w:sz w:val="16"/>
                <w:szCs w:val="16"/>
              </w:rPr>
              <w:t>Работники образования</w:t>
            </w: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Руководители</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 xml:space="preserve">Специалисты </w:t>
            </w:r>
            <w:proofErr w:type="gramStart"/>
            <w:r w:rsidRPr="00EC55E6">
              <w:rPr>
                <w:rFonts w:eastAsia="Calibri"/>
                <w:sz w:val="16"/>
                <w:szCs w:val="16"/>
              </w:rPr>
              <w:t>-п</w:t>
            </w:r>
            <w:proofErr w:type="gramEnd"/>
            <w:r w:rsidRPr="00EC55E6">
              <w:rPr>
                <w:rFonts w:eastAsia="Calibri"/>
                <w:sz w:val="16"/>
                <w:szCs w:val="16"/>
              </w:rPr>
              <w:t>рофессионалы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7B5C40"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eastAsia="en-GB"/>
              </w:rPr>
            </w:pPr>
            <w:r w:rsidRPr="00EC55E6">
              <w:rPr>
                <w:rFonts w:eastAsia="Calibri"/>
                <w:sz w:val="16"/>
                <w:szCs w:val="16"/>
              </w:rPr>
              <w:t xml:space="preserve">Технические работники </w:t>
            </w:r>
            <w:r w:rsidRPr="00EC55E6">
              <w:rPr>
                <w:color w:val="000000"/>
                <w:sz w:val="16"/>
                <w:szCs w:val="16"/>
                <w:lang w:eastAsia="ru-RU"/>
              </w:rPr>
              <w:t>и младшие специалисты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color w:val="000000"/>
                <w:sz w:val="16"/>
                <w:szCs w:val="16"/>
                <w:lang w:eastAsia="ru-RU"/>
              </w:rPr>
              <w:t>Работники офисного обслуживания</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C5120B" w:rsidRDefault="00C5120B" w:rsidP="000C4A46">
            <w:pPr>
              <w:jc w:val="center"/>
              <w:rPr>
                <w:rFonts w:eastAsia="Calibri"/>
                <w:sz w:val="16"/>
                <w:szCs w:val="16"/>
              </w:rPr>
            </w:pPr>
            <w:r w:rsidRPr="00EC55E6">
              <w:rPr>
                <w:rFonts w:eastAsia="Calibri"/>
                <w:sz w:val="16"/>
                <w:szCs w:val="16"/>
              </w:rPr>
              <w:t>Медицинские работники</w:t>
            </w:r>
          </w:p>
          <w:p w:rsidR="00C5120B" w:rsidRDefault="00C5120B" w:rsidP="000C4A46">
            <w:pPr>
              <w:jc w:val="center"/>
              <w:rPr>
                <w:rFonts w:eastAsia="Calibri"/>
                <w:sz w:val="16"/>
                <w:szCs w:val="16"/>
              </w:rPr>
            </w:pPr>
          </w:p>
          <w:p w:rsidR="00C5120B" w:rsidRDefault="00C5120B" w:rsidP="000C4A46">
            <w:pPr>
              <w:rPr>
                <w:rFonts w:eastAsia="Calibri"/>
                <w:sz w:val="16"/>
                <w:szCs w:val="16"/>
              </w:rPr>
            </w:pPr>
          </w:p>
          <w:p w:rsidR="00C5120B" w:rsidRDefault="00C5120B" w:rsidP="000C4A46">
            <w:pPr>
              <w:jc w:val="center"/>
              <w:rPr>
                <w:rFonts w:eastAsia="Calibri"/>
                <w:sz w:val="16"/>
                <w:szCs w:val="16"/>
              </w:rPr>
            </w:pPr>
          </w:p>
          <w:p w:rsidR="00C5120B" w:rsidRDefault="00C5120B" w:rsidP="000C4A46">
            <w:pPr>
              <w:jc w:val="center"/>
              <w:rPr>
                <w:rFonts w:eastAsia="Calibri"/>
                <w:sz w:val="16"/>
                <w:szCs w:val="16"/>
              </w:rPr>
            </w:pPr>
          </w:p>
          <w:p w:rsidR="00C5120B" w:rsidRDefault="00C5120B" w:rsidP="000C4A46">
            <w:pPr>
              <w:jc w:val="center"/>
              <w:rPr>
                <w:rFonts w:eastAsia="Calibri"/>
                <w:sz w:val="16"/>
                <w:szCs w:val="16"/>
              </w:rPr>
            </w:pPr>
          </w:p>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Руководители</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 xml:space="preserve">Специалисты </w:t>
            </w:r>
            <w:proofErr w:type="gramStart"/>
            <w:r w:rsidRPr="00EC55E6">
              <w:rPr>
                <w:rFonts w:eastAsia="Calibri"/>
                <w:sz w:val="16"/>
                <w:szCs w:val="16"/>
              </w:rPr>
              <w:t>-п</w:t>
            </w:r>
            <w:proofErr w:type="gramEnd"/>
            <w:r w:rsidRPr="00EC55E6">
              <w:rPr>
                <w:rFonts w:eastAsia="Calibri"/>
                <w:sz w:val="16"/>
                <w:szCs w:val="16"/>
              </w:rPr>
              <w:t>рофессионалы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7B5C40"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eastAsia="en-GB"/>
              </w:rPr>
            </w:pPr>
            <w:r w:rsidRPr="00EC55E6">
              <w:rPr>
                <w:rFonts w:eastAsia="Calibri"/>
                <w:sz w:val="16"/>
                <w:szCs w:val="16"/>
              </w:rPr>
              <w:t xml:space="preserve">Технические работники </w:t>
            </w:r>
            <w:r w:rsidRPr="00EC55E6">
              <w:rPr>
                <w:color w:val="000000"/>
                <w:sz w:val="16"/>
                <w:szCs w:val="16"/>
                <w:lang w:eastAsia="ru-RU"/>
              </w:rPr>
              <w:t>и младшие специалисты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color w:val="000000"/>
                <w:sz w:val="16"/>
                <w:szCs w:val="16"/>
                <w:lang w:eastAsia="ru-RU"/>
              </w:rPr>
              <w:t>Работники офисного обслуживания</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rFonts w:eastAsia="Calibri"/>
                <w:sz w:val="16"/>
                <w:szCs w:val="16"/>
              </w:rPr>
              <w:t xml:space="preserve">Работники административных </w:t>
            </w:r>
            <w:r w:rsidRPr="00EC55E6">
              <w:rPr>
                <w:rFonts w:eastAsia="Calibri"/>
                <w:sz w:val="16"/>
                <w:szCs w:val="16"/>
              </w:rPr>
              <w:lastRenderedPageBreak/>
              <w:t>служб, непосредственно работающих с клиентами</w:t>
            </w: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lastRenderedPageBreak/>
              <w:t>Руководители</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 xml:space="preserve">Специалисты </w:t>
            </w:r>
            <w:proofErr w:type="gramStart"/>
            <w:r w:rsidRPr="00EC55E6">
              <w:rPr>
                <w:rFonts w:eastAsia="Calibri"/>
                <w:sz w:val="16"/>
                <w:szCs w:val="16"/>
              </w:rPr>
              <w:t>-п</w:t>
            </w:r>
            <w:proofErr w:type="gramEnd"/>
            <w:r w:rsidRPr="00EC55E6">
              <w:rPr>
                <w:rFonts w:eastAsia="Calibri"/>
                <w:sz w:val="16"/>
                <w:szCs w:val="16"/>
              </w:rPr>
              <w:t>рофессионалы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7B5C40"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eastAsia="en-GB"/>
              </w:rPr>
            </w:pPr>
            <w:r w:rsidRPr="00EC55E6">
              <w:rPr>
                <w:rFonts w:eastAsia="Calibri"/>
                <w:sz w:val="16"/>
                <w:szCs w:val="16"/>
              </w:rPr>
              <w:t xml:space="preserve">Технические работники </w:t>
            </w:r>
            <w:r w:rsidRPr="00EC55E6">
              <w:rPr>
                <w:color w:val="000000"/>
                <w:sz w:val="16"/>
                <w:szCs w:val="16"/>
                <w:lang w:eastAsia="ru-RU"/>
              </w:rPr>
              <w:t>и младшие специалисты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color w:val="000000"/>
                <w:sz w:val="16"/>
                <w:szCs w:val="16"/>
                <w:lang w:eastAsia="ru-RU"/>
              </w:rPr>
              <w:t>Работники офисного обслуживания</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eastAsia="en-GB"/>
              </w:rPr>
              <w:t>Все остальные сотрудники государственной службы на бюрократических должностях</w:t>
            </w: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Руководители</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rFonts w:eastAsia="Calibri"/>
                <w:sz w:val="16"/>
                <w:szCs w:val="16"/>
              </w:rPr>
              <w:t xml:space="preserve">Специалисты </w:t>
            </w:r>
            <w:proofErr w:type="gramStart"/>
            <w:r w:rsidRPr="00EC55E6">
              <w:rPr>
                <w:rFonts w:eastAsia="Calibri"/>
                <w:sz w:val="16"/>
                <w:szCs w:val="16"/>
              </w:rPr>
              <w:t>-п</w:t>
            </w:r>
            <w:proofErr w:type="gramEnd"/>
            <w:r w:rsidRPr="00EC55E6">
              <w:rPr>
                <w:rFonts w:eastAsia="Calibri"/>
                <w:sz w:val="16"/>
                <w:szCs w:val="16"/>
              </w:rPr>
              <w:t>рофессионалы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r w:rsidR="00C5120B" w:rsidRPr="007B5C40"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val="en-GB"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eastAsia="en-GB"/>
              </w:rPr>
            </w:pPr>
            <w:r w:rsidRPr="00EC55E6">
              <w:rPr>
                <w:rFonts w:eastAsia="Calibri"/>
                <w:sz w:val="16"/>
                <w:szCs w:val="16"/>
              </w:rPr>
              <w:t xml:space="preserve">Технические работники </w:t>
            </w:r>
            <w:r w:rsidRPr="00EC55E6">
              <w:rPr>
                <w:color w:val="000000"/>
                <w:sz w:val="16"/>
                <w:szCs w:val="16"/>
                <w:lang w:eastAsia="ru-RU"/>
              </w:rPr>
              <w:t>и младшие специалисты</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eastAsia="en-GB"/>
              </w:rPr>
            </w:pPr>
            <w:r w:rsidRPr="00EC55E6">
              <w:rPr>
                <w:color w:val="000000"/>
                <w:sz w:val="16"/>
                <w:szCs w:val="16"/>
                <w:lang w:val="en-GB" w:eastAsia="en-GB"/>
              </w:rPr>
              <w:t> </w:t>
            </w:r>
          </w:p>
        </w:tc>
      </w:tr>
      <w:tr w:rsidR="00C5120B" w:rsidRPr="00EC55E6" w:rsidTr="000C4A46">
        <w:trPr>
          <w:trHeight w:val="220"/>
        </w:trPr>
        <w:tc>
          <w:tcPr>
            <w:tcW w:w="1277"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2319" w:type="dxa"/>
            <w:vMerge/>
            <w:tcBorders>
              <w:top w:val="nil"/>
              <w:left w:val="single" w:sz="4" w:space="0" w:color="auto"/>
              <w:bottom w:val="single" w:sz="4" w:space="0" w:color="auto"/>
              <w:right w:val="single" w:sz="4" w:space="0" w:color="auto"/>
            </w:tcBorders>
            <w:tcMar>
              <w:left w:w="28" w:type="dxa"/>
              <w:right w:w="28" w:type="dxa"/>
            </w:tcMar>
            <w:hideMark/>
          </w:tcPr>
          <w:p w:rsidR="00C5120B" w:rsidRPr="00EC55E6" w:rsidRDefault="00C5120B" w:rsidP="000C4A46">
            <w:pPr>
              <w:rPr>
                <w:color w:val="000000"/>
                <w:sz w:val="16"/>
                <w:szCs w:val="16"/>
                <w:lang w:eastAsia="en-GB"/>
              </w:rPr>
            </w:pPr>
          </w:p>
        </w:tc>
        <w:tc>
          <w:tcPr>
            <w:tcW w:w="3048"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rPr>
                <w:color w:val="000000"/>
                <w:sz w:val="16"/>
                <w:szCs w:val="16"/>
                <w:lang w:val="en-GB" w:eastAsia="en-GB"/>
              </w:rPr>
            </w:pPr>
            <w:r w:rsidRPr="00EC55E6">
              <w:rPr>
                <w:color w:val="000000"/>
                <w:sz w:val="16"/>
                <w:szCs w:val="16"/>
                <w:lang w:eastAsia="ru-RU"/>
              </w:rPr>
              <w:t>Работники офисного обслуживания</w:t>
            </w:r>
          </w:p>
        </w:tc>
        <w:tc>
          <w:tcPr>
            <w:tcW w:w="42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56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454" w:type="dxa"/>
            <w:gridSpan w:val="2"/>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67"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83"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842"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c>
          <w:tcPr>
            <w:tcW w:w="781" w:type="dxa"/>
            <w:tcBorders>
              <w:top w:val="nil"/>
              <w:left w:val="nil"/>
              <w:bottom w:val="single" w:sz="4" w:space="0" w:color="auto"/>
              <w:right w:val="single" w:sz="4" w:space="0" w:color="auto"/>
            </w:tcBorders>
            <w:shd w:val="clear" w:color="auto" w:fill="auto"/>
            <w:noWrap/>
            <w:tcMar>
              <w:left w:w="28" w:type="dxa"/>
              <w:right w:w="28" w:type="dxa"/>
            </w:tcMar>
            <w:hideMark/>
          </w:tcPr>
          <w:p w:rsidR="00C5120B" w:rsidRPr="00EC55E6" w:rsidRDefault="00C5120B" w:rsidP="000C4A46">
            <w:pPr>
              <w:jc w:val="center"/>
              <w:rPr>
                <w:color w:val="000000"/>
                <w:sz w:val="16"/>
                <w:szCs w:val="16"/>
                <w:lang w:val="en-GB" w:eastAsia="en-GB"/>
              </w:rPr>
            </w:pPr>
            <w:r w:rsidRPr="00EC55E6">
              <w:rPr>
                <w:color w:val="000000"/>
                <w:sz w:val="16"/>
                <w:szCs w:val="16"/>
                <w:lang w:val="en-GB" w:eastAsia="en-GB"/>
              </w:rPr>
              <w:t> </w:t>
            </w:r>
          </w:p>
        </w:tc>
      </w:tr>
    </w:tbl>
    <w:p w:rsidR="00C5120B" w:rsidRDefault="00C5120B" w:rsidP="00C5120B">
      <w:pPr>
        <w:rPr>
          <w:bCs/>
          <w:color w:val="000000" w:themeColor="text1"/>
          <w:lang w:eastAsia="en-GB"/>
        </w:rPr>
      </w:pPr>
    </w:p>
    <w:p w:rsidR="00C5120B" w:rsidRDefault="00C5120B" w:rsidP="00C5120B">
      <w:pPr>
        <w:rPr>
          <w:bCs/>
          <w:color w:val="000000" w:themeColor="text1"/>
          <w:lang w:eastAsia="en-GB"/>
        </w:rPr>
        <w:sectPr w:rsidR="00C5120B" w:rsidSect="000C4A46">
          <w:pgSz w:w="16838" w:h="11906" w:orient="landscape"/>
          <w:pgMar w:top="709" w:right="1440" w:bottom="1440" w:left="1440" w:header="720" w:footer="720" w:gutter="0"/>
          <w:cols w:space="720"/>
          <w:docGrid w:linePitch="360"/>
        </w:sectPr>
      </w:pPr>
    </w:p>
    <w:p w:rsidR="00C5120B" w:rsidRPr="00EC55E6" w:rsidRDefault="00C5120B" w:rsidP="00C5120B">
      <w:pPr>
        <w:rPr>
          <w:color w:val="000000" w:themeColor="text1"/>
        </w:rPr>
      </w:pPr>
      <w:r>
        <w:rPr>
          <w:b/>
          <w:bCs/>
          <w:color w:val="000000" w:themeColor="text1"/>
        </w:rPr>
        <w:lastRenderedPageBreak/>
        <w:t>Этап 2</w:t>
      </w:r>
      <w:r w:rsidRPr="00CD3C02">
        <w:rPr>
          <w:b/>
          <w:bCs/>
          <w:color w:val="000000" w:themeColor="text1"/>
        </w:rPr>
        <w:t xml:space="preserve">: </w:t>
      </w:r>
      <w:r w:rsidRPr="00EC55E6">
        <w:rPr>
          <w:bCs/>
          <w:color w:val="000000" w:themeColor="text1"/>
        </w:rPr>
        <w:t xml:space="preserve">На данном этапе требуется вычисление простых </w:t>
      </w:r>
      <w:r>
        <w:rPr>
          <w:bCs/>
          <w:color w:val="000000" w:themeColor="text1"/>
        </w:rPr>
        <w:t>долей</w:t>
      </w:r>
      <w:r w:rsidRPr="00EC55E6">
        <w:rPr>
          <w:bCs/>
          <w:color w:val="000000" w:themeColor="text1"/>
        </w:rPr>
        <w:t xml:space="preserve"> женщин, «молодежи», людей с ограниченными возможностями и конкретных групп населения по каждой категории занятости на государственной службе, как на национальном,</w:t>
      </w:r>
      <w:r>
        <w:rPr>
          <w:bCs/>
          <w:color w:val="000000" w:themeColor="text1"/>
        </w:rPr>
        <w:t xml:space="preserve"> так и на субнациональном уровнях</w:t>
      </w:r>
      <w:r w:rsidRPr="00EC55E6">
        <w:rPr>
          <w:bCs/>
          <w:color w:val="000000" w:themeColor="text1"/>
        </w:rPr>
        <w:t xml:space="preserve"> </w:t>
      </w:r>
      <w:r>
        <w:rPr>
          <w:bCs/>
          <w:color w:val="000000" w:themeColor="text1"/>
        </w:rPr>
        <w:t>управления.</w:t>
      </w:r>
    </w:p>
    <w:p w:rsidR="00C5120B" w:rsidRPr="00CD3C02" w:rsidRDefault="00C5120B" w:rsidP="00C5120B">
      <w:pPr>
        <w:rPr>
          <w:color w:val="000000" w:themeColor="text1"/>
          <w:lang w:eastAsia="en-GB"/>
        </w:rPr>
      </w:pPr>
    </w:p>
    <w:p w:rsidR="00C5120B" w:rsidRDefault="00C5120B" w:rsidP="00C5120B">
      <w:pPr>
        <w:rPr>
          <w:color w:val="000000" w:themeColor="text1"/>
          <w:u w:val="single"/>
        </w:rPr>
      </w:pPr>
      <w:r w:rsidRPr="00CD3C02">
        <w:rPr>
          <w:color w:val="000000" w:themeColor="text1"/>
          <w:u w:val="single"/>
        </w:rPr>
        <w:t>Занятость на государст</w:t>
      </w:r>
      <w:r>
        <w:rPr>
          <w:color w:val="000000" w:themeColor="text1"/>
          <w:u w:val="single"/>
        </w:rPr>
        <w:t>венной службе на НАЦИОНАЛЬНОМ/</w:t>
      </w:r>
      <w:r w:rsidRPr="00CD3C02">
        <w:rPr>
          <w:color w:val="000000" w:themeColor="text1"/>
          <w:u w:val="single"/>
        </w:rPr>
        <w:t>ЦЕНТРАЛЬНОМ уровне</w:t>
      </w:r>
    </w:p>
    <w:p w:rsidR="00C5120B" w:rsidRPr="00CD3C02" w:rsidRDefault="00C5120B" w:rsidP="00C5120B">
      <w:pPr>
        <w:jc w:val="center"/>
        <w:rPr>
          <w:color w:val="000000" w:themeColor="text1"/>
        </w:rPr>
      </w:pPr>
      <w:r>
        <w:rPr>
          <w:color w:val="000000" w:themeColor="text1"/>
        </w:rPr>
        <w:t>(Те же доли могут рассчитываться</w:t>
      </w:r>
      <w:r w:rsidRPr="00CD3C02">
        <w:rPr>
          <w:color w:val="000000" w:themeColor="text1"/>
        </w:rPr>
        <w:t xml:space="preserve"> </w:t>
      </w:r>
      <w:r w:rsidRPr="00EC55E6">
        <w:rPr>
          <w:color w:val="000000" w:themeColor="text1"/>
        </w:rPr>
        <w:t>для занятости на государственной службе на субнациональном уровне, в отдельной таблице)</w:t>
      </w:r>
    </w:p>
    <w:p w:rsidR="00C5120B" w:rsidRPr="00CD3C02" w:rsidRDefault="00C5120B" w:rsidP="00C5120B">
      <w:pPr>
        <w:rPr>
          <w:color w:val="000000" w:themeColor="text1"/>
        </w:rPr>
      </w:pPr>
      <w:r w:rsidRPr="00CD3C02">
        <w:rPr>
          <w:color w:val="000000" w:themeColor="text1"/>
        </w:rPr>
        <w:t> </w:t>
      </w:r>
    </w:p>
    <w:tbl>
      <w:tblPr>
        <w:tblW w:w="10091" w:type="dxa"/>
        <w:tblInd w:w="-318" w:type="dxa"/>
        <w:tblLayout w:type="fixed"/>
        <w:tblCellMar>
          <w:left w:w="0" w:type="dxa"/>
          <w:right w:w="0" w:type="dxa"/>
        </w:tblCellMar>
        <w:tblLook w:val="04A0" w:firstRow="1" w:lastRow="0" w:firstColumn="1" w:lastColumn="0" w:noHBand="0" w:noVBand="1"/>
      </w:tblPr>
      <w:tblGrid>
        <w:gridCol w:w="2127"/>
        <w:gridCol w:w="26"/>
        <w:gridCol w:w="1843"/>
        <w:gridCol w:w="1843"/>
        <w:gridCol w:w="1842"/>
        <w:gridCol w:w="2410"/>
      </w:tblGrid>
      <w:tr w:rsidR="00C5120B" w:rsidRPr="007B5C40" w:rsidTr="000C4A46">
        <w:tc>
          <w:tcPr>
            <w:tcW w:w="21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2A7221" w:rsidRDefault="00C5120B" w:rsidP="000C4A46">
            <w:pPr>
              <w:jc w:val="center"/>
              <w:rPr>
                <w:color w:val="000000" w:themeColor="text1"/>
                <w:sz w:val="20"/>
                <w:szCs w:val="20"/>
              </w:rPr>
            </w:pPr>
            <w:r w:rsidRPr="002A7221">
              <w:rPr>
                <w:b/>
                <w:bCs/>
                <w:color w:val="000000" w:themeColor="text1"/>
                <w:sz w:val="20"/>
                <w:szCs w:val="20"/>
              </w:rPr>
              <w:t>Основанные на МСКЗ-08 категории  занятости на государственной службе</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2A7221" w:rsidRDefault="00C5120B" w:rsidP="000C4A46">
            <w:pPr>
              <w:jc w:val="center"/>
              <w:rPr>
                <w:color w:val="000000" w:themeColor="text1"/>
                <w:sz w:val="20"/>
                <w:szCs w:val="20"/>
              </w:rPr>
            </w:pPr>
            <w:r w:rsidRPr="002A7221">
              <w:rPr>
                <w:b/>
                <w:bCs/>
                <w:color w:val="000000" w:themeColor="text1"/>
                <w:sz w:val="20"/>
                <w:szCs w:val="20"/>
              </w:rPr>
              <w:t>Доля</w:t>
            </w:r>
            <w:r w:rsidRPr="002A7221">
              <w:rPr>
                <w:color w:val="000000" w:themeColor="text1"/>
                <w:sz w:val="20"/>
                <w:szCs w:val="20"/>
              </w:rPr>
              <w:t> </w:t>
            </w:r>
            <w:proofErr w:type="gramStart"/>
            <w:r w:rsidRPr="002A7221">
              <w:rPr>
                <w:b/>
                <w:bCs/>
                <w:color w:val="000000" w:themeColor="text1"/>
                <w:sz w:val="20"/>
                <w:szCs w:val="20"/>
                <w:u w:val="single"/>
              </w:rPr>
              <w:t>женщин-</w:t>
            </w:r>
            <w:r w:rsidRPr="002A7221">
              <w:rPr>
                <w:b/>
                <w:bCs/>
                <w:color w:val="000000" w:themeColor="text1"/>
                <w:sz w:val="20"/>
                <w:szCs w:val="20"/>
              </w:rPr>
              <w:t>государственных</w:t>
            </w:r>
            <w:proofErr w:type="gramEnd"/>
            <w:r w:rsidRPr="002A7221">
              <w:rPr>
                <w:b/>
                <w:bCs/>
                <w:color w:val="000000" w:themeColor="text1"/>
                <w:sz w:val="20"/>
                <w:szCs w:val="20"/>
              </w:rPr>
              <w:t xml:space="preserve"> служащих</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2A7221" w:rsidRDefault="00C5120B" w:rsidP="000C4A46">
            <w:pPr>
              <w:jc w:val="center"/>
              <w:rPr>
                <w:color w:val="000000" w:themeColor="text1"/>
                <w:sz w:val="20"/>
                <w:szCs w:val="20"/>
              </w:rPr>
            </w:pPr>
            <w:r w:rsidRPr="002A7221">
              <w:rPr>
                <w:b/>
                <w:bCs/>
                <w:color w:val="000000" w:themeColor="text1"/>
                <w:sz w:val="20"/>
                <w:szCs w:val="20"/>
              </w:rPr>
              <w:t xml:space="preserve">Доля </w:t>
            </w:r>
            <w:r w:rsidRPr="002A7221">
              <w:rPr>
                <w:color w:val="000000" w:themeColor="text1"/>
                <w:sz w:val="20"/>
                <w:szCs w:val="20"/>
              </w:rPr>
              <w:t> </w:t>
            </w:r>
            <w:r w:rsidRPr="002A7221">
              <w:rPr>
                <w:b/>
                <w:bCs/>
                <w:color w:val="000000" w:themeColor="text1"/>
                <w:sz w:val="20"/>
                <w:szCs w:val="20"/>
                <w:u w:val="single"/>
              </w:rPr>
              <w:t xml:space="preserve">«молодых» </w:t>
            </w:r>
            <w:r w:rsidRPr="002A7221">
              <w:rPr>
                <w:b/>
                <w:bCs/>
                <w:color w:val="000000" w:themeColor="text1"/>
                <w:sz w:val="20"/>
                <w:szCs w:val="20"/>
              </w:rPr>
              <w:t>государственных служащих в возрасте 34 лет и младше</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Default="00C5120B" w:rsidP="000C4A46">
            <w:pPr>
              <w:jc w:val="center"/>
              <w:rPr>
                <w:color w:val="000000" w:themeColor="text1"/>
                <w:sz w:val="20"/>
                <w:szCs w:val="20"/>
              </w:rPr>
            </w:pPr>
            <w:r w:rsidRPr="002A7221">
              <w:rPr>
                <w:b/>
                <w:bCs/>
                <w:color w:val="000000" w:themeColor="text1"/>
                <w:sz w:val="20"/>
                <w:szCs w:val="20"/>
              </w:rPr>
              <w:t>Доля</w:t>
            </w:r>
            <w:r w:rsidRPr="002A7221">
              <w:rPr>
                <w:color w:val="000000" w:themeColor="text1"/>
                <w:sz w:val="20"/>
                <w:szCs w:val="20"/>
              </w:rPr>
              <w:t> </w:t>
            </w:r>
          </w:p>
          <w:p w:rsidR="00C5120B" w:rsidRPr="002A7221" w:rsidRDefault="00C5120B" w:rsidP="000C4A46">
            <w:pPr>
              <w:jc w:val="center"/>
              <w:rPr>
                <w:color w:val="000000" w:themeColor="text1"/>
                <w:sz w:val="20"/>
                <w:szCs w:val="20"/>
              </w:rPr>
            </w:pPr>
            <w:r>
              <w:rPr>
                <w:b/>
                <w:bCs/>
                <w:color w:val="000000" w:themeColor="text1"/>
                <w:sz w:val="20"/>
                <w:szCs w:val="20"/>
                <w:u w:val="single"/>
              </w:rPr>
              <w:t>инвалид</w:t>
            </w:r>
            <w:r w:rsidRPr="002A7221">
              <w:rPr>
                <w:b/>
                <w:bCs/>
                <w:color w:val="000000" w:themeColor="text1"/>
                <w:sz w:val="20"/>
                <w:szCs w:val="20"/>
                <w:u w:val="single"/>
              </w:rPr>
              <w:t xml:space="preserve">ов </w:t>
            </w:r>
            <w:r>
              <w:rPr>
                <w:b/>
                <w:bCs/>
                <w:color w:val="000000" w:themeColor="text1"/>
                <w:sz w:val="20"/>
                <w:szCs w:val="20"/>
                <w:u w:val="single"/>
              </w:rPr>
              <w:t xml:space="preserve"> </w:t>
            </w:r>
            <w:r w:rsidRPr="002A7221">
              <w:rPr>
                <w:b/>
                <w:bCs/>
                <w:color w:val="000000" w:themeColor="text1"/>
                <w:sz w:val="20"/>
                <w:szCs w:val="20"/>
              </w:rPr>
              <w:t>государственных служащих</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2A7221" w:rsidRDefault="00C5120B" w:rsidP="000C4A46">
            <w:pPr>
              <w:jc w:val="center"/>
              <w:rPr>
                <w:color w:val="000000" w:themeColor="text1"/>
                <w:sz w:val="20"/>
                <w:szCs w:val="20"/>
              </w:rPr>
            </w:pPr>
            <w:r w:rsidRPr="002A7221">
              <w:rPr>
                <w:b/>
                <w:bCs/>
                <w:color w:val="000000" w:themeColor="text1"/>
                <w:sz w:val="20"/>
                <w:szCs w:val="20"/>
              </w:rPr>
              <w:t>Доля государственных служащих в</w:t>
            </w:r>
            <w:r w:rsidRPr="002A7221">
              <w:rPr>
                <w:color w:val="000000" w:themeColor="text1"/>
                <w:sz w:val="20"/>
                <w:szCs w:val="20"/>
              </w:rPr>
              <w:t> </w:t>
            </w:r>
            <w:r w:rsidRPr="002A7221">
              <w:rPr>
                <w:b/>
                <w:bCs/>
                <w:color w:val="000000" w:themeColor="text1"/>
                <w:sz w:val="20"/>
                <w:szCs w:val="20"/>
                <w:u w:val="single"/>
              </w:rPr>
              <w:t>группе населения А (и В</w:t>
            </w:r>
            <w:proofErr w:type="gramStart"/>
            <w:r w:rsidRPr="002A7221">
              <w:rPr>
                <w:color w:val="000000" w:themeColor="text1"/>
                <w:sz w:val="20"/>
                <w:szCs w:val="20"/>
              </w:rPr>
              <w:t> </w:t>
            </w:r>
            <w:r w:rsidRPr="002A7221">
              <w:rPr>
                <w:b/>
                <w:bCs/>
                <w:color w:val="000000" w:themeColor="text1"/>
                <w:sz w:val="20"/>
                <w:szCs w:val="20"/>
                <w:u w:val="single"/>
              </w:rPr>
              <w:t>,</w:t>
            </w:r>
            <w:proofErr w:type="gramEnd"/>
            <w:r w:rsidRPr="002A7221">
              <w:rPr>
                <w:b/>
                <w:bCs/>
                <w:color w:val="000000" w:themeColor="text1"/>
                <w:sz w:val="20"/>
                <w:szCs w:val="20"/>
                <w:u w:val="single"/>
              </w:rPr>
              <w:t xml:space="preserve"> С, D</w:t>
            </w:r>
            <w:r w:rsidRPr="002A7221">
              <w:rPr>
                <w:color w:val="000000" w:themeColor="text1"/>
                <w:sz w:val="20"/>
                <w:szCs w:val="20"/>
              </w:rPr>
              <w:t> </w:t>
            </w:r>
            <w:r w:rsidRPr="002A7221">
              <w:rPr>
                <w:b/>
                <w:bCs/>
                <w:color w:val="000000" w:themeColor="text1"/>
                <w:sz w:val="20"/>
                <w:szCs w:val="20"/>
                <w:u w:val="single"/>
              </w:rPr>
              <w:t>и т. д.)</w:t>
            </w:r>
          </w:p>
        </w:tc>
      </w:tr>
      <w:tr w:rsidR="00C5120B" w:rsidRPr="007B5C40" w:rsidTr="000C4A46">
        <w:tc>
          <w:tcPr>
            <w:tcW w:w="10091" w:type="dxa"/>
            <w:gridSpan w:val="6"/>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C5120B" w:rsidRPr="00CD3C02" w:rsidRDefault="00C5120B" w:rsidP="000C4A46">
            <w:pPr>
              <w:rPr>
                <w:color w:val="000000" w:themeColor="text1"/>
              </w:rPr>
            </w:pPr>
            <w:r>
              <w:rPr>
                <w:i/>
                <w:iCs/>
                <w:color w:val="000000" w:themeColor="text1"/>
              </w:rPr>
              <w:t>Категории занятости МСКЗ-08 для бюрократических должностей</w:t>
            </w:r>
          </w:p>
        </w:tc>
      </w:tr>
      <w:tr w:rsidR="00C5120B" w:rsidRPr="007B5C40" w:rsidTr="000C4A46">
        <w:trPr>
          <w:trHeight w:val="1855"/>
        </w:trPr>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3D2A40" w:rsidRDefault="00C5120B" w:rsidP="000C4A46">
            <w:pPr>
              <w:rPr>
                <w:color w:val="000000" w:themeColor="text1"/>
                <w:sz w:val="20"/>
                <w:szCs w:val="20"/>
              </w:rPr>
            </w:pPr>
            <w:r w:rsidRPr="003D2A40">
              <w:rPr>
                <w:color w:val="000000" w:themeColor="text1"/>
                <w:sz w:val="20"/>
                <w:szCs w:val="20"/>
              </w:rPr>
              <w:t>Руководители</w:t>
            </w:r>
          </w:p>
        </w:tc>
        <w:tc>
          <w:tcPr>
            <w:tcW w:w="18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3D2A40" w:rsidRDefault="00C5120B" w:rsidP="000C4A46">
            <w:pPr>
              <w:jc w:val="center"/>
              <w:rPr>
                <w:color w:val="000000" w:themeColor="text1"/>
                <w:sz w:val="20"/>
                <w:szCs w:val="20"/>
              </w:rPr>
            </w:pPr>
            <w:r w:rsidRPr="003D2A40">
              <w:rPr>
                <w:color w:val="000000" w:themeColor="text1"/>
                <w:sz w:val="20"/>
                <w:szCs w:val="20"/>
              </w:rPr>
              <w:t>Пример расчета: Женщины-руководители на национальном уровне /</w:t>
            </w:r>
          </w:p>
          <w:p w:rsidR="00C5120B" w:rsidRPr="003D2A40" w:rsidRDefault="00C5120B" w:rsidP="000C4A46">
            <w:pPr>
              <w:jc w:val="center"/>
              <w:rPr>
                <w:color w:val="000000" w:themeColor="text1"/>
                <w:sz w:val="20"/>
                <w:szCs w:val="20"/>
              </w:rPr>
            </w:pPr>
            <w:r w:rsidRPr="003D2A40">
              <w:rPr>
                <w:color w:val="000000" w:themeColor="text1"/>
                <w:sz w:val="20"/>
                <w:szCs w:val="20"/>
              </w:rPr>
              <w:t>Все руководители на национальном уровне</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p>
        </w:tc>
      </w:tr>
      <w:tr w:rsidR="00C5120B" w:rsidRPr="00CD3C02" w:rsidTr="000C4A46">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3D2A40" w:rsidRDefault="00C5120B" w:rsidP="000C4A46">
            <w:pPr>
              <w:rPr>
                <w:color w:val="000000" w:themeColor="text1"/>
                <w:sz w:val="20"/>
                <w:szCs w:val="20"/>
              </w:rPr>
            </w:pPr>
            <w:r w:rsidRPr="003D2A40">
              <w:rPr>
                <w:color w:val="000000" w:themeColor="text1"/>
                <w:sz w:val="20"/>
                <w:szCs w:val="20"/>
              </w:rPr>
              <w:t xml:space="preserve"> Специалисты-профессионалы</w:t>
            </w:r>
          </w:p>
        </w:tc>
        <w:tc>
          <w:tcPr>
            <w:tcW w:w="18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r>
      <w:tr w:rsidR="00C5120B" w:rsidRPr="00CD3C02" w:rsidTr="000C4A46">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3D2A40" w:rsidRDefault="00C5120B" w:rsidP="000C4A46">
            <w:pPr>
              <w:rPr>
                <w:color w:val="000000" w:themeColor="text1"/>
                <w:sz w:val="20"/>
                <w:szCs w:val="20"/>
              </w:rPr>
            </w:pPr>
            <w:r w:rsidRPr="003D2A40">
              <w:rPr>
                <w:color w:val="000000"/>
                <w:sz w:val="20"/>
                <w:szCs w:val="20"/>
                <w:lang w:eastAsia="ru-RU"/>
              </w:rPr>
              <w:t>Технические работники и младшие специалисты</w:t>
            </w:r>
          </w:p>
        </w:tc>
        <w:tc>
          <w:tcPr>
            <w:tcW w:w="18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r>
      <w:tr w:rsidR="00C5120B" w:rsidRPr="00CD3C02" w:rsidTr="000C4A46">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3D2A40" w:rsidRDefault="00C5120B" w:rsidP="000C4A46">
            <w:pPr>
              <w:rPr>
                <w:color w:val="000000" w:themeColor="text1"/>
                <w:sz w:val="20"/>
                <w:szCs w:val="20"/>
              </w:rPr>
            </w:pPr>
            <w:r w:rsidRPr="003D2A40">
              <w:rPr>
                <w:rFonts w:eastAsia="Calibri"/>
                <w:sz w:val="20"/>
                <w:szCs w:val="20"/>
              </w:rPr>
              <w:t xml:space="preserve">Работники </w:t>
            </w:r>
            <w:r w:rsidRPr="003D2A40">
              <w:rPr>
                <w:color w:val="000000"/>
                <w:sz w:val="20"/>
                <w:szCs w:val="20"/>
                <w:lang w:eastAsia="ru-RU"/>
              </w:rPr>
              <w:t>офисного обслуживания</w:t>
            </w:r>
            <w:r w:rsidRPr="003D2A40">
              <w:rPr>
                <w:color w:val="000000" w:themeColor="text1"/>
                <w:sz w:val="20"/>
                <w:szCs w:val="20"/>
              </w:rPr>
              <w:t xml:space="preserve"> </w:t>
            </w:r>
          </w:p>
        </w:tc>
        <w:tc>
          <w:tcPr>
            <w:tcW w:w="18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r>
      <w:tr w:rsidR="00C5120B" w:rsidRPr="007B5C40" w:rsidTr="000C4A46">
        <w:tc>
          <w:tcPr>
            <w:tcW w:w="10091" w:type="dxa"/>
            <w:gridSpan w:val="6"/>
            <w:tcBorders>
              <w:top w:val="single" w:sz="6" w:space="0" w:color="000000"/>
              <w:left w:val="single" w:sz="6" w:space="0" w:color="000000"/>
              <w:bottom w:val="single" w:sz="6" w:space="0" w:color="000000"/>
              <w:right w:val="single" w:sz="6" w:space="0" w:color="000000"/>
            </w:tcBorders>
            <w:shd w:val="clear" w:color="auto" w:fill="F2DBDB"/>
            <w:tcMar>
              <w:top w:w="0" w:type="dxa"/>
              <w:left w:w="108" w:type="dxa"/>
              <w:bottom w:w="0" w:type="dxa"/>
              <w:right w:w="108" w:type="dxa"/>
            </w:tcMar>
            <w:hideMark/>
          </w:tcPr>
          <w:p w:rsidR="00C5120B" w:rsidRPr="00CD3C02" w:rsidRDefault="00C5120B" w:rsidP="000C4A46">
            <w:pPr>
              <w:rPr>
                <w:color w:val="000000" w:themeColor="text1"/>
              </w:rPr>
            </w:pPr>
            <w:r>
              <w:rPr>
                <w:i/>
                <w:iCs/>
                <w:color w:val="000000" w:themeColor="text1"/>
              </w:rPr>
              <w:t>Категории занятости МСКЗ-08 для должностей сферы обслуживания</w:t>
            </w:r>
          </w:p>
        </w:tc>
      </w:tr>
      <w:tr w:rsidR="00C5120B" w:rsidRPr="00CD3C02" w:rsidTr="000C4A46">
        <w:tc>
          <w:tcPr>
            <w:tcW w:w="21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3D2A40" w:rsidRDefault="00C5120B" w:rsidP="000C4A46">
            <w:pPr>
              <w:rPr>
                <w:color w:val="000000" w:themeColor="text1"/>
                <w:sz w:val="20"/>
                <w:szCs w:val="20"/>
              </w:rPr>
            </w:pPr>
            <w:r w:rsidRPr="003D2A40">
              <w:rPr>
                <w:color w:val="000000" w:themeColor="text1"/>
                <w:sz w:val="20"/>
                <w:szCs w:val="20"/>
              </w:rPr>
              <w:t>Сотрудники полиции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r>
      <w:tr w:rsidR="00C5120B" w:rsidRPr="00CD3C02" w:rsidTr="000C4A46">
        <w:tc>
          <w:tcPr>
            <w:tcW w:w="21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3D2A40" w:rsidRDefault="00C5120B" w:rsidP="000C4A46">
            <w:pPr>
              <w:rPr>
                <w:color w:val="000000" w:themeColor="text1"/>
                <w:sz w:val="20"/>
                <w:szCs w:val="20"/>
              </w:rPr>
            </w:pPr>
            <w:r w:rsidRPr="003D2A40">
              <w:rPr>
                <w:color w:val="000000" w:themeColor="text1"/>
                <w:sz w:val="20"/>
                <w:szCs w:val="20"/>
              </w:rPr>
              <w:t>Работники образования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r>
      <w:tr w:rsidR="00C5120B" w:rsidRPr="00CD3C02" w:rsidTr="000C4A46">
        <w:tc>
          <w:tcPr>
            <w:tcW w:w="21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3D2A40" w:rsidRDefault="00C5120B" w:rsidP="000C4A46">
            <w:pPr>
              <w:rPr>
                <w:color w:val="000000" w:themeColor="text1"/>
                <w:sz w:val="20"/>
                <w:szCs w:val="20"/>
              </w:rPr>
            </w:pPr>
            <w:r w:rsidRPr="003D2A40">
              <w:rPr>
                <w:iCs/>
                <w:color w:val="000000"/>
                <w:sz w:val="20"/>
                <w:szCs w:val="20"/>
                <w:lang w:eastAsia="ru-RU"/>
              </w:rPr>
              <w:t>Медицинские работники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r>
      <w:tr w:rsidR="00C5120B" w:rsidRPr="00CD3C02" w:rsidTr="000C4A46">
        <w:tc>
          <w:tcPr>
            <w:tcW w:w="21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3D2A40" w:rsidRDefault="00C5120B" w:rsidP="000C4A46">
            <w:pPr>
              <w:rPr>
                <w:color w:val="000000" w:themeColor="text1"/>
                <w:sz w:val="20"/>
                <w:szCs w:val="20"/>
              </w:rPr>
            </w:pPr>
            <w:r w:rsidRPr="003D2A40">
              <w:rPr>
                <w:color w:val="000000" w:themeColor="text1"/>
                <w:sz w:val="20"/>
                <w:szCs w:val="20"/>
              </w:rPr>
              <w:t>Работники служб, непосред</w:t>
            </w:r>
            <w:r>
              <w:rPr>
                <w:color w:val="000000" w:themeColor="text1"/>
                <w:sz w:val="20"/>
                <w:szCs w:val="20"/>
              </w:rPr>
              <w:t xml:space="preserve">ственно </w:t>
            </w:r>
            <w:r>
              <w:rPr>
                <w:color w:val="000000" w:themeColor="text1"/>
                <w:sz w:val="20"/>
                <w:szCs w:val="20"/>
              </w:rPr>
              <w:lastRenderedPageBreak/>
              <w:t>работающих с клиентами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lastRenderedPageBreak/>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r>
      <w:tr w:rsidR="00C5120B" w:rsidRPr="00CD3C02" w:rsidTr="000C4A46">
        <w:tc>
          <w:tcPr>
            <w:tcW w:w="215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3D2A40" w:rsidRDefault="00C5120B" w:rsidP="000C4A46">
            <w:pPr>
              <w:rPr>
                <w:color w:val="000000" w:themeColor="text1"/>
                <w:sz w:val="20"/>
                <w:szCs w:val="20"/>
              </w:rPr>
            </w:pPr>
            <w:r w:rsidRPr="003D2A40">
              <w:rPr>
                <w:i/>
                <w:iCs/>
                <w:color w:val="000000" w:themeColor="text1"/>
                <w:sz w:val="20"/>
                <w:szCs w:val="20"/>
              </w:rPr>
              <w:lastRenderedPageBreak/>
              <w:t>Всего (по всем категориям занятости)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120B" w:rsidRPr="00CD3C02" w:rsidRDefault="00C5120B" w:rsidP="000C4A46">
            <w:pPr>
              <w:rPr>
                <w:color w:val="000000" w:themeColor="text1"/>
              </w:rPr>
            </w:pPr>
            <w:r w:rsidRPr="00CD3C02">
              <w:rPr>
                <w:color w:val="000000" w:themeColor="text1"/>
              </w:rPr>
              <w:t>...</w:t>
            </w:r>
          </w:p>
        </w:tc>
      </w:tr>
    </w:tbl>
    <w:p w:rsidR="00C5120B" w:rsidRPr="00CD3C02" w:rsidRDefault="00C5120B" w:rsidP="00C5120B">
      <w:pPr>
        <w:rPr>
          <w:color w:val="000000" w:themeColor="text1"/>
        </w:rPr>
      </w:pPr>
      <w:r w:rsidRPr="00CD3C02">
        <w:rPr>
          <w:color w:val="000000" w:themeColor="text1"/>
        </w:rPr>
        <w:t> </w:t>
      </w:r>
    </w:p>
    <w:p w:rsidR="00C5120B" w:rsidRPr="00CD3C02" w:rsidRDefault="00C5120B" w:rsidP="00C5120B">
      <w:pPr>
        <w:rPr>
          <w:color w:val="000000" w:themeColor="text1"/>
        </w:rPr>
      </w:pPr>
      <w:r w:rsidRPr="00CD3C02">
        <w:rPr>
          <w:color w:val="000000" w:themeColor="text1"/>
        </w:rPr>
        <w:t> </w:t>
      </w:r>
    </w:p>
    <w:p w:rsidR="00C5120B" w:rsidRPr="00CD3C02" w:rsidRDefault="00C5120B" w:rsidP="00C5120B">
      <w:pPr>
        <w:rPr>
          <w:bCs/>
          <w:color w:val="000000" w:themeColor="text1"/>
          <w:lang w:eastAsia="en-GB"/>
        </w:rPr>
      </w:pPr>
      <w:r w:rsidRPr="00CD3C02">
        <w:rPr>
          <w:color w:val="000000" w:themeColor="text1"/>
        </w:rPr>
        <w:t> </w:t>
      </w:r>
    </w:p>
    <w:p w:rsidR="00C5120B" w:rsidRDefault="00C5120B" w:rsidP="00C5120B">
      <w:pPr>
        <w:rPr>
          <w:bCs/>
          <w:color w:val="000000" w:themeColor="text1"/>
        </w:rPr>
      </w:pPr>
      <w:r w:rsidRPr="00627477">
        <w:rPr>
          <w:b/>
          <w:bCs/>
          <w:color w:val="000000" w:themeColor="text1"/>
        </w:rPr>
        <w:t>Этап</w:t>
      </w:r>
      <w:r>
        <w:rPr>
          <w:b/>
          <w:bCs/>
          <w:color w:val="000000" w:themeColor="text1"/>
        </w:rPr>
        <w:t xml:space="preserve"> 3</w:t>
      </w:r>
      <w:r w:rsidRPr="00CD3C02">
        <w:rPr>
          <w:b/>
          <w:bCs/>
          <w:color w:val="000000" w:themeColor="text1"/>
        </w:rPr>
        <w:t xml:space="preserve">: </w:t>
      </w:r>
      <w:proofErr w:type="gramStart"/>
      <w:r w:rsidRPr="00627477">
        <w:rPr>
          <w:bCs/>
          <w:color w:val="000000" w:themeColor="text1"/>
        </w:rPr>
        <w:t>На данном этапе требуется</w:t>
      </w:r>
      <w:r>
        <w:rPr>
          <w:b/>
          <w:bCs/>
          <w:color w:val="000000" w:themeColor="text1"/>
        </w:rPr>
        <w:t xml:space="preserve"> </w:t>
      </w:r>
      <w:r>
        <w:rPr>
          <w:bCs/>
          <w:color w:val="000000" w:themeColor="text1"/>
        </w:rPr>
        <w:t>формирование</w:t>
      </w:r>
      <w:r w:rsidRPr="00627477">
        <w:rPr>
          <w:bCs/>
          <w:color w:val="000000" w:themeColor="text1"/>
        </w:rPr>
        <w:t xml:space="preserve"> коэффициентов, сравнивающих долю женщин, «молодежи», людей с ограниченными возможностями и конкретных групп населения на государственной службе с долей тех же групп в </w:t>
      </w:r>
      <w:r>
        <w:rPr>
          <w:bCs/>
          <w:color w:val="000000" w:themeColor="text1"/>
        </w:rPr>
        <w:t>населении страны</w:t>
      </w:r>
      <w:r w:rsidRPr="00627477">
        <w:rPr>
          <w:bCs/>
          <w:color w:val="000000" w:themeColor="text1"/>
        </w:rPr>
        <w:t xml:space="preserve"> по каждой категории занятости как на национальном, так субнациональном уровнях </w:t>
      </w:r>
      <w:r>
        <w:rPr>
          <w:bCs/>
          <w:color w:val="000000" w:themeColor="text1"/>
        </w:rPr>
        <w:t>управления.</w:t>
      </w:r>
      <w:proofErr w:type="gramEnd"/>
    </w:p>
    <w:p w:rsidR="00C5120B" w:rsidRDefault="00C5120B" w:rsidP="00C5120B">
      <w:pPr>
        <w:rPr>
          <w:bCs/>
          <w:color w:val="000000" w:themeColor="text1"/>
        </w:rPr>
      </w:pPr>
    </w:p>
    <w:p w:rsidR="00C5120B" w:rsidRDefault="00C5120B" w:rsidP="00C5120B">
      <w:pPr>
        <w:rPr>
          <w:bCs/>
          <w:color w:val="000000" w:themeColor="text1"/>
        </w:rPr>
      </w:pPr>
      <w:r w:rsidRPr="0007478D">
        <w:rPr>
          <w:bCs/>
          <w:color w:val="000000" w:themeColor="text1"/>
        </w:rPr>
        <w:t>База данных «Мировые демографические перспективы», публикуемая Отделом народонаселения Организации Объединенных Наций, содержит официальные статистические данные, собранные в более чем 230 национальных статистических управлениях, с разбивкой по численности населения по возрасту (группам) и полу. Эти статистические данные необходимы для расчета знаменателей соотношения пола и возраста.</w:t>
      </w:r>
    </w:p>
    <w:p w:rsidR="00C5120B" w:rsidRDefault="00C5120B" w:rsidP="00C5120B">
      <w:pPr>
        <w:rPr>
          <w:b/>
          <w:color w:val="000000" w:themeColor="text1"/>
        </w:rPr>
      </w:pPr>
    </w:p>
    <w:p w:rsidR="00C5120B" w:rsidRPr="0007478D" w:rsidRDefault="00C5120B" w:rsidP="00C5120B">
      <w:pPr>
        <w:rPr>
          <w:color w:val="000000" w:themeColor="text1"/>
        </w:rPr>
      </w:pPr>
      <w:proofErr w:type="gramStart"/>
      <w:r w:rsidRPr="0007478D">
        <w:rPr>
          <w:color w:val="000000" w:themeColor="text1"/>
        </w:rPr>
        <w:t>Следует отметить, что при сравнении соотношений определенных групп на государственной службе с соответствующими долями тех же групп в национальном населении важно использовать трудоспособное население этой группы в национальном населении в качестве компаратора, т.е. минимальный возраст, необходимый для подачи заявки на работу государственного служащего, и ниже обязательного пенсионного возраста для государственных служащих</w:t>
      </w:r>
      <w:r w:rsidRPr="00791A54">
        <w:rPr>
          <w:rStyle w:val="a6"/>
          <w:rFonts w:eastAsia="Calibri"/>
          <w:bCs/>
          <w:iCs/>
          <w:color w:val="000000" w:themeColor="text1"/>
          <w:sz w:val="21"/>
          <w:szCs w:val="21"/>
          <w:lang w:eastAsia="en-GB"/>
        </w:rPr>
        <w:footnoteReference w:id="34"/>
      </w:r>
      <w:r w:rsidRPr="0007478D">
        <w:rPr>
          <w:color w:val="000000" w:themeColor="text1"/>
        </w:rPr>
        <w:t>. Эти нижние и верхние возрастные границы будут варьироваться</w:t>
      </w:r>
      <w:proofErr w:type="gramEnd"/>
      <w:r w:rsidRPr="0007478D">
        <w:rPr>
          <w:color w:val="000000" w:themeColor="text1"/>
        </w:rPr>
        <w:t xml:space="preserve"> в зависимости от страны и должны быть определены каждой страной в приведенной ниже формуле. </w:t>
      </w:r>
      <w:proofErr w:type="gramStart"/>
      <w:r w:rsidRPr="0007478D">
        <w:rPr>
          <w:color w:val="000000" w:themeColor="text1"/>
        </w:rPr>
        <w:t xml:space="preserve">Например, если минимальный возраст для получения права на государственную службу в данной стране составляет 18 лет, а обязательный возраст выхода на пенсию для государственных служащих составляет 65 лет, то сравнивают государственных служащих, принадлежащих к определенной группе населения (скажем, определенной этнической группы) с соответствующей долей этой этнической группы в </w:t>
      </w:r>
      <w:r w:rsidRPr="0007478D">
        <w:rPr>
          <w:color w:val="000000" w:themeColor="text1"/>
        </w:rPr>
        <w:lastRenderedPageBreak/>
        <w:t>национальном населении, тогда важно сосредоточиться только на тех представителях этой этнической группы</w:t>
      </w:r>
      <w:proofErr w:type="gramEnd"/>
      <w:r w:rsidRPr="0007478D">
        <w:rPr>
          <w:color w:val="000000" w:themeColor="text1"/>
        </w:rPr>
        <w:t xml:space="preserve"> в возрасте от 18 до 65 лет.</w:t>
      </w:r>
    </w:p>
    <w:p w:rsidR="00C5120B" w:rsidRDefault="00C5120B" w:rsidP="00C5120B">
      <w:pPr>
        <w:rPr>
          <w:b/>
          <w:color w:val="000000" w:themeColor="text1"/>
        </w:rPr>
      </w:pPr>
    </w:p>
    <w:p w:rsidR="00C5120B" w:rsidRPr="0007478D" w:rsidRDefault="00C5120B" w:rsidP="00C5120B">
      <w:pPr>
        <w:rPr>
          <w:color w:val="000000" w:themeColor="text1"/>
        </w:rPr>
      </w:pPr>
      <w:r w:rsidRPr="0007478D">
        <w:rPr>
          <w:color w:val="000000" w:themeColor="text1"/>
        </w:rPr>
        <w:t>Полученные соотношения можно интерпретировать следующим образом:</w:t>
      </w:r>
    </w:p>
    <w:p w:rsidR="00C5120B" w:rsidRPr="0007478D" w:rsidRDefault="00C5120B" w:rsidP="00C5120B">
      <w:pPr>
        <w:rPr>
          <w:color w:val="000000" w:themeColor="text1"/>
        </w:rPr>
      </w:pPr>
      <w:r w:rsidRPr="0007478D">
        <w:rPr>
          <w:color w:val="000000" w:themeColor="text1"/>
        </w:rPr>
        <w:t xml:space="preserve">- 0, когда нет </w:t>
      </w:r>
      <w:r>
        <w:rPr>
          <w:color w:val="000000" w:themeColor="text1"/>
        </w:rPr>
        <w:t xml:space="preserve">никакого </w:t>
      </w:r>
      <w:r w:rsidRPr="0007478D">
        <w:rPr>
          <w:color w:val="000000" w:themeColor="text1"/>
        </w:rPr>
        <w:t>представительства в соответствующей подкатегории государственной службы</w:t>
      </w:r>
    </w:p>
    <w:p w:rsidR="00C5120B" w:rsidRPr="0007478D" w:rsidRDefault="00C5120B" w:rsidP="00C5120B">
      <w:pPr>
        <w:rPr>
          <w:color w:val="000000" w:themeColor="text1"/>
        </w:rPr>
      </w:pPr>
      <w:r w:rsidRPr="0007478D">
        <w:rPr>
          <w:color w:val="000000" w:themeColor="text1"/>
        </w:rPr>
        <w:t>- &lt;1, когда представительство в соответствующей подкатегории на государственной службе ниже, чем среди населения трудоспособного возраста</w:t>
      </w:r>
    </w:p>
    <w:p w:rsidR="00C5120B" w:rsidRPr="0007478D" w:rsidRDefault="00C5120B" w:rsidP="00C5120B">
      <w:pPr>
        <w:rPr>
          <w:color w:val="000000" w:themeColor="text1"/>
        </w:rPr>
      </w:pPr>
      <w:r w:rsidRPr="0007478D">
        <w:rPr>
          <w:color w:val="000000" w:themeColor="text1"/>
        </w:rPr>
        <w:t>- = 1, когда представительство в соответствующей подкатегории одинаково для всей государственной службы и населения трудоспособного возраста</w:t>
      </w:r>
    </w:p>
    <w:p w:rsidR="00C5120B" w:rsidRPr="0007478D" w:rsidRDefault="00C5120B" w:rsidP="00C5120B">
      <w:pPr>
        <w:rPr>
          <w:color w:val="000000" w:themeColor="text1"/>
        </w:rPr>
      </w:pPr>
      <w:r w:rsidRPr="0007478D">
        <w:rPr>
          <w:color w:val="000000" w:themeColor="text1"/>
        </w:rPr>
        <w:t>-</w:t>
      </w:r>
      <w:r>
        <w:rPr>
          <w:color w:val="000000" w:themeColor="text1"/>
        </w:rPr>
        <w:t xml:space="preserve"> &gt;</w:t>
      </w:r>
      <w:r w:rsidRPr="0007478D">
        <w:rPr>
          <w:color w:val="000000" w:themeColor="text1"/>
        </w:rPr>
        <w:t>1, когда представительство в соответствующей подкатегории выше на государственной службе, чем среди населения трудоспособного возраста</w:t>
      </w:r>
      <w:r>
        <w:rPr>
          <w:color w:val="000000" w:themeColor="text1"/>
        </w:rPr>
        <w:t xml:space="preserve"> </w:t>
      </w:r>
    </w:p>
    <w:p w:rsidR="00C5120B" w:rsidRPr="00CD3C02" w:rsidRDefault="00C5120B" w:rsidP="00C5120B">
      <w:pPr>
        <w:rPr>
          <w:i/>
          <w:color w:val="000000" w:themeColor="text1"/>
        </w:rPr>
      </w:pPr>
    </w:p>
    <w:p w:rsidR="00C5120B" w:rsidRDefault="00C5120B" w:rsidP="00C5120B">
      <w:pPr>
        <w:rPr>
          <w:color w:val="000000" w:themeColor="text1"/>
          <w:u w:val="single"/>
        </w:rPr>
      </w:pPr>
    </w:p>
    <w:p w:rsidR="00C5120B" w:rsidRDefault="00C5120B" w:rsidP="00C5120B">
      <w:pPr>
        <w:rPr>
          <w:color w:val="000000" w:themeColor="text1"/>
          <w:u w:val="single"/>
        </w:rPr>
      </w:pPr>
    </w:p>
    <w:p w:rsidR="00C5120B" w:rsidRDefault="00C5120B" w:rsidP="00C5120B">
      <w:pPr>
        <w:rPr>
          <w:color w:val="000000" w:themeColor="text1"/>
          <w:u w:val="single"/>
        </w:rPr>
      </w:pPr>
    </w:p>
    <w:p w:rsidR="00C5120B" w:rsidRDefault="00C5120B" w:rsidP="00C5120B">
      <w:pPr>
        <w:rPr>
          <w:color w:val="000000" w:themeColor="text1"/>
          <w:u w:val="single"/>
        </w:rPr>
      </w:pPr>
    </w:p>
    <w:p w:rsidR="00C5120B" w:rsidRDefault="00C5120B" w:rsidP="00C5120B">
      <w:pPr>
        <w:rPr>
          <w:color w:val="000000" w:themeColor="text1"/>
          <w:u w:val="single"/>
        </w:rPr>
      </w:pPr>
    </w:p>
    <w:p w:rsidR="00C5120B" w:rsidRDefault="00C5120B" w:rsidP="00C5120B">
      <w:pPr>
        <w:rPr>
          <w:color w:val="000000" w:themeColor="text1"/>
          <w:u w:val="single"/>
        </w:rPr>
      </w:pPr>
    </w:p>
    <w:p w:rsidR="00C5120B" w:rsidRDefault="00C5120B" w:rsidP="00C5120B">
      <w:pPr>
        <w:rPr>
          <w:color w:val="000000" w:themeColor="text1"/>
          <w:u w:val="single"/>
        </w:rPr>
      </w:pPr>
    </w:p>
    <w:p w:rsidR="00C5120B" w:rsidRPr="00CD3C02" w:rsidRDefault="00C5120B" w:rsidP="00C5120B">
      <w:pPr>
        <w:rPr>
          <w:color w:val="000000" w:themeColor="text1"/>
          <w:u w:val="single"/>
        </w:rPr>
      </w:pPr>
      <w:r w:rsidRPr="00CD3C02">
        <w:rPr>
          <w:color w:val="000000" w:themeColor="text1"/>
          <w:u w:val="single"/>
        </w:rPr>
        <w:t>Занятость на государственной службе на НАЦИОНАЛЬНОМ / ЦЕНТРАЛЬНОМ уровне</w:t>
      </w:r>
    </w:p>
    <w:p w:rsidR="00C5120B" w:rsidRPr="00CD3C02" w:rsidRDefault="00C5120B" w:rsidP="00C5120B">
      <w:pPr>
        <w:jc w:val="center"/>
        <w:rPr>
          <w:color w:val="000000" w:themeColor="text1"/>
        </w:rPr>
      </w:pPr>
      <w:r w:rsidRPr="00CD3C02">
        <w:rPr>
          <w:color w:val="000000" w:themeColor="text1"/>
        </w:rPr>
        <w:t xml:space="preserve">(Те же самые коэффициенты </w:t>
      </w:r>
      <w:r>
        <w:rPr>
          <w:color w:val="000000" w:themeColor="text1"/>
        </w:rPr>
        <w:t>могут рассчитываться</w:t>
      </w:r>
      <w:r w:rsidRPr="00CD3C02">
        <w:rPr>
          <w:color w:val="000000" w:themeColor="text1"/>
        </w:rPr>
        <w:t xml:space="preserve"> для занятости на государственной службе на субнациональном уровне, в отдельной таблице)</w:t>
      </w:r>
    </w:p>
    <w:p w:rsidR="00C5120B" w:rsidRPr="00CD3C02" w:rsidRDefault="00C5120B" w:rsidP="00C5120B">
      <w:pPr>
        <w:rPr>
          <w:color w:val="FF0000"/>
        </w:rPr>
      </w:pPr>
    </w:p>
    <w:tbl>
      <w:tblPr>
        <w:tblStyle w:val="aa"/>
        <w:tblW w:w="9843" w:type="dxa"/>
        <w:tblInd w:w="-601" w:type="dxa"/>
        <w:tblLayout w:type="fixed"/>
        <w:tblLook w:val="04A0" w:firstRow="1" w:lastRow="0" w:firstColumn="1" w:lastColumn="0" w:noHBand="0" w:noVBand="1"/>
      </w:tblPr>
      <w:tblGrid>
        <w:gridCol w:w="1730"/>
        <w:gridCol w:w="1985"/>
        <w:gridCol w:w="2126"/>
        <w:gridCol w:w="1985"/>
        <w:gridCol w:w="2017"/>
      </w:tblGrid>
      <w:tr w:rsidR="00C5120B" w:rsidRPr="00E15378" w:rsidTr="000C4A46">
        <w:tc>
          <w:tcPr>
            <w:tcW w:w="1730" w:type="dxa"/>
          </w:tcPr>
          <w:p w:rsidR="00C5120B" w:rsidRPr="003B6B62" w:rsidRDefault="00C5120B" w:rsidP="000C4A46">
            <w:pPr>
              <w:jc w:val="center"/>
              <w:rPr>
                <w:b/>
                <w:color w:val="000000" w:themeColor="text1"/>
                <w:sz w:val="20"/>
                <w:szCs w:val="20"/>
              </w:rPr>
            </w:pPr>
            <w:r w:rsidRPr="003B6B62">
              <w:rPr>
                <w:b/>
                <w:color w:val="000000" w:themeColor="text1"/>
                <w:sz w:val="20"/>
                <w:szCs w:val="20"/>
              </w:rPr>
              <w:t>Основанные на МСКЗ-08 категории  занятости для государственной службы</w:t>
            </w:r>
          </w:p>
        </w:tc>
        <w:tc>
          <w:tcPr>
            <w:tcW w:w="1985" w:type="dxa"/>
          </w:tcPr>
          <w:p w:rsidR="00C5120B" w:rsidRPr="003B6B62" w:rsidRDefault="00C5120B" w:rsidP="000C4A46">
            <w:pPr>
              <w:jc w:val="center"/>
              <w:rPr>
                <w:color w:val="000000" w:themeColor="text1"/>
                <w:sz w:val="20"/>
                <w:szCs w:val="20"/>
              </w:rPr>
            </w:pPr>
            <w:r w:rsidRPr="003B6B62">
              <w:rPr>
                <w:b/>
                <w:bCs/>
                <w:color w:val="000000" w:themeColor="text1"/>
                <w:sz w:val="20"/>
                <w:szCs w:val="20"/>
              </w:rPr>
              <w:t>Коэффициенты представительства женщин:</w:t>
            </w:r>
          </w:p>
          <w:p w:rsidR="00C5120B" w:rsidRPr="003B6B62" w:rsidRDefault="00C5120B" w:rsidP="000C4A46">
            <w:pPr>
              <w:jc w:val="center"/>
              <w:rPr>
                <w:color w:val="000000" w:themeColor="text1"/>
                <w:sz w:val="20"/>
                <w:szCs w:val="20"/>
              </w:rPr>
            </w:pPr>
            <w:r w:rsidRPr="003B6B62">
              <w:rPr>
                <w:color w:val="000000" w:themeColor="text1"/>
                <w:sz w:val="20"/>
                <w:szCs w:val="20"/>
              </w:rPr>
              <w:t>Доля государственных служащих-женщин в [категории занятости x] / Доля женщин среди трудоспособного населения</w:t>
            </w:r>
          </w:p>
          <w:p w:rsidR="00C5120B" w:rsidRPr="003B6B62" w:rsidRDefault="00C5120B" w:rsidP="000C4A46">
            <w:pPr>
              <w:jc w:val="center"/>
              <w:rPr>
                <w:color w:val="000000" w:themeColor="text1"/>
                <w:sz w:val="20"/>
                <w:szCs w:val="20"/>
              </w:rPr>
            </w:pPr>
          </w:p>
        </w:tc>
        <w:tc>
          <w:tcPr>
            <w:tcW w:w="2126" w:type="dxa"/>
          </w:tcPr>
          <w:p w:rsidR="00C5120B" w:rsidRPr="003B6B62" w:rsidRDefault="00C5120B" w:rsidP="000C4A46">
            <w:pPr>
              <w:jc w:val="center"/>
              <w:rPr>
                <w:b/>
                <w:bCs/>
                <w:color w:val="000000" w:themeColor="text1"/>
                <w:sz w:val="20"/>
                <w:szCs w:val="20"/>
              </w:rPr>
            </w:pPr>
            <w:r w:rsidRPr="003B6B62">
              <w:rPr>
                <w:b/>
                <w:bCs/>
                <w:color w:val="000000" w:themeColor="text1"/>
                <w:sz w:val="20"/>
                <w:szCs w:val="20"/>
              </w:rPr>
              <w:t>Коэффициенты</w:t>
            </w:r>
          </w:p>
          <w:p w:rsidR="00C5120B" w:rsidRPr="003B6B62" w:rsidRDefault="00C5120B" w:rsidP="000C4A46">
            <w:pPr>
              <w:jc w:val="center"/>
              <w:rPr>
                <w:color w:val="000000" w:themeColor="text1"/>
                <w:sz w:val="20"/>
                <w:szCs w:val="20"/>
              </w:rPr>
            </w:pPr>
            <w:r w:rsidRPr="003B6B62">
              <w:rPr>
                <w:b/>
                <w:bCs/>
                <w:color w:val="000000" w:themeColor="text1"/>
                <w:sz w:val="20"/>
                <w:szCs w:val="20"/>
              </w:rPr>
              <w:t>представительства молодежи:</w:t>
            </w:r>
          </w:p>
          <w:p w:rsidR="00C5120B" w:rsidRPr="003B6B62" w:rsidRDefault="00C5120B" w:rsidP="000C4A46">
            <w:pPr>
              <w:jc w:val="center"/>
              <w:rPr>
                <w:color w:val="000000" w:themeColor="text1"/>
                <w:sz w:val="20"/>
                <w:szCs w:val="20"/>
              </w:rPr>
            </w:pPr>
            <w:r w:rsidRPr="003B6B62">
              <w:rPr>
                <w:color w:val="000000" w:themeColor="text1"/>
                <w:sz w:val="20"/>
                <w:szCs w:val="20"/>
              </w:rPr>
              <w:t>Доля «молодых» государственных служащих в возрасте 34 лет и младше в [категории занятости x] / Доля трудоспособного населения</w:t>
            </w:r>
          </w:p>
          <w:p w:rsidR="00C5120B" w:rsidRPr="003B6B62" w:rsidRDefault="00C5120B" w:rsidP="000C4A46">
            <w:pPr>
              <w:jc w:val="center"/>
              <w:rPr>
                <w:color w:val="000000" w:themeColor="text1"/>
                <w:sz w:val="20"/>
                <w:szCs w:val="20"/>
              </w:rPr>
            </w:pPr>
            <w:r w:rsidRPr="003B6B62">
              <w:rPr>
                <w:color w:val="000000" w:themeColor="text1"/>
                <w:sz w:val="20"/>
                <w:szCs w:val="20"/>
              </w:rPr>
              <w:t xml:space="preserve">выше возраста, </w:t>
            </w:r>
            <w:r w:rsidRPr="003B6B62">
              <w:rPr>
                <w:color w:val="000000" w:themeColor="text1"/>
                <w:sz w:val="20"/>
                <w:szCs w:val="20"/>
              </w:rPr>
              <w:lastRenderedPageBreak/>
              <w:t>подходящего для работы на государственной службе и ниже 35 лет</w:t>
            </w:r>
          </w:p>
          <w:p w:rsidR="00C5120B" w:rsidRPr="003B6B62" w:rsidRDefault="00C5120B" w:rsidP="000C4A46">
            <w:pPr>
              <w:jc w:val="center"/>
              <w:rPr>
                <w:color w:val="000000" w:themeColor="text1"/>
                <w:sz w:val="20"/>
                <w:szCs w:val="20"/>
              </w:rPr>
            </w:pPr>
          </w:p>
        </w:tc>
        <w:tc>
          <w:tcPr>
            <w:tcW w:w="1985" w:type="dxa"/>
          </w:tcPr>
          <w:p w:rsidR="00C5120B" w:rsidRPr="003B6B62" w:rsidRDefault="00C5120B" w:rsidP="000C4A46">
            <w:pPr>
              <w:jc w:val="center"/>
              <w:rPr>
                <w:b/>
                <w:color w:val="000000" w:themeColor="text1"/>
                <w:sz w:val="20"/>
                <w:szCs w:val="20"/>
              </w:rPr>
            </w:pPr>
            <w:r w:rsidRPr="003B6B62">
              <w:rPr>
                <w:b/>
                <w:bCs/>
                <w:color w:val="000000" w:themeColor="text1"/>
                <w:sz w:val="20"/>
                <w:szCs w:val="20"/>
              </w:rPr>
              <w:lastRenderedPageBreak/>
              <w:t>Коэффициенты представительства инвалидов:</w:t>
            </w:r>
          </w:p>
          <w:p w:rsidR="00C5120B" w:rsidRPr="003B6B62" w:rsidRDefault="00C5120B" w:rsidP="000C4A46">
            <w:pPr>
              <w:jc w:val="center"/>
              <w:rPr>
                <w:color w:val="000000" w:themeColor="text1"/>
                <w:sz w:val="20"/>
                <w:szCs w:val="20"/>
              </w:rPr>
            </w:pPr>
            <w:r w:rsidRPr="003B6B62">
              <w:rPr>
                <w:color w:val="000000" w:themeColor="text1"/>
                <w:sz w:val="20"/>
                <w:szCs w:val="20"/>
              </w:rPr>
              <w:t>Доля государственных служащих-инвалидов в [категории занятости x] / Доля инвалидов среди трудоспособного населения</w:t>
            </w:r>
          </w:p>
          <w:p w:rsidR="00C5120B" w:rsidRPr="003B6B62" w:rsidRDefault="00C5120B" w:rsidP="000C4A46">
            <w:pPr>
              <w:jc w:val="center"/>
              <w:rPr>
                <w:b/>
                <w:color w:val="000000" w:themeColor="text1"/>
                <w:sz w:val="20"/>
                <w:szCs w:val="20"/>
              </w:rPr>
            </w:pPr>
          </w:p>
        </w:tc>
        <w:tc>
          <w:tcPr>
            <w:tcW w:w="2017" w:type="dxa"/>
          </w:tcPr>
          <w:p w:rsidR="00C5120B" w:rsidRPr="003B6B62" w:rsidRDefault="00C5120B" w:rsidP="000C4A46">
            <w:pPr>
              <w:jc w:val="center"/>
              <w:rPr>
                <w:b/>
                <w:color w:val="000000" w:themeColor="text1"/>
                <w:sz w:val="20"/>
                <w:szCs w:val="20"/>
              </w:rPr>
            </w:pPr>
            <w:r w:rsidRPr="003B6B62">
              <w:rPr>
                <w:b/>
                <w:color w:val="000000" w:themeColor="text1"/>
                <w:sz w:val="20"/>
                <w:szCs w:val="20"/>
              </w:rPr>
              <w:lastRenderedPageBreak/>
              <w:t>Коэффициенты представительства населения группы</w:t>
            </w:r>
            <w:proofErr w:type="gramStart"/>
            <w:r w:rsidRPr="003B6B62">
              <w:rPr>
                <w:b/>
                <w:color w:val="000000" w:themeColor="text1"/>
                <w:sz w:val="20"/>
                <w:szCs w:val="20"/>
              </w:rPr>
              <w:t xml:space="preserve"> А</w:t>
            </w:r>
            <w:proofErr w:type="gramEnd"/>
            <w:r w:rsidRPr="003B6B62">
              <w:rPr>
                <w:b/>
                <w:color w:val="000000" w:themeColor="text1"/>
                <w:sz w:val="20"/>
                <w:szCs w:val="20"/>
              </w:rPr>
              <w:t>:</w:t>
            </w:r>
          </w:p>
          <w:p w:rsidR="00C5120B" w:rsidRPr="003B6B62" w:rsidRDefault="00C5120B" w:rsidP="000C4A46">
            <w:pPr>
              <w:jc w:val="center"/>
              <w:rPr>
                <w:color w:val="000000" w:themeColor="text1"/>
                <w:sz w:val="20"/>
                <w:szCs w:val="20"/>
              </w:rPr>
            </w:pPr>
            <w:r w:rsidRPr="003B6B62">
              <w:rPr>
                <w:color w:val="000000" w:themeColor="text1"/>
                <w:sz w:val="20"/>
                <w:szCs w:val="20"/>
              </w:rPr>
              <w:t>Доля государственных служащих, принадлежащих к группе населения</w:t>
            </w:r>
            <w:proofErr w:type="gramStart"/>
            <w:r w:rsidRPr="003B6B62">
              <w:rPr>
                <w:color w:val="000000" w:themeColor="text1"/>
                <w:sz w:val="20"/>
                <w:szCs w:val="20"/>
              </w:rPr>
              <w:t xml:space="preserve"> А</w:t>
            </w:r>
            <w:proofErr w:type="gramEnd"/>
            <w:r w:rsidRPr="003B6B62">
              <w:rPr>
                <w:color w:val="000000" w:themeColor="text1"/>
                <w:sz w:val="20"/>
                <w:szCs w:val="20"/>
              </w:rPr>
              <w:t xml:space="preserve"> в [категории занятости x] / Доля населения группы А </w:t>
            </w:r>
            <w:r w:rsidRPr="003B6B62">
              <w:rPr>
                <w:color w:val="000000" w:themeColor="text1"/>
                <w:sz w:val="20"/>
                <w:szCs w:val="20"/>
              </w:rPr>
              <w:lastRenderedPageBreak/>
              <w:t>среди трудоспособного населения</w:t>
            </w:r>
          </w:p>
          <w:p w:rsidR="00C5120B" w:rsidRPr="003B6B62" w:rsidRDefault="00C5120B" w:rsidP="000C4A46">
            <w:pPr>
              <w:jc w:val="center"/>
              <w:rPr>
                <w:b/>
                <w:color w:val="000000" w:themeColor="text1"/>
                <w:sz w:val="20"/>
                <w:szCs w:val="20"/>
              </w:rPr>
            </w:pPr>
            <w:r w:rsidRPr="003B6B62">
              <w:rPr>
                <w:color w:val="000000" w:themeColor="text1"/>
                <w:sz w:val="20"/>
                <w:szCs w:val="20"/>
              </w:rPr>
              <w:t>возраста</w:t>
            </w:r>
          </w:p>
        </w:tc>
      </w:tr>
      <w:tr w:rsidR="00C5120B" w:rsidRPr="007B5C40" w:rsidTr="000C4A46">
        <w:tc>
          <w:tcPr>
            <w:tcW w:w="9843" w:type="dxa"/>
            <w:gridSpan w:val="5"/>
            <w:shd w:val="clear" w:color="auto" w:fill="F2DBDB" w:themeFill="accent2" w:themeFillTint="33"/>
          </w:tcPr>
          <w:p w:rsidR="00C5120B" w:rsidRPr="003B6B62" w:rsidRDefault="00C5120B" w:rsidP="000C4A46">
            <w:pPr>
              <w:rPr>
                <w:i/>
                <w:color w:val="000000" w:themeColor="text1"/>
                <w:sz w:val="20"/>
                <w:szCs w:val="20"/>
              </w:rPr>
            </w:pPr>
            <w:r w:rsidRPr="003B6B62">
              <w:rPr>
                <w:i/>
                <w:iCs/>
                <w:color w:val="000000" w:themeColor="text1"/>
                <w:sz w:val="20"/>
                <w:szCs w:val="20"/>
              </w:rPr>
              <w:lastRenderedPageBreak/>
              <w:t>Категории занятости МСКЗ-08 для бюрократических должностей</w:t>
            </w:r>
          </w:p>
        </w:tc>
      </w:tr>
      <w:tr w:rsidR="00C5120B" w:rsidRPr="00CD3C02" w:rsidTr="000C4A46">
        <w:tc>
          <w:tcPr>
            <w:tcW w:w="1730" w:type="dxa"/>
          </w:tcPr>
          <w:p w:rsidR="00C5120B" w:rsidRPr="003B6B62" w:rsidRDefault="00C5120B" w:rsidP="000C4A46">
            <w:pPr>
              <w:rPr>
                <w:color w:val="000000" w:themeColor="text1"/>
                <w:sz w:val="20"/>
                <w:szCs w:val="20"/>
              </w:rPr>
            </w:pPr>
            <w:r w:rsidRPr="003B6B62">
              <w:rPr>
                <w:color w:val="000000" w:themeColor="text1"/>
                <w:sz w:val="20"/>
                <w:szCs w:val="20"/>
              </w:rPr>
              <w:t>Руководители</w:t>
            </w:r>
          </w:p>
        </w:tc>
        <w:tc>
          <w:tcPr>
            <w:tcW w:w="1985" w:type="dxa"/>
            <w:shd w:val="clear" w:color="auto" w:fill="FFFFFF" w:themeFill="background1"/>
          </w:tcPr>
          <w:p w:rsidR="00C5120B" w:rsidRPr="009F4274" w:rsidRDefault="00C5120B" w:rsidP="000C4A46">
            <w:pPr>
              <w:jc w:val="center"/>
              <w:rPr>
                <w:b/>
                <w:bCs/>
                <w:color w:val="000000" w:themeColor="text1"/>
                <w:sz w:val="20"/>
                <w:szCs w:val="20"/>
              </w:rPr>
            </w:pPr>
            <w:r w:rsidRPr="009F4274">
              <w:rPr>
                <w:color w:val="000000" w:themeColor="text1"/>
                <w:sz w:val="20"/>
                <w:szCs w:val="20"/>
              </w:rPr>
              <w:t xml:space="preserve">[Приоритетный </w:t>
            </w:r>
            <w:r w:rsidRPr="009F4274">
              <w:rPr>
                <w:bCs/>
                <w:color w:val="000000" w:themeColor="text1"/>
                <w:sz w:val="20"/>
                <w:szCs w:val="20"/>
              </w:rPr>
              <w:t>коэффициент</w:t>
            </w:r>
            <w:r w:rsidRPr="009F4274">
              <w:rPr>
                <w:b/>
                <w:bCs/>
                <w:color w:val="000000" w:themeColor="text1"/>
                <w:sz w:val="20"/>
                <w:szCs w:val="20"/>
              </w:rPr>
              <w:t xml:space="preserve"> </w:t>
            </w:r>
            <w:r w:rsidRPr="009F4274">
              <w:rPr>
                <w:color w:val="000000" w:themeColor="text1"/>
                <w:sz w:val="20"/>
                <w:szCs w:val="20"/>
              </w:rPr>
              <w:t>1а]</w:t>
            </w:r>
          </w:p>
        </w:tc>
        <w:tc>
          <w:tcPr>
            <w:tcW w:w="2126" w:type="dxa"/>
          </w:tcPr>
          <w:p w:rsidR="00C5120B" w:rsidRPr="009F4274" w:rsidRDefault="00C5120B" w:rsidP="000C4A46">
            <w:pPr>
              <w:jc w:val="center"/>
              <w:rPr>
                <w:color w:val="000000" w:themeColor="text1"/>
                <w:sz w:val="20"/>
                <w:szCs w:val="20"/>
              </w:rPr>
            </w:pPr>
            <w:r w:rsidRPr="009F4274">
              <w:rPr>
                <w:color w:val="000000" w:themeColor="text1"/>
                <w:sz w:val="20"/>
                <w:szCs w:val="20"/>
              </w:rPr>
              <w:t>…</w:t>
            </w:r>
          </w:p>
        </w:tc>
        <w:tc>
          <w:tcPr>
            <w:tcW w:w="1985" w:type="dxa"/>
          </w:tcPr>
          <w:p w:rsidR="00C5120B" w:rsidRPr="009F4274" w:rsidRDefault="00C5120B" w:rsidP="000C4A46">
            <w:pPr>
              <w:jc w:val="center"/>
              <w:rPr>
                <w:color w:val="000000" w:themeColor="text1"/>
                <w:sz w:val="20"/>
                <w:szCs w:val="20"/>
              </w:rPr>
            </w:pPr>
            <w:r w:rsidRPr="009F4274">
              <w:rPr>
                <w:color w:val="000000" w:themeColor="text1"/>
                <w:sz w:val="20"/>
                <w:szCs w:val="20"/>
              </w:rPr>
              <w:t>…</w:t>
            </w:r>
          </w:p>
        </w:tc>
        <w:tc>
          <w:tcPr>
            <w:tcW w:w="2017" w:type="dxa"/>
          </w:tcPr>
          <w:p w:rsidR="00C5120B" w:rsidRPr="003B6B62" w:rsidRDefault="00C5120B" w:rsidP="000C4A46">
            <w:pPr>
              <w:rPr>
                <w:color w:val="000000" w:themeColor="text1"/>
                <w:sz w:val="20"/>
                <w:szCs w:val="20"/>
              </w:rPr>
            </w:pPr>
            <w:r w:rsidRPr="003B6B62">
              <w:rPr>
                <w:color w:val="000000" w:themeColor="text1"/>
                <w:sz w:val="20"/>
                <w:szCs w:val="20"/>
              </w:rPr>
              <w:t>…</w:t>
            </w:r>
          </w:p>
        </w:tc>
      </w:tr>
      <w:tr w:rsidR="00C5120B" w:rsidRPr="00CD3C02" w:rsidTr="000C4A46">
        <w:tc>
          <w:tcPr>
            <w:tcW w:w="1730" w:type="dxa"/>
          </w:tcPr>
          <w:p w:rsidR="00C5120B" w:rsidRPr="003B6B62" w:rsidRDefault="00C5120B" w:rsidP="000C4A46">
            <w:pPr>
              <w:rPr>
                <w:color w:val="000000" w:themeColor="text1"/>
                <w:sz w:val="20"/>
                <w:szCs w:val="20"/>
              </w:rPr>
            </w:pPr>
            <w:r w:rsidRPr="003B6B62">
              <w:rPr>
                <w:color w:val="000000" w:themeColor="text1"/>
                <w:sz w:val="20"/>
                <w:szCs w:val="20"/>
              </w:rPr>
              <w:t>Специалисты-профессионалы</w:t>
            </w:r>
          </w:p>
        </w:tc>
        <w:tc>
          <w:tcPr>
            <w:tcW w:w="1985" w:type="dxa"/>
          </w:tcPr>
          <w:p w:rsidR="00C5120B" w:rsidRPr="009F4274" w:rsidRDefault="00C5120B" w:rsidP="000C4A46">
            <w:pPr>
              <w:jc w:val="center"/>
              <w:rPr>
                <w:color w:val="000000" w:themeColor="text1"/>
                <w:sz w:val="20"/>
                <w:szCs w:val="20"/>
              </w:rPr>
            </w:pPr>
            <w:r w:rsidRPr="009F4274">
              <w:rPr>
                <w:color w:val="000000" w:themeColor="text1"/>
                <w:sz w:val="20"/>
                <w:szCs w:val="20"/>
              </w:rPr>
              <w:t>…</w:t>
            </w:r>
          </w:p>
        </w:tc>
        <w:tc>
          <w:tcPr>
            <w:tcW w:w="2126" w:type="dxa"/>
          </w:tcPr>
          <w:p w:rsidR="00C5120B" w:rsidRPr="009F4274" w:rsidRDefault="00C5120B" w:rsidP="000C4A46">
            <w:pPr>
              <w:jc w:val="center"/>
              <w:rPr>
                <w:color w:val="000000" w:themeColor="text1"/>
                <w:sz w:val="20"/>
                <w:szCs w:val="20"/>
              </w:rPr>
            </w:pPr>
            <w:r w:rsidRPr="009F4274">
              <w:rPr>
                <w:color w:val="000000" w:themeColor="text1"/>
                <w:sz w:val="20"/>
                <w:szCs w:val="20"/>
              </w:rPr>
              <w:t>…</w:t>
            </w:r>
          </w:p>
        </w:tc>
        <w:tc>
          <w:tcPr>
            <w:tcW w:w="1985" w:type="dxa"/>
          </w:tcPr>
          <w:p w:rsidR="00C5120B" w:rsidRPr="009F4274" w:rsidRDefault="00C5120B" w:rsidP="000C4A46">
            <w:pPr>
              <w:jc w:val="center"/>
              <w:rPr>
                <w:color w:val="000000" w:themeColor="text1"/>
                <w:sz w:val="20"/>
                <w:szCs w:val="20"/>
              </w:rPr>
            </w:pPr>
            <w:r w:rsidRPr="009F4274">
              <w:rPr>
                <w:color w:val="000000" w:themeColor="text1"/>
                <w:sz w:val="20"/>
                <w:szCs w:val="20"/>
              </w:rPr>
              <w:t>Пример расчета: 3% специалистов-профессионалов</w:t>
            </w:r>
            <w:r w:rsidRPr="009F4274">
              <w:rPr>
                <w:bCs/>
                <w:color w:val="000000" w:themeColor="text1"/>
                <w:sz w:val="20"/>
                <w:szCs w:val="20"/>
              </w:rPr>
              <w:t xml:space="preserve"> с ограниченными возможностями </w:t>
            </w:r>
            <w:r w:rsidRPr="009F4274">
              <w:rPr>
                <w:color w:val="000000" w:themeColor="text1"/>
                <w:sz w:val="20"/>
                <w:szCs w:val="20"/>
              </w:rPr>
              <w:t>/ 9% инвалидов среди трудоспособного населения = 0,33 </w:t>
            </w:r>
            <w:r w:rsidRPr="009F4274">
              <w:rPr>
                <w:color w:val="000000" w:themeColor="text1"/>
                <w:sz w:val="20"/>
                <w:szCs w:val="20"/>
              </w:rPr>
              <w:sym w:font="Wingdings" w:char="F0E0"/>
            </w:r>
            <w:r w:rsidRPr="009F4274">
              <w:rPr>
                <w:color w:val="000000" w:themeColor="text1"/>
                <w:sz w:val="20"/>
                <w:szCs w:val="20"/>
              </w:rPr>
              <w:t xml:space="preserve"> </w:t>
            </w:r>
            <w:r w:rsidRPr="009F4274">
              <w:rPr>
                <w:bCs/>
                <w:i/>
                <w:iCs/>
                <w:color w:val="000000" w:themeColor="text1"/>
                <w:sz w:val="20"/>
                <w:szCs w:val="20"/>
              </w:rPr>
              <w:t>Недостаточное представительство (&lt;1)</w:t>
            </w:r>
          </w:p>
        </w:tc>
        <w:tc>
          <w:tcPr>
            <w:tcW w:w="2017" w:type="dxa"/>
          </w:tcPr>
          <w:p w:rsidR="00C5120B" w:rsidRPr="003B6B62" w:rsidRDefault="00C5120B" w:rsidP="000C4A46">
            <w:pPr>
              <w:rPr>
                <w:color w:val="000000" w:themeColor="text1"/>
                <w:sz w:val="20"/>
                <w:szCs w:val="20"/>
              </w:rPr>
            </w:pPr>
            <w:r w:rsidRPr="003B6B62">
              <w:rPr>
                <w:color w:val="000000" w:themeColor="text1"/>
                <w:sz w:val="20"/>
                <w:szCs w:val="20"/>
              </w:rPr>
              <w:t>…</w:t>
            </w:r>
          </w:p>
        </w:tc>
      </w:tr>
      <w:tr w:rsidR="00C5120B" w:rsidRPr="00CD3C02" w:rsidTr="000C4A46">
        <w:tc>
          <w:tcPr>
            <w:tcW w:w="1730" w:type="dxa"/>
          </w:tcPr>
          <w:p w:rsidR="00C5120B" w:rsidRPr="003B6B62" w:rsidRDefault="00C5120B" w:rsidP="000C4A46">
            <w:pPr>
              <w:rPr>
                <w:color w:val="000000" w:themeColor="text1"/>
                <w:sz w:val="20"/>
                <w:szCs w:val="20"/>
              </w:rPr>
            </w:pPr>
            <w:r w:rsidRPr="003B6B62">
              <w:rPr>
                <w:color w:val="000000"/>
                <w:sz w:val="20"/>
                <w:szCs w:val="20"/>
                <w:lang w:eastAsia="ru-RU"/>
              </w:rPr>
              <w:t>Технические работники и младшие специалисты</w:t>
            </w:r>
          </w:p>
        </w:tc>
        <w:tc>
          <w:tcPr>
            <w:tcW w:w="1985"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2126" w:type="dxa"/>
          </w:tcPr>
          <w:p w:rsidR="00C5120B" w:rsidRPr="003B6B62" w:rsidRDefault="00C5120B" w:rsidP="000C4A46">
            <w:pPr>
              <w:rPr>
                <w:color w:val="000000" w:themeColor="text1"/>
                <w:sz w:val="20"/>
                <w:szCs w:val="20"/>
              </w:rPr>
            </w:pPr>
          </w:p>
        </w:tc>
        <w:tc>
          <w:tcPr>
            <w:tcW w:w="1985"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2017" w:type="dxa"/>
          </w:tcPr>
          <w:p w:rsidR="00C5120B" w:rsidRPr="003B6B62" w:rsidRDefault="00C5120B" w:rsidP="000C4A46">
            <w:pPr>
              <w:rPr>
                <w:color w:val="000000" w:themeColor="text1"/>
                <w:sz w:val="20"/>
                <w:szCs w:val="20"/>
              </w:rPr>
            </w:pPr>
            <w:r w:rsidRPr="003B6B62">
              <w:rPr>
                <w:color w:val="000000" w:themeColor="text1"/>
                <w:sz w:val="20"/>
                <w:szCs w:val="20"/>
              </w:rPr>
              <w:t>…</w:t>
            </w:r>
          </w:p>
        </w:tc>
      </w:tr>
      <w:tr w:rsidR="00C5120B" w:rsidRPr="003B6B62" w:rsidTr="000C4A46">
        <w:tc>
          <w:tcPr>
            <w:tcW w:w="1730" w:type="dxa"/>
          </w:tcPr>
          <w:p w:rsidR="00C5120B" w:rsidRPr="003B6B62" w:rsidRDefault="00C5120B" w:rsidP="000C4A46">
            <w:pPr>
              <w:rPr>
                <w:color w:val="000000" w:themeColor="text1"/>
                <w:sz w:val="20"/>
                <w:szCs w:val="20"/>
              </w:rPr>
            </w:pPr>
            <w:r w:rsidRPr="003B6B62">
              <w:rPr>
                <w:rFonts w:eastAsia="Calibri"/>
                <w:sz w:val="20"/>
                <w:szCs w:val="20"/>
              </w:rPr>
              <w:t xml:space="preserve">Работники </w:t>
            </w:r>
            <w:r w:rsidRPr="003B6B62">
              <w:rPr>
                <w:color w:val="000000"/>
                <w:sz w:val="20"/>
                <w:szCs w:val="20"/>
                <w:lang w:eastAsia="ru-RU"/>
              </w:rPr>
              <w:t>офисного обслуживания</w:t>
            </w:r>
            <w:r w:rsidRPr="003B6B62">
              <w:rPr>
                <w:color w:val="000000" w:themeColor="text1"/>
                <w:sz w:val="20"/>
                <w:szCs w:val="20"/>
              </w:rPr>
              <w:t xml:space="preserve"> </w:t>
            </w:r>
          </w:p>
        </w:tc>
        <w:tc>
          <w:tcPr>
            <w:tcW w:w="1985" w:type="dxa"/>
            <w:shd w:val="clear" w:color="auto" w:fill="auto"/>
          </w:tcPr>
          <w:p w:rsidR="00C5120B" w:rsidRPr="003B6B62" w:rsidRDefault="00C5120B" w:rsidP="000C4A46">
            <w:pPr>
              <w:rPr>
                <w:color w:val="000000" w:themeColor="text1"/>
                <w:sz w:val="20"/>
                <w:szCs w:val="20"/>
              </w:rPr>
            </w:pPr>
            <w:r w:rsidRPr="003B6B62">
              <w:rPr>
                <w:color w:val="000000" w:themeColor="text1"/>
                <w:sz w:val="20"/>
                <w:szCs w:val="20"/>
              </w:rPr>
              <w:t>…</w:t>
            </w:r>
          </w:p>
        </w:tc>
        <w:tc>
          <w:tcPr>
            <w:tcW w:w="2126"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1985"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2017" w:type="dxa"/>
          </w:tcPr>
          <w:p w:rsidR="00C5120B" w:rsidRPr="003B6B62" w:rsidRDefault="00C5120B" w:rsidP="000C4A46">
            <w:pPr>
              <w:rPr>
                <w:color w:val="000000" w:themeColor="text1"/>
                <w:sz w:val="20"/>
                <w:szCs w:val="20"/>
              </w:rPr>
            </w:pPr>
          </w:p>
        </w:tc>
      </w:tr>
      <w:tr w:rsidR="00C5120B" w:rsidRPr="007B5C40" w:rsidTr="000C4A46">
        <w:tc>
          <w:tcPr>
            <w:tcW w:w="9843" w:type="dxa"/>
            <w:gridSpan w:val="5"/>
            <w:shd w:val="clear" w:color="auto" w:fill="F2DBDB" w:themeFill="accent2" w:themeFillTint="33"/>
          </w:tcPr>
          <w:tbl>
            <w:tblPr>
              <w:tblW w:w="10091" w:type="dxa"/>
              <w:tblLayout w:type="fixed"/>
              <w:tblCellMar>
                <w:left w:w="0" w:type="dxa"/>
                <w:right w:w="0" w:type="dxa"/>
              </w:tblCellMar>
              <w:tblLook w:val="04A0" w:firstRow="1" w:lastRow="0" w:firstColumn="1" w:lastColumn="0" w:noHBand="0" w:noVBand="1"/>
            </w:tblPr>
            <w:tblGrid>
              <w:gridCol w:w="10091"/>
            </w:tblGrid>
            <w:tr w:rsidR="00C5120B" w:rsidRPr="007B5C40" w:rsidTr="000C4A46">
              <w:tc>
                <w:tcPr>
                  <w:tcW w:w="10091" w:type="dxa"/>
                  <w:tcBorders>
                    <w:top w:val="single" w:sz="6" w:space="0" w:color="000000"/>
                    <w:left w:val="single" w:sz="6" w:space="0" w:color="000000"/>
                    <w:bottom w:val="single" w:sz="6" w:space="0" w:color="000000"/>
                    <w:right w:val="single" w:sz="4" w:space="0" w:color="auto"/>
                  </w:tcBorders>
                  <w:shd w:val="clear" w:color="auto" w:fill="F2DBDB"/>
                  <w:tcMar>
                    <w:top w:w="0" w:type="dxa"/>
                    <w:left w:w="108" w:type="dxa"/>
                    <w:bottom w:w="0" w:type="dxa"/>
                    <w:right w:w="108" w:type="dxa"/>
                  </w:tcMar>
                  <w:hideMark/>
                </w:tcPr>
                <w:p w:rsidR="00C5120B" w:rsidRPr="003B6B62" w:rsidRDefault="00C5120B" w:rsidP="000C4A46">
                  <w:pPr>
                    <w:rPr>
                      <w:color w:val="000000" w:themeColor="text1"/>
                      <w:sz w:val="20"/>
                      <w:szCs w:val="20"/>
                    </w:rPr>
                  </w:pPr>
                  <w:r w:rsidRPr="003B6B62">
                    <w:rPr>
                      <w:i/>
                      <w:iCs/>
                      <w:color w:val="000000" w:themeColor="text1"/>
                      <w:sz w:val="20"/>
                      <w:szCs w:val="20"/>
                    </w:rPr>
                    <w:t>Категории занятости МСКЗ-08 для должностей сферы обслуживания</w:t>
                  </w:r>
                </w:p>
              </w:tc>
            </w:tr>
          </w:tbl>
          <w:p w:rsidR="00C5120B" w:rsidRPr="003B6B62" w:rsidRDefault="00C5120B" w:rsidP="000C4A46">
            <w:pPr>
              <w:rPr>
                <w:color w:val="000000" w:themeColor="text1"/>
                <w:sz w:val="20"/>
                <w:szCs w:val="20"/>
              </w:rPr>
            </w:pPr>
          </w:p>
        </w:tc>
      </w:tr>
      <w:tr w:rsidR="00C5120B" w:rsidRPr="00CD3C02" w:rsidTr="000C4A46">
        <w:tc>
          <w:tcPr>
            <w:tcW w:w="1730" w:type="dxa"/>
          </w:tcPr>
          <w:p w:rsidR="00C5120B" w:rsidRPr="003B6B62" w:rsidRDefault="00C5120B" w:rsidP="000C4A46">
            <w:pPr>
              <w:rPr>
                <w:i/>
                <w:color w:val="000000" w:themeColor="text1"/>
                <w:sz w:val="20"/>
                <w:szCs w:val="20"/>
              </w:rPr>
            </w:pPr>
            <w:r w:rsidRPr="003B6B62">
              <w:rPr>
                <w:color w:val="000000" w:themeColor="text1"/>
                <w:sz w:val="20"/>
                <w:szCs w:val="20"/>
              </w:rPr>
              <w:t>Сотрудники полиции</w:t>
            </w:r>
          </w:p>
        </w:tc>
        <w:tc>
          <w:tcPr>
            <w:tcW w:w="1985"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2126"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1985"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2017" w:type="dxa"/>
          </w:tcPr>
          <w:p w:rsidR="00C5120B" w:rsidRPr="003B6B62" w:rsidRDefault="00C5120B" w:rsidP="000C4A46">
            <w:pPr>
              <w:rPr>
                <w:color w:val="000000" w:themeColor="text1"/>
                <w:sz w:val="20"/>
                <w:szCs w:val="20"/>
              </w:rPr>
            </w:pPr>
            <w:r w:rsidRPr="003B6B62">
              <w:rPr>
                <w:color w:val="000000" w:themeColor="text1"/>
                <w:sz w:val="20"/>
                <w:szCs w:val="20"/>
              </w:rPr>
              <w:t>…</w:t>
            </w:r>
          </w:p>
        </w:tc>
      </w:tr>
      <w:tr w:rsidR="00C5120B" w:rsidRPr="00CD3C02" w:rsidTr="000C4A46">
        <w:tc>
          <w:tcPr>
            <w:tcW w:w="1730" w:type="dxa"/>
          </w:tcPr>
          <w:p w:rsidR="00C5120B" w:rsidRPr="003B6B62" w:rsidRDefault="00C5120B" w:rsidP="000C4A46">
            <w:pPr>
              <w:rPr>
                <w:i/>
                <w:color w:val="000000" w:themeColor="text1"/>
                <w:sz w:val="20"/>
                <w:szCs w:val="20"/>
              </w:rPr>
            </w:pPr>
            <w:r w:rsidRPr="003B6B62">
              <w:rPr>
                <w:color w:val="000000" w:themeColor="text1"/>
                <w:sz w:val="20"/>
                <w:szCs w:val="20"/>
              </w:rPr>
              <w:t>Работники образования</w:t>
            </w:r>
          </w:p>
        </w:tc>
        <w:tc>
          <w:tcPr>
            <w:tcW w:w="1985"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2126"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1985"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2017" w:type="dxa"/>
          </w:tcPr>
          <w:p w:rsidR="00C5120B" w:rsidRPr="003B6B62" w:rsidRDefault="00C5120B" w:rsidP="000C4A46">
            <w:pPr>
              <w:rPr>
                <w:color w:val="000000" w:themeColor="text1"/>
                <w:sz w:val="20"/>
                <w:szCs w:val="20"/>
              </w:rPr>
            </w:pPr>
            <w:r w:rsidRPr="003B6B62">
              <w:rPr>
                <w:color w:val="000000" w:themeColor="text1"/>
                <w:sz w:val="20"/>
                <w:szCs w:val="20"/>
              </w:rPr>
              <w:t>…</w:t>
            </w:r>
          </w:p>
        </w:tc>
      </w:tr>
      <w:tr w:rsidR="00C5120B" w:rsidRPr="00CD3C02" w:rsidTr="000C4A46">
        <w:tc>
          <w:tcPr>
            <w:tcW w:w="1730" w:type="dxa"/>
          </w:tcPr>
          <w:p w:rsidR="00C5120B" w:rsidRPr="003B6B62" w:rsidRDefault="00C5120B" w:rsidP="000C4A46">
            <w:pPr>
              <w:rPr>
                <w:i/>
                <w:color w:val="000000" w:themeColor="text1"/>
                <w:sz w:val="20"/>
                <w:szCs w:val="20"/>
              </w:rPr>
            </w:pPr>
            <w:r w:rsidRPr="003B6B62">
              <w:rPr>
                <w:iCs/>
                <w:color w:val="000000"/>
                <w:sz w:val="20"/>
                <w:szCs w:val="20"/>
                <w:lang w:eastAsia="ru-RU"/>
              </w:rPr>
              <w:t>Медицинские работники</w:t>
            </w:r>
          </w:p>
        </w:tc>
        <w:tc>
          <w:tcPr>
            <w:tcW w:w="1985"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2126"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1985" w:type="dxa"/>
          </w:tcPr>
          <w:p w:rsidR="00C5120B" w:rsidRPr="003B6B62" w:rsidRDefault="00C5120B" w:rsidP="000C4A46">
            <w:pPr>
              <w:rPr>
                <w:color w:val="000000" w:themeColor="text1"/>
                <w:sz w:val="20"/>
                <w:szCs w:val="20"/>
              </w:rPr>
            </w:pPr>
            <w:r w:rsidRPr="003B6B62">
              <w:rPr>
                <w:color w:val="000000" w:themeColor="text1"/>
                <w:sz w:val="20"/>
                <w:szCs w:val="20"/>
              </w:rPr>
              <w:t>…</w:t>
            </w:r>
          </w:p>
        </w:tc>
        <w:tc>
          <w:tcPr>
            <w:tcW w:w="2017" w:type="dxa"/>
          </w:tcPr>
          <w:p w:rsidR="00C5120B" w:rsidRPr="003B6B62" w:rsidRDefault="00C5120B" w:rsidP="000C4A46">
            <w:pPr>
              <w:rPr>
                <w:color w:val="000000" w:themeColor="text1"/>
                <w:sz w:val="20"/>
                <w:szCs w:val="20"/>
              </w:rPr>
            </w:pPr>
            <w:r w:rsidRPr="003B6B62">
              <w:rPr>
                <w:color w:val="000000" w:themeColor="text1"/>
                <w:sz w:val="20"/>
                <w:szCs w:val="20"/>
              </w:rPr>
              <w:t>…</w:t>
            </w:r>
          </w:p>
        </w:tc>
      </w:tr>
      <w:tr w:rsidR="00C5120B" w:rsidRPr="00CD3C02" w:rsidTr="000C4A46">
        <w:tc>
          <w:tcPr>
            <w:tcW w:w="1730" w:type="dxa"/>
          </w:tcPr>
          <w:p w:rsidR="00C5120B" w:rsidRPr="003B6B62" w:rsidRDefault="00C5120B" w:rsidP="000C4A46">
            <w:pPr>
              <w:rPr>
                <w:i/>
                <w:color w:val="000000" w:themeColor="text1"/>
                <w:sz w:val="20"/>
                <w:szCs w:val="20"/>
              </w:rPr>
            </w:pPr>
            <w:r w:rsidRPr="003B6B62">
              <w:rPr>
                <w:color w:val="000000" w:themeColor="text1"/>
                <w:sz w:val="20"/>
                <w:szCs w:val="20"/>
              </w:rPr>
              <w:t>Работники служб, непосредственно работающих с клиентами</w:t>
            </w:r>
          </w:p>
        </w:tc>
        <w:tc>
          <w:tcPr>
            <w:tcW w:w="1985" w:type="dxa"/>
            <w:shd w:val="clear" w:color="auto" w:fill="auto"/>
          </w:tcPr>
          <w:p w:rsidR="00C5120B" w:rsidRPr="003B6B62" w:rsidRDefault="00C5120B" w:rsidP="000C4A46">
            <w:pPr>
              <w:rPr>
                <w:color w:val="000000" w:themeColor="text1"/>
                <w:sz w:val="20"/>
                <w:szCs w:val="20"/>
              </w:rPr>
            </w:pPr>
            <w:r w:rsidRPr="003B6B62">
              <w:rPr>
                <w:color w:val="000000" w:themeColor="text1"/>
                <w:sz w:val="20"/>
                <w:szCs w:val="20"/>
              </w:rPr>
              <w:t>…</w:t>
            </w:r>
          </w:p>
        </w:tc>
        <w:tc>
          <w:tcPr>
            <w:tcW w:w="2126" w:type="dxa"/>
            <w:shd w:val="clear" w:color="auto" w:fill="auto"/>
          </w:tcPr>
          <w:p w:rsidR="00C5120B" w:rsidRPr="003B6B62" w:rsidRDefault="00C5120B" w:rsidP="000C4A46">
            <w:pPr>
              <w:rPr>
                <w:color w:val="000000" w:themeColor="text1"/>
                <w:sz w:val="20"/>
                <w:szCs w:val="20"/>
              </w:rPr>
            </w:pPr>
            <w:r w:rsidRPr="003B6B62">
              <w:rPr>
                <w:color w:val="000000" w:themeColor="text1"/>
                <w:sz w:val="20"/>
                <w:szCs w:val="20"/>
              </w:rPr>
              <w:t>…</w:t>
            </w:r>
          </w:p>
        </w:tc>
        <w:tc>
          <w:tcPr>
            <w:tcW w:w="1985" w:type="dxa"/>
            <w:shd w:val="clear" w:color="auto" w:fill="auto"/>
          </w:tcPr>
          <w:p w:rsidR="00C5120B" w:rsidRPr="003B6B62" w:rsidRDefault="00C5120B" w:rsidP="000C4A46">
            <w:pPr>
              <w:rPr>
                <w:b/>
                <w:i/>
                <w:color w:val="000000" w:themeColor="text1"/>
                <w:sz w:val="20"/>
                <w:szCs w:val="20"/>
              </w:rPr>
            </w:pPr>
            <w:r w:rsidRPr="003B6B62">
              <w:rPr>
                <w:color w:val="000000" w:themeColor="text1"/>
                <w:sz w:val="20"/>
                <w:szCs w:val="20"/>
              </w:rPr>
              <w:t>…</w:t>
            </w:r>
          </w:p>
        </w:tc>
        <w:tc>
          <w:tcPr>
            <w:tcW w:w="2017" w:type="dxa"/>
            <w:shd w:val="clear" w:color="auto" w:fill="auto"/>
          </w:tcPr>
          <w:p w:rsidR="00C5120B" w:rsidRPr="003B6B62" w:rsidRDefault="00C5120B" w:rsidP="000C4A46">
            <w:pPr>
              <w:rPr>
                <w:b/>
                <w:i/>
                <w:color w:val="000000" w:themeColor="text1"/>
                <w:sz w:val="20"/>
                <w:szCs w:val="20"/>
              </w:rPr>
            </w:pPr>
            <w:r w:rsidRPr="003B6B62">
              <w:rPr>
                <w:color w:val="000000" w:themeColor="text1"/>
                <w:sz w:val="20"/>
                <w:szCs w:val="20"/>
              </w:rPr>
              <w:t>…</w:t>
            </w:r>
          </w:p>
        </w:tc>
      </w:tr>
      <w:tr w:rsidR="00C5120B" w:rsidRPr="004F176E" w:rsidTr="000C4A46">
        <w:trPr>
          <w:trHeight w:val="523"/>
        </w:trPr>
        <w:tc>
          <w:tcPr>
            <w:tcW w:w="1730" w:type="dxa"/>
          </w:tcPr>
          <w:p w:rsidR="00C5120B" w:rsidRPr="003B6B62" w:rsidRDefault="00C5120B" w:rsidP="000C4A46">
            <w:pPr>
              <w:rPr>
                <w:b/>
                <w:color w:val="000000" w:themeColor="text1"/>
                <w:sz w:val="20"/>
                <w:szCs w:val="20"/>
              </w:rPr>
            </w:pPr>
            <w:proofErr w:type="gramStart"/>
            <w:r w:rsidRPr="003B6B62">
              <w:rPr>
                <w:i/>
                <w:iCs/>
                <w:color w:val="000000" w:themeColor="text1"/>
                <w:sz w:val="20"/>
                <w:szCs w:val="20"/>
              </w:rPr>
              <w:t>Всего (по всем категориям занятости)</w:t>
            </w:r>
            <w:r w:rsidRPr="003B6B62">
              <w:rPr>
                <w:b/>
                <w:bCs/>
                <w:i/>
                <w:iCs/>
                <w:color w:val="000000"/>
                <w:sz w:val="20"/>
                <w:szCs w:val="20"/>
                <w:shd w:val="clear" w:color="auto" w:fill="E6ECF9"/>
              </w:rPr>
              <w:t>)</w:t>
            </w:r>
            <w:proofErr w:type="gramEnd"/>
          </w:p>
        </w:tc>
        <w:tc>
          <w:tcPr>
            <w:tcW w:w="1985" w:type="dxa"/>
            <w:shd w:val="clear" w:color="auto" w:fill="FFFFFF" w:themeFill="background1"/>
          </w:tcPr>
          <w:p w:rsidR="00C5120B" w:rsidRPr="009F4274" w:rsidRDefault="00C5120B" w:rsidP="000C4A46">
            <w:pPr>
              <w:jc w:val="center"/>
              <w:rPr>
                <w:b/>
                <w:bCs/>
                <w:color w:val="000000" w:themeColor="text1"/>
                <w:sz w:val="20"/>
                <w:szCs w:val="20"/>
              </w:rPr>
            </w:pPr>
            <w:r w:rsidRPr="009F4274">
              <w:rPr>
                <w:color w:val="000000" w:themeColor="text1"/>
                <w:sz w:val="20"/>
                <w:szCs w:val="20"/>
              </w:rPr>
              <w:t xml:space="preserve">[Приоритетный </w:t>
            </w:r>
            <w:r w:rsidRPr="009F4274">
              <w:rPr>
                <w:bCs/>
                <w:color w:val="000000" w:themeColor="text1"/>
                <w:sz w:val="20"/>
                <w:szCs w:val="20"/>
              </w:rPr>
              <w:t>коэффициент</w:t>
            </w:r>
            <w:r w:rsidRPr="009F4274">
              <w:rPr>
                <w:b/>
                <w:bCs/>
                <w:color w:val="000000" w:themeColor="text1"/>
                <w:sz w:val="20"/>
                <w:szCs w:val="20"/>
              </w:rPr>
              <w:t xml:space="preserve"> </w:t>
            </w:r>
            <w:r w:rsidRPr="009F4274">
              <w:rPr>
                <w:color w:val="000000" w:themeColor="text1"/>
                <w:sz w:val="20"/>
                <w:szCs w:val="20"/>
              </w:rPr>
              <w:t>1b]</w:t>
            </w:r>
          </w:p>
        </w:tc>
        <w:tc>
          <w:tcPr>
            <w:tcW w:w="2126" w:type="dxa"/>
            <w:shd w:val="clear" w:color="auto" w:fill="FFFFFF" w:themeFill="background1"/>
          </w:tcPr>
          <w:p w:rsidR="00C5120B" w:rsidRPr="009F4274" w:rsidRDefault="00C5120B" w:rsidP="000C4A46">
            <w:pPr>
              <w:jc w:val="center"/>
              <w:rPr>
                <w:b/>
                <w:bCs/>
                <w:color w:val="000000" w:themeColor="text1"/>
                <w:sz w:val="20"/>
                <w:szCs w:val="20"/>
              </w:rPr>
            </w:pPr>
            <w:r w:rsidRPr="009F4274">
              <w:rPr>
                <w:color w:val="000000" w:themeColor="text1"/>
                <w:sz w:val="20"/>
                <w:szCs w:val="20"/>
              </w:rPr>
              <w:t xml:space="preserve">[Приоритетный </w:t>
            </w:r>
            <w:r w:rsidRPr="009F4274">
              <w:rPr>
                <w:bCs/>
                <w:color w:val="000000" w:themeColor="text1"/>
                <w:sz w:val="20"/>
                <w:szCs w:val="20"/>
              </w:rPr>
              <w:t>коэффициент</w:t>
            </w:r>
            <w:r w:rsidRPr="009F4274">
              <w:rPr>
                <w:b/>
                <w:bCs/>
                <w:color w:val="000000" w:themeColor="text1"/>
                <w:sz w:val="20"/>
                <w:szCs w:val="20"/>
              </w:rPr>
              <w:t xml:space="preserve"> </w:t>
            </w:r>
            <w:r w:rsidRPr="009F4274">
              <w:rPr>
                <w:color w:val="000000" w:themeColor="text1"/>
                <w:sz w:val="20"/>
                <w:szCs w:val="20"/>
              </w:rPr>
              <w:t>2]</w:t>
            </w:r>
          </w:p>
        </w:tc>
        <w:tc>
          <w:tcPr>
            <w:tcW w:w="1985" w:type="dxa"/>
            <w:shd w:val="clear" w:color="auto" w:fill="FFFFFF" w:themeFill="background1"/>
          </w:tcPr>
          <w:p w:rsidR="00C5120B" w:rsidRPr="009F4274" w:rsidRDefault="00C5120B" w:rsidP="000C4A46">
            <w:pPr>
              <w:jc w:val="center"/>
              <w:rPr>
                <w:b/>
                <w:bCs/>
                <w:color w:val="000000" w:themeColor="text1"/>
                <w:sz w:val="20"/>
                <w:szCs w:val="20"/>
              </w:rPr>
            </w:pPr>
            <w:r w:rsidRPr="009F4274">
              <w:rPr>
                <w:color w:val="000000" w:themeColor="text1"/>
                <w:sz w:val="20"/>
                <w:szCs w:val="20"/>
              </w:rPr>
              <w:t xml:space="preserve">[Приоритетный </w:t>
            </w:r>
            <w:r w:rsidRPr="009F4274">
              <w:rPr>
                <w:bCs/>
                <w:color w:val="000000" w:themeColor="text1"/>
                <w:sz w:val="20"/>
                <w:szCs w:val="20"/>
              </w:rPr>
              <w:t>коэффициент</w:t>
            </w:r>
            <w:r w:rsidRPr="009F4274">
              <w:rPr>
                <w:b/>
                <w:bCs/>
                <w:color w:val="000000" w:themeColor="text1"/>
                <w:sz w:val="20"/>
                <w:szCs w:val="20"/>
              </w:rPr>
              <w:t xml:space="preserve"> </w:t>
            </w:r>
            <w:r w:rsidRPr="009F4274">
              <w:rPr>
                <w:color w:val="000000" w:themeColor="text1"/>
                <w:sz w:val="20"/>
                <w:szCs w:val="20"/>
              </w:rPr>
              <w:t>3]</w:t>
            </w:r>
          </w:p>
        </w:tc>
        <w:tc>
          <w:tcPr>
            <w:tcW w:w="2017" w:type="dxa"/>
            <w:shd w:val="clear" w:color="auto" w:fill="FFFFFF" w:themeFill="background1"/>
          </w:tcPr>
          <w:p w:rsidR="00C5120B" w:rsidRPr="009F4274" w:rsidRDefault="00C5120B" w:rsidP="000C4A46">
            <w:pPr>
              <w:jc w:val="center"/>
              <w:rPr>
                <w:b/>
                <w:bCs/>
                <w:color w:val="000000" w:themeColor="text1"/>
                <w:sz w:val="20"/>
                <w:szCs w:val="20"/>
              </w:rPr>
            </w:pPr>
            <w:r w:rsidRPr="009F4274">
              <w:rPr>
                <w:color w:val="000000" w:themeColor="text1"/>
                <w:sz w:val="20"/>
                <w:szCs w:val="20"/>
              </w:rPr>
              <w:t xml:space="preserve">[Приоритетный </w:t>
            </w:r>
            <w:r w:rsidRPr="009F4274">
              <w:rPr>
                <w:bCs/>
                <w:color w:val="000000" w:themeColor="text1"/>
                <w:sz w:val="20"/>
                <w:szCs w:val="20"/>
              </w:rPr>
              <w:t>коэффициент</w:t>
            </w:r>
            <w:r w:rsidRPr="009F4274">
              <w:rPr>
                <w:b/>
                <w:bCs/>
                <w:color w:val="000000" w:themeColor="text1"/>
                <w:sz w:val="20"/>
                <w:szCs w:val="20"/>
              </w:rPr>
              <w:t xml:space="preserve"> </w:t>
            </w:r>
            <w:r w:rsidRPr="009F4274">
              <w:rPr>
                <w:color w:val="000000" w:themeColor="text1"/>
                <w:sz w:val="20"/>
                <w:szCs w:val="20"/>
              </w:rPr>
              <w:t>4]</w:t>
            </w:r>
          </w:p>
        </w:tc>
      </w:tr>
    </w:tbl>
    <w:p w:rsidR="00C5120B" w:rsidRDefault="00C5120B" w:rsidP="00C5120B">
      <w:pPr>
        <w:shd w:val="clear" w:color="auto" w:fill="FFFFFF"/>
        <w:rPr>
          <w:rFonts w:ascii="Calibri" w:hAnsi="Calibri" w:cs="Calibri"/>
          <w:b/>
          <w:bCs/>
          <w:color w:val="000000" w:themeColor="text1"/>
          <w:lang w:eastAsia="en-GB"/>
        </w:rPr>
      </w:pPr>
      <w:r w:rsidRPr="009F4274">
        <w:rPr>
          <w:rFonts w:eastAsia="Calibri"/>
          <w:b/>
        </w:rPr>
        <w:t>Приоритетность</w:t>
      </w:r>
      <w:r w:rsidRPr="009F4274">
        <w:rPr>
          <w:rFonts w:ascii="Calibri" w:hAnsi="Calibri" w:cs="Calibri"/>
          <w:b/>
          <w:bCs/>
          <w:color w:val="000000" w:themeColor="text1"/>
          <w:lang w:eastAsia="en-GB"/>
        </w:rPr>
        <w:t>:</w:t>
      </w:r>
    </w:p>
    <w:p w:rsidR="00C5120B" w:rsidRPr="009F4274" w:rsidRDefault="00C5120B" w:rsidP="00C5120B">
      <w:pPr>
        <w:shd w:val="clear" w:color="auto" w:fill="FFFFFF"/>
        <w:rPr>
          <w:rFonts w:ascii="Calibri" w:hAnsi="Calibri" w:cs="Calibri"/>
          <w:b/>
          <w:color w:val="000000" w:themeColor="text1"/>
          <w:lang w:eastAsia="en-GB"/>
        </w:rPr>
      </w:pPr>
    </w:p>
    <w:p w:rsidR="00C5120B" w:rsidRDefault="00C5120B" w:rsidP="00C5120B">
      <w:pPr>
        <w:rPr>
          <w:rFonts w:eastAsia="Calibri"/>
        </w:rPr>
      </w:pPr>
      <w:r w:rsidRPr="00CD3C02">
        <w:rPr>
          <w:rFonts w:eastAsia="Calibri"/>
        </w:rPr>
        <w:t xml:space="preserve">Ожидается, что страны заполнят вышеприведенную таблицу в меру своих возможностей и сообщат о максимально возможном </w:t>
      </w:r>
      <w:proofErr w:type="gramStart"/>
      <w:r w:rsidRPr="00CD3C02">
        <w:rPr>
          <w:rFonts w:eastAsia="Calibri"/>
        </w:rPr>
        <w:t>числе</w:t>
      </w:r>
      <w:proofErr w:type="gramEnd"/>
      <w:r w:rsidRPr="00CD3C02">
        <w:rPr>
          <w:rFonts w:eastAsia="Calibri"/>
        </w:rPr>
        <w:t xml:space="preserve"> показателей </w:t>
      </w:r>
      <w:r>
        <w:rPr>
          <w:rFonts w:eastAsia="Calibri"/>
        </w:rPr>
        <w:t>представительства</w:t>
      </w:r>
      <w:r w:rsidRPr="00CD3C02">
        <w:rPr>
          <w:rFonts w:eastAsia="Calibri"/>
        </w:rPr>
        <w:t xml:space="preserve"> для женщин, молодежи, инвалидов и конкретных групп населения по всем категориям </w:t>
      </w:r>
      <w:r>
        <w:rPr>
          <w:rFonts w:eastAsia="Calibri"/>
        </w:rPr>
        <w:t xml:space="preserve">занятости </w:t>
      </w:r>
      <w:r w:rsidRPr="00CD3C02">
        <w:rPr>
          <w:rFonts w:eastAsia="Calibri"/>
        </w:rPr>
        <w:t>на национальном и субнациональном уровнях. </w:t>
      </w:r>
    </w:p>
    <w:p w:rsidR="00C5120B" w:rsidRPr="009F4274" w:rsidRDefault="00C5120B" w:rsidP="00C5120B">
      <w:pPr>
        <w:rPr>
          <w:rFonts w:eastAsia="Calibri"/>
        </w:rPr>
      </w:pPr>
      <w:r w:rsidRPr="00CD3C02">
        <w:rPr>
          <w:rFonts w:eastAsia="Calibri"/>
        </w:rPr>
        <w:t>Между тем, глобальная отчетность по показателю 16.7.1 (b) будет сосредоточена на 4 «</w:t>
      </w:r>
      <w:r>
        <w:rPr>
          <w:rFonts w:eastAsia="Calibri"/>
        </w:rPr>
        <w:t>приоритетных коэффициентах» (см. в</w:t>
      </w:r>
      <w:r w:rsidRPr="00CD3C02">
        <w:rPr>
          <w:rFonts w:eastAsia="Calibri"/>
        </w:rPr>
        <w:t xml:space="preserve">ыделенные </w:t>
      </w:r>
      <w:r>
        <w:rPr>
          <w:rFonts w:eastAsia="Calibri"/>
        </w:rPr>
        <w:t xml:space="preserve">зеленым </w:t>
      </w:r>
      <w:r w:rsidRPr="00CD3C02">
        <w:rPr>
          <w:rFonts w:eastAsia="Calibri"/>
        </w:rPr>
        <w:t>яч</w:t>
      </w:r>
      <w:r>
        <w:rPr>
          <w:rFonts w:eastAsia="Calibri"/>
        </w:rPr>
        <w:t>ейки в таблице выше), а именно:</w:t>
      </w:r>
    </w:p>
    <w:p w:rsidR="00C5120B" w:rsidRPr="00CD3C02" w:rsidRDefault="00C5120B" w:rsidP="00C5120B">
      <w:pPr>
        <w:pStyle w:val="ab"/>
        <w:numPr>
          <w:ilvl w:val="0"/>
          <w:numId w:val="34"/>
        </w:numPr>
        <w:shd w:val="clear" w:color="auto" w:fill="FFFFFF"/>
        <w:spacing w:after="0"/>
        <w:rPr>
          <w:rStyle w:val="A00"/>
          <w:rFonts w:cs="Times New Roman"/>
          <w:bCs/>
          <w:color w:val="000000" w:themeColor="text1"/>
          <w:szCs w:val="24"/>
          <w:lang w:eastAsia="en-GB"/>
        </w:rPr>
      </w:pPr>
      <w:proofErr w:type="gramStart"/>
      <w:r w:rsidRPr="00CD3C02">
        <w:rPr>
          <w:rFonts w:cs="Times New Roman"/>
          <w:b/>
          <w:bCs/>
          <w:color w:val="000000" w:themeColor="text1"/>
          <w:szCs w:val="24"/>
          <w:u w:val="single"/>
          <w:lang w:eastAsia="en-GB"/>
        </w:rPr>
        <w:t>Коэффициенты 1a) и b)</w:t>
      </w:r>
      <w:r w:rsidRPr="00CD3C02">
        <w:rPr>
          <w:rFonts w:cs="Times New Roman"/>
          <w:b/>
          <w:bCs/>
          <w:color w:val="000000" w:themeColor="text1"/>
          <w:szCs w:val="24"/>
          <w:lang w:eastAsia="en-GB"/>
        </w:rPr>
        <w:t>:</w:t>
      </w:r>
      <w:proofErr w:type="gramEnd"/>
      <w:r w:rsidRPr="00CD3C02">
        <w:rPr>
          <w:rFonts w:cs="Times New Roman"/>
          <w:b/>
          <w:bCs/>
          <w:color w:val="000000" w:themeColor="text1"/>
          <w:szCs w:val="24"/>
          <w:lang w:eastAsia="en-GB"/>
        </w:rPr>
        <w:t xml:space="preserve"> </w:t>
      </w:r>
      <w:proofErr w:type="gramStart"/>
      <w:r w:rsidRPr="00AE5431">
        <w:rPr>
          <w:rFonts w:cs="Times New Roman"/>
          <w:b/>
          <w:bCs/>
          <w:color w:val="000000" w:themeColor="text1"/>
          <w:szCs w:val="24"/>
          <w:lang w:eastAsia="en-GB"/>
        </w:rPr>
        <w:t xml:space="preserve">Представительство </w:t>
      </w:r>
      <w:r w:rsidRPr="00AE5431">
        <w:rPr>
          <w:rFonts w:eastAsia="Calibri" w:cs="Times New Roman"/>
          <w:b/>
          <w:bCs/>
          <w:szCs w:val="24"/>
        </w:rPr>
        <w:t>государственных служащих-женщин в целом (по всем категориям</w:t>
      </w:r>
      <w:r w:rsidRPr="00AE5431">
        <w:rPr>
          <w:rFonts w:eastAsia="Calibri" w:cs="Times New Roman"/>
          <w:szCs w:val="24"/>
        </w:rPr>
        <w:t xml:space="preserve"> </w:t>
      </w:r>
      <w:r w:rsidRPr="00AE5431">
        <w:rPr>
          <w:rFonts w:eastAsia="Calibri" w:cs="Times New Roman"/>
          <w:b/>
          <w:szCs w:val="24"/>
        </w:rPr>
        <w:t>занятости</w:t>
      </w:r>
      <w:r w:rsidRPr="00AE5431">
        <w:rPr>
          <w:rFonts w:eastAsia="Calibri" w:cs="Times New Roman"/>
          <w:b/>
          <w:bCs/>
          <w:szCs w:val="24"/>
        </w:rPr>
        <w:t xml:space="preserve">) и </w:t>
      </w:r>
      <w:r w:rsidRPr="00AE5431">
        <w:rPr>
          <w:rFonts w:cs="Times New Roman"/>
          <w:b/>
          <w:bCs/>
          <w:color w:val="000000" w:themeColor="text1"/>
          <w:szCs w:val="24"/>
          <w:lang w:eastAsia="en-GB"/>
        </w:rPr>
        <w:t xml:space="preserve">представительство </w:t>
      </w:r>
      <w:r w:rsidRPr="00AE5431">
        <w:rPr>
          <w:rFonts w:eastAsia="Calibri" w:cs="Times New Roman"/>
          <w:b/>
          <w:bCs/>
          <w:szCs w:val="24"/>
        </w:rPr>
        <w:t xml:space="preserve">женщин </w:t>
      </w:r>
      <w:r w:rsidRPr="00AE5431">
        <w:rPr>
          <w:rFonts w:eastAsia="Calibri" w:cs="Times New Roman"/>
          <w:b/>
          <w:bCs/>
          <w:szCs w:val="24"/>
        </w:rPr>
        <w:lastRenderedPageBreak/>
        <w:t>в категории «руководители»</w:t>
      </w:r>
      <w:r w:rsidRPr="00AE5431">
        <w:rPr>
          <w:rFonts w:eastAsia="Calibri" w:cs="Times New Roman"/>
          <w:szCs w:val="24"/>
        </w:rPr>
        <w:t> </w:t>
      </w:r>
      <w:r w:rsidRPr="00AE5431">
        <w:rPr>
          <w:rFonts w:eastAsia="Calibri" w:cs="Times New Roman"/>
          <w:i/>
          <w:iCs/>
          <w:szCs w:val="24"/>
        </w:rPr>
        <w:t xml:space="preserve">(отдельные </w:t>
      </w:r>
      <w:r w:rsidRPr="00AE5431">
        <w:rPr>
          <w:rFonts w:cs="Times New Roman"/>
          <w:bCs/>
          <w:i/>
          <w:color w:val="000000" w:themeColor="text1"/>
          <w:szCs w:val="24"/>
          <w:lang w:eastAsia="en-GB"/>
        </w:rPr>
        <w:t xml:space="preserve">коэффициенты </w:t>
      </w:r>
      <w:r w:rsidRPr="00AE5431">
        <w:rPr>
          <w:rFonts w:eastAsia="Calibri" w:cs="Times New Roman"/>
          <w:i/>
          <w:iCs/>
          <w:szCs w:val="24"/>
        </w:rPr>
        <w:t>для национального и субнационального уровней):</w:t>
      </w:r>
      <w:r w:rsidRPr="00AE5431">
        <w:rPr>
          <w:rFonts w:eastAsia="Calibri" w:cs="Times New Roman"/>
          <w:szCs w:val="24"/>
        </w:rPr>
        <w:t xml:space="preserve"> эти два </w:t>
      </w:r>
      <w:r w:rsidRPr="00AE5431">
        <w:rPr>
          <w:rFonts w:cs="Times New Roman"/>
          <w:bCs/>
          <w:color w:val="000000" w:themeColor="text1"/>
          <w:szCs w:val="24"/>
          <w:lang w:eastAsia="en-GB"/>
        </w:rPr>
        <w:t>коэффициента</w:t>
      </w:r>
      <w:r w:rsidRPr="00AE5431">
        <w:rPr>
          <w:rFonts w:cs="Times New Roman"/>
          <w:b/>
          <w:bCs/>
          <w:color w:val="000000" w:themeColor="text1"/>
          <w:szCs w:val="24"/>
          <w:lang w:eastAsia="en-GB"/>
        </w:rPr>
        <w:t xml:space="preserve"> </w:t>
      </w:r>
      <w:r w:rsidRPr="00AE5431">
        <w:rPr>
          <w:rFonts w:eastAsia="Calibri" w:cs="Times New Roman"/>
          <w:szCs w:val="24"/>
        </w:rPr>
        <w:t xml:space="preserve">важны, поскольку женщины по-прежнему значительно </w:t>
      </w:r>
      <w:proofErr w:type="spellStart"/>
      <w:r w:rsidRPr="00AE5431">
        <w:rPr>
          <w:rFonts w:eastAsia="Calibri" w:cs="Times New Roman"/>
          <w:szCs w:val="24"/>
        </w:rPr>
        <w:t>недопредставлены</w:t>
      </w:r>
      <w:proofErr w:type="spellEnd"/>
      <w:r w:rsidRPr="00AE5431">
        <w:rPr>
          <w:rFonts w:eastAsia="Calibri" w:cs="Times New Roman"/>
          <w:szCs w:val="24"/>
        </w:rPr>
        <w:t xml:space="preserve"> на государственной службе во всех регионах, как на государственной службе в целом, так и на высших уровнях государственной службы (</w:t>
      </w:r>
      <w:r w:rsidRPr="00AE5431">
        <w:rPr>
          <w:rFonts w:eastAsia="Times New Roman" w:cs="Times New Roman"/>
          <w:color w:val="000000"/>
          <w:szCs w:val="24"/>
        </w:rPr>
        <w:t xml:space="preserve">ПРООН, Гендерное равенство в государственном управлении – </w:t>
      </w:r>
      <w:r w:rsidRPr="00AE5431">
        <w:rPr>
          <w:rFonts w:eastAsia="Times New Roman" w:cs="Times New Roman"/>
          <w:color w:val="000000"/>
          <w:szCs w:val="24"/>
          <w:lang w:val="en-US"/>
        </w:rPr>
        <w:t>GEPA</w:t>
      </w:r>
      <w:r w:rsidRPr="00AE5431">
        <w:rPr>
          <w:rFonts w:eastAsia="Times New Roman" w:cs="Times New Roman"/>
          <w:color w:val="000000"/>
          <w:szCs w:val="24"/>
        </w:rPr>
        <w:t>, 2014</w:t>
      </w:r>
      <w:r w:rsidRPr="00AE5431">
        <w:rPr>
          <w:rFonts w:eastAsia="Calibri" w:cs="Times New Roman"/>
          <w:szCs w:val="24"/>
        </w:rPr>
        <w:t>).</w:t>
      </w:r>
      <w:proofErr w:type="gramEnd"/>
      <w:r w:rsidRPr="00AE5431">
        <w:rPr>
          <w:rFonts w:eastAsia="Calibri" w:cs="Times New Roman"/>
          <w:szCs w:val="24"/>
        </w:rPr>
        <w:t xml:space="preserve"> Цель </w:t>
      </w:r>
      <w:r>
        <w:rPr>
          <w:rFonts w:eastAsia="Calibri" w:cs="Times New Roman"/>
          <w:szCs w:val="24"/>
        </w:rPr>
        <w:t>по</w:t>
      </w:r>
      <w:r w:rsidRPr="00AE5431">
        <w:rPr>
          <w:rFonts w:eastAsia="Calibri" w:cs="Times New Roman"/>
          <w:szCs w:val="24"/>
        </w:rPr>
        <w:t xml:space="preserve"> достижению минимум 30 процентов женщин на руководящих должностях, первоначально утвержденных ЭКОСОС в 1990 году и подтвержденных в Пекинской платформе действий в 1995 году, остается невыполненной в большинстве стран. Например, согласно </w:t>
      </w:r>
      <w:r w:rsidRPr="00AE5431">
        <w:rPr>
          <w:rFonts w:cs="Times New Roman"/>
          <w:color w:val="000000"/>
          <w:szCs w:val="24"/>
          <w:shd w:val="clear" w:color="auto" w:fill="FFFFFF"/>
        </w:rPr>
        <w:t>Всемирному индексу женщин, занимающих руководящие должности в государственном секторе</w:t>
      </w:r>
      <w:r w:rsidRPr="00AE5431">
        <w:rPr>
          <w:rFonts w:eastAsia="Calibri" w:cs="Times New Roman"/>
          <w:szCs w:val="24"/>
        </w:rPr>
        <w:t xml:space="preserve">, разработанному </w:t>
      </w:r>
      <w:proofErr w:type="spellStart"/>
      <w:r w:rsidRPr="00AE5431">
        <w:rPr>
          <w:rFonts w:eastAsia="Calibri" w:cs="Times New Roman"/>
          <w:szCs w:val="24"/>
        </w:rPr>
        <w:t>Ernst</w:t>
      </w:r>
      <w:proofErr w:type="spellEnd"/>
      <w:r w:rsidRPr="00AE5431">
        <w:rPr>
          <w:rFonts w:eastAsia="Calibri" w:cs="Times New Roman"/>
          <w:szCs w:val="24"/>
        </w:rPr>
        <w:t xml:space="preserve"> &amp; </w:t>
      </w:r>
      <w:proofErr w:type="spellStart"/>
      <w:r w:rsidRPr="00AE5431">
        <w:rPr>
          <w:rFonts w:eastAsia="Calibri" w:cs="Times New Roman"/>
          <w:szCs w:val="24"/>
        </w:rPr>
        <w:t>Young</w:t>
      </w:r>
      <w:proofErr w:type="spellEnd"/>
      <w:r w:rsidRPr="00AE5431">
        <w:rPr>
          <w:rFonts w:eastAsia="Times New Roman" w:cs="Times New Roman"/>
          <w:color w:val="000000"/>
          <w:szCs w:val="24"/>
          <w:vertAlign w:val="superscript"/>
          <w:lang w:val="en-US"/>
        </w:rPr>
        <w:footnoteReference w:id="35"/>
      </w:r>
      <w:r w:rsidRPr="00AE5431">
        <w:rPr>
          <w:rFonts w:eastAsia="Times New Roman" w:cs="Times New Roman"/>
          <w:color w:val="000000"/>
          <w:szCs w:val="24"/>
        </w:rPr>
        <w:t>,</w:t>
      </w:r>
      <w:r w:rsidRPr="00AE5431">
        <w:rPr>
          <w:rFonts w:eastAsia="Calibri" w:cs="Times New Roman"/>
          <w:szCs w:val="24"/>
        </w:rPr>
        <w:t xml:space="preserve"> во всех основных экономиках стран G20 женщины составляют</w:t>
      </w:r>
      <w:r w:rsidRPr="00CD3C02">
        <w:rPr>
          <w:rFonts w:eastAsia="Calibri" w:cs="Times New Roman"/>
          <w:szCs w:val="24"/>
        </w:rPr>
        <w:t xml:space="preserve"> менее 20 процентов </w:t>
      </w:r>
      <w:r>
        <w:rPr>
          <w:rFonts w:eastAsia="Calibri" w:cs="Times New Roman"/>
          <w:szCs w:val="24"/>
        </w:rPr>
        <w:t>руководства</w:t>
      </w:r>
      <w:r w:rsidRPr="00CD3C02">
        <w:rPr>
          <w:rFonts w:eastAsia="Calibri" w:cs="Times New Roman"/>
          <w:szCs w:val="24"/>
        </w:rPr>
        <w:t xml:space="preserve"> в государственном секторе</w:t>
      </w:r>
      <w:r w:rsidRPr="00CD3C02">
        <w:rPr>
          <w:rStyle w:val="A00"/>
          <w:rFonts w:cs="Times New Roman"/>
          <w:color w:val="000000" w:themeColor="text1"/>
          <w:szCs w:val="24"/>
        </w:rPr>
        <w:t xml:space="preserve">. </w:t>
      </w:r>
    </w:p>
    <w:p w:rsidR="00C5120B" w:rsidRPr="00CD3C02" w:rsidRDefault="00C5120B" w:rsidP="00C5120B">
      <w:pPr>
        <w:pStyle w:val="ab"/>
        <w:shd w:val="clear" w:color="auto" w:fill="FFFFFF"/>
        <w:spacing w:after="0"/>
        <w:rPr>
          <w:rStyle w:val="A00"/>
          <w:rFonts w:cs="Times New Roman"/>
          <w:bCs/>
          <w:color w:val="000000" w:themeColor="text1"/>
          <w:szCs w:val="24"/>
          <w:lang w:eastAsia="en-GB"/>
        </w:rPr>
      </w:pPr>
    </w:p>
    <w:p w:rsidR="00C5120B" w:rsidRPr="00AE5431" w:rsidRDefault="00C5120B" w:rsidP="00C5120B">
      <w:pPr>
        <w:pStyle w:val="ab"/>
        <w:numPr>
          <w:ilvl w:val="0"/>
          <w:numId w:val="34"/>
        </w:numPr>
        <w:shd w:val="clear" w:color="auto" w:fill="FFFFFF"/>
        <w:spacing w:after="0"/>
        <w:rPr>
          <w:rFonts w:cs="Times New Roman"/>
          <w:bCs/>
          <w:color w:val="000000" w:themeColor="text1"/>
          <w:szCs w:val="24"/>
          <w:lang w:eastAsia="en-GB"/>
        </w:rPr>
      </w:pPr>
      <w:r w:rsidRPr="00CD3C02">
        <w:rPr>
          <w:rFonts w:cs="Times New Roman"/>
          <w:b/>
          <w:bCs/>
          <w:color w:val="000000" w:themeColor="text1"/>
          <w:szCs w:val="24"/>
          <w:u w:val="single"/>
          <w:lang w:eastAsia="en-GB"/>
        </w:rPr>
        <w:t>Коэффициент 2</w:t>
      </w:r>
      <w:r w:rsidRPr="00CD3C02">
        <w:rPr>
          <w:rFonts w:cs="Times New Roman"/>
          <w:b/>
          <w:bCs/>
          <w:color w:val="000000" w:themeColor="text1"/>
          <w:szCs w:val="24"/>
          <w:lang w:eastAsia="en-GB"/>
        </w:rPr>
        <w:t xml:space="preserve">: </w:t>
      </w:r>
      <w:proofErr w:type="gramStart"/>
      <w:r w:rsidRPr="00CD3C02">
        <w:rPr>
          <w:rFonts w:cs="Times New Roman"/>
          <w:b/>
          <w:bCs/>
          <w:szCs w:val="24"/>
        </w:rPr>
        <w:t>Представительство «молодых» государственных служащих</w:t>
      </w:r>
      <w:r w:rsidRPr="00CD3C02">
        <w:rPr>
          <w:rFonts w:cs="Times New Roman"/>
          <w:szCs w:val="24"/>
        </w:rPr>
        <w:t> </w:t>
      </w:r>
      <w:r w:rsidRPr="00CD3C02">
        <w:rPr>
          <w:rFonts w:cs="Times New Roman"/>
          <w:b/>
          <w:bCs/>
          <w:szCs w:val="24"/>
        </w:rPr>
        <w:t xml:space="preserve">в возрасте 34 лет и младше по всем </w:t>
      </w:r>
      <w:r w:rsidRPr="00AE5431">
        <w:rPr>
          <w:rFonts w:eastAsia="Calibri" w:cs="Times New Roman"/>
          <w:b/>
          <w:bCs/>
          <w:szCs w:val="24"/>
        </w:rPr>
        <w:t>категориям</w:t>
      </w:r>
      <w:r w:rsidRPr="00AE5431">
        <w:rPr>
          <w:rFonts w:eastAsia="Calibri" w:cs="Times New Roman"/>
          <w:szCs w:val="24"/>
        </w:rPr>
        <w:t xml:space="preserve"> </w:t>
      </w:r>
      <w:r w:rsidRPr="00AE5431">
        <w:rPr>
          <w:rFonts w:eastAsia="Calibri" w:cs="Times New Roman"/>
          <w:b/>
          <w:szCs w:val="24"/>
        </w:rPr>
        <w:t>занятости</w:t>
      </w:r>
      <w:r w:rsidRPr="00CD3C02">
        <w:rPr>
          <w:rFonts w:cs="Times New Roman"/>
          <w:szCs w:val="24"/>
        </w:rPr>
        <w:t> </w:t>
      </w:r>
      <w:r w:rsidRPr="00CD3C02">
        <w:rPr>
          <w:rFonts w:cs="Times New Roman"/>
          <w:i/>
          <w:iCs/>
          <w:szCs w:val="24"/>
        </w:rPr>
        <w:t>(</w:t>
      </w:r>
      <w:r w:rsidRPr="00AE5431">
        <w:rPr>
          <w:rFonts w:eastAsia="Calibri" w:cs="Times New Roman"/>
          <w:i/>
          <w:iCs/>
          <w:szCs w:val="24"/>
        </w:rPr>
        <w:t xml:space="preserve">отдельные </w:t>
      </w:r>
      <w:r w:rsidRPr="00AE5431">
        <w:rPr>
          <w:rFonts w:cs="Times New Roman"/>
          <w:bCs/>
          <w:i/>
          <w:color w:val="000000" w:themeColor="text1"/>
          <w:szCs w:val="24"/>
          <w:lang w:eastAsia="en-GB"/>
        </w:rPr>
        <w:t xml:space="preserve">коэффициенты </w:t>
      </w:r>
      <w:r w:rsidRPr="00CD3C02">
        <w:rPr>
          <w:rFonts w:cs="Times New Roman"/>
          <w:i/>
          <w:iCs/>
          <w:szCs w:val="24"/>
        </w:rPr>
        <w:t>для национального и субнационального уровней):</w:t>
      </w:r>
      <w:r w:rsidRPr="00CD3C02">
        <w:rPr>
          <w:rFonts w:cs="Times New Roman"/>
          <w:szCs w:val="24"/>
        </w:rPr>
        <w:t> </w:t>
      </w:r>
      <w:r>
        <w:rPr>
          <w:rFonts w:cs="Times New Roman"/>
          <w:szCs w:val="24"/>
        </w:rPr>
        <w:t>э</w:t>
      </w:r>
      <w:r w:rsidRPr="00CD3C02">
        <w:rPr>
          <w:rFonts w:cs="Times New Roman"/>
          <w:szCs w:val="24"/>
        </w:rPr>
        <w:t>то</w:t>
      </w:r>
      <w:r>
        <w:rPr>
          <w:rFonts w:cs="Times New Roman"/>
          <w:szCs w:val="24"/>
        </w:rPr>
        <w:t>т</w:t>
      </w:r>
      <w:r w:rsidRPr="00CD3C02">
        <w:rPr>
          <w:rFonts w:cs="Times New Roman"/>
          <w:szCs w:val="24"/>
        </w:rPr>
        <w:t xml:space="preserve"> </w:t>
      </w:r>
      <w:r>
        <w:rPr>
          <w:rFonts w:cs="Times New Roman"/>
          <w:szCs w:val="24"/>
        </w:rPr>
        <w:t>коэффициент важен</w:t>
      </w:r>
      <w:r w:rsidRPr="00CD3C02">
        <w:rPr>
          <w:rFonts w:cs="Times New Roman"/>
          <w:szCs w:val="24"/>
        </w:rPr>
        <w:t>, потому что в некоторых странах существует значительный возрастной разрыв между теми, кто находится на государственной службе, и людьми, которы</w:t>
      </w:r>
      <w:r>
        <w:rPr>
          <w:rFonts w:cs="Times New Roman"/>
          <w:szCs w:val="24"/>
        </w:rPr>
        <w:t>х они обслуживают</w:t>
      </w:r>
      <w:r w:rsidRPr="00CD3C02">
        <w:rPr>
          <w:rFonts w:cs="Times New Roman"/>
          <w:szCs w:val="24"/>
        </w:rPr>
        <w:t xml:space="preserve"> (</w:t>
      </w:r>
      <w:r w:rsidRPr="00AE5431">
        <w:rPr>
          <w:rFonts w:eastAsia="Times New Roman" w:cs="Times New Roman"/>
          <w:color w:val="000000"/>
          <w:szCs w:val="24"/>
        </w:rPr>
        <w:t xml:space="preserve">ПРООН, Гендерное равенство в государственном управлении – </w:t>
      </w:r>
      <w:r w:rsidRPr="00AE5431">
        <w:rPr>
          <w:rFonts w:eastAsia="Times New Roman" w:cs="Times New Roman"/>
          <w:color w:val="000000"/>
          <w:szCs w:val="24"/>
          <w:lang w:val="en-US"/>
        </w:rPr>
        <w:t>GEPA</w:t>
      </w:r>
      <w:r w:rsidRPr="00AE5431">
        <w:rPr>
          <w:rFonts w:eastAsia="Times New Roman" w:cs="Times New Roman"/>
          <w:color w:val="000000"/>
          <w:szCs w:val="24"/>
        </w:rPr>
        <w:t>, 2014</w:t>
      </w:r>
      <w:r w:rsidRPr="00CD3C02">
        <w:rPr>
          <w:rFonts w:cs="Times New Roman"/>
          <w:szCs w:val="24"/>
        </w:rPr>
        <w:t>), что, как было установлено, подрывает доверие молодежи</w:t>
      </w:r>
      <w:proofErr w:type="gramEnd"/>
      <w:r w:rsidRPr="00CD3C02">
        <w:rPr>
          <w:rFonts w:cs="Times New Roman"/>
          <w:szCs w:val="24"/>
        </w:rPr>
        <w:t xml:space="preserve"> к государственным учреждениям (</w:t>
      </w:r>
      <w:r>
        <w:rPr>
          <w:rFonts w:cs="Times New Roman"/>
          <w:szCs w:val="24"/>
        </w:rPr>
        <w:t>ОЭСР</w:t>
      </w:r>
      <w:r w:rsidRPr="00CD3C02">
        <w:rPr>
          <w:rFonts w:cs="Times New Roman"/>
          <w:szCs w:val="24"/>
        </w:rPr>
        <w:t xml:space="preserve">, 2017). Чтобы исправить эту ситуацию, Совет Безопасности ООН призвал государства-члены «рассмотреть пути увеличения инклюзивной представленности молодежи в процессе принятия решений на всех уровнях в местных, национальных, региональных и международных </w:t>
      </w:r>
      <w:r>
        <w:rPr>
          <w:rFonts w:cs="Times New Roman"/>
          <w:szCs w:val="24"/>
        </w:rPr>
        <w:t xml:space="preserve">учреждениях» (Резолюция </w:t>
      </w:r>
      <w:proofErr w:type="gramStart"/>
      <w:r>
        <w:rPr>
          <w:rFonts w:cs="Times New Roman"/>
          <w:szCs w:val="24"/>
        </w:rPr>
        <w:t>СБ</w:t>
      </w:r>
      <w:proofErr w:type="gramEnd"/>
      <w:r>
        <w:rPr>
          <w:rFonts w:cs="Times New Roman"/>
          <w:szCs w:val="24"/>
        </w:rPr>
        <w:t xml:space="preserve"> ООН</w:t>
      </w:r>
      <w:r w:rsidRPr="00CD3C02">
        <w:rPr>
          <w:rFonts w:cs="Times New Roman"/>
          <w:szCs w:val="24"/>
        </w:rPr>
        <w:t> </w:t>
      </w:r>
      <w:r w:rsidRPr="00F9736B">
        <w:rPr>
          <w:rFonts w:cs="Times New Roman"/>
          <w:szCs w:val="24"/>
        </w:rPr>
        <w:t>2250</w:t>
      </w:r>
      <w:r>
        <w:rPr>
          <w:rFonts w:cs="Times New Roman"/>
          <w:szCs w:val="24"/>
        </w:rPr>
        <w:t> </w:t>
      </w:r>
      <w:r w:rsidRPr="00F9736B">
        <w:rPr>
          <w:rFonts w:cs="Times New Roman"/>
          <w:szCs w:val="24"/>
        </w:rPr>
        <w:t>(</w:t>
      </w:r>
      <w:r w:rsidRPr="00AE5431">
        <w:rPr>
          <w:rFonts w:cs="Times New Roman"/>
          <w:szCs w:val="24"/>
        </w:rPr>
        <w:t>2015).</w:t>
      </w:r>
      <w:r>
        <w:rPr>
          <w:rFonts w:cs="Times New Roman"/>
          <w:szCs w:val="24"/>
        </w:rPr>
        <w:t xml:space="preserve">  </w:t>
      </w:r>
    </w:p>
    <w:p w:rsidR="00C5120B" w:rsidRPr="00AE5431" w:rsidRDefault="00C5120B" w:rsidP="00C5120B">
      <w:pPr>
        <w:pStyle w:val="ab"/>
        <w:rPr>
          <w:rFonts w:cs="Times New Roman"/>
          <w:b/>
          <w:bCs/>
          <w:color w:val="000000" w:themeColor="text1"/>
          <w:szCs w:val="24"/>
          <w:lang w:eastAsia="en-GB"/>
        </w:rPr>
      </w:pPr>
    </w:p>
    <w:p w:rsidR="00C5120B" w:rsidRPr="00CD3C02" w:rsidRDefault="00C5120B" w:rsidP="00C5120B">
      <w:pPr>
        <w:pStyle w:val="ab"/>
        <w:numPr>
          <w:ilvl w:val="0"/>
          <w:numId w:val="34"/>
        </w:numPr>
        <w:shd w:val="clear" w:color="auto" w:fill="FFFFFF"/>
        <w:spacing w:after="0"/>
        <w:rPr>
          <w:rFonts w:cs="Times New Roman"/>
          <w:b/>
          <w:bCs/>
          <w:color w:val="000000" w:themeColor="text1"/>
          <w:szCs w:val="24"/>
          <w:lang w:eastAsia="en-GB"/>
        </w:rPr>
      </w:pPr>
      <w:r w:rsidRPr="00CD3C02">
        <w:rPr>
          <w:rFonts w:cs="Times New Roman"/>
          <w:b/>
          <w:color w:val="000000" w:themeColor="text1"/>
          <w:szCs w:val="24"/>
          <w:u w:val="single"/>
          <w:shd w:val="clear" w:color="auto" w:fill="FFFFFF"/>
        </w:rPr>
        <w:t>Коэффициент 3</w:t>
      </w:r>
      <w:r w:rsidRPr="00CD3C02">
        <w:rPr>
          <w:rFonts w:cs="Times New Roman"/>
          <w:b/>
          <w:color w:val="000000" w:themeColor="text1"/>
          <w:szCs w:val="24"/>
          <w:shd w:val="clear" w:color="auto" w:fill="FFFFFF"/>
        </w:rPr>
        <w:t xml:space="preserve">: </w:t>
      </w:r>
      <w:r w:rsidRPr="00CD3C02">
        <w:rPr>
          <w:rFonts w:cs="Times New Roman"/>
          <w:b/>
          <w:bCs/>
          <w:szCs w:val="24"/>
        </w:rPr>
        <w:t>Представительство государственных служащих с ограниченными возможностями</w:t>
      </w:r>
      <w:r w:rsidRPr="00CD3C02">
        <w:rPr>
          <w:rFonts w:cs="Times New Roman"/>
          <w:szCs w:val="24"/>
        </w:rPr>
        <w:t> </w:t>
      </w:r>
      <w:r w:rsidRPr="00CD3C02">
        <w:rPr>
          <w:rFonts w:cs="Times New Roman"/>
          <w:b/>
          <w:bCs/>
          <w:szCs w:val="24"/>
        </w:rPr>
        <w:t>во всех профессиональных категориях</w:t>
      </w:r>
      <w:r w:rsidRPr="00CD3C02">
        <w:rPr>
          <w:rFonts w:cs="Times New Roman"/>
          <w:szCs w:val="24"/>
        </w:rPr>
        <w:t> </w:t>
      </w:r>
      <w:r w:rsidRPr="00CD3C02">
        <w:rPr>
          <w:rFonts w:cs="Times New Roman"/>
          <w:i/>
          <w:iCs/>
          <w:szCs w:val="24"/>
        </w:rPr>
        <w:t>(</w:t>
      </w:r>
      <w:r w:rsidRPr="00AE5431">
        <w:rPr>
          <w:rFonts w:eastAsia="Calibri" w:cs="Times New Roman"/>
          <w:i/>
          <w:iCs/>
          <w:szCs w:val="24"/>
        </w:rPr>
        <w:t xml:space="preserve">отдельные </w:t>
      </w:r>
      <w:r w:rsidRPr="00AE5431">
        <w:rPr>
          <w:rFonts w:cs="Times New Roman"/>
          <w:bCs/>
          <w:i/>
          <w:color w:val="000000" w:themeColor="text1"/>
          <w:szCs w:val="24"/>
          <w:lang w:eastAsia="en-GB"/>
        </w:rPr>
        <w:t xml:space="preserve">коэффициенты </w:t>
      </w:r>
      <w:r w:rsidRPr="00CD3C02">
        <w:rPr>
          <w:rFonts w:cs="Times New Roman"/>
          <w:i/>
          <w:iCs/>
          <w:szCs w:val="24"/>
        </w:rPr>
        <w:t>для национального и субнационального уровней):</w:t>
      </w:r>
      <w:r w:rsidRPr="00CD3C02">
        <w:rPr>
          <w:rFonts w:cs="Times New Roman"/>
          <w:szCs w:val="24"/>
        </w:rPr>
        <w:t> </w:t>
      </w:r>
      <w:r>
        <w:rPr>
          <w:rFonts w:cs="Times New Roman"/>
          <w:szCs w:val="24"/>
        </w:rPr>
        <w:t>э</w:t>
      </w:r>
      <w:r w:rsidRPr="00CD3C02">
        <w:rPr>
          <w:rFonts w:cs="Times New Roman"/>
          <w:szCs w:val="24"/>
        </w:rPr>
        <w:t>то</w:t>
      </w:r>
      <w:r>
        <w:rPr>
          <w:rFonts w:cs="Times New Roman"/>
          <w:szCs w:val="24"/>
        </w:rPr>
        <w:t>т</w:t>
      </w:r>
      <w:r w:rsidRPr="00CD3C02">
        <w:rPr>
          <w:rFonts w:cs="Times New Roman"/>
          <w:szCs w:val="24"/>
        </w:rPr>
        <w:t xml:space="preserve"> </w:t>
      </w:r>
      <w:r>
        <w:rPr>
          <w:rFonts w:cs="Times New Roman"/>
          <w:szCs w:val="24"/>
        </w:rPr>
        <w:t>коэффициент важен</w:t>
      </w:r>
      <w:r w:rsidRPr="00CD3C02">
        <w:rPr>
          <w:rFonts w:cs="Times New Roman"/>
          <w:szCs w:val="24"/>
        </w:rPr>
        <w:t xml:space="preserve">, поскольку инвалиды по-прежнему значительно </w:t>
      </w:r>
      <w:proofErr w:type="spellStart"/>
      <w:r w:rsidRPr="00CD3C02">
        <w:rPr>
          <w:rFonts w:cs="Times New Roman"/>
          <w:szCs w:val="24"/>
        </w:rPr>
        <w:t>недопредставлены</w:t>
      </w:r>
      <w:proofErr w:type="spellEnd"/>
      <w:r w:rsidRPr="00CD3C02">
        <w:rPr>
          <w:rFonts w:cs="Times New Roman"/>
          <w:szCs w:val="24"/>
        </w:rPr>
        <w:t xml:space="preserve"> на государственной службе и в соответствии со статьей 31 Конвенции ООН о правах инвалидов (2006 год)</w:t>
      </w:r>
      <w:proofErr w:type="gramStart"/>
      <w:r w:rsidRPr="00CD3C02">
        <w:rPr>
          <w:rFonts w:cs="Times New Roman"/>
          <w:szCs w:val="24"/>
        </w:rPr>
        <w:t> ,</w:t>
      </w:r>
      <w:proofErr w:type="gramEnd"/>
      <w:r w:rsidRPr="00CD3C02">
        <w:rPr>
          <w:rFonts w:cs="Times New Roman"/>
          <w:szCs w:val="24"/>
        </w:rPr>
        <w:t xml:space="preserve"> государства-участники взяли на себя обязательство собирать дезагрегированную информацию, чтобы выполнить призыв Конвенции </w:t>
      </w:r>
      <w:r>
        <w:rPr>
          <w:rFonts w:cs="Times New Roman"/>
          <w:szCs w:val="24"/>
        </w:rPr>
        <w:t>обеспечить</w:t>
      </w:r>
      <w:r w:rsidRPr="00CD3C02">
        <w:rPr>
          <w:rFonts w:cs="Times New Roman"/>
          <w:szCs w:val="24"/>
        </w:rPr>
        <w:t xml:space="preserve"> </w:t>
      </w:r>
      <w:r>
        <w:rPr>
          <w:rFonts w:cs="Times New Roman"/>
          <w:szCs w:val="24"/>
        </w:rPr>
        <w:t>возможность для инвалидов</w:t>
      </w:r>
      <w:r w:rsidRPr="00CD3C02">
        <w:rPr>
          <w:rFonts w:cs="Times New Roman"/>
          <w:szCs w:val="24"/>
        </w:rPr>
        <w:t xml:space="preserve"> эффективно и в полной мере участвовать в общественной жизни наравне с другими.</w:t>
      </w:r>
    </w:p>
    <w:p w:rsidR="00C5120B" w:rsidRPr="00CD3C02" w:rsidRDefault="00C5120B" w:rsidP="00C5120B">
      <w:pPr>
        <w:pStyle w:val="ab"/>
        <w:rPr>
          <w:rFonts w:cs="Times New Roman"/>
          <w:b/>
          <w:color w:val="000000" w:themeColor="text1"/>
          <w:szCs w:val="24"/>
          <w:shd w:val="clear" w:color="auto" w:fill="FFFFFF"/>
        </w:rPr>
      </w:pPr>
    </w:p>
    <w:p w:rsidR="00C5120B" w:rsidRPr="00C5120B" w:rsidRDefault="00C5120B" w:rsidP="00C5120B">
      <w:pPr>
        <w:pStyle w:val="ab"/>
        <w:numPr>
          <w:ilvl w:val="0"/>
          <w:numId w:val="34"/>
        </w:numPr>
        <w:shd w:val="clear" w:color="auto" w:fill="FFFFFF"/>
        <w:spacing w:after="0"/>
        <w:rPr>
          <w:rFonts w:cs="Times New Roman"/>
          <w:b/>
          <w:bCs/>
          <w:color w:val="000000" w:themeColor="text1"/>
          <w:szCs w:val="24"/>
          <w:lang w:eastAsia="en-GB"/>
        </w:rPr>
      </w:pPr>
      <w:r w:rsidRPr="00CD3C02">
        <w:rPr>
          <w:rFonts w:cs="Times New Roman"/>
          <w:b/>
          <w:bCs/>
          <w:color w:val="000000" w:themeColor="text1"/>
          <w:szCs w:val="24"/>
          <w:u w:val="single"/>
          <w:lang w:eastAsia="en-GB"/>
        </w:rPr>
        <w:t>Коэффициент 4</w:t>
      </w:r>
      <w:r w:rsidRPr="00CD3C02">
        <w:rPr>
          <w:rFonts w:cs="Times New Roman"/>
          <w:b/>
          <w:bCs/>
          <w:color w:val="000000" w:themeColor="text1"/>
          <w:szCs w:val="24"/>
          <w:lang w:eastAsia="en-GB"/>
        </w:rPr>
        <w:t xml:space="preserve">: </w:t>
      </w:r>
      <w:r w:rsidRPr="00CD3C02">
        <w:rPr>
          <w:rFonts w:eastAsia="Calibri" w:cs="Times New Roman"/>
          <w:b/>
          <w:bCs/>
          <w:szCs w:val="24"/>
        </w:rPr>
        <w:t>Представительство государственных служащих, принадлежащих к группе населения</w:t>
      </w:r>
      <w:proofErr w:type="gramStart"/>
      <w:r w:rsidRPr="00CD3C02">
        <w:rPr>
          <w:rFonts w:eastAsia="Calibri" w:cs="Times New Roman"/>
          <w:b/>
          <w:bCs/>
          <w:szCs w:val="24"/>
        </w:rPr>
        <w:t xml:space="preserve"> А</w:t>
      </w:r>
      <w:proofErr w:type="gramEnd"/>
      <w:r w:rsidRPr="00CD3C02">
        <w:rPr>
          <w:rFonts w:eastAsia="Calibri" w:cs="Times New Roman"/>
          <w:b/>
          <w:bCs/>
          <w:szCs w:val="24"/>
        </w:rPr>
        <w:t xml:space="preserve"> (B</w:t>
      </w:r>
      <w:r w:rsidRPr="00CD3C02">
        <w:rPr>
          <w:rFonts w:eastAsia="Calibri" w:cs="Times New Roman"/>
          <w:szCs w:val="24"/>
        </w:rPr>
        <w:t> </w:t>
      </w:r>
      <w:r w:rsidRPr="00CD3C02">
        <w:rPr>
          <w:rFonts w:eastAsia="Calibri" w:cs="Times New Roman"/>
          <w:b/>
          <w:bCs/>
          <w:szCs w:val="24"/>
        </w:rPr>
        <w:t>, C, D</w:t>
      </w:r>
      <w:r w:rsidRPr="00CD3C02">
        <w:rPr>
          <w:rFonts w:eastAsia="Calibri" w:cs="Times New Roman"/>
          <w:szCs w:val="24"/>
        </w:rPr>
        <w:t> </w:t>
      </w:r>
      <w:r>
        <w:rPr>
          <w:rFonts w:eastAsia="Calibri" w:cs="Times New Roman"/>
          <w:b/>
          <w:bCs/>
          <w:szCs w:val="24"/>
        </w:rPr>
        <w:t>и т.д</w:t>
      </w:r>
      <w:r w:rsidRPr="00CD3C02">
        <w:rPr>
          <w:rFonts w:eastAsia="Calibri" w:cs="Times New Roman"/>
          <w:b/>
          <w:bCs/>
          <w:szCs w:val="24"/>
        </w:rPr>
        <w:t>.),</w:t>
      </w:r>
      <w:r w:rsidRPr="00CD3C02">
        <w:rPr>
          <w:rFonts w:eastAsia="Calibri" w:cs="Times New Roman"/>
          <w:szCs w:val="24"/>
        </w:rPr>
        <w:t> </w:t>
      </w:r>
      <w:r>
        <w:rPr>
          <w:rFonts w:eastAsia="Calibri" w:cs="Times New Roman"/>
          <w:b/>
          <w:bCs/>
          <w:szCs w:val="24"/>
        </w:rPr>
        <w:t xml:space="preserve"> в</w:t>
      </w:r>
      <w:r w:rsidRPr="00CD3C02">
        <w:rPr>
          <w:rFonts w:eastAsia="Calibri" w:cs="Times New Roman"/>
          <w:b/>
          <w:bCs/>
          <w:szCs w:val="24"/>
        </w:rPr>
        <w:t>о</w:t>
      </w:r>
      <w:r w:rsidRPr="00CD3C02">
        <w:rPr>
          <w:rFonts w:eastAsia="Calibri" w:cs="Times New Roman"/>
          <w:szCs w:val="24"/>
        </w:rPr>
        <w:t> </w:t>
      </w:r>
      <w:r w:rsidRPr="00CD3C02">
        <w:rPr>
          <w:rFonts w:eastAsia="Calibri" w:cs="Times New Roman"/>
          <w:b/>
          <w:bCs/>
          <w:szCs w:val="24"/>
        </w:rPr>
        <w:t>всех профессиональных категориях</w:t>
      </w:r>
      <w:r w:rsidRPr="00CD3C02">
        <w:rPr>
          <w:rFonts w:eastAsia="Calibri" w:cs="Times New Roman"/>
          <w:szCs w:val="24"/>
        </w:rPr>
        <w:t> </w:t>
      </w:r>
      <w:r w:rsidRPr="00CD3C02">
        <w:rPr>
          <w:rFonts w:eastAsia="Calibri" w:cs="Times New Roman"/>
          <w:i/>
          <w:iCs/>
          <w:szCs w:val="24"/>
        </w:rPr>
        <w:t>(</w:t>
      </w:r>
      <w:r w:rsidRPr="00AE5431">
        <w:rPr>
          <w:rFonts w:eastAsia="Calibri" w:cs="Times New Roman"/>
          <w:i/>
          <w:iCs/>
          <w:szCs w:val="24"/>
        </w:rPr>
        <w:t xml:space="preserve">отдельные </w:t>
      </w:r>
      <w:r w:rsidRPr="00AE5431">
        <w:rPr>
          <w:rFonts w:cs="Times New Roman"/>
          <w:bCs/>
          <w:i/>
          <w:color w:val="000000" w:themeColor="text1"/>
          <w:szCs w:val="24"/>
          <w:lang w:eastAsia="en-GB"/>
        </w:rPr>
        <w:t xml:space="preserve">коэффициенты </w:t>
      </w:r>
      <w:r w:rsidRPr="00CD3C02">
        <w:rPr>
          <w:rFonts w:eastAsia="Calibri" w:cs="Times New Roman"/>
          <w:i/>
          <w:iCs/>
          <w:szCs w:val="24"/>
        </w:rPr>
        <w:t>для национального и субнационального уровней):</w:t>
      </w:r>
      <w:r w:rsidRPr="00CD3C02">
        <w:rPr>
          <w:rFonts w:eastAsia="Calibri" w:cs="Times New Roman"/>
          <w:szCs w:val="24"/>
        </w:rPr>
        <w:t> </w:t>
      </w:r>
      <w:r>
        <w:rPr>
          <w:rFonts w:cs="Times New Roman"/>
          <w:szCs w:val="24"/>
        </w:rPr>
        <w:t>э</w:t>
      </w:r>
      <w:r w:rsidRPr="00CD3C02">
        <w:rPr>
          <w:rFonts w:cs="Times New Roman"/>
          <w:szCs w:val="24"/>
        </w:rPr>
        <w:t>то</w:t>
      </w:r>
      <w:r>
        <w:rPr>
          <w:rFonts w:cs="Times New Roman"/>
          <w:szCs w:val="24"/>
        </w:rPr>
        <w:t>т</w:t>
      </w:r>
      <w:r w:rsidRPr="00CD3C02">
        <w:rPr>
          <w:rFonts w:cs="Times New Roman"/>
          <w:szCs w:val="24"/>
        </w:rPr>
        <w:t xml:space="preserve"> </w:t>
      </w:r>
      <w:r>
        <w:rPr>
          <w:rFonts w:cs="Times New Roman"/>
          <w:szCs w:val="24"/>
        </w:rPr>
        <w:t>коэффициент важен</w:t>
      </w:r>
      <w:r w:rsidRPr="00CD3C02">
        <w:rPr>
          <w:rFonts w:eastAsia="Calibri" w:cs="Times New Roman"/>
          <w:szCs w:val="24"/>
        </w:rPr>
        <w:t xml:space="preserve">, поскольку данные показывают, что когда государственные служащие похожи на людей, которым они </w:t>
      </w:r>
      <w:r w:rsidRPr="00CD3C02">
        <w:rPr>
          <w:rFonts w:eastAsia="Calibri" w:cs="Times New Roman"/>
          <w:szCs w:val="24"/>
        </w:rPr>
        <w:lastRenderedPageBreak/>
        <w:t>оказывают услуги в отношении их этнической, языковой или религиозной принадлежности или статуса коренного населения, граждане считают государственную с</w:t>
      </w:r>
      <w:r>
        <w:rPr>
          <w:rFonts w:eastAsia="Calibri" w:cs="Times New Roman"/>
          <w:szCs w:val="24"/>
        </w:rPr>
        <w:t xml:space="preserve">лужбу </w:t>
      </w:r>
      <w:r w:rsidRPr="00CD3C02">
        <w:rPr>
          <w:rFonts w:eastAsia="Calibri" w:cs="Times New Roman"/>
          <w:szCs w:val="24"/>
        </w:rPr>
        <w:t>более </w:t>
      </w:r>
      <w:r>
        <w:rPr>
          <w:rFonts w:eastAsia="Calibri" w:cs="Times New Roman"/>
          <w:szCs w:val="24"/>
        </w:rPr>
        <w:t>легитимной</w:t>
      </w:r>
      <w:r w:rsidRPr="00CD3C02">
        <w:rPr>
          <w:rFonts w:eastAsia="Calibri" w:cs="Times New Roman"/>
          <w:szCs w:val="24"/>
        </w:rPr>
        <w:t>. </w:t>
      </w:r>
      <w:r>
        <w:rPr>
          <w:rFonts w:eastAsia="Calibri" w:cs="Times New Roman"/>
          <w:szCs w:val="24"/>
        </w:rPr>
        <w:t xml:space="preserve"> П</w:t>
      </w:r>
      <w:r w:rsidRPr="00CD3C02">
        <w:rPr>
          <w:rFonts w:eastAsia="Calibri" w:cs="Times New Roman"/>
          <w:szCs w:val="24"/>
        </w:rPr>
        <w:t xml:space="preserve">ропорциональное представительство национально значимых групп населения на государственной службе связано с более высоким уровнем общественного доверия к </w:t>
      </w:r>
      <w:r w:rsidRPr="00C5120B">
        <w:t>государственным учреждениям.</w:t>
      </w:r>
      <w:r>
        <w:rPr>
          <w:rFonts w:eastAsia="Calibri" w:cs="Times New Roman"/>
          <w:szCs w:val="24"/>
        </w:rPr>
        <w:t xml:space="preserve"> </w:t>
      </w:r>
    </w:p>
    <w:p w:rsidR="007556BF" w:rsidRPr="00BD29EC" w:rsidRDefault="007556BF" w:rsidP="007556BF">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Pr="00A71EC6">
        <w:rPr>
          <w:b/>
          <w:color w:val="auto"/>
          <w:sz w:val="24"/>
          <w:szCs w:val="24"/>
          <w:lang w:val="ru-RU"/>
        </w:rPr>
        <w:t>Валидация</w:t>
      </w:r>
      <w:proofErr w:type="spellEnd"/>
    </w:p>
    <w:p w:rsidR="00033C32" w:rsidRPr="00033C32" w:rsidRDefault="00033C32" w:rsidP="00033C32">
      <w:bookmarkStart w:id="7" w:name="_Hlk67855192"/>
      <w:r w:rsidRPr="00033C32">
        <w:t>Странам предлагается ввести показатель в платформу отчетности, которая предоставляет отдельные п</w:t>
      </w:r>
      <w:r>
        <w:t>оля для метаданных и статистики</w:t>
      </w:r>
      <w:r w:rsidRPr="00AC04CB">
        <w:t xml:space="preserve">. </w:t>
      </w:r>
      <w:r w:rsidRPr="00033C32">
        <w:t xml:space="preserve">Предоставляя метаданные и статистику, </w:t>
      </w:r>
      <w:r>
        <w:t>куратор</w:t>
      </w:r>
      <w:r w:rsidRPr="00033C32">
        <w:t xml:space="preserve"> может выявить возможные несоответствия и провести дальнейшие консультации с национальным партнером для проверки предоставленной статистики. Поля, используемые для понимания и проверки, относятся к: первичному источнику информации; исключенны</w:t>
      </w:r>
      <w:r>
        <w:t>м</w:t>
      </w:r>
      <w:r w:rsidRPr="00033C32">
        <w:t xml:space="preserve"> единиц</w:t>
      </w:r>
      <w:r>
        <w:t>ам</w:t>
      </w:r>
      <w:r w:rsidRPr="00033C32">
        <w:rPr>
          <w:rStyle w:val="a6"/>
          <w:vertAlign w:val="baseline"/>
        </w:rPr>
        <w:t xml:space="preserve"> </w:t>
      </w:r>
      <w:r w:rsidRPr="00AC04CB">
        <w:rPr>
          <w:rStyle w:val="a6"/>
          <w:lang w:val="en-US"/>
        </w:rPr>
        <w:footnoteReference w:id="36"/>
      </w:r>
      <w:r w:rsidRPr="00033C32">
        <w:t xml:space="preserve"> и государственны</w:t>
      </w:r>
      <w:r>
        <w:t>м</w:t>
      </w:r>
      <w:r w:rsidRPr="00033C32">
        <w:t xml:space="preserve"> служащи</w:t>
      </w:r>
      <w:r>
        <w:t>м</w:t>
      </w:r>
      <w:r w:rsidRPr="00033C32">
        <w:rPr>
          <w:rStyle w:val="a6"/>
          <w:vertAlign w:val="baseline"/>
        </w:rPr>
        <w:t xml:space="preserve"> </w:t>
      </w:r>
      <w:r w:rsidRPr="00AC04CB">
        <w:rPr>
          <w:rStyle w:val="a6"/>
          <w:lang w:val="en-US"/>
        </w:rPr>
        <w:footnoteReference w:id="37"/>
      </w:r>
      <w:r w:rsidRPr="00033C32">
        <w:t>;  соответствующие градации и уровни в случае стран, не внедривших МСКЗ-08; включение/исключение назначенных государственных служащих в отчетную статистику; информация и источники дезагрегации по полу, возрасту и инвалидности. Кроме того, платформа отчетности запрашивает любые дополнительные методологические отклонения, которые могут существовать между собранной статистикой и рекомендациями, представленными в метаданных. В дополнение к метаданным странам предлагается вводить числитель и знаменатель отдельно, а также дезагрегированные статистические данные, что позволяет собирать информацию на уточненном уровне.</w:t>
      </w:r>
    </w:p>
    <w:bookmarkEnd w:id="7"/>
    <w:p w:rsidR="007556BF" w:rsidRPr="00BD29EC" w:rsidRDefault="007556BF" w:rsidP="007556BF">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Корректировки</w:t>
      </w:r>
    </w:p>
    <w:p w:rsidR="007556BF" w:rsidRPr="00BD29EC" w:rsidRDefault="007556BF" w:rsidP="007556BF">
      <w:pPr>
        <w:pStyle w:val="MText"/>
        <w:rPr>
          <w:color w:val="auto"/>
          <w:sz w:val="24"/>
          <w:szCs w:val="24"/>
          <w:lang w:val="ru-RU"/>
        </w:rPr>
      </w:pPr>
      <w:r>
        <w:rPr>
          <w:color w:val="auto"/>
          <w:sz w:val="24"/>
          <w:szCs w:val="24"/>
          <w:lang w:val="ru-RU"/>
        </w:rPr>
        <w:t>Не применимо</w:t>
      </w:r>
      <w:r w:rsidRPr="00BD29EC">
        <w:rPr>
          <w:color w:val="auto"/>
          <w:sz w:val="24"/>
          <w:szCs w:val="24"/>
          <w:lang w:val="ru-RU"/>
        </w:rPr>
        <w:t>.</w:t>
      </w:r>
    </w:p>
    <w:p w:rsidR="007556BF" w:rsidRPr="00BD29EC" w:rsidRDefault="007556BF" w:rsidP="007556BF">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Обработка отсутствующих значений (</w:t>
      </w:r>
      <w:proofErr w:type="spellStart"/>
      <w:r w:rsidRPr="00A71EC6">
        <w:rPr>
          <w:b/>
          <w:color w:val="auto"/>
          <w:sz w:val="24"/>
          <w:szCs w:val="24"/>
        </w:rPr>
        <w:t>i</w:t>
      </w:r>
      <w:proofErr w:type="spellEnd"/>
      <w:r w:rsidRPr="00A71EC6">
        <w:rPr>
          <w:b/>
          <w:color w:val="auto"/>
          <w:sz w:val="24"/>
          <w:szCs w:val="24"/>
          <w:lang w:val="ru-RU"/>
        </w:rPr>
        <w:t>) на уровне страны и (</w:t>
      </w:r>
      <w:r w:rsidRPr="00A71EC6">
        <w:rPr>
          <w:b/>
          <w:color w:val="auto"/>
          <w:sz w:val="24"/>
          <w:szCs w:val="24"/>
        </w:rPr>
        <w:t>ii</w:t>
      </w:r>
      <w:r w:rsidRPr="00A71EC6">
        <w:rPr>
          <w:b/>
          <w:color w:val="auto"/>
          <w:sz w:val="24"/>
          <w:szCs w:val="24"/>
          <w:lang w:val="ru-RU"/>
        </w:rPr>
        <w:t>) на региональном уровне</w:t>
      </w:r>
    </w:p>
    <w:p w:rsidR="007556BF" w:rsidRPr="00BD29EC" w:rsidRDefault="007556BF" w:rsidP="007E5A13">
      <w:r w:rsidRPr="00BD29EC">
        <w:t>•</w:t>
      </w:r>
      <w:r w:rsidRPr="00BD29EC">
        <w:tab/>
        <w:t>На уровне страны</w:t>
      </w:r>
    </w:p>
    <w:p w:rsidR="007556BF" w:rsidRPr="00BD29EC" w:rsidRDefault="007E5A13" w:rsidP="007E5A13">
      <w:r>
        <w:t>Вменение отсутствующих значений не производится.</w:t>
      </w:r>
    </w:p>
    <w:p w:rsidR="007556BF" w:rsidRDefault="007556BF" w:rsidP="007E5A13">
      <w:r w:rsidRPr="00BD29EC">
        <w:t>•</w:t>
      </w:r>
      <w:r w:rsidRPr="00BD29EC">
        <w:tab/>
        <w:t>На региональном и глобальном уровнях</w:t>
      </w:r>
    </w:p>
    <w:p w:rsidR="007E5A13" w:rsidRPr="00BD29EC" w:rsidRDefault="007E5A13" w:rsidP="007E5A13">
      <w:r>
        <w:t>Вменение отсутствующих значений не производится.</w:t>
      </w:r>
    </w:p>
    <w:p w:rsidR="007E5A13" w:rsidRPr="00BD29EC" w:rsidRDefault="007E5A13" w:rsidP="007556BF">
      <w:pPr>
        <w:pStyle w:val="MText"/>
        <w:rPr>
          <w:color w:val="auto"/>
          <w:sz w:val="24"/>
          <w:szCs w:val="24"/>
          <w:lang w:val="ru-RU"/>
        </w:rPr>
      </w:pPr>
    </w:p>
    <w:p w:rsidR="007556BF" w:rsidRPr="00BD29EC" w:rsidRDefault="007556BF" w:rsidP="007556BF">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Региональное агрегирование</w:t>
      </w:r>
      <w:r w:rsidRPr="00BD29EC">
        <w:rPr>
          <w:color w:val="auto"/>
          <w:sz w:val="24"/>
          <w:szCs w:val="24"/>
          <w:lang w:val="ru-RU"/>
        </w:rPr>
        <w:t xml:space="preserve"> </w:t>
      </w:r>
    </w:p>
    <w:p w:rsidR="007556BF" w:rsidRPr="00BD29EC" w:rsidRDefault="007E5A13" w:rsidP="007E5A13">
      <w:r w:rsidRPr="007E5A13">
        <w:t>Простое среднее значение каждого из коэффициентов приоритета будет предоставлено для каждого региона и в глобальном масштабе.</w:t>
      </w:r>
    </w:p>
    <w:p w:rsidR="007556BF" w:rsidRDefault="007556BF" w:rsidP="007556BF">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Pr="00A71EC6">
        <w:rPr>
          <w:b/>
          <w:color w:val="auto"/>
          <w:sz w:val="24"/>
          <w:szCs w:val="24"/>
          <w:lang w:val="ru-RU"/>
        </w:rPr>
        <w:t>Доступные странам методы для сбора данных на национальном уровне</w:t>
      </w:r>
    </w:p>
    <w:p w:rsidR="007E5A13" w:rsidRPr="007E5A13" w:rsidRDefault="007E5A13" w:rsidP="007E5A13">
      <w:pPr>
        <w:pStyle w:val="MHeader2"/>
        <w:rPr>
          <w:color w:val="auto"/>
          <w:sz w:val="24"/>
          <w:szCs w:val="24"/>
          <w:lang w:val="ru-RU"/>
        </w:rPr>
      </w:pPr>
      <w:r w:rsidRPr="007E5A13">
        <w:rPr>
          <w:color w:val="auto"/>
          <w:sz w:val="24"/>
          <w:szCs w:val="24"/>
          <w:lang w:val="ru-RU"/>
        </w:rPr>
        <w:t>Методы и рекомендации, доступные странам для сбора данных на национальном уровне:</w:t>
      </w:r>
    </w:p>
    <w:p w:rsidR="007E5A13" w:rsidRPr="007E5A13" w:rsidRDefault="007E5A13" w:rsidP="007E5A13">
      <w:r w:rsidRPr="007E5A13">
        <w:lastRenderedPageBreak/>
        <w:t xml:space="preserve">Для разбивки результатов опроса по статусу инвалидности странам рекомендуется использовать </w:t>
      </w:r>
      <w:hyperlink r:id="rId34" w:history="1">
        <w:r w:rsidRPr="007E5A13">
          <w:rPr>
            <w:rStyle w:val="ac"/>
          </w:rPr>
          <w:t xml:space="preserve">Краткий набор вопросов об инвалидности, разработанный Вашингтонской </w:t>
        </w:r>
        <w:proofErr w:type="gramStart"/>
        <w:r w:rsidRPr="007E5A13">
          <w:rPr>
            <w:rStyle w:val="ac"/>
          </w:rPr>
          <w:t>группо</w:t>
        </w:r>
      </w:hyperlink>
      <w:r w:rsidRPr="007E5A13">
        <w:t>й</w:t>
      </w:r>
      <w:proofErr w:type="gramEnd"/>
      <w:r w:rsidRPr="007E5A13">
        <w:t>.</w:t>
      </w:r>
    </w:p>
    <w:p w:rsidR="007E5A13" w:rsidRPr="00BD29EC" w:rsidRDefault="007E5A13" w:rsidP="007E5A13">
      <w:r w:rsidRPr="007E5A13">
        <w:t>Дополнительные рекомендации можно найти на платформе отчетности, которая предоставляет дополнительную информацию в запрошенных полях.</w:t>
      </w:r>
    </w:p>
    <w:p w:rsidR="007556BF" w:rsidRDefault="007556BF" w:rsidP="007556BF">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Pr="00A71EC6">
        <w:rPr>
          <w:b/>
          <w:color w:val="auto"/>
          <w:sz w:val="24"/>
          <w:szCs w:val="24"/>
          <w:lang w:val="ru-RU"/>
        </w:rPr>
        <w:t>Управление качеством</w:t>
      </w:r>
    </w:p>
    <w:p w:rsidR="007E5A13" w:rsidRPr="00BD29EC" w:rsidRDefault="007E5A13" w:rsidP="007E5A13">
      <w:r w:rsidRPr="007E5A13">
        <w:t>Статистика по этому показателю вводится в платформу отчетности (https://sdg16reporting.undp.org/login). ПРООН выделила сотрудников для проверки собранных данных и поддержания связи с сотрудниками по данным в агентстве в странах.</w:t>
      </w:r>
    </w:p>
    <w:p w:rsidR="007556BF" w:rsidRDefault="007556BF" w:rsidP="007556BF">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Pr="00040034">
        <w:rPr>
          <w:color w:val="auto"/>
          <w:sz w:val="24"/>
          <w:szCs w:val="24"/>
          <w:lang w:val="ru-RU"/>
        </w:rPr>
        <w:t xml:space="preserve">. </w:t>
      </w:r>
      <w:r>
        <w:rPr>
          <w:b/>
          <w:color w:val="auto"/>
          <w:sz w:val="24"/>
          <w:szCs w:val="24"/>
          <w:lang w:val="ru-RU"/>
        </w:rPr>
        <w:t>Гарантия</w:t>
      </w:r>
      <w:r w:rsidRPr="00A71EC6">
        <w:rPr>
          <w:b/>
          <w:color w:val="auto"/>
          <w:sz w:val="24"/>
          <w:szCs w:val="24"/>
          <w:lang w:val="ru-RU"/>
        </w:rPr>
        <w:t xml:space="preserve"> качества</w:t>
      </w:r>
    </w:p>
    <w:p w:rsidR="007E5A13" w:rsidRPr="007E5A13" w:rsidRDefault="007E5A13" w:rsidP="007E5A13">
      <w:pPr>
        <w:rPr>
          <w:color w:val="000000" w:themeColor="text1"/>
        </w:rPr>
      </w:pPr>
      <w:r w:rsidRPr="00CD3C02">
        <w:rPr>
          <w:rFonts w:eastAsia="Calibri"/>
        </w:rPr>
        <w:t>Рекомендуется, чтобы НС</w:t>
      </w:r>
      <w:r>
        <w:rPr>
          <w:rFonts w:eastAsia="Calibri"/>
        </w:rPr>
        <w:t>О</w:t>
      </w:r>
      <w:r w:rsidRPr="00CD3C02">
        <w:rPr>
          <w:rFonts w:eastAsia="Calibri"/>
        </w:rPr>
        <w:t xml:space="preserve"> были основным контактным лицом для сбора необходимых данных для представления отчета по</w:t>
      </w:r>
      <w:r w:rsidRPr="009F2235">
        <w:rPr>
          <w:rFonts w:eastAsia="Calibri"/>
        </w:rPr>
        <w:t xml:space="preserve"> </w:t>
      </w:r>
      <w:r>
        <w:rPr>
          <w:rFonts w:eastAsia="Calibri"/>
        </w:rPr>
        <w:t>показателю</w:t>
      </w:r>
      <w:r w:rsidRPr="00CD3C02">
        <w:rPr>
          <w:rFonts w:eastAsia="Calibri"/>
        </w:rPr>
        <w:t xml:space="preserve"> 16.7.1 (b) в тесной координации с соответствующими органами государственной службы в стране. </w:t>
      </w:r>
      <w:r>
        <w:rPr>
          <w:rFonts w:eastAsia="Calibri"/>
        </w:rPr>
        <w:t xml:space="preserve"> </w:t>
      </w:r>
      <w:r w:rsidRPr="009F2235">
        <w:rPr>
          <w:rFonts w:eastAsia="Calibri"/>
        </w:rPr>
        <w:t xml:space="preserve">Это должно </w:t>
      </w:r>
      <w:r>
        <w:rPr>
          <w:rFonts w:eastAsia="Calibri"/>
        </w:rPr>
        <w:t>улучшить</w:t>
      </w:r>
      <w:r w:rsidRPr="009F2235">
        <w:rPr>
          <w:rFonts w:eastAsia="Calibri"/>
        </w:rPr>
        <w:t xml:space="preserve"> и </w:t>
      </w:r>
      <w:r>
        <w:rPr>
          <w:rFonts w:eastAsia="Calibri"/>
        </w:rPr>
        <w:t>в дальнейшем</w:t>
      </w:r>
      <w:r w:rsidRPr="009F2235">
        <w:rPr>
          <w:rFonts w:eastAsia="Calibri"/>
        </w:rPr>
        <w:t xml:space="preserve"> </w:t>
      </w:r>
      <w:r>
        <w:rPr>
          <w:rFonts w:eastAsia="Calibri"/>
        </w:rPr>
        <w:t>усилить</w:t>
      </w:r>
      <w:r w:rsidRPr="009F2235">
        <w:rPr>
          <w:rFonts w:eastAsia="Calibri"/>
        </w:rPr>
        <w:t xml:space="preserve"> важную роль </w:t>
      </w:r>
      <w:r>
        <w:rPr>
          <w:rFonts w:eastAsia="Calibri"/>
        </w:rPr>
        <w:t>в обеспечении</w:t>
      </w:r>
      <w:r w:rsidRPr="009F2235">
        <w:rPr>
          <w:rFonts w:eastAsia="Calibri"/>
        </w:rPr>
        <w:t xml:space="preserve"> качества</w:t>
      </w:r>
      <w:r w:rsidRPr="00CD3C02">
        <w:rPr>
          <w:rFonts w:eastAsia="Calibri"/>
        </w:rPr>
        <w:t>, которую играют НС</w:t>
      </w:r>
      <w:r>
        <w:rPr>
          <w:rFonts w:eastAsia="Calibri"/>
        </w:rPr>
        <w:t>О</w:t>
      </w:r>
      <w:r w:rsidRPr="00CD3C02">
        <w:rPr>
          <w:rFonts w:eastAsia="Calibri"/>
        </w:rPr>
        <w:t xml:space="preserve"> в рассмотрении и «проверке» данных, полученных другими частями национальной статистическо</w:t>
      </w:r>
      <w:r>
        <w:rPr>
          <w:rFonts w:eastAsia="Calibri"/>
        </w:rPr>
        <w:t>й системы. Было д</w:t>
      </w:r>
      <w:r w:rsidRPr="00CD3C02">
        <w:rPr>
          <w:rFonts w:eastAsia="Calibri"/>
        </w:rPr>
        <w:t>оказано, что официальные данные, полученные от НС</w:t>
      </w:r>
      <w:r>
        <w:rPr>
          <w:rFonts w:eastAsia="Calibri"/>
        </w:rPr>
        <w:t>О</w:t>
      </w:r>
      <w:r w:rsidRPr="00CD3C02">
        <w:rPr>
          <w:rFonts w:eastAsia="Calibri"/>
        </w:rPr>
        <w:t>, как правило, оказывают большее влияние на анализ политики и принятие решений на национальном уровне, чем другие источники, которые не прошли через соответствующие процессы проверки и обеспечения качества, которыми управляют НС</w:t>
      </w:r>
      <w:r>
        <w:rPr>
          <w:rFonts w:eastAsia="Calibri"/>
        </w:rPr>
        <w:t>О</w:t>
      </w:r>
      <w:r w:rsidRPr="00CD3C02">
        <w:rPr>
          <w:rStyle w:val="a6"/>
          <w:rFonts w:eastAsia="Calibri"/>
          <w:color w:val="000000" w:themeColor="text1"/>
        </w:rPr>
        <w:footnoteReference w:id="38"/>
      </w:r>
      <w:r>
        <w:rPr>
          <w:rFonts w:eastAsia="Calibri"/>
        </w:rPr>
        <w:t>.</w:t>
      </w:r>
      <w:r w:rsidRPr="00CD3C02">
        <w:rPr>
          <w:color w:val="000000" w:themeColor="text1"/>
        </w:rPr>
        <w:t xml:space="preserve"> </w:t>
      </w:r>
    </w:p>
    <w:p w:rsidR="007556BF" w:rsidRDefault="007556BF" w:rsidP="007556BF">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7E5A13" w:rsidRDefault="007E5A13" w:rsidP="007E5A13">
      <w:r w:rsidRPr="007E5A13">
        <w:t xml:space="preserve">Оценка качества проводится на основе информации, предоставленной в платформе отчетности при оценке предоставленных метаданных и статистических данных. При необходимости и по просьбе страны агентство может оказать поддержку в разработке протокола для оценки соответствия подготовленных данных потребностям пользователей, соответствия руководящим принципам с точки зрения вычислений, своевременности подготовки данных, доступности подготовленных статистических данных, последовательного использования </w:t>
      </w:r>
      <w:proofErr w:type="gramStart"/>
      <w:r w:rsidRPr="007E5A13">
        <w:t>методологии</w:t>
      </w:r>
      <w:proofErr w:type="gramEnd"/>
      <w:r w:rsidRPr="007E5A13">
        <w:t xml:space="preserve"> как с точки зрения географического представительства, так и с течением времени, согласованность с точки зрения производства данных и архитектуры производства данных.</w:t>
      </w:r>
    </w:p>
    <w:p w:rsidR="007556BF" w:rsidRPr="00BD29EC" w:rsidRDefault="007556BF" w:rsidP="007556BF">
      <w:pPr>
        <w:pStyle w:val="MHeader"/>
        <w:spacing w:after="100"/>
        <w:rPr>
          <w:b/>
          <w:color w:val="auto"/>
          <w:sz w:val="24"/>
          <w:szCs w:val="24"/>
          <w:lang w:val="ru-RU"/>
        </w:rPr>
      </w:pPr>
      <w:r w:rsidRPr="00BD29EC">
        <w:rPr>
          <w:b/>
          <w:color w:val="auto"/>
          <w:sz w:val="24"/>
          <w:szCs w:val="24"/>
          <w:lang w:val="ru-RU"/>
        </w:rPr>
        <w:t xml:space="preserve">5. Доступность и </w:t>
      </w:r>
      <w:proofErr w:type="spellStart"/>
      <w:r w:rsidRPr="00BD29EC">
        <w:rPr>
          <w:b/>
          <w:color w:val="auto"/>
          <w:sz w:val="24"/>
          <w:szCs w:val="24"/>
          <w:lang w:val="ru-RU"/>
        </w:rPr>
        <w:t>дезагрегирование</w:t>
      </w:r>
      <w:proofErr w:type="spellEnd"/>
      <w:r w:rsidRPr="00BD29EC">
        <w:rPr>
          <w:b/>
          <w:color w:val="auto"/>
          <w:sz w:val="24"/>
          <w:szCs w:val="24"/>
          <w:lang w:val="ru-RU"/>
        </w:rPr>
        <w:t xml:space="preserve"> данных</w:t>
      </w:r>
    </w:p>
    <w:p w:rsidR="007556BF" w:rsidRDefault="007556BF" w:rsidP="007556BF">
      <w:pPr>
        <w:pStyle w:val="MText"/>
        <w:rPr>
          <w:color w:val="auto"/>
          <w:sz w:val="24"/>
          <w:szCs w:val="24"/>
          <w:lang w:val="ru-RU"/>
        </w:rPr>
      </w:pPr>
      <w:r w:rsidRPr="00BD29EC">
        <w:rPr>
          <w:color w:val="auto"/>
          <w:sz w:val="24"/>
          <w:szCs w:val="24"/>
          <w:lang w:val="ru-RU"/>
        </w:rPr>
        <w:t>Доступность данных:</w:t>
      </w:r>
    </w:p>
    <w:p w:rsidR="007E5A13" w:rsidRPr="00BD29EC" w:rsidRDefault="007E5A13" w:rsidP="007E5A13">
      <w:r w:rsidRPr="007E5A13">
        <w:t>В большинстве стран уже существует Информационная система управления человеческими ресурсами (HRMIS) для отслеживания состава государственной службы. Однако каждая система управления персоналом создает разные типы данных, используя разные определения и разные форматы. Этот файл метаданных, а также дополнительные руководящие материалы, предоставленные агентством-</w:t>
      </w:r>
      <w:r>
        <w:t>куратором</w:t>
      </w:r>
      <w:r w:rsidRPr="007E5A13">
        <w:t xml:space="preserve"> (ПРООН), призваны облегчить согласованную отчетность по этому показателю.</w:t>
      </w:r>
    </w:p>
    <w:p w:rsidR="007556BF" w:rsidRDefault="007556BF" w:rsidP="007556BF">
      <w:pPr>
        <w:pStyle w:val="MText"/>
        <w:rPr>
          <w:color w:val="auto"/>
          <w:sz w:val="24"/>
          <w:szCs w:val="24"/>
          <w:lang w:val="ru-RU"/>
        </w:rPr>
      </w:pPr>
      <w:r w:rsidRPr="00BD29EC">
        <w:rPr>
          <w:color w:val="auto"/>
          <w:sz w:val="24"/>
          <w:szCs w:val="24"/>
          <w:lang w:val="ru-RU"/>
        </w:rPr>
        <w:lastRenderedPageBreak/>
        <w:t>Временные ряды:</w:t>
      </w:r>
    </w:p>
    <w:p w:rsidR="007E5A13" w:rsidRPr="00BD29EC" w:rsidRDefault="007E5A13" w:rsidP="007556BF">
      <w:pPr>
        <w:pStyle w:val="MText"/>
        <w:rPr>
          <w:color w:val="auto"/>
          <w:sz w:val="24"/>
          <w:szCs w:val="24"/>
          <w:lang w:val="ru-RU"/>
        </w:rPr>
      </w:pPr>
    </w:p>
    <w:p w:rsidR="007556BF" w:rsidRDefault="007556BF" w:rsidP="007556BF">
      <w:pPr>
        <w:pStyle w:val="MText"/>
        <w:rPr>
          <w:color w:val="auto"/>
          <w:sz w:val="24"/>
          <w:szCs w:val="24"/>
          <w:lang w:val="ru-RU"/>
        </w:rPr>
      </w:pPr>
      <w:r w:rsidRPr="00BD29EC">
        <w:rPr>
          <w:color w:val="auto"/>
          <w:sz w:val="24"/>
          <w:szCs w:val="24"/>
          <w:lang w:val="ru-RU"/>
        </w:rPr>
        <w:t>Разбивка:</w:t>
      </w:r>
    </w:p>
    <w:p w:rsidR="007E5A13" w:rsidRPr="007E5A13" w:rsidRDefault="007E5A13" w:rsidP="007E5A13">
      <w:pPr>
        <w:rPr>
          <w:rFonts w:eastAsia="Calibri"/>
          <w:szCs w:val="24"/>
        </w:rPr>
      </w:pPr>
      <w:r w:rsidRPr="007E5A13">
        <w:rPr>
          <w:rFonts w:eastAsia="Calibri"/>
          <w:szCs w:val="24"/>
        </w:rPr>
        <w:t xml:space="preserve">Как уже упоминалось выше, рекомендуется </w:t>
      </w:r>
      <w:proofErr w:type="gramStart"/>
      <w:r w:rsidRPr="007E5A13">
        <w:rPr>
          <w:rFonts w:eastAsia="Calibri"/>
          <w:szCs w:val="24"/>
        </w:rPr>
        <w:t>трехсторонняя</w:t>
      </w:r>
      <w:proofErr w:type="gramEnd"/>
      <w:r w:rsidRPr="007E5A13">
        <w:rPr>
          <w:rFonts w:eastAsia="Calibri"/>
          <w:szCs w:val="24"/>
        </w:rPr>
        <w:t xml:space="preserve"> дезагрегация данных по следующим кумулятивным уровням:</w:t>
      </w:r>
    </w:p>
    <w:p w:rsidR="007E5A13" w:rsidRPr="007E5A13" w:rsidRDefault="007E5A13" w:rsidP="007E5A13">
      <w:pPr>
        <w:pStyle w:val="ab"/>
        <w:numPr>
          <w:ilvl w:val="0"/>
          <w:numId w:val="36"/>
        </w:numPr>
        <w:rPr>
          <w:rFonts w:eastAsia="Calibri" w:cs="Times New Roman"/>
          <w:szCs w:val="24"/>
        </w:rPr>
      </w:pPr>
      <w:r w:rsidRPr="007E5A13">
        <w:rPr>
          <w:rFonts w:eastAsia="Calibri" w:cs="Times New Roman"/>
          <w:szCs w:val="24"/>
        </w:rPr>
        <w:t xml:space="preserve">Административный уровень </w:t>
      </w:r>
      <w:r w:rsidRPr="007E5A13">
        <w:rPr>
          <w:rFonts w:eastAsia="Calibri" w:cs="Times New Roman"/>
          <w:i/>
          <w:szCs w:val="24"/>
        </w:rPr>
        <w:t>(центральный уровень; «государственный» уровень или эквивалент)</w:t>
      </w:r>
    </w:p>
    <w:p w:rsidR="007E5A13" w:rsidRPr="007E5A13" w:rsidRDefault="007E5A13" w:rsidP="007E5A13">
      <w:pPr>
        <w:pStyle w:val="ab"/>
        <w:numPr>
          <w:ilvl w:val="0"/>
          <w:numId w:val="36"/>
        </w:numPr>
        <w:rPr>
          <w:rFonts w:eastAsia="Calibri" w:cs="Times New Roman"/>
          <w:i/>
          <w:szCs w:val="24"/>
        </w:rPr>
      </w:pPr>
      <w:r w:rsidRPr="007E5A13">
        <w:rPr>
          <w:rFonts w:eastAsia="Calibri" w:cs="Times New Roman"/>
          <w:szCs w:val="24"/>
        </w:rPr>
        <w:t>Категории занятости</w:t>
      </w:r>
      <w:r w:rsidRPr="007E5A13">
        <w:rPr>
          <w:rFonts w:eastAsia="Calibri" w:cs="Times New Roman"/>
          <w:i/>
          <w:szCs w:val="24"/>
        </w:rPr>
        <w:t xml:space="preserve"> (четыре категории, основанные на МСКЗ, и выбор из категорий «</w:t>
      </w:r>
      <w:r w:rsidRPr="007E5A13">
        <w:rPr>
          <w:rFonts w:cs="Times New Roman"/>
          <w:i/>
          <w:iCs/>
          <w:color w:val="000000" w:themeColor="text1"/>
          <w:szCs w:val="24"/>
        </w:rPr>
        <w:t>должностей сферы обслуживания</w:t>
      </w:r>
      <w:r w:rsidRPr="007E5A13">
        <w:rPr>
          <w:rFonts w:eastAsia="Calibri" w:cs="Times New Roman"/>
          <w:i/>
          <w:szCs w:val="24"/>
        </w:rPr>
        <w:t>»)</w:t>
      </w:r>
    </w:p>
    <w:p w:rsidR="007E5A13" w:rsidRPr="007E5A13" w:rsidRDefault="007E5A13" w:rsidP="007E5A13">
      <w:pPr>
        <w:pStyle w:val="ab"/>
        <w:numPr>
          <w:ilvl w:val="0"/>
          <w:numId w:val="36"/>
        </w:numPr>
        <w:rPr>
          <w:rFonts w:eastAsia="Calibri" w:cs="Times New Roman"/>
          <w:szCs w:val="24"/>
        </w:rPr>
      </w:pPr>
      <w:r w:rsidRPr="007E5A13">
        <w:rPr>
          <w:rFonts w:eastAsia="Calibri" w:cs="Times New Roman"/>
          <w:szCs w:val="24"/>
        </w:rPr>
        <w:t>Различные демографические характеристики:</w:t>
      </w:r>
    </w:p>
    <w:p w:rsidR="007E5A13" w:rsidRPr="007E5A13" w:rsidRDefault="007E5A13" w:rsidP="007E5A13">
      <w:pPr>
        <w:pStyle w:val="ab"/>
        <w:numPr>
          <w:ilvl w:val="0"/>
          <w:numId w:val="37"/>
        </w:numPr>
        <w:rPr>
          <w:rFonts w:eastAsia="Calibri" w:cs="Times New Roman"/>
          <w:i/>
          <w:szCs w:val="24"/>
        </w:rPr>
      </w:pPr>
      <w:r w:rsidRPr="007E5A13">
        <w:rPr>
          <w:rFonts w:eastAsia="Calibri" w:cs="Times New Roman"/>
          <w:iCs/>
          <w:szCs w:val="24"/>
        </w:rPr>
        <w:t>Пол</w:t>
      </w:r>
      <w:r w:rsidRPr="007E5A13">
        <w:rPr>
          <w:rFonts w:eastAsia="Calibri" w:cs="Times New Roman"/>
          <w:szCs w:val="24"/>
        </w:rPr>
        <w:t> </w:t>
      </w:r>
      <w:r w:rsidRPr="007E5A13">
        <w:rPr>
          <w:rFonts w:eastAsia="Calibri" w:cs="Times New Roman"/>
          <w:i/>
          <w:szCs w:val="24"/>
        </w:rPr>
        <w:t>(мужской/женский)</w:t>
      </w:r>
    </w:p>
    <w:p w:rsidR="007E5A13" w:rsidRPr="007E5A13" w:rsidRDefault="007E5A13" w:rsidP="007E5A13">
      <w:pPr>
        <w:pStyle w:val="ab"/>
        <w:numPr>
          <w:ilvl w:val="0"/>
          <w:numId w:val="37"/>
        </w:numPr>
        <w:rPr>
          <w:rFonts w:eastAsia="Calibri" w:cs="Times New Roman"/>
          <w:szCs w:val="24"/>
        </w:rPr>
      </w:pPr>
      <w:r w:rsidRPr="007E5A13">
        <w:rPr>
          <w:rFonts w:eastAsia="Calibri" w:cs="Times New Roman"/>
          <w:iCs/>
          <w:szCs w:val="24"/>
        </w:rPr>
        <w:t>Возраст</w:t>
      </w:r>
      <w:r w:rsidRPr="007E5A13">
        <w:rPr>
          <w:rFonts w:eastAsia="Calibri" w:cs="Times New Roman"/>
          <w:i/>
          <w:iCs/>
          <w:szCs w:val="24"/>
        </w:rPr>
        <w:t xml:space="preserve"> (</w:t>
      </w:r>
      <w:r w:rsidRPr="007E5A13">
        <w:rPr>
          <w:rFonts w:eastAsia="Calibri" w:cs="Times New Roman"/>
          <w:i/>
          <w:szCs w:val="24"/>
        </w:rPr>
        <w:t>до 35 лет; 35-44; 45-54; 55-64; 65 и выше)</w:t>
      </w:r>
    </w:p>
    <w:p w:rsidR="007E5A13" w:rsidRPr="007E5A13" w:rsidRDefault="007E5A13" w:rsidP="007E5A13">
      <w:pPr>
        <w:pStyle w:val="ab"/>
        <w:numPr>
          <w:ilvl w:val="0"/>
          <w:numId w:val="37"/>
        </w:numPr>
        <w:rPr>
          <w:rFonts w:eastAsia="Calibri" w:cs="Times New Roman"/>
          <w:szCs w:val="24"/>
        </w:rPr>
      </w:pPr>
      <w:r w:rsidRPr="007E5A13">
        <w:rPr>
          <w:rFonts w:eastAsia="Calibri" w:cs="Times New Roman"/>
          <w:szCs w:val="24"/>
        </w:rPr>
        <w:t xml:space="preserve">Статус </w:t>
      </w:r>
      <w:r w:rsidRPr="007E5A13">
        <w:rPr>
          <w:rFonts w:eastAsia="Calibri" w:cs="Times New Roman"/>
          <w:iCs/>
          <w:szCs w:val="24"/>
        </w:rPr>
        <w:t xml:space="preserve">инвалидности </w:t>
      </w:r>
      <w:r w:rsidRPr="007E5A13">
        <w:rPr>
          <w:rFonts w:eastAsia="Calibri" w:cs="Times New Roman"/>
          <w:i/>
          <w:iCs/>
          <w:szCs w:val="24"/>
        </w:rPr>
        <w:t>(инвалид/не инвалид)</w:t>
      </w:r>
    </w:p>
    <w:p w:rsidR="007E5A13" w:rsidRPr="007E5A13" w:rsidRDefault="007E5A13" w:rsidP="007556BF">
      <w:pPr>
        <w:pStyle w:val="ab"/>
        <w:numPr>
          <w:ilvl w:val="0"/>
          <w:numId w:val="37"/>
        </w:numPr>
        <w:shd w:val="clear" w:color="auto" w:fill="FFFFFF"/>
        <w:rPr>
          <w:rFonts w:cs="Times New Roman"/>
          <w:i/>
          <w:color w:val="4A4A4A"/>
          <w:szCs w:val="24"/>
          <w:lang w:eastAsia="en-GB"/>
        </w:rPr>
      </w:pPr>
      <w:r w:rsidRPr="007E5A13">
        <w:rPr>
          <w:rFonts w:eastAsia="Calibri" w:cs="Times New Roman"/>
          <w:iCs/>
          <w:szCs w:val="24"/>
        </w:rPr>
        <w:t>Подгруппа</w:t>
      </w:r>
      <w:r w:rsidRPr="007E5A13">
        <w:rPr>
          <w:rFonts w:eastAsia="Calibri" w:cs="Times New Roman"/>
          <w:i/>
          <w:iCs/>
          <w:szCs w:val="24"/>
        </w:rPr>
        <w:t xml:space="preserve">  </w:t>
      </w:r>
      <w:r w:rsidRPr="007E5A13">
        <w:rPr>
          <w:rFonts w:eastAsia="Calibri" w:cs="Times New Roman"/>
          <w:iCs/>
          <w:szCs w:val="24"/>
        </w:rPr>
        <w:t>населения</w:t>
      </w:r>
      <w:r w:rsidRPr="007E5A13">
        <w:rPr>
          <w:rFonts w:eastAsia="Calibri" w:cs="Times New Roman"/>
          <w:szCs w:val="24"/>
        </w:rPr>
        <w:t xml:space="preserve">  </w:t>
      </w:r>
      <w:r w:rsidRPr="007E5A13">
        <w:rPr>
          <w:rFonts w:eastAsia="Calibri" w:cs="Times New Roman"/>
          <w:i/>
          <w:szCs w:val="24"/>
        </w:rPr>
        <w:t>(для конкретных стран</w:t>
      </w:r>
      <w:r w:rsidRPr="007E5A13">
        <w:rPr>
          <w:rStyle w:val="a6"/>
          <w:i/>
          <w:iCs/>
          <w:color w:val="000000" w:themeColor="text1"/>
          <w:szCs w:val="24"/>
        </w:rPr>
        <w:footnoteReference w:id="39"/>
      </w:r>
      <w:r w:rsidRPr="007E5A13">
        <w:rPr>
          <w:rFonts w:eastAsia="Calibri" w:cs="Times New Roman"/>
          <w:i/>
          <w:szCs w:val="24"/>
        </w:rPr>
        <w:t xml:space="preserve">) </w:t>
      </w:r>
    </w:p>
    <w:p w:rsidR="007556BF" w:rsidRPr="00BD29EC" w:rsidRDefault="007556BF" w:rsidP="007556BF">
      <w:pPr>
        <w:pStyle w:val="MHeader"/>
        <w:spacing w:after="100"/>
        <w:rPr>
          <w:b/>
          <w:color w:val="auto"/>
          <w:sz w:val="24"/>
          <w:szCs w:val="24"/>
          <w:lang w:val="ru-RU"/>
        </w:rPr>
      </w:pPr>
      <w:r w:rsidRPr="00BD29EC">
        <w:rPr>
          <w:b/>
          <w:color w:val="auto"/>
          <w:sz w:val="24"/>
          <w:szCs w:val="24"/>
          <w:lang w:val="ru-RU"/>
        </w:rPr>
        <w:t>6. Сопоставимость / отклонение от международных стандартов</w:t>
      </w:r>
    </w:p>
    <w:p w:rsidR="0091720E" w:rsidRDefault="0091720E" w:rsidP="0091720E">
      <w:pPr>
        <w:rPr>
          <w:lang w:eastAsia="en-GB"/>
        </w:rPr>
      </w:pPr>
      <w:r w:rsidRPr="0091720E">
        <w:rPr>
          <w:lang w:eastAsia="en-GB"/>
        </w:rPr>
        <w:t>Для этого показателя отсутствуют международные оценочные данные.</w:t>
      </w:r>
    </w:p>
    <w:p w:rsidR="007556BF" w:rsidRDefault="007556BF" w:rsidP="007556BF">
      <w:pPr>
        <w:pBdr>
          <w:bottom w:val="single" w:sz="12" w:space="4" w:color="DDDDDD"/>
        </w:pBdr>
        <w:shd w:val="clear" w:color="auto" w:fill="FFFFFF"/>
        <w:spacing w:after="100"/>
        <w:outlineLvl w:val="2"/>
        <w:rPr>
          <w:rFonts w:eastAsia="Times New Roman" w:cs="Times New Roman"/>
          <w:b/>
          <w:szCs w:val="24"/>
          <w:lang w:eastAsia="en-GB"/>
        </w:rPr>
      </w:pPr>
      <w:r w:rsidRPr="00D2303C">
        <w:rPr>
          <w:rFonts w:eastAsia="Times New Roman" w:cs="Times New Roman"/>
          <w:b/>
          <w:szCs w:val="24"/>
          <w:lang w:eastAsia="en-GB"/>
        </w:rPr>
        <w:t xml:space="preserve">7. </w:t>
      </w:r>
      <w:r>
        <w:rPr>
          <w:rFonts w:eastAsia="Times New Roman" w:cs="Times New Roman"/>
          <w:b/>
          <w:szCs w:val="24"/>
          <w:lang w:eastAsia="en-GB"/>
        </w:rPr>
        <w:t>Ссылки</w:t>
      </w:r>
      <w:r w:rsidRPr="00D2303C">
        <w:rPr>
          <w:rFonts w:eastAsia="Times New Roman" w:cs="Times New Roman"/>
          <w:b/>
          <w:szCs w:val="24"/>
          <w:lang w:eastAsia="en-GB"/>
        </w:rPr>
        <w:t xml:space="preserve"> </w:t>
      </w:r>
      <w:r>
        <w:rPr>
          <w:rFonts w:eastAsia="Times New Roman" w:cs="Times New Roman"/>
          <w:b/>
          <w:szCs w:val="24"/>
          <w:lang w:eastAsia="en-GB"/>
        </w:rPr>
        <w:t>и</w:t>
      </w:r>
      <w:r w:rsidRPr="00D2303C">
        <w:rPr>
          <w:rFonts w:eastAsia="Times New Roman" w:cs="Times New Roman"/>
          <w:b/>
          <w:szCs w:val="24"/>
          <w:lang w:eastAsia="en-GB"/>
        </w:rPr>
        <w:t xml:space="preserve"> </w:t>
      </w:r>
      <w:r>
        <w:rPr>
          <w:rFonts w:eastAsia="Times New Roman" w:cs="Times New Roman"/>
          <w:b/>
          <w:szCs w:val="24"/>
          <w:lang w:eastAsia="en-GB"/>
        </w:rPr>
        <w:t>документы</w:t>
      </w:r>
    </w:p>
    <w:p w:rsidR="0091720E" w:rsidRPr="0091720E" w:rsidRDefault="0091720E" w:rsidP="0091720E">
      <w:pPr>
        <w:rPr>
          <w:lang w:eastAsia="en-GB"/>
        </w:rPr>
      </w:pPr>
      <w:proofErr w:type="spellStart"/>
      <w:r w:rsidRPr="0091720E">
        <w:rPr>
          <w:lang w:eastAsia="en-GB"/>
        </w:rPr>
        <w:t>Arnesen</w:t>
      </w:r>
      <w:proofErr w:type="spellEnd"/>
      <w:r w:rsidRPr="0091720E">
        <w:rPr>
          <w:lang w:eastAsia="en-GB"/>
        </w:rPr>
        <w:t xml:space="preserve"> </w:t>
      </w:r>
      <w:proofErr w:type="spellStart"/>
      <w:r w:rsidRPr="0091720E">
        <w:rPr>
          <w:lang w:eastAsia="en-GB"/>
        </w:rPr>
        <w:t>and</w:t>
      </w:r>
      <w:proofErr w:type="spellEnd"/>
      <w:r w:rsidRPr="0091720E">
        <w:rPr>
          <w:lang w:eastAsia="en-GB"/>
        </w:rPr>
        <w:t xml:space="preserve"> </w:t>
      </w:r>
      <w:proofErr w:type="spellStart"/>
      <w:r w:rsidRPr="0091720E">
        <w:rPr>
          <w:lang w:eastAsia="en-GB"/>
        </w:rPr>
        <w:t>Peters</w:t>
      </w:r>
      <w:proofErr w:type="spellEnd"/>
      <w:r w:rsidRPr="0091720E">
        <w:rPr>
          <w:lang w:eastAsia="en-GB"/>
        </w:rPr>
        <w:t xml:space="preserve">, «Легитимность представительства: как описательное, формальное и оперативное представительство влияет на приемлемость политических решений», </w:t>
      </w:r>
      <w:r w:rsidRPr="0091720E">
        <w:rPr>
          <w:lang w:val="en-US" w:eastAsia="en-GB"/>
        </w:rPr>
        <w:t>Comparative</w:t>
      </w:r>
      <w:r w:rsidRPr="0091720E">
        <w:rPr>
          <w:lang w:eastAsia="en-GB"/>
        </w:rPr>
        <w:t xml:space="preserve"> </w:t>
      </w:r>
      <w:r w:rsidRPr="0091720E">
        <w:rPr>
          <w:lang w:val="en-US" w:eastAsia="en-GB"/>
        </w:rPr>
        <w:t>Political</w:t>
      </w:r>
      <w:r w:rsidRPr="0091720E">
        <w:rPr>
          <w:lang w:eastAsia="en-GB"/>
        </w:rPr>
        <w:t xml:space="preserve"> </w:t>
      </w:r>
      <w:r w:rsidRPr="0091720E">
        <w:rPr>
          <w:lang w:val="en-US" w:eastAsia="en-GB"/>
        </w:rPr>
        <w:t>Studies</w:t>
      </w:r>
      <w:r w:rsidRPr="0091720E">
        <w:rPr>
          <w:lang w:eastAsia="en-GB"/>
        </w:rPr>
        <w:t xml:space="preserve"> 2018, </w:t>
      </w:r>
      <w:r w:rsidRPr="0091720E">
        <w:rPr>
          <w:lang w:val="en-US" w:eastAsia="en-GB"/>
        </w:rPr>
        <w:t>Vol</w:t>
      </w:r>
      <w:r w:rsidRPr="0091720E">
        <w:rPr>
          <w:lang w:eastAsia="en-GB"/>
        </w:rPr>
        <w:t xml:space="preserve">. 51(7) 868–899. </w:t>
      </w:r>
    </w:p>
    <w:p w:rsidR="0091720E" w:rsidRPr="00711230" w:rsidRDefault="0091720E" w:rsidP="0091720E">
      <w:pPr>
        <w:rPr>
          <w:lang w:eastAsia="en-GB"/>
        </w:rPr>
      </w:pPr>
      <w:proofErr w:type="gramStart"/>
      <w:r w:rsidRPr="0091720E">
        <w:rPr>
          <w:lang w:val="en-US" w:eastAsia="en-GB"/>
        </w:rPr>
        <w:t>Bird</w:t>
      </w:r>
      <w:r w:rsidRPr="000139DC">
        <w:rPr>
          <w:lang w:eastAsia="en-GB"/>
        </w:rPr>
        <w:t xml:space="preserve">, </w:t>
      </w:r>
      <w:r w:rsidR="000139DC" w:rsidRPr="000139DC">
        <w:rPr>
          <w:lang w:eastAsia="en-GB"/>
        </w:rPr>
        <w:t>«Сравнение политического представительства этнических меньшинств в странах с развитой демократией.</w:t>
      </w:r>
      <w:proofErr w:type="gramEnd"/>
      <w:r w:rsidR="000139DC" w:rsidRPr="000139DC">
        <w:rPr>
          <w:lang w:eastAsia="en-GB"/>
        </w:rPr>
        <w:t xml:space="preserve"> Ежегодное собрание Канадской ассоциации политических наук Виннипег </w:t>
      </w:r>
      <w:r w:rsidRPr="00711230">
        <w:rPr>
          <w:lang w:eastAsia="en-GB"/>
        </w:rPr>
        <w:t>” (2003)</w:t>
      </w:r>
    </w:p>
    <w:p w:rsidR="0091720E" w:rsidRPr="000139DC" w:rsidRDefault="0091720E" w:rsidP="0091720E">
      <w:pPr>
        <w:rPr>
          <w:lang w:eastAsia="en-GB"/>
        </w:rPr>
      </w:pPr>
      <w:proofErr w:type="spellStart"/>
      <w:r w:rsidRPr="0091720E">
        <w:rPr>
          <w:lang w:val="en-US" w:eastAsia="en-GB"/>
        </w:rPr>
        <w:t>Eelbode</w:t>
      </w:r>
      <w:proofErr w:type="spellEnd"/>
      <w:r w:rsidRPr="000139DC">
        <w:rPr>
          <w:lang w:eastAsia="en-GB"/>
        </w:rPr>
        <w:t>, “</w:t>
      </w:r>
      <w:r w:rsidR="000139DC" w:rsidRPr="000139DC">
        <w:rPr>
          <w:lang w:eastAsia="en-GB"/>
        </w:rPr>
        <w:t>Политическое представительство этнических меньшинств: основа для сравнительного анализа представительства этнических меньшинств</w:t>
      </w:r>
      <w:r w:rsidRPr="000139DC">
        <w:rPr>
          <w:lang w:eastAsia="en-GB"/>
        </w:rPr>
        <w:t>” (2010).</w:t>
      </w:r>
    </w:p>
    <w:p w:rsidR="0091720E" w:rsidRPr="001445A8" w:rsidRDefault="0091720E" w:rsidP="0091720E">
      <w:pPr>
        <w:rPr>
          <w:rStyle w:val="ac"/>
          <w:rFonts w:cstheme="minorHAnsi"/>
          <w:color w:val="auto"/>
          <w:sz w:val="21"/>
          <w:szCs w:val="21"/>
          <w:u w:val="none"/>
          <w:lang w:val="de-DE"/>
        </w:rPr>
      </w:pPr>
      <w:r w:rsidRPr="0091720E">
        <w:rPr>
          <w:lang w:val="en-US" w:eastAsia="en-GB"/>
        </w:rPr>
        <w:t>EIGE</w:t>
      </w:r>
      <w:r w:rsidRPr="000139DC">
        <w:rPr>
          <w:lang w:eastAsia="en-GB"/>
        </w:rPr>
        <w:t xml:space="preserve"> </w:t>
      </w:r>
      <w:r w:rsidR="000139DC" w:rsidRPr="000139DC">
        <w:rPr>
          <w:lang w:eastAsia="en-GB"/>
        </w:rPr>
        <w:t>База данных гендерной статистики</w:t>
      </w:r>
      <w:r w:rsidRPr="000139DC">
        <w:rPr>
          <w:lang w:eastAsia="en-GB"/>
        </w:rPr>
        <w:t>:</w:t>
      </w:r>
      <w:r w:rsidRPr="00711230">
        <w:rPr>
          <w:rFonts w:cstheme="minorHAnsi"/>
          <w:lang w:val="de-DE"/>
        </w:rPr>
        <w:t xml:space="preserve"> </w:t>
      </w:r>
      <w:hyperlink r:id="rId35" w:history="1">
        <w:r w:rsidRPr="00DF44DE">
          <w:rPr>
            <w:rStyle w:val="ac"/>
            <w:rFonts w:cstheme="minorHAnsi"/>
            <w:sz w:val="21"/>
            <w:szCs w:val="21"/>
            <w:lang w:val="de-DE"/>
          </w:rPr>
          <w:t>http://eige.europa.eu/gender-statistics/dgs</w:t>
        </w:r>
      </w:hyperlink>
    </w:p>
    <w:p w:rsidR="0091720E" w:rsidRPr="000139DC" w:rsidRDefault="0091720E" w:rsidP="0091720E">
      <w:r w:rsidRPr="0091720E">
        <w:rPr>
          <w:lang w:val="en-US" w:eastAsia="en-GB"/>
        </w:rPr>
        <w:t>Ernst</w:t>
      </w:r>
      <w:r w:rsidRPr="000139DC">
        <w:rPr>
          <w:lang w:eastAsia="en-GB"/>
        </w:rPr>
        <w:t xml:space="preserve"> &amp; </w:t>
      </w:r>
      <w:r w:rsidRPr="0091720E">
        <w:rPr>
          <w:lang w:val="en-US" w:eastAsia="en-GB"/>
        </w:rPr>
        <w:t>Young</w:t>
      </w:r>
      <w:r w:rsidRPr="000139DC">
        <w:rPr>
          <w:lang w:eastAsia="en-GB"/>
        </w:rPr>
        <w:t xml:space="preserve">, </w:t>
      </w:r>
      <w:r w:rsidR="000139DC" w:rsidRPr="000139DC">
        <w:rPr>
          <w:lang w:eastAsia="en-GB"/>
        </w:rPr>
        <w:t>Разработан всемирный индекс женщин-руководителей государственного сектора</w:t>
      </w:r>
      <w:r w:rsidRPr="000139DC">
        <w:rPr>
          <w:lang w:eastAsia="en-GB"/>
        </w:rPr>
        <w:t>:</w:t>
      </w:r>
      <w:r w:rsidRPr="000139DC">
        <w:t xml:space="preserve"> </w:t>
      </w:r>
      <w:hyperlink r:id="rId36" w:history="1">
        <w:r w:rsidRPr="0091720E">
          <w:rPr>
            <w:rStyle w:val="ac"/>
            <w:rFonts w:cstheme="minorHAnsi"/>
            <w:sz w:val="21"/>
            <w:szCs w:val="21"/>
            <w:lang w:val="en-US"/>
          </w:rPr>
          <w:t>https</w:t>
        </w:r>
        <w:r w:rsidRPr="000139DC">
          <w:rPr>
            <w:rStyle w:val="ac"/>
            <w:rFonts w:cstheme="minorHAnsi"/>
            <w:sz w:val="21"/>
            <w:szCs w:val="21"/>
          </w:rPr>
          <w:t>://</w:t>
        </w:r>
        <w:proofErr w:type="spellStart"/>
        <w:r w:rsidRPr="0091720E">
          <w:rPr>
            <w:rStyle w:val="ac"/>
            <w:rFonts w:cstheme="minorHAnsi"/>
            <w:sz w:val="21"/>
            <w:szCs w:val="21"/>
            <w:lang w:val="en-US"/>
          </w:rPr>
          <w:t>mb</w:t>
        </w:r>
        <w:proofErr w:type="spellEnd"/>
        <w:r w:rsidRPr="000139DC">
          <w:rPr>
            <w:rStyle w:val="ac"/>
            <w:rFonts w:cstheme="minorHAnsi"/>
            <w:sz w:val="21"/>
            <w:szCs w:val="21"/>
          </w:rPr>
          <w:t>.</w:t>
        </w:r>
        <w:proofErr w:type="spellStart"/>
        <w:r w:rsidRPr="0091720E">
          <w:rPr>
            <w:rStyle w:val="ac"/>
            <w:rFonts w:cstheme="minorHAnsi"/>
            <w:sz w:val="21"/>
            <w:szCs w:val="21"/>
            <w:lang w:val="en-US"/>
          </w:rPr>
          <w:t>cision</w:t>
        </w:r>
        <w:proofErr w:type="spellEnd"/>
        <w:r w:rsidRPr="000139DC">
          <w:rPr>
            <w:rStyle w:val="ac"/>
            <w:rFonts w:cstheme="minorHAnsi"/>
            <w:sz w:val="21"/>
            <w:szCs w:val="21"/>
          </w:rPr>
          <w:t>.</w:t>
        </w:r>
        <w:r w:rsidRPr="0091720E">
          <w:rPr>
            <w:rStyle w:val="ac"/>
            <w:rFonts w:cstheme="minorHAnsi"/>
            <w:sz w:val="21"/>
            <w:szCs w:val="21"/>
            <w:lang w:val="en-US"/>
          </w:rPr>
          <w:t>com</w:t>
        </w:r>
        <w:r w:rsidRPr="000139DC">
          <w:rPr>
            <w:rStyle w:val="ac"/>
            <w:rFonts w:cstheme="minorHAnsi"/>
            <w:sz w:val="21"/>
            <w:szCs w:val="21"/>
          </w:rPr>
          <w:t>/</w:t>
        </w:r>
        <w:r w:rsidRPr="0091720E">
          <w:rPr>
            <w:rStyle w:val="ac"/>
            <w:rFonts w:cstheme="minorHAnsi"/>
            <w:sz w:val="21"/>
            <w:szCs w:val="21"/>
            <w:lang w:val="en-US"/>
          </w:rPr>
          <w:t>Public</w:t>
        </w:r>
        <w:r w:rsidRPr="000139DC">
          <w:rPr>
            <w:rStyle w:val="ac"/>
            <w:rFonts w:cstheme="minorHAnsi"/>
            <w:sz w:val="21"/>
            <w:szCs w:val="21"/>
          </w:rPr>
          <w:t>/1179/9413414/</w:t>
        </w:r>
        <w:proofErr w:type="spellStart"/>
        <w:r w:rsidRPr="0091720E">
          <w:rPr>
            <w:rStyle w:val="ac"/>
            <w:rFonts w:cstheme="minorHAnsi"/>
            <w:sz w:val="21"/>
            <w:szCs w:val="21"/>
            <w:lang w:val="en-US"/>
          </w:rPr>
          <w:t>af</w:t>
        </w:r>
        <w:proofErr w:type="spellEnd"/>
        <w:r w:rsidRPr="000139DC">
          <w:rPr>
            <w:rStyle w:val="ac"/>
            <w:rFonts w:cstheme="minorHAnsi"/>
            <w:sz w:val="21"/>
            <w:szCs w:val="21"/>
          </w:rPr>
          <w:t>807359</w:t>
        </w:r>
        <w:r w:rsidRPr="0091720E">
          <w:rPr>
            <w:rStyle w:val="ac"/>
            <w:rFonts w:cstheme="minorHAnsi"/>
            <w:sz w:val="21"/>
            <w:szCs w:val="21"/>
            <w:lang w:val="en-US"/>
          </w:rPr>
          <w:t>d</w:t>
        </w:r>
        <w:r w:rsidRPr="000139DC">
          <w:rPr>
            <w:rStyle w:val="ac"/>
            <w:rFonts w:cstheme="minorHAnsi"/>
            <w:sz w:val="21"/>
            <w:szCs w:val="21"/>
          </w:rPr>
          <w:t>5</w:t>
        </w:r>
        <w:proofErr w:type="spellStart"/>
        <w:r w:rsidRPr="0091720E">
          <w:rPr>
            <w:rStyle w:val="ac"/>
            <w:rFonts w:cstheme="minorHAnsi"/>
            <w:sz w:val="21"/>
            <w:szCs w:val="21"/>
            <w:lang w:val="en-US"/>
          </w:rPr>
          <w:t>bcbc</w:t>
        </w:r>
        <w:proofErr w:type="spellEnd"/>
        <w:r w:rsidRPr="000139DC">
          <w:rPr>
            <w:rStyle w:val="ac"/>
            <w:rFonts w:cstheme="minorHAnsi"/>
            <w:sz w:val="21"/>
            <w:szCs w:val="21"/>
          </w:rPr>
          <w:t>53.</w:t>
        </w:r>
        <w:r w:rsidRPr="0091720E">
          <w:rPr>
            <w:rStyle w:val="ac"/>
            <w:rFonts w:cstheme="minorHAnsi"/>
            <w:sz w:val="21"/>
            <w:szCs w:val="21"/>
            <w:lang w:val="en-US"/>
          </w:rPr>
          <w:t>pdf</w:t>
        </w:r>
      </w:hyperlink>
    </w:p>
    <w:p w:rsidR="0091720E" w:rsidRPr="000139DC" w:rsidRDefault="0091720E" w:rsidP="0091720E">
      <w:pPr>
        <w:rPr>
          <w:lang w:eastAsia="en-GB"/>
        </w:rPr>
      </w:pPr>
      <w:r w:rsidRPr="0091720E">
        <w:rPr>
          <w:lang w:val="en-US" w:eastAsia="en-GB"/>
        </w:rPr>
        <w:lastRenderedPageBreak/>
        <w:t>Hague</w:t>
      </w:r>
      <w:r w:rsidRPr="000139DC">
        <w:rPr>
          <w:lang w:eastAsia="en-GB"/>
        </w:rPr>
        <w:t xml:space="preserve">, </w:t>
      </w:r>
      <w:proofErr w:type="spellStart"/>
      <w:r w:rsidRPr="0091720E">
        <w:rPr>
          <w:lang w:val="en-US" w:eastAsia="en-GB"/>
        </w:rPr>
        <w:t>Harrop</w:t>
      </w:r>
      <w:proofErr w:type="spellEnd"/>
      <w:r w:rsidRPr="000139DC">
        <w:rPr>
          <w:lang w:eastAsia="en-GB"/>
        </w:rPr>
        <w:t xml:space="preserve">, </w:t>
      </w:r>
      <w:r w:rsidRPr="0091720E">
        <w:rPr>
          <w:lang w:val="en-US" w:eastAsia="en-GB"/>
        </w:rPr>
        <w:t>McCormick</w:t>
      </w:r>
      <w:r w:rsidRPr="000139DC">
        <w:rPr>
          <w:lang w:eastAsia="en-GB"/>
        </w:rPr>
        <w:t>, “</w:t>
      </w:r>
      <w:r w:rsidR="000139DC" w:rsidRPr="000139DC">
        <w:rPr>
          <w:lang w:eastAsia="en-GB"/>
        </w:rPr>
        <w:t>Сравнительное управление и политика: введение</w:t>
      </w:r>
      <w:r w:rsidRPr="000139DC">
        <w:rPr>
          <w:lang w:eastAsia="en-GB"/>
        </w:rPr>
        <w:t>”, 10</w:t>
      </w:r>
      <w:proofErr w:type="spellStart"/>
      <w:r w:rsidRPr="0091720E">
        <w:rPr>
          <w:vertAlign w:val="superscript"/>
          <w:lang w:val="en-US" w:eastAsia="en-GB"/>
        </w:rPr>
        <w:t>th</w:t>
      </w:r>
      <w:proofErr w:type="spellEnd"/>
      <w:r w:rsidRPr="000139DC">
        <w:rPr>
          <w:lang w:eastAsia="en-GB"/>
        </w:rPr>
        <w:t xml:space="preserve"> </w:t>
      </w:r>
      <w:r w:rsidRPr="0091720E">
        <w:rPr>
          <w:lang w:val="en-US" w:eastAsia="en-GB"/>
        </w:rPr>
        <w:t>Edition</w:t>
      </w:r>
      <w:r w:rsidRPr="000139DC">
        <w:rPr>
          <w:lang w:eastAsia="en-GB"/>
        </w:rPr>
        <w:t xml:space="preserve">, </w:t>
      </w:r>
      <w:r w:rsidRPr="0091720E">
        <w:rPr>
          <w:lang w:val="en-US" w:eastAsia="en-GB"/>
        </w:rPr>
        <w:t>Palgrave</w:t>
      </w:r>
      <w:r w:rsidRPr="000139DC">
        <w:rPr>
          <w:lang w:eastAsia="en-GB"/>
        </w:rPr>
        <w:t xml:space="preserve">, </w:t>
      </w:r>
      <w:r w:rsidRPr="0091720E">
        <w:rPr>
          <w:lang w:val="en-US" w:eastAsia="en-GB"/>
        </w:rPr>
        <w:t>London</w:t>
      </w:r>
      <w:r w:rsidRPr="000139DC">
        <w:rPr>
          <w:lang w:eastAsia="en-GB"/>
        </w:rPr>
        <w:t xml:space="preserve"> (2016).</w:t>
      </w:r>
    </w:p>
    <w:p w:rsidR="0091720E" w:rsidRPr="0091720E" w:rsidRDefault="0091720E" w:rsidP="0091720E">
      <w:pPr>
        <w:rPr>
          <w:lang w:val="en-US" w:eastAsia="en-GB"/>
        </w:rPr>
      </w:pPr>
      <w:proofErr w:type="gramStart"/>
      <w:r w:rsidRPr="0091720E">
        <w:rPr>
          <w:lang w:val="en-US" w:eastAsia="en-GB"/>
        </w:rPr>
        <w:t>Heywood</w:t>
      </w:r>
      <w:r w:rsidR="000139DC" w:rsidRPr="000139DC">
        <w:rPr>
          <w:lang w:val="en-US" w:eastAsia="en-GB"/>
        </w:rPr>
        <w:t>, «</w:t>
      </w:r>
      <w:proofErr w:type="spellStart"/>
      <w:r w:rsidR="000139DC" w:rsidRPr="000139DC">
        <w:rPr>
          <w:lang w:val="en-US" w:eastAsia="en-GB"/>
        </w:rPr>
        <w:t>Политика</w:t>
      </w:r>
      <w:proofErr w:type="spellEnd"/>
      <w:r w:rsidR="000139DC" w:rsidRPr="000139DC">
        <w:rPr>
          <w:lang w:val="en-US" w:eastAsia="en-GB"/>
        </w:rPr>
        <w:t xml:space="preserve">», 4-е </w:t>
      </w:r>
      <w:proofErr w:type="spellStart"/>
      <w:r w:rsidR="000139DC" w:rsidRPr="000139DC">
        <w:rPr>
          <w:lang w:val="en-US" w:eastAsia="en-GB"/>
        </w:rPr>
        <w:t>издание</w:t>
      </w:r>
      <w:proofErr w:type="spellEnd"/>
      <w:r w:rsidR="000139DC" w:rsidRPr="000139DC">
        <w:rPr>
          <w:lang w:val="en-US" w:eastAsia="en-GB"/>
        </w:rPr>
        <w:t>, Palgrave Macmillan</w:t>
      </w:r>
      <w:r w:rsidRPr="0091720E">
        <w:rPr>
          <w:lang w:val="en-US" w:eastAsia="en-GB"/>
        </w:rPr>
        <w:t>, Basingstoke (2013).</w:t>
      </w:r>
      <w:proofErr w:type="gramEnd"/>
    </w:p>
    <w:p w:rsidR="0091720E" w:rsidRPr="000139DC" w:rsidRDefault="000139DC" w:rsidP="0091720E">
      <w:pPr>
        <w:rPr>
          <w:rFonts w:cstheme="minorHAnsi"/>
        </w:rPr>
      </w:pPr>
      <w:r w:rsidRPr="000139DC">
        <w:rPr>
          <w:rFonts w:cstheme="minorHAnsi"/>
        </w:rPr>
        <w:t>База статистических данных МОТ</w:t>
      </w:r>
      <w:r w:rsidR="0091720E" w:rsidRPr="000139DC">
        <w:rPr>
          <w:rFonts w:cstheme="minorHAnsi"/>
        </w:rPr>
        <w:t xml:space="preserve">: </w:t>
      </w:r>
      <w:hyperlink r:id="rId37" w:history="1">
        <w:r w:rsidR="0091720E" w:rsidRPr="0009775D">
          <w:rPr>
            <w:rStyle w:val="ac"/>
            <w:rFonts w:cstheme="minorHAnsi"/>
            <w:sz w:val="21"/>
            <w:szCs w:val="21"/>
            <w:lang w:val="en-CA"/>
          </w:rPr>
          <w:t>http</w:t>
        </w:r>
        <w:r w:rsidR="0091720E" w:rsidRPr="000139DC">
          <w:rPr>
            <w:rStyle w:val="ac"/>
            <w:rFonts w:cstheme="minorHAnsi"/>
            <w:sz w:val="21"/>
            <w:szCs w:val="21"/>
          </w:rPr>
          <w:t>://</w:t>
        </w:r>
        <w:r w:rsidR="0091720E" w:rsidRPr="0009775D">
          <w:rPr>
            <w:rStyle w:val="ac"/>
            <w:rFonts w:cstheme="minorHAnsi"/>
            <w:sz w:val="21"/>
            <w:szCs w:val="21"/>
            <w:lang w:val="en-CA"/>
          </w:rPr>
          <w:t>www</w:t>
        </w:r>
        <w:r w:rsidR="0091720E" w:rsidRPr="000139DC">
          <w:rPr>
            <w:rStyle w:val="ac"/>
            <w:rFonts w:cstheme="minorHAnsi"/>
            <w:sz w:val="21"/>
            <w:szCs w:val="21"/>
          </w:rPr>
          <w:t>.</w:t>
        </w:r>
        <w:proofErr w:type="spellStart"/>
        <w:r w:rsidR="0091720E" w:rsidRPr="0009775D">
          <w:rPr>
            <w:rStyle w:val="ac"/>
            <w:rFonts w:cstheme="minorHAnsi"/>
            <w:sz w:val="21"/>
            <w:szCs w:val="21"/>
            <w:lang w:val="en-CA"/>
          </w:rPr>
          <w:t>ilo</w:t>
        </w:r>
        <w:proofErr w:type="spellEnd"/>
        <w:r w:rsidR="0091720E" w:rsidRPr="000139DC">
          <w:rPr>
            <w:rStyle w:val="ac"/>
            <w:rFonts w:cstheme="minorHAnsi"/>
            <w:sz w:val="21"/>
            <w:szCs w:val="21"/>
          </w:rPr>
          <w:t>.</w:t>
        </w:r>
        <w:r w:rsidR="0091720E" w:rsidRPr="0009775D">
          <w:rPr>
            <w:rStyle w:val="ac"/>
            <w:rFonts w:cstheme="minorHAnsi"/>
            <w:sz w:val="21"/>
            <w:szCs w:val="21"/>
            <w:lang w:val="en-CA"/>
          </w:rPr>
          <w:t>org</w:t>
        </w:r>
        <w:r w:rsidR="0091720E" w:rsidRPr="000139DC">
          <w:rPr>
            <w:rStyle w:val="ac"/>
            <w:rFonts w:cstheme="minorHAnsi"/>
            <w:sz w:val="21"/>
            <w:szCs w:val="21"/>
          </w:rPr>
          <w:t>/</w:t>
        </w:r>
        <w:r w:rsidR="0091720E" w:rsidRPr="0009775D">
          <w:rPr>
            <w:rStyle w:val="ac"/>
            <w:rFonts w:cstheme="minorHAnsi"/>
            <w:sz w:val="21"/>
            <w:szCs w:val="21"/>
            <w:lang w:val="en-CA"/>
          </w:rPr>
          <w:t>global</w:t>
        </w:r>
        <w:r w:rsidR="0091720E" w:rsidRPr="000139DC">
          <w:rPr>
            <w:rStyle w:val="ac"/>
            <w:rFonts w:cstheme="minorHAnsi"/>
            <w:sz w:val="21"/>
            <w:szCs w:val="21"/>
          </w:rPr>
          <w:t>/</w:t>
        </w:r>
        <w:r w:rsidR="0091720E" w:rsidRPr="0009775D">
          <w:rPr>
            <w:rStyle w:val="ac"/>
            <w:rFonts w:cstheme="minorHAnsi"/>
            <w:sz w:val="21"/>
            <w:szCs w:val="21"/>
            <w:lang w:val="en-CA"/>
          </w:rPr>
          <w:t>statistics</w:t>
        </w:r>
        <w:r w:rsidR="0091720E" w:rsidRPr="000139DC">
          <w:rPr>
            <w:rStyle w:val="ac"/>
            <w:rFonts w:cstheme="minorHAnsi"/>
            <w:sz w:val="21"/>
            <w:szCs w:val="21"/>
          </w:rPr>
          <w:t>-</w:t>
        </w:r>
        <w:r w:rsidR="0091720E" w:rsidRPr="0009775D">
          <w:rPr>
            <w:rStyle w:val="ac"/>
            <w:rFonts w:cstheme="minorHAnsi"/>
            <w:sz w:val="21"/>
            <w:szCs w:val="21"/>
            <w:lang w:val="en-CA"/>
          </w:rPr>
          <w:t>and</w:t>
        </w:r>
        <w:r w:rsidR="0091720E" w:rsidRPr="000139DC">
          <w:rPr>
            <w:rStyle w:val="ac"/>
            <w:rFonts w:cstheme="minorHAnsi"/>
            <w:sz w:val="21"/>
            <w:szCs w:val="21"/>
          </w:rPr>
          <w:t>-</w:t>
        </w:r>
        <w:r w:rsidR="0091720E" w:rsidRPr="0009775D">
          <w:rPr>
            <w:rStyle w:val="ac"/>
            <w:rFonts w:cstheme="minorHAnsi"/>
            <w:sz w:val="21"/>
            <w:szCs w:val="21"/>
            <w:lang w:val="en-CA"/>
          </w:rPr>
          <w:t>databases</w:t>
        </w:r>
        <w:r w:rsidR="0091720E" w:rsidRPr="000139DC">
          <w:rPr>
            <w:rStyle w:val="ac"/>
            <w:rFonts w:cstheme="minorHAnsi"/>
            <w:sz w:val="21"/>
            <w:szCs w:val="21"/>
          </w:rPr>
          <w:t>/</w:t>
        </w:r>
        <w:proofErr w:type="spellStart"/>
        <w:r w:rsidR="0091720E" w:rsidRPr="0009775D">
          <w:rPr>
            <w:rStyle w:val="ac"/>
            <w:rFonts w:cstheme="minorHAnsi"/>
            <w:sz w:val="21"/>
            <w:szCs w:val="21"/>
            <w:lang w:val="en-CA"/>
          </w:rPr>
          <w:t>lang</w:t>
        </w:r>
        <w:proofErr w:type="spellEnd"/>
        <w:r w:rsidR="0091720E" w:rsidRPr="000139DC">
          <w:rPr>
            <w:rStyle w:val="ac"/>
            <w:rFonts w:cstheme="minorHAnsi"/>
            <w:sz w:val="21"/>
            <w:szCs w:val="21"/>
          </w:rPr>
          <w:t>--</w:t>
        </w:r>
        <w:r w:rsidR="0091720E" w:rsidRPr="0009775D">
          <w:rPr>
            <w:rStyle w:val="ac"/>
            <w:rFonts w:cstheme="minorHAnsi"/>
            <w:sz w:val="21"/>
            <w:szCs w:val="21"/>
            <w:lang w:val="en-CA"/>
          </w:rPr>
          <w:t>end</w:t>
        </w:r>
        <w:r w:rsidR="0091720E" w:rsidRPr="000139DC">
          <w:rPr>
            <w:rStyle w:val="ac"/>
            <w:rFonts w:cstheme="minorHAnsi"/>
            <w:sz w:val="21"/>
            <w:szCs w:val="21"/>
          </w:rPr>
          <w:t>/</w:t>
        </w:r>
        <w:r w:rsidR="0091720E" w:rsidRPr="0009775D">
          <w:rPr>
            <w:rStyle w:val="ac"/>
            <w:rFonts w:cstheme="minorHAnsi"/>
            <w:sz w:val="21"/>
            <w:szCs w:val="21"/>
            <w:lang w:val="en-CA"/>
          </w:rPr>
          <w:t>index</w:t>
        </w:r>
        <w:r w:rsidR="0091720E" w:rsidRPr="000139DC">
          <w:rPr>
            <w:rStyle w:val="ac"/>
            <w:rFonts w:cstheme="minorHAnsi"/>
            <w:sz w:val="21"/>
            <w:szCs w:val="21"/>
          </w:rPr>
          <w:t>.</w:t>
        </w:r>
        <w:proofErr w:type="spellStart"/>
        <w:r w:rsidR="0091720E" w:rsidRPr="0009775D">
          <w:rPr>
            <w:rStyle w:val="ac"/>
            <w:rFonts w:cstheme="minorHAnsi"/>
            <w:sz w:val="21"/>
            <w:szCs w:val="21"/>
            <w:lang w:val="en-CA"/>
          </w:rPr>
          <w:t>htm</w:t>
        </w:r>
        <w:proofErr w:type="spellEnd"/>
      </w:hyperlink>
      <w:r w:rsidR="0091720E" w:rsidRPr="000139DC">
        <w:rPr>
          <w:rFonts w:cstheme="minorHAnsi"/>
        </w:rPr>
        <w:t xml:space="preserve">   </w:t>
      </w:r>
    </w:p>
    <w:p w:rsidR="0091720E" w:rsidRPr="000139DC" w:rsidRDefault="000139DC" w:rsidP="0091720E">
      <w:pPr>
        <w:rPr>
          <w:rFonts w:cstheme="minorHAnsi"/>
        </w:rPr>
      </w:pPr>
      <w:r w:rsidRPr="000139DC">
        <w:rPr>
          <w:rFonts w:cstheme="minorHAnsi"/>
        </w:rPr>
        <w:t>Международная стандартная классификация занятий (</w:t>
      </w:r>
      <w:r w:rsidRPr="000139DC">
        <w:rPr>
          <w:rFonts w:cstheme="minorHAnsi"/>
          <w:lang w:val="en-US"/>
        </w:rPr>
        <w:t>ISCO</w:t>
      </w:r>
      <w:r w:rsidRPr="000139DC">
        <w:rPr>
          <w:rFonts w:cstheme="minorHAnsi"/>
        </w:rPr>
        <w:t>-08),</w:t>
      </w:r>
      <w:hyperlink r:id="rId38" w:history="1">
        <w:r w:rsidR="0091720E" w:rsidRPr="0091720E">
          <w:rPr>
            <w:rStyle w:val="ac"/>
            <w:rFonts w:cstheme="minorHAnsi"/>
            <w:sz w:val="21"/>
            <w:szCs w:val="21"/>
            <w:lang w:val="en-US"/>
          </w:rPr>
          <w:t>http</w:t>
        </w:r>
        <w:r w:rsidR="0091720E" w:rsidRPr="000139DC">
          <w:rPr>
            <w:rStyle w:val="ac"/>
            <w:rFonts w:cstheme="minorHAnsi"/>
            <w:sz w:val="21"/>
            <w:szCs w:val="21"/>
          </w:rPr>
          <w:t>://</w:t>
        </w:r>
        <w:r w:rsidR="0091720E" w:rsidRPr="0091720E">
          <w:rPr>
            <w:rStyle w:val="ac"/>
            <w:rFonts w:cstheme="minorHAnsi"/>
            <w:sz w:val="21"/>
            <w:szCs w:val="21"/>
            <w:lang w:val="en-US"/>
          </w:rPr>
          <w:t>www</w:t>
        </w:r>
        <w:r w:rsidR="0091720E" w:rsidRPr="000139DC">
          <w:rPr>
            <w:rStyle w:val="ac"/>
            <w:rFonts w:cstheme="minorHAnsi"/>
            <w:sz w:val="21"/>
            <w:szCs w:val="21"/>
          </w:rPr>
          <w:t>.</w:t>
        </w:r>
        <w:proofErr w:type="spellStart"/>
        <w:r w:rsidR="0091720E" w:rsidRPr="0091720E">
          <w:rPr>
            <w:rStyle w:val="ac"/>
            <w:rFonts w:cstheme="minorHAnsi"/>
            <w:sz w:val="21"/>
            <w:szCs w:val="21"/>
            <w:lang w:val="en-US"/>
          </w:rPr>
          <w:t>ilo</w:t>
        </w:r>
        <w:proofErr w:type="spellEnd"/>
        <w:r w:rsidR="0091720E" w:rsidRPr="000139DC">
          <w:rPr>
            <w:rStyle w:val="ac"/>
            <w:rFonts w:cstheme="minorHAnsi"/>
            <w:sz w:val="21"/>
            <w:szCs w:val="21"/>
          </w:rPr>
          <w:t>.</w:t>
        </w:r>
        <w:r w:rsidR="0091720E" w:rsidRPr="0091720E">
          <w:rPr>
            <w:rStyle w:val="ac"/>
            <w:rFonts w:cstheme="minorHAnsi"/>
            <w:sz w:val="21"/>
            <w:szCs w:val="21"/>
            <w:lang w:val="en-US"/>
          </w:rPr>
          <w:t>org</w:t>
        </w:r>
        <w:r w:rsidR="0091720E" w:rsidRPr="000139DC">
          <w:rPr>
            <w:rStyle w:val="ac"/>
            <w:rFonts w:cstheme="minorHAnsi"/>
            <w:sz w:val="21"/>
            <w:szCs w:val="21"/>
          </w:rPr>
          <w:t>/</w:t>
        </w:r>
        <w:proofErr w:type="spellStart"/>
        <w:r w:rsidR="0091720E" w:rsidRPr="0091720E">
          <w:rPr>
            <w:rStyle w:val="ac"/>
            <w:rFonts w:cstheme="minorHAnsi"/>
            <w:sz w:val="21"/>
            <w:szCs w:val="21"/>
            <w:lang w:val="en-US"/>
          </w:rPr>
          <w:t>wcmsp</w:t>
        </w:r>
        <w:proofErr w:type="spellEnd"/>
        <w:r w:rsidR="0091720E" w:rsidRPr="000139DC">
          <w:rPr>
            <w:rStyle w:val="ac"/>
            <w:rFonts w:cstheme="minorHAnsi"/>
            <w:sz w:val="21"/>
            <w:szCs w:val="21"/>
          </w:rPr>
          <w:t>5/</w:t>
        </w:r>
        <w:r w:rsidR="0091720E" w:rsidRPr="0091720E">
          <w:rPr>
            <w:rStyle w:val="ac"/>
            <w:rFonts w:cstheme="minorHAnsi"/>
            <w:sz w:val="21"/>
            <w:szCs w:val="21"/>
            <w:lang w:val="en-US"/>
          </w:rPr>
          <w:t>groups</w:t>
        </w:r>
        <w:r w:rsidR="0091720E" w:rsidRPr="000139DC">
          <w:rPr>
            <w:rStyle w:val="ac"/>
            <w:rFonts w:cstheme="minorHAnsi"/>
            <w:sz w:val="21"/>
            <w:szCs w:val="21"/>
          </w:rPr>
          <w:t>/</w:t>
        </w:r>
        <w:r w:rsidR="0091720E" w:rsidRPr="0091720E">
          <w:rPr>
            <w:rStyle w:val="ac"/>
            <w:rFonts w:cstheme="minorHAnsi"/>
            <w:sz w:val="21"/>
            <w:szCs w:val="21"/>
            <w:lang w:val="en-US"/>
          </w:rPr>
          <w:t>public</w:t>
        </w:r>
        <w:r w:rsidR="0091720E" w:rsidRPr="000139DC">
          <w:rPr>
            <w:rStyle w:val="ac"/>
            <w:rFonts w:cstheme="minorHAnsi"/>
            <w:sz w:val="21"/>
            <w:szCs w:val="21"/>
          </w:rPr>
          <w:t>/---</w:t>
        </w:r>
        <w:proofErr w:type="spellStart"/>
        <w:r w:rsidR="0091720E" w:rsidRPr="0091720E">
          <w:rPr>
            <w:rStyle w:val="ac"/>
            <w:rFonts w:cstheme="minorHAnsi"/>
            <w:sz w:val="21"/>
            <w:szCs w:val="21"/>
            <w:lang w:val="en-US"/>
          </w:rPr>
          <w:t>dgreports</w:t>
        </w:r>
        <w:proofErr w:type="spellEnd"/>
        <w:r w:rsidR="0091720E" w:rsidRPr="000139DC">
          <w:rPr>
            <w:rStyle w:val="ac"/>
            <w:rFonts w:cstheme="minorHAnsi"/>
            <w:sz w:val="21"/>
            <w:szCs w:val="21"/>
          </w:rPr>
          <w:t>/---</w:t>
        </w:r>
        <w:proofErr w:type="spellStart"/>
        <w:r w:rsidR="0091720E" w:rsidRPr="0091720E">
          <w:rPr>
            <w:rStyle w:val="ac"/>
            <w:rFonts w:cstheme="minorHAnsi"/>
            <w:sz w:val="21"/>
            <w:szCs w:val="21"/>
            <w:lang w:val="en-US"/>
          </w:rPr>
          <w:t>dcomm</w:t>
        </w:r>
        <w:proofErr w:type="spellEnd"/>
        <w:r w:rsidR="0091720E" w:rsidRPr="000139DC">
          <w:rPr>
            <w:rStyle w:val="ac"/>
            <w:rFonts w:cstheme="minorHAnsi"/>
            <w:sz w:val="21"/>
            <w:szCs w:val="21"/>
          </w:rPr>
          <w:t>/---</w:t>
        </w:r>
        <w:proofErr w:type="spellStart"/>
        <w:r w:rsidR="0091720E" w:rsidRPr="0091720E">
          <w:rPr>
            <w:rStyle w:val="ac"/>
            <w:rFonts w:cstheme="minorHAnsi"/>
            <w:sz w:val="21"/>
            <w:szCs w:val="21"/>
            <w:lang w:val="en-US"/>
          </w:rPr>
          <w:t>publ</w:t>
        </w:r>
        <w:proofErr w:type="spellEnd"/>
        <w:r w:rsidR="0091720E" w:rsidRPr="000139DC">
          <w:rPr>
            <w:rStyle w:val="ac"/>
            <w:rFonts w:cstheme="minorHAnsi"/>
            <w:sz w:val="21"/>
            <w:szCs w:val="21"/>
          </w:rPr>
          <w:t>/</w:t>
        </w:r>
        <w:r w:rsidR="0091720E" w:rsidRPr="0091720E">
          <w:rPr>
            <w:rStyle w:val="ac"/>
            <w:rFonts w:cstheme="minorHAnsi"/>
            <w:sz w:val="21"/>
            <w:szCs w:val="21"/>
            <w:lang w:val="en-US"/>
          </w:rPr>
          <w:t>documents</w:t>
        </w:r>
        <w:r w:rsidR="0091720E" w:rsidRPr="000139DC">
          <w:rPr>
            <w:rStyle w:val="ac"/>
            <w:rFonts w:cstheme="minorHAnsi"/>
            <w:sz w:val="21"/>
            <w:szCs w:val="21"/>
          </w:rPr>
          <w:t>/</w:t>
        </w:r>
        <w:r w:rsidR="0091720E" w:rsidRPr="0091720E">
          <w:rPr>
            <w:rStyle w:val="ac"/>
            <w:rFonts w:cstheme="minorHAnsi"/>
            <w:sz w:val="21"/>
            <w:szCs w:val="21"/>
            <w:lang w:val="en-US"/>
          </w:rPr>
          <w:t>publication</w:t>
        </w:r>
        <w:r w:rsidR="0091720E" w:rsidRPr="000139DC">
          <w:rPr>
            <w:rStyle w:val="ac"/>
            <w:rFonts w:cstheme="minorHAnsi"/>
            <w:sz w:val="21"/>
            <w:szCs w:val="21"/>
          </w:rPr>
          <w:t>/</w:t>
        </w:r>
        <w:proofErr w:type="spellStart"/>
        <w:r w:rsidR="0091720E" w:rsidRPr="0091720E">
          <w:rPr>
            <w:rStyle w:val="ac"/>
            <w:rFonts w:cstheme="minorHAnsi"/>
            <w:sz w:val="21"/>
            <w:szCs w:val="21"/>
            <w:lang w:val="en-US"/>
          </w:rPr>
          <w:t>wcms</w:t>
        </w:r>
        <w:proofErr w:type="spellEnd"/>
        <w:r w:rsidR="0091720E" w:rsidRPr="000139DC">
          <w:rPr>
            <w:rStyle w:val="ac"/>
            <w:rFonts w:cstheme="minorHAnsi"/>
            <w:sz w:val="21"/>
            <w:szCs w:val="21"/>
          </w:rPr>
          <w:t>_172572.</w:t>
        </w:r>
        <w:r w:rsidR="0091720E" w:rsidRPr="0091720E">
          <w:rPr>
            <w:rStyle w:val="ac"/>
            <w:rFonts w:cstheme="minorHAnsi"/>
            <w:sz w:val="21"/>
            <w:szCs w:val="21"/>
            <w:lang w:val="en-US"/>
          </w:rPr>
          <w:t>pdf</w:t>
        </w:r>
      </w:hyperlink>
    </w:p>
    <w:p w:rsidR="0091720E" w:rsidRPr="000139DC" w:rsidRDefault="000139DC" w:rsidP="0091720E">
      <w:pPr>
        <w:rPr>
          <w:lang w:eastAsia="en-GB"/>
        </w:rPr>
      </w:pPr>
      <w:r w:rsidRPr="000139DC">
        <w:rPr>
          <w:lang w:eastAsia="en-GB"/>
        </w:rPr>
        <w:t>Международный республиканский институт (</w:t>
      </w:r>
      <w:r w:rsidRPr="000139DC">
        <w:rPr>
          <w:lang w:val="en-US" w:eastAsia="en-GB"/>
        </w:rPr>
        <w:t>IRI</w:t>
      </w:r>
      <w:r w:rsidRPr="000139DC">
        <w:rPr>
          <w:lang w:eastAsia="en-GB"/>
        </w:rPr>
        <w:t>), 2016 г., Расширение прав и возможностей женщин в политической сфере, их представительство и влияние в Африке: экспериментальное исследование лидерства женщин в процессе принятия политических решений</w:t>
      </w:r>
      <w:r w:rsidR="0091720E" w:rsidRPr="000139DC">
        <w:rPr>
          <w:lang w:eastAsia="en-GB"/>
        </w:rPr>
        <w:t xml:space="preserve">: </w:t>
      </w:r>
      <w:hyperlink r:id="rId39" w:history="1">
        <w:r w:rsidR="0091720E" w:rsidRPr="0091720E">
          <w:rPr>
            <w:rStyle w:val="ac"/>
            <w:rFonts w:ascii="Calibri" w:hAnsi="Calibri" w:cs="Calibri"/>
            <w:sz w:val="21"/>
            <w:szCs w:val="21"/>
            <w:lang w:val="en-US" w:eastAsia="en-GB"/>
          </w:rPr>
          <w:t>https</w:t>
        </w:r>
        <w:r w:rsidR="0091720E" w:rsidRPr="000139DC">
          <w:rPr>
            <w:rStyle w:val="ac"/>
            <w:rFonts w:ascii="Calibri" w:hAnsi="Calibri" w:cs="Calibri"/>
            <w:sz w:val="21"/>
            <w:szCs w:val="21"/>
            <w:lang w:eastAsia="en-GB"/>
          </w:rPr>
          <w:t>://</w:t>
        </w:r>
        <w:r w:rsidR="0091720E" w:rsidRPr="0091720E">
          <w:rPr>
            <w:rStyle w:val="ac"/>
            <w:rFonts w:ascii="Calibri" w:hAnsi="Calibri" w:cs="Calibri"/>
            <w:sz w:val="21"/>
            <w:szCs w:val="21"/>
            <w:lang w:val="en-US" w:eastAsia="en-GB"/>
          </w:rPr>
          <w:t>www</w:t>
        </w:r>
        <w:r w:rsidR="0091720E" w:rsidRPr="000139DC">
          <w:rPr>
            <w:rStyle w:val="ac"/>
            <w:rFonts w:ascii="Calibri" w:hAnsi="Calibri" w:cs="Calibri"/>
            <w:sz w:val="21"/>
            <w:szCs w:val="21"/>
            <w:lang w:eastAsia="en-GB"/>
          </w:rPr>
          <w:t>.</w:t>
        </w:r>
        <w:proofErr w:type="spellStart"/>
        <w:r w:rsidR="0091720E" w:rsidRPr="0091720E">
          <w:rPr>
            <w:rStyle w:val="ac"/>
            <w:rFonts w:ascii="Calibri" w:hAnsi="Calibri" w:cs="Calibri"/>
            <w:sz w:val="21"/>
            <w:szCs w:val="21"/>
            <w:lang w:val="en-US" w:eastAsia="en-GB"/>
          </w:rPr>
          <w:t>iri</w:t>
        </w:r>
        <w:proofErr w:type="spellEnd"/>
        <w:r w:rsidR="0091720E" w:rsidRPr="000139DC">
          <w:rPr>
            <w:rStyle w:val="ac"/>
            <w:rFonts w:ascii="Calibri" w:hAnsi="Calibri" w:cs="Calibri"/>
            <w:sz w:val="21"/>
            <w:szCs w:val="21"/>
            <w:lang w:eastAsia="en-GB"/>
          </w:rPr>
          <w:t>.</w:t>
        </w:r>
        <w:r w:rsidR="0091720E" w:rsidRPr="0091720E">
          <w:rPr>
            <w:rStyle w:val="ac"/>
            <w:rFonts w:ascii="Calibri" w:hAnsi="Calibri" w:cs="Calibri"/>
            <w:sz w:val="21"/>
            <w:szCs w:val="21"/>
            <w:lang w:val="en-US" w:eastAsia="en-GB"/>
          </w:rPr>
          <w:t>org</w:t>
        </w:r>
        <w:r w:rsidR="0091720E" w:rsidRPr="000139DC">
          <w:rPr>
            <w:rStyle w:val="ac"/>
            <w:rFonts w:ascii="Calibri" w:hAnsi="Calibri" w:cs="Calibri"/>
            <w:sz w:val="21"/>
            <w:szCs w:val="21"/>
            <w:lang w:eastAsia="en-GB"/>
          </w:rPr>
          <w:t>/</w:t>
        </w:r>
        <w:r w:rsidR="0091720E" w:rsidRPr="0091720E">
          <w:rPr>
            <w:rStyle w:val="ac"/>
            <w:rFonts w:ascii="Calibri" w:hAnsi="Calibri" w:cs="Calibri"/>
            <w:sz w:val="21"/>
            <w:szCs w:val="21"/>
            <w:lang w:val="en-US" w:eastAsia="en-GB"/>
          </w:rPr>
          <w:t>sites</w:t>
        </w:r>
        <w:r w:rsidR="0091720E" w:rsidRPr="000139DC">
          <w:rPr>
            <w:rStyle w:val="ac"/>
            <w:rFonts w:ascii="Calibri" w:hAnsi="Calibri" w:cs="Calibri"/>
            <w:sz w:val="21"/>
            <w:szCs w:val="21"/>
            <w:lang w:eastAsia="en-GB"/>
          </w:rPr>
          <w:t>/</w:t>
        </w:r>
        <w:r w:rsidR="0091720E" w:rsidRPr="0091720E">
          <w:rPr>
            <w:rStyle w:val="ac"/>
            <w:rFonts w:ascii="Calibri" w:hAnsi="Calibri" w:cs="Calibri"/>
            <w:sz w:val="21"/>
            <w:szCs w:val="21"/>
            <w:lang w:val="en-US" w:eastAsia="en-GB"/>
          </w:rPr>
          <w:t>default</w:t>
        </w:r>
        <w:r w:rsidR="0091720E" w:rsidRPr="000139DC">
          <w:rPr>
            <w:rStyle w:val="ac"/>
            <w:rFonts w:ascii="Calibri" w:hAnsi="Calibri" w:cs="Calibri"/>
            <w:sz w:val="21"/>
            <w:szCs w:val="21"/>
            <w:lang w:eastAsia="en-GB"/>
          </w:rPr>
          <w:t>/</w:t>
        </w:r>
        <w:r w:rsidR="0091720E" w:rsidRPr="0091720E">
          <w:rPr>
            <w:rStyle w:val="ac"/>
            <w:rFonts w:ascii="Calibri" w:hAnsi="Calibri" w:cs="Calibri"/>
            <w:sz w:val="21"/>
            <w:szCs w:val="21"/>
            <w:lang w:val="en-US" w:eastAsia="en-GB"/>
          </w:rPr>
          <w:t>files</w:t>
        </w:r>
        <w:r w:rsidR="0091720E" w:rsidRPr="000139DC">
          <w:rPr>
            <w:rStyle w:val="ac"/>
            <w:rFonts w:ascii="Calibri" w:hAnsi="Calibri" w:cs="Calibri"/>
            <w:sz w:val="21"/>
            <w:szCs w:val="21"/>
            <w:lang w:eastAsia="en-GB"/>
          </w:rPr>
          <w:t>/</w:t>
        </w:r>
        <w:proofErr w:type="spellStart"/>
        <w:r w:rsidR="0091720E" w:rsidRPr="0091720E">
          <w:rPr>
            <w:rStyle w:val="ac"/>
            <w:rFonts w:ascii="Calibri" w:hAnsi="Calibri" w:cs="Calibri"/>
            <w:sz w:val="21"/>
            <w:szCs w:val="21"/>
            <w:lang w:val="en-US" w:eastAsia="en-GB"/>
          </w:rPr>
          <w:t>wysiwyg</w:t>
        </w:r>
        <w:proofErr w:type="spellEnd"/>
        <w:r w:rsidR="0091720E" w:rsidRPr="000139DC">
          <w:rPr>
            <w:rStyle w:val="ac"/>
            <w:rFonts w:ascii="Calibri" w:hAnsi="Calibri" w:cs="Calibri"/>
            <w:sz w:val="21"/>
            <w:szCs w:val="21"/>
            <w:lang w:eastAsia="en-GB"/>
          </w:rPr>
          <w:t>/</w:t>
        </w:r>
        <w:proofErr w:type="spellStart"/>
        <w:r w:rsidR="0091720E" w:rsidRPr="0091720E">
          <w:rPr>
            <w:rStyle w:val="ac"/>
            <w:rFonts w:ascii="Calibri" w:hAnsi="Calibri" w:cs="Calibri"/>
            <w:sz w:val="21"/>
            <w:szCs w:val="21"/>
            <w:lang w:val="en-US" w:eastAsia="en-GB"/>
          </w:rPr>
          <w:t>womens</w:t>
        </w:r>
        <w:proofErr w:type="spellEnd"/>
        <w:r w:rsidR="0091720E" w:rsidRPr="000139DC">
          <w:rPr>
            <w:rStyle w:val="ac"/>
            <w:rFonts w:ascii="Calibri" w:hAnsi="Calibri" w:cs="Calibri"/>
            <w:sz w:val="21"/>
            <w:szCs w:val="21"/>
            <w:lang w:eastAsia="en-GB"/>
          </w:rPr>
          <w:t>_</w:t>
        </w:r>
        <w:r w:rsidR="0091720E" w:rsidRPr="0091720E">
          <w:rPr>
            <w:rStyle w:val="ac"/>
            <w:rFonts w:ascii="Calibri" w:hAnsi="Calibri" w:cs="Calibri"/>
            <w:sz w:val="21"/>
            <w:szCs w:val="21"/>
            <w:lang w:val="en-US" w:eastAsia="en-GB"/>
          </w:rPr>
          <w:t>political</w:t>
        </w:r>
        <w:r w:rsidR="0091720E" w:rsidRPr="000139DC">
          <w:rPr>
            <w:rStyle w:val="ac"/>
            <w:rFonts w:ascii="Calibri" w:hAnsi="Calibri" w:cs="Calibri"/>
            <w:sz w:val="21"/>
            <w:szCs w:val="21"/>
            <w:lang w:eastAsia="en-GB"/>
          </w:rPr>
          <w:t>_</w:t>
        </w:r>
        <w:r w:rsidR="0091720E" w:rsidRPr="0091720E">
          <w:rPr>
            <w:rStyle w:val="ac"/>
            <w:rFonts w:ascii="Calibri" w:hAnsi="Calibri" w:cs="Calibri"/>
            <w:sz w:val="21"/>
            <w:szCs w:val="21"/>
            <w:lang w:val="en-US" w:eastAsia="en-GB"/>
          </w:rPr>
          <w:t>index</w:t>
        </w:r>
        <w:r w:rsidR="0091720E" w:rsidRPr="000139DC">
          <w:rPr>
            <w:rStyle w:val="ac"/>
            <w:rFonts w:ascii="Calibri" w:hAnsi="Calibri" w:cs="Calibri"/>
            <w:sz w:val="21"/>
            <w:szCs w:val="21"/>
            <w:lang w:eastAsia="en-GB"/>
          </w:rPr>
          <w:t>_0.</w:t>
        </w:r>
        <w:r w:rsidR="0091720E" w:rsidRPr="0091720E">
          <w:rPr>
            <w:rStyle w:val="ac"/>
            <w:rFonts w:ascii="Calibri" w:hAnsi="Calibri" w:cs="Calibri"/>
            <w:sz w:val="21"/>
            <w:szCs w:val="21"/>
            <w:lang w:val="en-US" w:eastAsia="en-GB"/>
          </w:rPr>
          <w:t>pdf</w:t>
        </w:r>
      </w:hyperlink>
      <w:r w:rsidR="0091720E" w:rsidRPr="000139DC">
        <w:rPr>
          <w:lang w:eastAsia="en-GB"/>
        </w:rPr>
        <w:t xml:space="preserve"> </w:t>
      </w:r>
    </w:p>
    <w:p w:rsidR="0091720E" w:rsidRPr="000139DC" w:rsidRDefault="0091720E" w:rsidP="0091720E">
      <w:pPr>
        <w:rPr>
          <w:lang w:eastAsia="en-GB"/>
        </w:rPr>
      </w:pPr>
      <w:proofErr w:type="spellStart"/>
      <w:r w:rsidRPr="0091720E">
        <w:rPr>
          <w:lang w:val="en-US" w:eastAsia="en-GB"/>
        </w:rPr>
        <w:t>Krook</w:t>
      </w:r>
      <w:proofErr w:type="spellEnd"/>
      <w:r w:rsidRPr="000139DC">
        <w:rPr>
          <w:lang w:eastAsia="en-GB"/>
        </w:rPr>
        <w:t xml:space="preserve"> &amp; </w:t>
      </w:r>
      <w:r w:rsidRPr="0091720E">
        <w:rPr>
          <w:lang w:val="en-US" w:eastAsia="en-GB"/>
        </w:rPr>
        <w:t>O</w:t>
      </w:r>
      <w:r w:rsidRPr="000139DC">
        <w:rPr>
          <w:lang w:eastAsia="en-GB"/>
        </w:rPr>
        <w:t>’</w:t>
      </w:r>
      <w:r w:rsidRPr="0091720E">
        <w:rPr>
          <w:lang w:val="en-US" w:eastAsia="en-GB"/>
        </w:rPr>
        <w:t>Brien</w:t>
      </w:r>
      <w:r w:rsidRPr="000139DC">
        <w:rPr>
          <w:lang w:eastAsia="en-GB"/>
        </w:rPr>
        <w:t xml:space="preserve">, </w:t>
      </w:r>
      <w:r w:rsidR="000139DC" w:rsidRPr="000139DC">
        <w:rPr>
          <w:lang w:eastAsia="en-GB"/>
        </w:rPr>
        <w:t>«Политика группового представительства: квоты для женщин и меньшинств во всем мире»</w:t>
      </w:r>
      <w:r w:rsidRPr="000139DC">
        <w:rPr>
          <w:lang w:eastAsia="en-GB"/>
        </w:rPr>
        <w:t xml:space="preserve"> (2010), </w:t>
      </w:r>
      <w:r w:rsidRPr="0091720E">
        <w:rPr>
          <w:lang w:val="en-US" w:eastAsia="en-GB"/>
        </w:rPr>
        <w:t>Comparative</w:t>
      </w:r>
      <w:r w:rsidRPr="000139DC">
        <w:rPr>
          <w:lang w:eastAsia="en-GB"/>
        </w:rPr>
        <w:t xml:space="preserve"> </w:t>
      </w:r>
      <w:r w:rsidRPr="0091720E">
        <w:rPr>
          <w:lang w:val="en-US" w:eastAsia="en-GB"/>
        </w:rPr>
        <w:t>Politics</w:t>
      </w:r>
      <w:r w:rsidRPr="000139DC">
        <w:rPr>
          <w:lang w:eastAsia="en-GB"/>
        </w:rPr>
        <w:t>, 42 (3), 253–272.</w:t>
      </w:r>
    </w:p>
    <w:p w:rsidR="0091720E" w:rsidRPr="000139DC" w:rsidRDefault="0091720E" w:rsidP="0091720E">
      <w:pPr>
        <w:rPr>
          <w:lang w:eastAsia="en-GB"/>
        </w:rPr>
      </w:pPr>
      <w:proofErr w:type="spellStart"/>
      <w:r w:rsidRPr="0091720E">
        <w:rPr>
          <w:lang w:val="en-US" w:eastAsia="en-GB"/>
        </w:rPr>
        <w:t>Lupu</w:t>
      </w:r>
      <w:proofErr w:type="spellEnd"/>
      <w:r w:rsidRPr="000139DC">
        <w:rPr>
          <w:lang w:eastAsia="en-GB"/>
        </w:rPr>
        <w:t xml:space="preserve">, </w:t>
      </w:r>
      <w:r w:rsidR="000139DC" w:rsidRPr="000139DC">
        <w:rPr>
          <w:lang w:eastAsia="en-GB"/>
        </w:rPr>
        <w:t>«Класс и представительство в Латинской Америке»</w:t>
      </w:r>
      <w:r w:rsidRPr="000139DC">
        <w:rPr>
          <w:lang w:eastAsia="en-GB"/>
        </w:rPr>
        <w:t xml:space="preserve"> (2015), </w:t>
      </w:r>
      <w:r w:rsidRPr="0091720E">
        <w:rPr>
          <w:lang w:val="en-US" w:eastAsia="en-GB"/>
        </w:rPr>
        <w:t>Swiss</w:t>
      </w:r>
      <w:r w:rsidRPr="000139DC">
        <w:rPr>
          <w:lang w:eastAsia="en-GB"/>
        </w:rPr>
        <w:t xml:space="preserve"> </w:t>
      </w:r>
      <w:r w:rsidRPr="0091720E">
        <w:rPr>
          <w:lang w:val="en-US" w:eastAsia="en-GB"/>
        </w:rPr>
        <w:t>Political</w:t>
      </w:r>
      <w:r w:rsidRPr="000139DC">
        <w:rPr>
          <w:lang w:eastAsia="en-GB"/>
        </w:rPr>
        <w:t xml:space="preserve"> </w:t>
      </w:r>
      <w:r w:rsidRPr="0091720E">
        <w:rPr>
          <w:lang w:val="en-US" w:eastAsia="en-GB"/>
        </w:rPr>
        <w:t>Science</w:t>
      </w:r>
      <w:r w:rsidRPr="000139DC">
        <w:rPr>
          <w:lang w:eastAsia="en-GB"/>
        </w:rPr>
        <w:t xml:space="preserve"> </w:t>
      </w:r>
      <w:r w:rsidRPr="0091720E">
        <w:rPr>
          <w:lang w:val="en-US" w:eastAsia="en-GB"/>
        </w:rPr>
        <w:t>Review</w:t>
      </w:r>
      <w:r w:rsidRPr="000139DC">
        <w:rPr>
          <w:lang w:eastAsia="en-GB"/>
        </w:rPr>
        <w:t xml:space="preserve"> 21(2): 229–236. </w:t>
      </w:r>
    </w:p>
    <w:p w:rsidR="0091720E" w:rsidRPr="000139DC" w:rsidRDefault="000139DC" w:rsidP="0091720E">
      <w:pPr>
        <w:rPr>
          <w:rFonts w:cstheme="minorHAnsi"/>
        </w:rPr>
      </w:pPr>
      <w:r w:rsidRPr="000139DC">
        <w:rPr>
          <w:rFonts w:cstheme="minorHAnsi"/>
        </w:rPr>
        <w:t>ОЭСР (2017), Взгляд на правительство</w:t>
      </w:r>
      <w:r w:rsidR="0091720E" w:rsidRPr="000139DC">
        <w:rPr>
          <w:rFonts w:cstheme="minorHAnsi"/>
        </w:rPr>
        <w:t xml:space="preserve">, </w:t>
      </w:r>
      <w:hyperlink r:id="rId40" w:history="1">
        <w:r w:rsidR="0091720E" w:rsidRPr="0009775D">
          <w:rPr>
            <w:rStyle w:val="ac"/>
            <w:rFonts w:cstheme="minorHAnsi"/>
            <w:sz w:val="21"/>
            <w:szCs w:val="21"/>
            <w:lang w:val="en-CA"/>
          </w:rPr>
          <w:t>http</w:t>
        </w:r>
        <w:r w:rsidR="0091720E" w:rsidRPr="000139DC">
          <w:rPr>
            <w:rStyle w:val="ac"/>
            <w:rFonts w:cstheme="minorHAnsi"/>
            <w:sz w:val="21"/>
            <w:szCs w:val="21"/>
          </w:rPr>
          <w:t>://</w:t>
        </w:r>
        <w:r w:rsidR="0091720E" w:rsidRPr="0009775D">
          <w:rPr>
            <w:rStyle w:val="ac"/>
            <w:rFonts w:cstheme="minorHAnsi"/>
            <w:sz w:val="21"/>
            <w:szCs w:val="21"/>
            <w:lang w:val="en-CA"/>
          </w:rPr>
          <w:t>www</w:t>
        </w:r>
        <w:r w:rsidR="0091720E" w:rsidRPr="000139DC">
          <w:rPr>
            <w:rStyle w:val="ac"/>
            <w:rFonts w:cstheme="minorHAnsi"/>
            <w:sz w:val="21"/>
            <w:szCs w:val="21"/>
          </w:rPr>
          <w:t>.</w:t>
        </w:r>
        <w:proofErr w:type="spellStart"/>
        <w:r w:rsidR="0091720E" w:rsidRPr="0009775D">
          <w:rPr>
            <w:rStyle w:val="ac"/>
            <w:rFonts w:cstheme="minorHAnsi"/>
            <w:sz w:val="21"/>
            <w:szCs w:val="21"/>
            <w:lang w:val="en-CA"/>
          </w:rPr>
          <w:t>oecd</w:t>
        </w:r>
        <w:proofErr w:type="spellEnd"/>
        <w:r w:rsidR="0091720E" w:rsidRPr="000139DC">
          <w:rPr>
            <w:rStyle w:val="ac"/>
            <w:rFonts w:cstheme="minorHAnsi"/>
            <w:sz w:val="21"/>
            <w:szCs w:val="21"/>
          </w:rPr>
          <w:t>-</w:t>
        </w:r>
        <w:proofErr w:type="spellStart"/>
        <w:r w:rsidR="0091720E" w:rsidRPr="0009775D">
          <w:rPr>
            <w:rStyle w:val="ac"/>
            <w:rFonts w:cstheme="minorHAnsi"/>
            <w:sz w:val="21"/>
            <w:szCs w:val="21"/>
            <w:lang w:val="en-CA"/>
          </w:rPr>
          <w:t>ilibrary</w:t>
        </w:r>
        <w:proofErr w:type="spellEnd"/>
        <w:r w:rsidR="0091720E" w:rsidRPr="000139DC">
          <w:rPr>
            <w:rStyle w:val="ac"/>
            <w:rFonts w:cstheme="minorHAnsi"/>
            <w:sz w:val="21"/>
            <w:szCs w:val="21"/>
          </w:rPr>
          <w:t>.</w:t>
        </w:r>
        <w:r w:rsidR="0091720E" w:rsidRPr="0009775D">
          <w:rPr>
            <w:rStyle w:val="ac"/>
            <w:rFonts w:cstheme="minorHAnsi"/>
            <w:sz w:val="21"/>
            <w:szCs w:val="21"/>
            <w:lang w:val="en-CA"/>
          </w:rPr>
          <w:t>org</w:t>
        </w:r>
        <w:r w:rsidR="0091720E" w:rsidRPr="000139DC">
          <w:rPr>
            <w:rStyle w:val="ac"/>
            <w:rFonts w:cstheme="minorHAnsi"/>
            <w:sz w:val="21"/>
            <w:szCs w:val="21"/>
          </w:rPr>
          <w:t>/</w:t>
        </w:r>
        <w:r w:rsidR="0091720E" w:rsidRPr="0009775D">
          <w:rPr>
            <w:rStyle w:val="ac"/>
            <w:rFonts w:cstheme="minorHAnsi"/>
            <w:sz w:val="21"/>
            <w:szCs w:val="21"/>
            <w:lang w:val="en-CA"/>
          </w:rPr>
          <w:t>governance</w:t>
        </w:r>
        <w:r w:rsidR="0091720E" w:rsidRPr="000139DC">
          <w:rPr>
            <w:rStyle w:val="ac"/>
            <w:rFonts w:cstheme="minorHAnsi"/>
            <w:sz w:val="21"/>
            <w:szCs w:val="21"/>
          </w:rPr>
          <w:t>/</w:t>
        </w:r>
        <w:r w:rsidR="0091720E" w:rsidRPr="0009775D">
          <w:rPr>
            <w:rStyle w:val="ac"/>
            <w:rFonts w:cstheme="minorHAnsi"/>
            <w:sz w:val="21"/>
            <w:szCs w:val="21"/>
            <w:lang w:val="en-CA"/>
          </w:rPr>
          <w:t>government</w:t>
        </w:r>
        <w:r w:rsidR="0091720E" w:rsidRPr="000139DC">
          <w:rPr>
            <w:rStyle w:val="ac"/>
            <w:rFonts w:cstheme="minorHAnsi"/>
            <w:sz w:val="21"/>
            <w:szCs w:val="21"/>
          </w:rPr>
          <w:t>-</w:t>
        </w:r>
        <w:r w:rsidR="0091720E" w:rsidRPr="0009775D">
          <w:rPr>
            <w:rStyle w:val="ac"/>
            <w:rFonts w:cstheme="minorHAnsi"/>
            <w:sz w:val="21"/>
            <w:szCs w:val="21"/>
            <w:lang w:val="en-CA"/>
          </w:rPr>
          <w:t>at</w:t>
        </w:r>
        <w:r w:rsidR="0091720E" w:rsidRPr="000139DC">
          <w:rPr>
            <w:rStyle w:val="ac"/>
            <w:rFonts w:cstheme="minorHAnsi"/>
            <w:sz w:val="21"/>
            <w:szCs w:val="21"/>
          </w:rPr>
          <w:t>-</w:t>
        </w:r>
        <w:r w:rsidR="0091720E" w:rsidRPr="0009775D">
          <w:rPr>
            <w:rStyle w:val="ac"/>
            <w:rFonts w:cstheme="minorHAnsi"/>
            <w:sz w:val="21"/>
            <w:szCs w:val="21"/>
            <w:lang w:val="en-CA"/>
          </w:rPr>
          <w:t>a</w:t>
        </w:r>
        <w:r w:rsidR="0091720E" w:rsidRPr="000139DC">
          <w:rPr>
            <w:rStyle w:val="ac"/>
            <w:rFonts w:cstheme="minorHAnsi"/>
            <w:sz w:val="21"/>
            <w:szCs w:val="21"/>
          </w:rPr>
          <w:t>-</w:t>
        </w:r>
        <w:r w:rsidR="0091720E" w:rsidRPr="0009775D">
          <w:rPr>
            <w:rStyle w:val="ac"/>
            <w:rFonts w:cstheme="minorHAnsi"/>
            <w:sz w:val="21"/>
            <w:szCs w:val="21"/>
            <w:lang w:val="en-CA"/>
          </w:rPr>
          <w:t>glance</w:t>
        </w:r>
        <w:r w:rsidR="0091720E" w:rsidRPr="000139DC">
          <w:rPr>
            <w:rStyle w:val="ac"/>
            <w:rFonts w:cstheme="minorHAnsi"/>
            <w:sz w:val="21"/>
            <w:szCs w:val="21"/>
          </w:rPr>
          <w:t>-2017/</w:t>
        </w:r>
        <w:r w:rsidR="0091720E" w:rsidRPr="0009775D">
          <w:rPr>
            <w:rStyle w:val="ac"/>
            <w:rFonts w:cstheme="minorHAnsi"/>
            <w:sz w:val="21"/>
            <w:szCs w:val="21"/>
            <w:lang w:val="en-CA"/>
          </w:rPr>
          <w:t>employment</w:t>
        </w:r>
        <w:r w:rsidR="0091720E" w:rsidRPr="000139DC">
          <w:rPr>
            <w:rStyle w:val="ac"/>
            <w:rFonts w:cstheme="minorHAnsi"/>
            <w:sz w:val="21"/>
            <w:szCs w:val="21"/>
          </w:rPr>
          <w:t>-</w:t>
        </w:r>
        <w:r w:rsidR="0091720E" w:rsidRPr="0009775D">
          <w:rPr>
            <w:rStyle w:val="ac"/>
            <w:rFonts w:cstheme="minorHAnsi"/>
            <w:sz w:val="21"/>
            <w:szCs w:val="21"/>
            <w:lang w:val="en-CA"/>
          </w:rPr>
          <w:t>in</w:t>
        </w:r>
        <w:r w:rsidR="0091720E" w:rsidRPr="000139DC">
          <w:rPr>
            <w:rStyle w:val="ac"/>
            <w:rFonts w:cstheme="minorHAnsi"/>
            <w:sz w:val="21"/>
            <w:szCs w:val="21"/>
          </w:rPr>
          <w:t>-</w:t>
        </w:r>
        <w:r w:rsidR="0091720E" w:rsidRPr="0009775D">
          <w:rPr>
            <w:rStyle w:val="ac"/>
            <w:rFonts w:cstheme="minorHAnsi"/>
            <w:sz w:val="21"/>
            <w:szCs w:val="21"/>
            <w:lang w:val="en-CA"/>
          </w:rPr>
          <w:t>general</w:t>
        </w:r>
        <w:r w:rsidR="0091720E" w:rsidRPr="000139DC">
          <w:rPr>
            <w:rStyle w:val="ac"/>
            <w:rFonts w:cstheme="minorHAnsi"/>
            <w:sz w:val="21"/>
            <w:szCs w:val="21"/>
          </w:rPr>
          <w:t>-</w:t>
        </w:r>
        <w:r w:rsidR="0091720E" w:rsidRPr="0009775D">
          <w:rPr>
            <w:rStyle w:val="ac"/>
            <w:rFonts w:cstheme="minorHAnsi"/>
            <w:sz w:val="21"/>
            <w:szCs w:val="21"/>
            <w:lang w:val="en-CA"/>
          </w:rPr>
          <w:t>government</w:t>
        </w:r>
        <w:r w:rsidR="0091720E" w:rsidRPr="000139DC">
          <w:rPr>
            <w:rStyle w:val="ac"/>
            <w:rFonts w:cstheme="minorHAnsi"/>
            <w:sz w:val="21"/>
            <w:szCs w:val="21"/>
          </w:rPr>
          <w:t>_</w:t>
        </w:r>
        <w:proofErr w:type="spellStart"/>
        <w:r w:rsidR="0091720E" w:rsidRPr="0009775D">
          <w:rPr>
            <w:rStyle w:val="ac"/>
            <w:rFonts w:cstheme="minorHAnsi"/>
            <w:sz w:val="21"/>
            <w:szCs w:val="21"/>
            <w:lang w:val="en-CA"/>
          </w:rPr>
          <w:t>gov</w:t>
        </w:r>
        <w:proofErr w:type="spellEnd"/>
        <w:r w:rsidR="0091720E" w:rsidRPr="000139DC">
          <w:rPr>
            <w:rStyle w:val="ac"/>
            <w:rFonts w:cstheme="minorHAnsi"/>
            <w:sz w:val="21"/>
            <w:szCs w:val="21"/>
          </w:rPr>
          <w:t>_</w:t>
        </w:r>
        <w:r w:rsidR="0091720E" w:rsidRPr="0009775D">
          <w:rPr>
            <w:rStyle w:val="ac"/>
            <w:rFonts w:cstheme="minorHAnsi"/>
            <w:sz w:val="21"/>
            <w:szCs w:val="21"/>
            <w:lang w:val="en-CA"/>
          </w:rPr>
          <w:t>glance</w:t>
        </w:r>
        <w:r w:rsidR="0091720E" w:rsidRPr="000139DC">
          <w:rPr>
            <w:rStyle w:val="ac"/>
            <w:rFonts w:cstheme="minorHAnsi"/>
            <w:sz w:val="21"/>
            <w:szCs w:val="21"/>
          </w:rPr>
          <w:t>-2017-24-</w:t>
        </w:r>
        <w:proofErr w:type="spellStart"/>
        <w:r w:rsidR="0091720E" w:rsidRPr="0009775D">
          <w:rPr>
            <w:rStyle w:val="ac"/>
            <w:rFonts w:cstheme="minorHAnsi"/>
            <w:sz w:val="21"/>
            <w:szCs w:val="21"/>
            <w:lang w:val="en-CA"/>
          </w:rPr>
          <w:t>en</w:t>
        </w:r>
        <w:proofErr w:type="spellEnd"/>
      </w:hyperlink>
      <w:r w:rsidR="0091720E" w:rsidRPr="000139DC">
        <w:rPr>
          <w:rFonts w:cstheme="minorHAnsi"/>
        </w:rPr>
        <w:t xml:space="preserve"> </w:t>
      </w:r>
    </w:p>
    <w:p w:rsidR="0091720E" w:rsidRPr="000139DC" w:rsidRDefault="000139DC" w:rsidP="0091720E">
      <w:pPr>
        <w:rPr>
          <w:rFonts w:cstheme="minorHAnsi"/>
          <w:color w:val="000000"/>
        </w:rPr>
      </w:pPr>
      <w:r w:rsidRPr="000139DC">
        <w:rPr>
          <w:rFonts w:cstheme="minorHAnsi"/>
        </w:rPr>
        <w:t>ОЭСР (2017 г.), Доверие и государственная политика: как лучшее управление может помочь восстановить общественное доверие, Обзоры государственного управления ОЭСР, Издательство ОЭСР, Париж</w:t>
      </w:r>
      <w:r w:rsidR="0091720E" w:rsidRPr="000139DC">
        <w:rPr>
          <w:rFonts w:cstheme="minorHAnsi"/>
        </w:rPr>
        <w:t>,</w:t>
      </w:r>
      <w:r w:rsidR="0091720E" w:rsidRPr="0091720E">
        <w:rPr>
          <w:rStyle w:val="apple-converted-space"/>
          <w:rFonts w:cstheme="minorHAnsi"/>
          <w:color w:val="4A4A4A"/>
          <w:sz w:val="21"/>
          <w:szCs w:val="21"/>
          <w:lang w:val="en-US"/>
        </w:rPr>
        <w:t> </w:t>
      </w:r>
      <w:hyperlink r:id="rId41" w:history="1">
        <w:r w:rsidR="0091720E" w:rsidRPr="0091720E">
          <w:rPr>
            <w:rStyle w:val="ac"/>
            <w:rFonts w:cstheme="minorHAnsi"/>
            <w:sz w:val="21"/>
            <w:szCs w:val="21"/>
            <w:lang w:val="en-US"/>
          </w:rPr>
          <w:t>https</w:t>
        </w:r>
        <w:r w:rsidR="0091720E" w:rsidRPr="000139DC">
          <w:rPr>
            <w:rStyle w:val="ac"/>
            <w:rFonts w:cstheme="minorHAnsi"/>
            <w:sz w:val="21"/>
            <w:szCs w:val="21"/>
          </w:rPr>
          <w:t>://</w:t>
        </w:r>
        <w:proofErr w:type="spellStart"/>
        <w:r w:rsidR="0091720E" w:rsidRPr="0091720E">
          <w:rPr>
            <w:rStyle w:val="ac"/>
            <w:rFonts w:cstheme="minorHAnsi"/>
            <w:sz w:val="21"/>
            <w:szCs w:val="21"/>
            <w:lang w:val="en-US"/>
          </w:rPr>
          <w:t>doi</w:t>
        </w:r>
        <w:proofErr w:type="spellEnd"/>
        <w:r w:rsidR="0091720E" w:rsidRPr="000139DC">
          <w:rPr>
            <w:rStyle w:val="ac"/>
            <w:rFonts w:cstheme="minorHAnsi"/>
            <w:sz w:val="21"/>
            <w:szCs w:val="21"/>
          </w:rPr>
          <w:t>.</w:t>
        </w:r>
        <w:r w:rsidR="0091720E" w:rsidRPr="0091720E">
          <w:rPr>
            <w:rStyle w:val="ac"/>
            <w:rFonts w:cstheme="minorHAnsi"/>
            <w:sz w:val="21"/>
            <w:szCs w:val="21"/>
            <w:lang w:val="en-US"/>
          </w:rPr>
          <w:t>org</w:t>
        </w:r>
        <w:r w:rsidR="0091720E" w:rsidRPr="000139DC">
          <w:rPr>
            <w:rStyle w:val="ac"/>
            <w:rFonts w:cstheme="minorHAnsi"/>
            <w:sz w:val="21"/>
            <w:szCs w:val="21"/>
          </w:rPr>
          <w:t>/10.1787/9789264268920-</w:t>
        </w:r>
        <w:proofErr w:type="spellStart"/>
        <w:r w:rsidR="0091720E" w:rsidRPr="0091720E">
          <w:rPr>
            <w:rStyle w:val="ac"/>
            <w:rFonts w:cstheme="minorHAnsi"/>
            <w:sz w:val="21"/>
            <w:szCs w:val="21"/>
            <w:lang w:val="en-US"/>
          </w:rPr>
          <w:t>en</w:t>
        </w:r>
        <w:proofErr w:type="spellEnd"/>
      </w:hyperlink>
      <w:r w:rsidR="0091720E" w:rsidRPr="000139DC">
        <w:rPr>
          <w:rFonts w:cstheme="minorHAnsi"/>
          <w:color w:val="000000"/>
        </w:rPr>
        <w:t>.</w:t>
      </w:r>
    </w:p>
    <w:p w:rsidR="0091720E" w:rsidRPr="0091720E" w:rsidRDefault="0091720E" w:rsidP="0091720E">
      <w:pPr>
        <w:rPr>
          <w:rFonts w:cstheme="minorHAnsi"/>
          <w:lang w:val="en-US"/>
        </w:rPr>
      </w:pPr>
      <w:r w:rsidRPr="0091720E">
        <w:rPr>
          <w:rFonts w:cstheme="minorHAnsi"/>
          <w:lang w:val="en-US"/>
        </w:rPr>
        <w:t xml:space="preserve">System of National Accounts: </w:t>
      </w:r>
      <w:hyperlink r:id="rId42" w:history="1">
        <w:r w:rsidRPr="0091720E">
          <w:rPr>
            <w:rStyle w:val="ac"/>
            <w:rFonts w:cstheme="minorHAnsi"/>
            <w:sz w:val="21"/>
            <w:szCs w:val="21"/>
            <w:lang w:val="en-US"/>
          </w:rPr>
          <w:t>http://unstats.un.org/unsd/nationalaccount/docs/sna2008.pdf</w:t>
        </w:r>
      </w:hyperlink>
    </w:p>
    <w:p w:rsidR="0091720E" w:rsidRPr="000139DC" w:rsidRDefault="000139DC" w:rsidP="0091720E">
      <w:pPr>
        <w:rPr>
          <w:rFonts w:cstheme="minorHAnsi"/>
          <w:lang w:eastAsia="en-GB"/>
        </w:rPr>
      </w:pPr>
      <w:r w:rsidRPr="000139DC">
        <w:rPr>
          <w:rFonts w:cstheme="minorHAnsi"/>
          <w:lang w:eastAsia="en-GB"/>
        </w:rPr>
        <w:t>ПРООН, Инклюзивное развитие инвалидов в ПРООН: рекомендации и отправные точки (</w:t>
      </w:r>
      <w:r w:rsidR="0091720E" w:rsidRPr="000139DC">
        <w:rPr>
          <w:rFonts w:cstheme="minorHAnsi"/>
          <w:lang w:eastAsia="en-GB"/>
        </w:rPr>
        <w:t xml:space="preserve">2018): </w:t>
      </w:r>
      <w:hyperlink r:id="rId43" w:history="1">
        <w:r w:rsidR="0091720E" w:rsidRPr="0091720E">
          <w:rPr>
            <w:rStyle w:val="ac"/>
            <w:rFonts w:cstheme="minorHAnsi"/>
            <w:sz w:val="21"/>
            <w:szCs w:val="21"/>
            <w:lang w:val="en-US" w:eastAsia="en-GB"/>
          </w:rPr>
          <w:t>http</w:t>
        </w:r>
        <w:r w:rsidR="0091720E" w:rsidRPr="000139DC">
          <w:rPr>
            <w:rStyle w:val="ac"/>
            <w:rFonts w:cstheme="minorHAnsi"/>
            <w:sz w:val="21"/>
            <w:szCs w:val="21"/>
            <w:lang w:eastAsia="en-GB"/>
          </w:rPr>
          <w:t>://</w:t>
        </w:r>
        <w:r w:rsidR="0091720E" w:rsidRPr="0091720E">
          <w:rPr>
            <w:rStyle w:val="ac"/>
            <w:rFonts w:cstheme="minorHAnsi"/>
            <w:sz w:val="21"/>
            <w:szCs w:val="21"/>
            <w:lang w:val="en-US" w:eastAsia="en-GB"/>
          </w:rPr>
          <w:t>www</w:t>
        </w:r>
        <w:r w:rsidR="0091720E" w:rsidRPr="000139DC">
          <w:rPr>
            <w:rStyle w:val="ac"/>
            <w:rFonts w:cstheme="minorHAnsi"/>
            <w:sz w:val="21"/>
            <w:szCs w:val="21"/>
            <w:lang w:eastAsia="en-GB"/>
          </w:rPr>
          <w:t>.</w:t>
        </w:r>
        <w:proofErr w:type="spellStart"/>
        <w:r w:rsidR="0091720E" w:rsidRPr="0091720E">
          <w:rPr>
            <w:rStyle w:val="ac"/>
            <w:rFonts w:cstheme="minorHAnsi"/>
            <w:sz w:val="21"/>
            <w:szCs w:val="21"/>
            <w:lang w:val="en-US" w:eastAsia="en-GB"/>
          </w:rPr>
          <w:t>undp</w:t>
        </w:r>
        <w:proofErr w:type="spellEnd"/>
        <w:r w:rsidR="0091720E" w:rsidRPr="000139DC">
          <w:rPr>
            <w:rStyle w:val="ac"/>
            <w:rFonts w:cstheme="minorHAnsi"/>
            <w:sz w:val="21"/>
            <w:szCs w:val="21"/>
            <w:lang w:eastAsia="en-GB"/>
          </w:rPr>
          <w:t>.</w:t>
        </w:r>
        <w:r w:rsidR="0091720E" w:rsidRPr="0091720E">
          <w:rPr>
            <w:rStyle w:val="ac"/>
            <w:rFonts w:cstheme="minorHAnsi"/>
            <w:sz w:val="21"/>
            <w:szCs w:val="21"/>
            <w:lang w:val="en-US" w:eastAsia="en-GB"/>
          </w:rPr>
          <w:t>org</w:t>
        </w:r>
        <w:r w:rsidR="0091720E" w:rsidRPr="000139DC">
          <w:rPr>
            <w:rStyle w:val="ac"/>
            <w:rFonts w:cstheme="minorHAnsi"/>
            <w:sz w:val="21"/>
            <w:szCs w:val="21"/>
            <w:lang w:eastAsia="en-GB"/>
          </w:rPr>
          <w:t>/</w:t>
        </w:r>
        <w:r w:rsidR="0091720E" w:rsidRPr="0091720E">
          <w:rPr>
            <w:rStyle w:val="ac"/>
            <w:rFonts w:cstheme="minorHAnsi"/>
            <w:sz w:val="21"/>
            <w:szCs w:val="21"/>
            <w:lang w:val="en-US" w:eastAsia="en-GB"/>
          </w:rPr>
          <w:t>content</w:t>
        </w:r>
        <w:r w:rsidR="0091720E" w:rsidRPr="000139DC">
          <w:rPr>
            <w:rStyle w:val="ac"/>
            <w:rFonts w:cstheme="minorHAnsi"/>
            <w:sz w:val="21"/>
            <w:szCs w:val="21"/>
            <w:lang w:eastAsia="en-GB"/>
          </w:rPr>
          <w:t>/</w:t>
        </w:r>
        <w:r w:rsidR="0091720E" w:rsidRPr="0091720E">
          <w:rPr>
            <w:rStyle w:val="ac"/>
            <w:rFonts w:cstheme="minorHAnsi"/>
            <w:sz w:val="21"/>
            <w:szCs w:val="21"/>
            <w:lang w:val="en-US" w:eastAsia="en-GB"/>
          </w:rPr>
          <w:t>dam</w:t>
        </w:r>
        <w:r w:rsidR="0091720E" w:rsidRPr="000139DC">
          <w:rPr>
            <w:rStyle w:val="ac"/>
            <w:rFonts w:cstheme="minorHAnsi"/>
            <w:sz w:val="21"/>
            <w:szCs w:val="21"/>
            <w:lang w:eastAsia="en-GB"/>
          </w:rPr>
          <w:t>/</w:t>
        </w:r>
        <w:proofErr w:type="spellStart"/>
        <w:r w:rsidR="0091720E" w:rsidRPr="0091720E">
          <w:rPr>
            <w:rStyle w:val="ac"/>
            <w:rFonts w:cstheme="minorHAnsi"/>
            <w:sz w:val="21"/>
            <w:szCs w:val="21"/>
            <w:lang w:val="en-US" w:eastAsia="en-GB"/>
          </w:rPr>
          <w:t>undp</w:t>
        </w:r>
        <w:proofErr w:type="spellEnd"/>
        <w:r w:rsidR="0091720E" w:rsidRPr="000139DC">
          <w:rPr>
            <w:rStyle w:val="ac"/>
            <w:rFonts w:cstheme="minorHAnsi"/>
            <w:sz w:val="21"/>
            <w:szCs w:val="21"/>
            <w:lang w:eastAsia="en-GB"/>
          </w:rPr>
          <w:t>/</w:t>
        </w:r>
        <w:r w:rsidR="0091720E" w:rsidRPr="0091720E">
          <w:rPr>
            <w:rStyle w:val="ac"/>
            <w:rFonts w:cstheme="minorHAnsi"/>
            <w:sz w:val="21"/>
            <w:szCs w:val="21"/>
            <w:lang w:val="en-US" w:eastAsia="en-GB"/>
          </w:rPr>
          <w:t>library</w:t>
        </w:r>
        <w:r w:rsidR="0091720E" w:rsidRPr="000139DC">
          <w:rPr>
            <w:rStyle w:val="ac"/>
            <w:rFonts w:cstheme="minorHAnsi"/>
            <w:sz w:val="21"/>
            <w:szCs w:val="21"/>
            <w:lang w:eastAsia="en-GB"/>
          </w:rPr>
          <w:t>/</w:t>
        </w:r>
        <w:r w:rsidR="0091720E" w:rsidRPr="0091720E">
          <w:rPr>
            <w:rStyle w:val="ac"/>
            <w:rFonts w:cstheme="minorHAnsi"/>
            <w:sz w:val="21"/>
            <w:szCs w:val="21"/>
            <w:lang w:val="en-US" w:eastAsia="en-GB"/>
          </w:rPr>
          <w:t>Democratic</w:t>
        </w:r>
        <w:r w:rsidR="0091720E" w:rsidRPr="000139DC">
          <w:rPr>
            <w:rStyle w:val="ac"/>
            <w:rFonts w:cstheme="minorHAnsi"/>
            <w:sz w:val="21"/>
            <w:szCs w:val="21"/>
            <w:lang w:eastAsia="en-GB"/>
          </w:rPr>
          <w:t>%20</w:t>
        </w:r>
        <w:r w:rsidR="0091720E" w:rsidRPr="0091720E">
          <w:rPr>
            <w:rStyle w:val="ac"/>
            <w:rFonts w:cstheme="minorHAnsi"/>
            <w:sz w:val="21"/>
            <w:szCs w:val="21"/>
            <w:lang w:val="en-US" w:eastAsia="en-GB"/>
          </w:rPr>
          <w:t>Governance</w:t>
        </w:r>
        <w:r w:rsidR="0091720E" w:rsidRPr="000139DC">
          <w:rPr>
            <w:rStyle w:val="ac"/>
            <w:rFonts w:cstheme="minorHAnsi"/>
            <w:sz w:val="21"/>
            <w:szCs w:val="21"/>
            <w:lang w:eastAsia="en-GB"/>
          </w:rPr>
          <w:t>/</w:t>
        </w:r>
        <w:r w:rsidR="0091720E" w:rsidRPr="0091720E">
          <w:rPr>
            <w:rStyle w:val="ac"/>
            <w:rFonts w:cstheme="minorHAnsi"/>
            <w:sz w:val="21"/>
            <w:szCs w:val="21"/>
            <w:lang w:val="en-US" w:eastAsia="en-GB"/>
          </w:rPr>
          <w:t>Human</w:t>
        </w:r>
        <w:r w:rsidR="0091720E" w:rsidRPr="000139DC">
          <w:rPr>
            <w:rStyle w:val="ac"/>
            <w:rFonts w:cstheme="minorHAnsi"/>
            <w:sz w:val="21"/>
            <w:szCs w:val="21"/>
            <w:lang w:eastAsia="en-GB"/>
          </w:rPr>
          <w:t>%20</w:t>
        </w:r>
        <w:r w:rsidR="0091720E" w:rsidRPr="0091720E">
          <w:rPr>
            <w:rStyle w:val="ac"/>
            <w:rFonts w:cstheme="minorHAnsi"/>
            <w:sz w:val="21"/>
            <w:szCs w:val="21"/>
            <w:lang w:val="en-US" w:eastAsia="en-GB"/>
          </w:rPr>
          <w:t>Rights</w:t>
        </w:r>
        <w:r w:rsidR="0091720E" w:rsidRPr="000139DC">
          <w:rPr>
            <w:rStyle w:val="ac"/>
            <w:rFonts w:cstheme="minorHAnsi"/>
            <w:sz w:val="21"/>
            <w:szCs w:val="21"/>
            <w:lang w:eastAsia="en-GB"/>
          </w:rPr>
          <w:t>/</w:t>
        </w:r>
        <w:r w:rsidR="0091720E" w:rsidRPr="0091720E">
          <w:rPr>
            <w:rStyle w:val="ac"/>
            <w:rFonts w:cstheme="minorHAnsi"/>
            <w:sz w:val="21"/>
            <w:szCs w:val="21"/>
            <w:lang w:val="en-US" w:eastAsia="en-GB"/>
          </w:rPr>
          <w:t>UNDP</w:t>
        </w:r>
        <w:r w:rsidR="0091720E" w:rsidRPr="000139DC">
          <w:rPr>
            <w:rStyle w:val="ac"/>
            <w:rFonts w:cstheme="minorHAnsi"/>
            <w:sz w:val="21"/>
            <w:szCs w:val="21"/>
            <w:lang w:eastAsia="en-GB"/>
          </w:rPr>
          <w:t>-_</w:t>
        </w:r>
        <w:r w:rsidR="0091720E" w:rsidRPr="0091720E">
          <w:rPr>
            <w:rStyle w:val="ac"/>
            <w:rFonts w:cstheme="minorHAnsi"/>
            <w:sz w:val="21"/>
            <w:szCs w:val="21"/>
            <w:lang w:val="en-US" w:eastAsia="en-GB"/>
          </w:rPr>
          <w:t>Disability</w:t>
        </w:r>
        <w:r w:rsidR="0091720E" w:rsidRPr="000139DC">
          <w:rPr>
            <w:rStyle w:val="ac"/>
            <w:rFonts w:cstheme="minorHAnsi"/>
            <w:sz w:val="21"/>
            <w:szCs w:val="21"/>
            <w:lang w:eastAsia="en-GB"/>
          </w:rPr>
          <w:t>_</w:t>
        </w:r>
        <w:r w:rsidR="0091720E" w:rsidRPr="0091720E">
          <w:rPr>
            <w:rStyle w:val="ac"/>
            <w:rFonts w:cstheme="minorHAnsi"/>
            <w:sz w:val="21"/>
            <w:szCs w:val="21"/>
            <w:lang w:val="en-US" w:eastAsia="en-GB"/>
          </w:rPr>
          <w:t>Inclusive</w:t>
        </w:r>
        <w:r w:rsidR="0091720E" w:rsidRPr="000139DC">
          <w:rPr>
            <w:rStyle w:val="ac"/>
            <w:rFonts w:cstheme="minorHAnsi"/>
            <w:sz w:val="21"/>
            <w:szCs w:val="21"/>
            <w:lang w:eastAsia="en-GB"/>
          </w:rPr>
          <w:t>_</w:t>
        </w:r>
        <w:r w:rsidR="0091720E" w:rsidRPr="0091720E">
          <w:rPr>
            <w:rStyle w:val="ac"/>
            <w:rFonts w:cstheme="minorHAnsi"/>
            <w:sz w:val="21"/>
            <w:szCs w:val="21"/>
            <w:lang w:val="en-US" w:eastAsia="en-GB"/>
          </w:rPr>
          <w:t>Development</w:t>
        </w:r>
        <w:r w:rsidR="0091720E" w:rsidRPr="000139DC">
          <w:rPr>
            <w:rStyle w:val="ac"/>
            <w:rFonts w:cstheme="minorHAnsi"/>
            <w:sz w:val="21"/>
            <w:szCs w:val="21"/>
            <w:lang w:eastAsia="en-GB"/>
          </w:rPr>
          <w:t>__</w:t>
        </w:r>
        <w:r w:rsidR="0091720E" w:rsidRPr="0091720E">
          <w:rPr>
            <w:rStyle w:val="ac"/>
            <w:rFonts w:cstheme="minorHAnsi"/>
            <w:sz w:val="21"/>
            <w:szCs w:val="21"/>
            <w:lang w:val="en-US" w:eastAsia="en-GB"/>
          </w:rPr>
          <w:t>accessible</w:t>
        </w:r>
        <w:r w:rsidR="0091720E" w:rsidRPr="000139DC">
          <w:rPr>
            <w:rStyle w:val="ac"/>
            <w:rFonts w:cstheme="minorHAnsi"/>
            <w:sz w:val="21"/>
            <w:szCs w:val="21"/>
            <w:lang w:eastAsia="en-GB"/>
          </w:rPr>
          <w:t>.</w:t>
        </w:r>
        <w:r w:rsidR="0091720E" w:rsidRPr="0091720E">
          <w:rPr>
            <w:rStyle w:val="ac"/>
            <w:rFonts w:cstheme="minorHAnsi"/>
            <w:sz w:val="21"/>
            <w:szCs w:val="21"/>
            <w:lang w:val="en-US" w:eastAsia="en-GB"/>
          </w:rPr>
          <w:t>pdf</w:t>
        </w:r>
      </w:hyperlink>
    </w:p>
    <w:p w:rsidR="0091720E" w:rsidRPr="000139DC" w:rsidRDefault="000139DC" w:rsidP="0091720E">
      <w:pPr>
        <w:rPr>
          <w:rFonts w:cstheme="minorHAnsi"/>
        </w:rPr>
      </w:pPr>
      <w:r w:rsidRPr="000139DC">
        <w:rPr>
          <w:rFonts w:cstheme="minorHAnsi"/>
        </w:rPr>
        <w:t>ПРООН «Гендерное равенство в государственном управлении» (</w:t>
      </w:r>
      <w:r w:rsidRPr="000139DC">
        <w:rPr>
          <w:rFonts w:cstheme="minorHAnsi"/>
          <w:lang w:val="en-CA"/>
        </w:rPr>
        <w:t>GEPA</w:t>
      </w:r>
      <w:r w:rsidRPr="000139DC">
        <w:rPr>
          <w:rFonts w:cstheme="minorHAnsi"/>
        </w:rPr>
        <w:t>)</w:t>
      </w:r>
      <w:r w:rsidR="0091720E" w:rsidRPr="000139DC">
        <w:rPr>
          <w:rFonts w:cstheme="minorHAnsi"/>
        </w:rPr>
        <w:t xml:space="preserve">: </w:t>
      </w:r>
      <w:hyperlink r:id="rId44" w:history="1">
        <w:r w:rsidR="0091720E" w:rsidRPr="0009775D">
          <w:rPr>
            <w:rStyle w:val="ac"/>
            <w:rFonts w:cstheme="minorHAnsi"/>
            <w:sz w:val="21"/>
            <w:szCs w:val="21"/>
            <w:lang w:val="en-CA"/>
          </w:rPr>
          <w:t>http</w:t>
        </w:r>
        <w:r w:rsidR="0091720E" w:rsidRPr="000139DC">
          <w:rPr>
            <w:rStyle w:val="ac"/>
            <w:rFonts w:cstheme="minorHAnsi"/>
            <w:sz w:val="21"/>
            <w:szCs w:val="21"/>
          </w:rPr>
          <w:t>://</w:t>
        </w:r>
        <w:r w:rsidR="0091720E" w:rsidRPr="0009775D">
          <w:rPr>
            <w:rStyle w:val="ac"/>
            <w:rFonts w:cstheme="minorHAnsi"/>
            <w:sz w:val="21"/>
            <w:szCs w:val="21"/>
            <w:lang w:val="en-CA"/>
          </w:rPr>
          <w:t>www</w:t>
        </w:r>
        <w:r w:rsidR="0091720E" w:rsidRPr="000139DC">
          <w:rPr>
            <w:rStyle w:val="ac"/>
            <w:rFonts w:cstheme="minorHAnsi"/>
            <w:sz w:val="21"/>
            <w:szCs w:val="21"/>
          </w:rPr>
          <w:t>.</w:t>
        </w:r>
        <w:proofErr w:type="spellStart"/>
        <w:r w:rsidR="0091720E" w:rsidRPr="0009775D">
          <w:rPr>
            <w:rStyle w:val="ac"/>
            <w:rFonts w:cstheme="minorHAnsi"/>
            <w:sz w:val="21"/>
            <w:szCs w:val="21"/>
            <w:lang w:val="en-CA"/>
          </w:rPr>
          <w:t>undp</w:t>
        </w:r>
        <w:proofErr w:type="spellEnd"/>
        <w:r w:rsidR="0091720E" w:rsidRPr="000139DC">
          <w:rPr>
            <w:rStyle w:val="ac"/>
            <w:rFonts w:cstheme="minorHAnsi"/>
            <w:sz w:val="21"/>
            <w:szCs w:val="21"/>
          </w:rPr>
          <w:t>.</w:t>
        </w:r>
        <w:r w:rsidR="0091720E" w:rsidRPr="0009775D">
          <w:rPr>
            <w:rStyle w:val="ac"/>
            <w:rFonts w:cstheme="minorHAnsi"/>
            <w:sz w:val="21"/>
            <w:szCs w:val="21"/>
            <w:lang w:val="en-CA"/>
          </w:rPr>
          <w:t>org</w:t>
        </w:r>
        <w:r w:rsidR="0091720E" w:rsidRPr="000139DC">
          <w:rPr>
            <w:rStyle w:val="ac"/>
            <w:rFonts w:cstheme="minorHAnsi"/>
            <w:sz w:val="21"/>
            <w:szCs w:val="21"/>
          </w:rPr>
          <w:t>/</w:t>
        </w:r>
        <w:r w:rsidR="0091720E" w:rsidRPr="0009775D">
          <w:rPr>
            <w:rStyle w:val="ac"/>
            <w:rFonts w:cstheme="minorHAnsi"/>
            <w:sz w:val="21"/>
            <w:szCs w:val="21"/>
            <w:lang w:val="en-CA"/>
          </w:rPr>
          <w:t>content</w:t>
        </w:r>
        <w:r w:rsidR="0091720E" w:rsidRPr="000139DC">
          <w:rPr>
            <w:rStyle w:val="ac"/>
            <w:rFonts w:cstheme="minorHAnsi"/>
            <w:sz w:val="21"/>
            <w:szCs w:val="21"/>
          </w:rPr>
          <w:t>/</w:t>
        </w:r>
        <w:proofErr w:type="spellStart"/>
        <w:r w:rsidR="0091720E" w:rsidRPr="0009775D">
          <w:rPr>
            <w:rStyle w:val="ac"/>
            <w:rFonts w:cstheme="minorHAnsi"/>
            <w:sz w:val="21"/>
            <w:szCs w:val="21"/>
            <w:lang w:val="en-CA"/>
          </w:rPr>
          <w:t>undp</w:t>
        </w:r>
        <w:proofErr w:type="spellEnd"/>
        <w:r w:rsidR="0091720E" w:rsidRPr="000139DC">
          <w:rPr>
            <w:rStyle w:val="ac"/>
            <w:rFonts w:cstheme="minorHAnsi"/>
            <w:sz w:val="21"/>
            <w:szCs w:val="21"/>
          </w:rPr>
          <w:t>/</w:t>
        </w:r>
        <w:proofErr w:type="spellStart"/>
        <w:r w:rsidR="0091720E" w:rsidRPr="0009775D">
          <w:rPr>
            <w:rStyle w:val="ac"/>
            <w:rFonts w:cstheme="minorHAnsi"/>
            <w:sz w:val="21"/>
            <w:szCs w:val="21"/>
            <w:lang w:val="en-CA"/>
          </w:rPr>
          <w:t>en</w:t>
        </w:r>
        <w:proofErr w:type="spellEnd"/>
        <w:r w:rsidR="0091720E" w:rsidRPr="000139DC">
          <w:rPr>
            <w:rStyle w:val="ac"/>
            <w:rFonts w:cstheme="minorHAnsi"/>
            <w:sz w:val="21"/>
            <w:szCs w:val="21"/>
          </w:rPr>
          <w:t>/</w:t>
        </w:r>
        <w:r w:rsidR="0091720E" w:rsidRPr="0009775D">
          <w:rPr>
            <w:rStyle w:val="ac"/>
            <w:rFonts w:cstheme="minorHAnsi"/>
            <w:sz w:val="21"/>
            <w:szCs w:val="21"/>
            <w:lang w:val="en-CA"/>
          </w:rPr>
          <w:t>home</w:t>
        </w:r>
        <w:r w:rsidR="0091720E" w:rsidRPr="000139DC">
          <w:rPr>
            <w:rStyle w:val="ac"/>
            <w:rFonts w:cstheme="minorHAnsi"/>
            <w:sz w:val="21"/>
            <w:szCs w:val="21"/>
          </w:rPr>
          <w:t>/</w:t>
        </w:r>
        <w:proofErr w:type="spellStart"/>
        <w:r w:rsidR="0091720E" w:rsidRPr="0009775D">
          <w:rPr>
            <w:rStyle w:val="ac"/>
            <w:rFonts w:cstheme="minorHAnsi"/>
            <w:sz w:val="21"/>
            <w:szCs w:val="21"/>
            <w:lang w:val="en-CA"/>
          </w:rPr>
          <w:t>librarypage</w:t>
        </w:r>
        <w:proofErr w:type="spellEnd"/>
        <w:r w:rsidR="0091720E" w:rsidRPr="000139DC">
          <w:rPr>
            <w:rStyle w:val="ac"/>
            <w:rFonts w:cstheme="minorHAnsi"/>
            <w:sz w:val="21"/>
            <w:szCs w:val="21"/>
          </w:rPr>
          <w:t>/</w:t>
        </w:r>
        <w:r w:rsidR="0091720E" w:rsidRPr="0009775D">
          <w:rPr>
            <w:rStyle w:val="ac"/>
            <w:rFonts w:cstheme="minorHAnsi"/>
            <w:sz w:val="21"/>
            <w:szCs w:val="21"/>
            <w:lang w:val="en-CA"/>
          </w:rPr>
          <w:t>democratic</w:t>
        </w:r>
        <w:r w:rsidR="0091720E" w:rsidRPr="000139DC">
          <w:rPr>
            <w:rStyle w:val="ac"/>
            <w:rFonts w:cstheme="minorHAnsi"/>
            <w:sz w:val="21"/>
            <w:szCs w:val="21"/>
          </w:rPr>
          <w:t>-</w:t>
        </w:r>
        <w:r w:rsidR="0091720E" w:rsidRPr="0009775D">
          <w:rPr>
            <w:rStyle w:val="ac"/>
            <w:rFonts w:cstheme="minorHAnsi"/>
            <w:sz w:val="21"/>
            <w:szCs w:val="21"/>
            <w:lang w:val="en-CA"/>
          </w:rPr>
          <w:t>governance</w:t>
        </w:r>
        <w:r w:rsidR="0091720E" w:rsidRPr="000139DC">
          <w:rPr>
            <w:rStyle w:val="ac"/>
            <w:rFonts w:cstheme="minorHAnsi"/>
            <w:sz w:val="21"/>
            <w:szCs w:val="21"/>
          </w:rPr>
          <w:t>/</w:t>
        </w:r>
        <w:r w:rsidR="0091720E" w:rsidRPr="0009775D">
          <w:rPr>
            <w:rStyle w:val="ac"/>
            <w:rFonts w:cstheme="minorHAnsi"/>
            <w:sz w:val="21"/>
            <w:szCs w:val="21"/>
            <w:lang w:val="en-CA"/>
          </w:rPr>
          <w:t>public</w:t>
        </w:r>
        <w:r w:rsidR="0091720E" w:rsidRPr="000139DC">
          <w:rPr>
            <w:rStyle w:val="ac"/>
            <w:rFonts w:cstheme="minorHAnsi"/>
            <w:sz w:val="21"/>
            <w:szCs w:val="21"/>
          </w:rPr>
          <w:t>_</w:t>
        </w:r>
        <w:r w:rsidR="0091720E" w:rsidRPr="0009775D">
          <w:rPr>
            <w:rStyle w:val="ac"/>
            <w:rFonts w:cstheme="minorHAnsi"/>
            <w:sz w:val="21"/>
            <w:szCs w:val="21"/>
            <w:lang w:val="en-CA"/>
          </w:rPr>
          <w:t>administration</w:t>
        </w:r>
        <w:r w:rsidR="0091720E" w:rsidRPr="000139DC">
          <w:rPr>
            <w:rStyle w:val="ac"/>
            <w:rFonts w:cstheme="minorHAnsi"/>
            <w:sz w:val="21"/>
            <w:szCs w:val="21"/>
          </w:rPr>
          <w:t>/</w:t>
        </w:r>
        <w:proofErr w:type="spellStart"/>
        <w:r w:rsidR="0091720E" w:rsidRPr="0009775D">
          <w:rPr>
            <w:rStyle w:val="ac"/>
            <w:rFonts w:cstheme="minorHAnsi"/>
            <w:sz w:val="21"/>
            <w:szCs w:val="21"/>
            <w:lang w:val="en-CA"/>
          </w:rPr>
          <w:t>gepa</w:t>
        </w:r>
        <w:proofErr w:type="spellEnd"/>
        <w:r w:rsidR="0091720E" w:rsidRPr="000139DC">
          <w:rPr>
            <w:rStyle w:val="ac"/>
            <w:rFonts w:cstheme="minorHAnsi"/>
            <w:sz w:val="21"/>
            <w:szCs w:val="21"/>
          </w:rPr>
          <w:t>.</w:t>
        </w:r>
        <w:r w:rsidR="0091720E" w:rsidRPr="0009775D">
          <w:rPr>
            <w:rStyle w:val="ac"/>
            <w:rFonts w:cstheme="minorHAnsi"/>
            <w:sz w:val="21"/>
            <w:szCs w:val="21"/>
            <w:lang w:val="en-CA"/>
          </w:rPr>
          <w:t>html</w:t>
        </w:r>
      </w:hyperlink>
      <w:r w:rsidR="0091720E" w:rsidRPr="000139DC">
        <w:rPr>
          <w:rFonts w:cstheme="minorHAnsi"/>
        </w:rPr>
        <w:t xml:space="preserve"> </w:t>
      </w:r>
    </w:p>
    <w:p w:rsidR="0091720E" w:rsidRPr="00D2303C" w:rsidRDefault="000139DC" w:rsidP="0091720E">
      <w:pPr>
        <w:rPr>
          <w:lang w:eastAsia="en-GB"/>
        </w:rPr>
      </w:pPr>
      <w:r w:rsidRPr="000139DC">
        <w:rPr>
          <w:lang w:eastAsia="en-GB"/>
        </w:rPr>
        <w:t>«ООН-женщины», Методологическая записка по показателю ЦУР 5.5.1</w:t>
      </w:r>
      <w:r w:rsidRPr="000139DC">
        <w:rPr>
          <w:lang w:val="en-US" w:eastAsia="en-GB"/>
        </w:rPr>
        <w:t>b</w:t>
      </w:r>
      <w:r w:rsidRPr="000139DC">
        <w:rPr>
          <w:lang w:eastAsia="en-GB"/>
        </w:rPr>
        <w:t xml:space="preserve"> «Доля мест, занимаемых женщинами в местных органах власти» (октябрь 2017 г.)</w:t>
      </w:r>
      <w:proofErr w:type="gramStart"/>
      <w:r w:rsidRPr="000139DC">
        <w:rPr>
          <w:lang w:eastAsia="en-GB"/>
        </w:rPr>
        <w:t>.</w:t>
      </w:r>
      <w:r>
        <w:rPr>
          <w:lang w:eastAsia="en-GB"/>
        </w:rPr>
        <w:t>С</w:t>
      </w:r>
      <w:proofErr w:type="gramEnd"/>
      <w:r>
        <w:rPr>
          <w:lang w:eastAsia="en-GB"/>
        </w:rPr>
        <w:t>м</w:t>
      </w:r>
      <w:r w:rsidRPr="000139DC">
        <w:rPr>
          <w:lang w:eastAsia="en-GB"/>
        </w:rPr>
        <w:t>.</w:t>
      </w:r>
      <w:hyperlink r:id="rId45" w:history="1">
        <w:r w:rsidR="0091720E" w:rsidRPr="000139DC">
          <w:rPr>
            <w:rStyle w:val="ac"/>
            <w:rFonts w:ascii="Calibri" w:hAnsi="Calibri" w:cs="Calibri"/>
            <w:color w:val="4A4A4A"/>
            <w:sz w:val="21"/>
            <w:szCs w:val="21"/>
            <w:u w:val="none"/>
            <w:lang w:eastAsia="en-GB"/>
          </w:rPr>
          <w:t xml:space="preserve"> </w:t>
        </w:r>
        <w:r w:rsidR="0091720E" w:rsidRPr="0091720E">
          <w:rPr>
            <w:rStyle w:val="ac"/>
            <w:rFonts w:ascii="Calibri" w:hAnsi="Calibri" w:cs="Calibri"/>
            <w:color w:val="4A4A4A"/>
            <w:sz w:val="21"/>
            <w:szCs w:val="21"/>
            <w:u w:val="none"/>
            <w:lang w:val="en-US" w:eastAsia="en-GB"/>
          </w:rPr>
          <w:t>https</w:t>
        </w:r>
        <w:r w:rsidR="0091720E" w:rsidRPr="00D2303C">
          <w:rPr>
            <w:rStyle w:val="ac"/>
            <w:rFonts w:ascii="Calibri" w:hAnsi="Calibri" w:cs="Calibri"/>
            <w:color w:val="4A4A4A"/>
            <w:sz w:val="21"/>
            <w:szCs w:val="21"/>
            <w:u w:val="none"/>
            <w:lang w:eastAsia="en-GB"/>
          </w:rPr>
          <w:t>://</w:t>
        </w:r>
        <w:proofErr w:type="spellStart"/>
        <w:r w:rsidR="0091720E" w:rsidRPr="0091720E">
          <w:rPr>
            <w:rStyle w:val="ac"/>
            <w:rFonts w:ascii="Calibri" w:hAnsi="Calibri" w:cs="Calibri"/>
            <w:color w:val="4A4A4A"/>
            <w:sz w:val="21"/>
            <w:szCs w:val="21"/>
            <w:u w:val="none"/>
            <w:lang w:val="en-US" w:eastAsia="en-GB"/>
          </w:rPr>
          <w:t>unstats</w:t>
        </w:r>
        <w:proofErr w:type="spellEnd"/>
        <w:r w:rsidR="0091720E" w:rsidRPr="00D2303C">
          <w:rPr>
            <w:rStyle w:val="ac"/>
            <w:rFonts w:ascii="Calibri" w:hAnsi="Calibri" w:cs="Calibri"/>
            <w:color w:val="4A4A4A"/>
            <w:sz w:val="21"/>
            <w:szCs w:val="21"/>
            <w:u w:val="none"/>
            <w:lang w:eastAsia="en-GB"/>
          </w:rPr>
          <w:t>.</w:t>
        </w:r>
        <w:r w:rsidR="0091720E" w:rsidRPr="0091720E">
          <w:rPr>
            <w:rStyle w:val="ac"/>
            <w:rFonts w:ascii="Calibri" w:hAnsi="Calibri" w:cs="Calibri"/>
            <w:color w:val="4A4A4A"/>
            <w:sz w:val="21"/>
            <w:szCs w:val="21"/>
            <w:u w:val="none"/>
            <w:lang w:val="en-US" w:eastAsia="en-GB"/>
          </w:rPr>
          <w:t>un</w:t>
        </w:r>
        <w:r w:rsidR="0091720E" w:rsidRPr="00D2303C">
          <w:rPr>
            <w:rStyle w:val="ac"/>
            <w:rFonts w:ascii="Calibri" w:hAnsi="Calibri" w:cs="Calibri"/>
            <w:color w:val="4A4A4A"/>
            <w:sz w:val="21"/>
            <w:szCs w:val="21"/>
            <w:u w:val="none"/>
            <w:lang w:eastAsia="en-GB"/>
          </w:rPr>
          <w:t>.</w:t>
        </w:r>
        <w:r w:rsidR="0091720E" w:rsidRPr="0091720E">
          <w:rPr>
            <w:rStyle w:val="ac"/>
            <w:rFonts w:ascii="Calibri" w:hAnsi="Calibri" w:cs="Calibri"/>
            <w:color w:val="4A4A4A"/>
            <w:sz w:val="21"/>
            <w:szCs w:val="21"/>
            <w:u w:val="none"/>
            <w:lang w:val="en-US" w:eastAsia="en-GB"/>
          </w:rPr>
          <w:t>org</w:t>
        </w:r>
        <w:r w:rsidR="0091720E" w:rsidRPr="00D2303C">
          <w:rPr>
            <w:rStyle w:val="ac"/>
            <w:rFonts w:ascii="Calibri" w:hAnsi="Calibri" w:cs="Calibri"/>
            <w:color w:val="4A4A4A"/>
            <w:sz w:val="21"/>
            <w:szCs w:val="21"/>
            <w:u w:val="none"/>
            <w:lang w:eastAsia="en-GB"/>
          </w:rPr>
          <w:t>/</w:t>
        </w:r>
        <w:proofErr w:type="spellStart"/>
        <w:r w:rsidR="0091720E" w:rsidRPr="0091720E">
          <w:rPr>
            <w:rStyle w:val="ac"/>
            <w:rFonts w:ascii="Calibri" w:hAnsi="Calibri" w:cs="Calibri"/>
            <w:color w:val="4A4A4A"/>
            <w:sz w:val="21"/>
            <w:szCs w:val="21"/>
            <w:u w:val="none"/>
            <w:lang w:val="en-US" w:eastAsia="en-GB"/>
          </w:rPr>
          <w:t>sdgs</w:t>
        </w:r>
        <w:proofErr w:type="spellEnd"/>
        <w:r w:rsidR="0091720E" w:rsidRPr="00D2303C">
          <w:rPr>
            <w:rStyle w:val="ac"/>
            <w:rFonts w:ascii="Calibri" w:hAnsi="Calibri" w:cs="Calibri"/>
            <w:color w:val="4A4A4A"/>
            <w:sz w:val="21"/>
            <w:szCs w:val="21"/>
            <w:u w:val="none"/>
            <w:lang w:eastAsia="en-GB"/>
          </w:rPr>
          <w:t>/</w:t>
        </w:r>
        <w:proofErr w:type="spellStart"/>
        <w:r w:rsidR="0091720E" w:rsidRPr="0091720E">
          <w:rPr>
            <w:rStyle w:val="ac"/>
            <w:rFonts w:ascii="Calibri" w:hAnsi="Calibri" w:cs="Calibri"/>
            <w:color w:val="4A4A4A"/>
            <w:sz w:val="21"/>
            <w:szCs w:val="21"/>
            <w:u w:val="none"/>
            <w:lang w:val="en-US" w:eastAsia="en-GB"/>
          </w:rPr>
          <w:t>iaeg</w:t>
        </w:r>
        <w:proofErr w:type="spellEnd"/>
        <w:r w:rsidR="0091720E" w:rsidRPr="00D2303C">
          <w:rPr>
            <w:rStyle w:val="ac"/>
            <w:rFonts w:ascii="Calibri" w:hAnsi="Calibri" w:cs="Calibri"/>
            <w:color w:val="4A4A4A"/>
            <w:sz w:val="21"/>
            <w:szCs w:val="21"/>
            <w:u w:val="none"/>
            <w:lang w:eastAsia="en-GB"/>
          </w:rPr>
          <w:t>-</w:t>
        </w:r>
        <w:proofErr w:type="spellStart"/>
        <w:r w:rsidR="0091720E" w:rsidRPr="0091720E">
          <w:rPr>
            <w:rStyle w:val="ac"/>
            <w:rFonts w:ascii="Calibri" w:hAnsi="Calibri" w:cs="Calibri"/>
            <w:color w:val="4A4A4A"/>
            <w:sz w:val="21"/>
            <w:szCs w:val="21"/>
            <w:u w:val="none"/>
            <w:lang w:val="en-US" w:eastAsia="en-GB"/>
          </w:rPr>
          <w:t>sdgs</w:t>
        </w:r>
        <w:proofErr w:type="spellEnd"/>
        <w:r w:rsidR="0091720E" w:rsidRPr="00D2303C">
          <w:rPr>
            <w:rStyle w:val="ac"/>
            <w:rFonts w:ascii="Calibri" w:hAnsi="Calibri" w:cs="Calibri"/>
            <w:color w:val="4A4A4A"/>
            <w:sz w:val="21"/>
            <w:szCs w:val="21"/>
            <w:u w:val="none"/>
            <w:lang w:eastAsia="en-GB"/>
          </w:rPr>
          <w:t>/</w:t>
        </w:r>
        <w:r w:rsidR="0091720E" w:rsidRPr="0091720E">
          <w:rPr>
            <w:rStyle w:val="ac"/>
            <w:rFonts w:ascii="Calibri" w:hAnsi="Calibri" w:cs="Calibri"/>
            <w:color w:val="4A4A4A"/>
            <w:sz w:val="21"/>
            <w:szCs w:val="21"/>
            <w:u w:val="none"/>
            <w:lang w:val="en-US" w:eastAsia="en-GB"/>
          </w:rPr>
          <w:t>metadata</w:t>
        </w:r>
        <w:r w:rsidR="0091720E" w:rsidRPr="00D2303C">
          <w:rPr>
            <w:rStyle w:val="ac"/>
            <w:rFonts w:ascii="Calibri" w:hAnsi="Calibri" w:cs="Calibri"/>
            <w:color w:val="4A4A4A"/>
            <w:sz w:val="21"/>
            <w:szCs w:val="21"/>
            <w:u w:val="none"/>
            <w:lang w:eastAsia="en-GB"/>
          </w:rPr>
          <w:t>-</w:t>
        </w:r>
        <w:r w:rsidR="0091720E" w:rsidRPr="0091720E">
          <w:rPr>
            <w:rStyle w:val="ac"/>
            <w:rFonts w:ascii="Calibri" w:hAnsi="Calibri" w:cs="Calibri"/>
            <w:color w:val="4A4A4A"/>
            <w:sz w:val="21"/>
            <w:szCs w:val="21"/>
            <w:u w:val="none"/>
            <w:lang w:val="en-US" w:eastAsia="en-GB"/>
          </w:rPr>
          <w:t>compilation</w:t>
        </w:r>
        <w:r w:rsidR="0091720E" w:rsidRPr="00D2303C">
          <w:rPr>
            <w:rStyle w:val="ac"/>
            <w:rFonts w:ascii="Calibri" w:hAnsi="Calibri" w:cs="Calibri"/>
            <w:color w:val="4A4A4A"/>
            <w:sz w:val="21"/>
            <w:szCs w:val="21"/>
            <w:u w:val="none"/>
            <w:lang w:eastAsia="en-GB"/>
          </w:rPr>
          <w:t>/</w:t>
        </w:r>
      </w:hyperlink>
      <w:r w:rsidR="0091720E" w:rsidRPr="00D2303C">
        <w:rPr>
          <w:rStyle w:val="ac"/>
          <w:rFonts w:ascii="Calibri" w:hAnsi="Calibri" w:cs="Calibri"/>
          <w:color w:val="4A4A4A"/>
          <w:sz w:val="21"/>
          <w:szCs w:val="21"/>
          <w:u w:val="none"/>
          <w:lang w:eastAsia="en-GB"/>
        </w:rPr>
        <w:t xml:space="preserve"> </w:t>
      </w:r>
      <w:r w:rsidR="0091720E" w:rsidRPr="00D2303C">
        <w:rPr>
          <w:rStyle w:val="ac"/>
          <w:rFonts w:ascii="Calibri" w:hAnsi="Calibri" w:cs="Calibri"/>
          <w:color w:val="4A4A4A"/>
          <w:sz w:val="21"/>
          <w:szCs w:val="21"/>
          <w:lang w:eastAsia="en-GB"/>
        </w:rPr>
        <w:t xml:space="preserve"> </w:t>
      </w:r>
    </w:p>
    <w:p w:rsidR="0091720E" w:rsidRPr="000139DC" w:rsidRDefault="0091720E" w:rsidP="0091720E">
      <w:proofErr w:type="spellStart"/>
      <w:r w:rsidRPr="0091720E">
        <w:rPr>
          <w:lang w:val="en-US" w:eastAsia="en-GB"/>
        </w:rPr>
        <w:t>Zhanarstanova</w:t>
      </w:r>
      <w:proofErr w:type="spellEnd"/>
      <w:r w:rsidRPr="000139DC">
        <w:rPr>
          <w:lang w:eastAsia="en-GB"/>
        </w:rPr>
        <w:t xml:space="preserve"> &amp; </w:t>
      </w:r>
      <w:proofErr w:type="spellStart"/>
      <w:r w:rsidRPr="0091720E">
        <w:rPr>
          <w:lang w:val="en-US" w:eastAsia="en-GB"/>
        </w:rPr>
        <w:t>Nechayeva</w:t>
      </w:r>
      <w:proofErr w:type="spellEnd"/>
      <w:r w:rsidR="000139DC" w:rsidRPr="000139DC">
        <w:rPr>
          <w:lang w:eastAsia="en-GB"/>
        </w:rPr>
        <w:t>, «Современные принципы политического представительства этнических групп»</w:t>
      </w:r>
      <w:r w:rsidRPr="000139DC">
        <w:rPr>
          <w:lang w:eastAsia="en-GB"/>
        </w:rPr>
        <w:t xml:space="preserve"> (2015): </w:t>
      </w:r>
      <w:hyperlink r:id="rId46" w:history="1">
        <w:r w:rsidRPr="0091720E">
          <w:rPr>
            <w:rStyle w:val="ac"/>
            <w:rFonts w:ascii="Calibri" w:hAnsi="Calibri" w:cs="Calibri"/>
            <w:sz w:val="21"/>
            <w:szCs w:val="21"/>
            <w:lang w:val="en-US" w:eastAsia="en-GB"/>
          </w:rPr>
          <w:t>https</w:t>
        </w:r>
        <w:r w:rsidRPr="000139DC">
          <w:rPr>
            <w:rStyle w:val="ac"/>
            <w:rFonts w:ascii="Calibri" w:hAnsi="Calibri" w:cs="Calibri"/>
            <w:sz w:val="21"/>
            <w:szCs w:val="21"/>
            <w:lang w:eastAsia="en-GB"/>
          </w:rPr>
          <w:t>://</w:t>
        </w:r>
        <w:r w:rsidRPr="0091720E">
          <w:rPr>
            <w:rStyle w:val="ac"/>
            <w:rFonts w:ascii="Calibri" w:hAnsi="Calibri" w:cs="Calibri"/>
            <w:sz w:val="21"/>
            <w:szCs w:val="21"/>
            <w:lang w:val="en-US" w:eastAsia="en-GB"/>
          </w:rPr>
          <w:t>pdf</w:t>
        </w:r>
        <w:r w:rsidRPr="000139DC">
          <w:rPr>
            <w:rStyle w:val="ac"/>
            <w:rFonts w:ascii="Calibri" w:hAnsi="Calibri" w:cs="Calibri"/>
            <w:sz w:val="21"/>
            <w:szCs w:val="21"/>
            <w:lang w:eastAsia="en-GB"/>
          </w:rPr>
          <w:t>.</w:t>
        </w:r>
        <w:proofErr w:type="spellStart"/>
        <w:r w:rsidRPr="0091720E">
          <w:rPr>
            <w:rStyle w:val="ac"/>
            <w:rFonts w:ascii="Calibri" w:hAnsi="Calibri" w:cs="Calibri"/>
            <w:sz w:val="21"/>
            <w:szCs w:val="21"/>
            <w:lang w:val="en-US" w:eastAsia="en-GB"/>
          </w:rPr>
          <w:t>sciencedirectassets</w:t>
        </w:r>
        <w:proofErr w:type="spellEnd"/>
        <w:r w:rsidRPr="000139DC">
          <w:rPr>
            <w:rStyle w:val="ac"/>
            <w:rFonts w:ascii="Calibri" w:hAnsi="Calibri" w:cs="Calibri"/>
            <w:sz w:val="21"/>
            <w:szCs w:val="21"/>
            <w:lang w:eastAsia="en-GB"/>
          </w:rPr>
          <w:t>.</w:t>
        </w:r>
        <w:r w:rsidRPr="0091720E">
          <w:rPr>
            <w:rStyle w:val="ac"/>
            <w:rFonts w:ascii="Calibri" w:hAnsi="Calibri" w:cs="Calibri"/>
            <w:sz w:val="21"/>
            <w:szCs w:val="21"/>
            <w:lang w:val="en-US" w:eastAsia="en-GB"/>
          </w:rPr>
          <w:t>com</w:t>
        </w:r>
        <w:r w:rsidRPr="000139DC">
          <w:rPr>
            <w:rStyle w:val="ac"/>
            <w:rFonts w:ascii="Calibri" w:hAnsi="Calibri" w:cs="Calibri"/>
            <w:sz w:val="21"/>
            <w:szCs w:val="21"/>
            <w:lang w:eastAsia="en-GB"/>
          </w:rPr>
          <w:t>/282136/1-</w:t>
        </w:r>
        <w:r w:rsidRPr="0091720E">
          <w:rPr>
            <w:rStyle w:val="ac"/>
            <w:rFonts w:ascii="Calibri" w:hAnsi="Calibri" w:cs="Calibri"/>
            <w:sz w:val="21"/>
            <w:szCs w:val="21"/>
            <w:lang w:val="en-US" w:eastAsia="en-GB"/>
          </w:rPr>
          <w:t>s</w:t>
        </w:r>
        <w:r w:rsidRPr="000139DC">
          <w:rPr>
            <w:rStyle w:val="ac"/>
            <w:rFonts w:ascii="Calibri" w:hAnsi="Calibri" w:cs="Calibri"/>
            <w:sz w:val="21"/>
            <w:szCs w:val="21"/>
            <w:lang w:eastAsia="en-GB"/>
          </w:rPr>
          <w:t>2.0-</w:t>
        </w:r>
        <w:r w:rsidRPr="0091720E">
          <w:rPr>
            <w:rStyle w:val="ac"/>
            <w:rFonts w:ascii="Calibri" w:hAnsi="Calibri" w:cs="Calibri"/>
            <w:sz w:val="21"/>
            <w:szCs w:val="21"/>
            <w:lang w:val="en-US" w:eastAsia="en-GB"/>
          </w:rPr>
          <w:t>S</w:t>
        </w:r>
        <w:r w:rsidRPr="000139DC">
          <w:rPr>
            <w:rStyle w:val="ac"/>
            <w:rFonts w:ascii="Calibri" w:hAnsi="Calibri" w:cs="Calibri"/>
            <w:sz w:val="21"/>
            <w:szCs w:val="21"/>
            <w:lang w:eastAsia="en-GB"/>
          </w:rPr>
          <w:t>2212567116</w:t>
        </w:r>
        <w:r w:rsidRPr="0091720E">
          <w:rPr>
            <w:rStyle w:val="ac"/>
            <w:rFonts w:ascii="Calibri" w:hAnsi="Calibri" w:cs="Calibri"/>
            <w:sz w:val="21"/>
            <w:szCs w:val="21"/>
            <w:lang w:val="en-US" w:eastAsia="en-GB"/>
          </w:rPr>
          <w:t>X</w:t>
        </w:r>
        <w:r w:rsidRPr="000139DC">
          <w:rPr>
            <w:rStyle w:val="ac"/>
            <w:rFonts w:ascii="Calibri" w:hAnsi="Calibri" w:cs="Calibri"/>
            <w:sz w:val="21"/>
            <w:szCs w:val="21"/>
            <w:lang w:eastAsia="en-GB"/>
          </w:rPr>
          <w:t>00068/1-</w:t>
        </w:r>
        <w:r w:rsidRPr="0091720E">
          <w:rPr>
            <w:rStyle w:val="ac"/>
            <w:rFonts w:ascii="Calibri" w:hAnsi="Calibri" w:cs="Calibri"/>
            <w:sz w:val="21"/>
            <w:szCs w:val="21"/>
            <w:lang w:val="en-US" w:eastAsia="en-GB"/>
          </w:rPr>
          <w:t>s</w:t>
        </w:r>
        <w:r w:rsidRPr="000139DC">
          <w:rPr>
            <w:rStyle w:val="ac"/>
            <w:rFonts w:ascii="Calibri" w:hAnsi="Calibri" w:cs="Calibri"/>
            <w:sz w:val="21"/>
            <w:szCs w:val="21"/>
            <w:lang w:eastAsia="en-GB"/>
          </w:rPr>
          <w:t>2.0-</w:t>
        </w:r>
        <w:r w:rsidRPr="0091720E">
          <w:rPr>
            <w:rStyle w:val="ac"/>
            <w:rFonts w:ascii="Calibri" w:hAnsi="Calibri" w:cs="Calibri"/>
            <w:sz w:val="21"/>
            <w:szCs w:val="21"/>
            <w:lang w:val="en-US" w:eastAsia="en-GB"/>
          </w:rPr>
          <w:t>S</w:t>
        </w:r>
        <w:r w:rsidRPr="000139DC">
          <w:rPr>
            <w:rStyle w:val="ac"/>
            <w:rFonts w:ascii="Calibri" w:hAnsi="Calibri" w:cs="Calibri"/>
            <w:sz w:val="21"/>
            <w:szCs w:val="21"/>
            <w:lang w:eastAsia="en-GB"/>
          </w:rPr>
          <w:t>221256711630243</w:t>
        </w:r>
        <w:r w:rsidRPr="0091720E">
          <w:rPr>
            <w:rStyle w:val="ac"/>
            <w:rFonts w:ascii="Calibri" w:hAnsi="Calibri" w:cs="Calibri"/>
            <w:sz w:val="21"/>
            <w:szCs w:val="21"/>
            <w:lang w:val="en-US" w:eastAsia="en-GB"/>
          </w:rPr>
          <w:t>X</w:t>
        </w:r>
        <w:r w:rsidRPr="000139DC">
          <w:rPr>
            <w:rStyle w:val="ac"/>
            <w:rFonts w:ascii="Calibri" w:hAnsi="Calibri" w:cs="Calibri"/>
            <w:sz w:val="21"/>
            <w:szCs w:val="21"/>
            <w:lang w:eastAsia="en-GB"/>
          </w:rPr>
          <w:t>/</w:t>
        </w:r>
        <w:r w:rsidRPr="0091720E">
          <w:rPr>
            <w:rStyle w:val="ac"/>
            <w:rFonts w:ascii="Calibri" w:hAnsi="Calibri" w:cs="Calibri"/>
            <w:sz w:val="21"/>
            <w:szCs w:val="21"/>
            <w:lang w:val="en-US" w:eastAsia="en-GB"/>
          </w:rPr>
          <w:t>main</w:t>
        </w:r>
        <w:r w:rsidRPr="000139DC">
          <w:rPr>
            <w:rStyle w:val="ac"/>
            <w:rFonts w:ascii="Calibri" w:hAnsi="Calibri" w:cs="Calibri"/>
            <w:sz w:val="21"/>
            <w:szCs w:val="21"/>
            <w:lang w:eastAsia="en-GB"/>
          </w:rPr>
          <w:t>.</w:t>
        </w:r>
        <w:r w:rsidRPr="0091720E">
          <w:rPr>
            <w:rStyle w:val="ac"/>
            <w:rFonts w:ascii="Calibri" w:hAnsi="Calibri" w:cs="Calibri"/>
            <w:sz w:val="21"/>
            <w:szCs w:val="21"/>
            <w:lang w:val="en-US" w:eastAsia="en-GB"/>
          </w:rPr>
          <w:t>pdf</w:t>
        </w:r>
      </w:hyperlink>
    </w:p>
    <w:p w:rsidR="007556BF" w:rsidRPr="000139DC" w:rsidRDefault="007556BF">
      <w:pPr>
        <w:jc w:val="left"/>
        <w:rPr>
          <w:rFonts w:ascii="Roboto" w:hAnsi="Roboto"/>
          <w:color w:val="555555"/>
          <w:shd w:val="clear" w:color="auto" w:fill="FFFFFF"/>
        </w:rPr>
      </w:pPr>
      <w:r w:rsidRPr="000139DC">
        <w:rPr>
          <w:rFonts w:ascii="Roboto" w:hAnsi="Roboto"/>
          <w:color w:val="555555"/>
          <w:shd w:val="clear" w:color="auto" w:fill="FFFFFF"/>
        </w:rPr>
        <w:br w:type="page"/>
      </w:r>
    </w:p>
    <w:p w:rsidR="007556BF" w:rsidRPr="007556BF"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Pr>
          <w:rFonts w:eastAsia="Arial Unicode MS" w:cs="Times New Roman"/>
          <w:b/>
          <w:szCs w:val="24"/>
          <w:bdr w:val="nil"/>
          <w:lang w:eastAsia="ru-RU"/>
        </w:rPr>
        <w:lastRenderedPageBreak/>
        <w:t xml:space="preserve">0. </w:t>
      </w:r>
      <w:r w:rsidRPr="007556BF">
        <w:rPr>
          <w:rFonts w:eastAsia="Arial Unicode MS" w:cs="Times New Roman"/>
          <w:b/>
          <w:szCs w:val="24"/>
          <w:bdr w:val="nil"/>
          <w:lang w:eastAsia="ru-RU"/>
        </w:rPr>
        <w:t xml:space="preserve">Информация о показателе </w:t>
      </w:r>
    </w:p>
    <w:p w:rsidR="007556BF" w:rsidRPr="00BD29EC"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556BF" w:rsidRPr="004344AC" w:rsidRDefault="007556BF" w:rsidP="007556BF">
      <w:pPr>
        <w:pBdr>
          <w:top w:val="nil"/>
          <w:left w:val="nil"/>
          <w:bottom w:val="nil"/>
          <w:right w:val="nil"/>
          <w:between w:val="nil"/>
          <w:bar w:val="nil"/>
        </w:pBdr>
        <w:spacing w:after="0"/>
      </w:pPr>
      <w:r>
        <w:rPr>
          <w:rFonts w:eastAsia="Arial Unicode MS" w:cs="Times New Roman"/>
          <w:szCs w:val="24"/>
          <w:bdr w:val="nil"/>
          <w:lang w:eastAsia="ru-RU"/>
        </w:rPr>
        <w:t>Цель 16</w:t>
      </w:r>
      <w:r w:rsidRPr="00BD29EC">
        <w:rPr>
          <w:rFonts w:eastAsia="Arial Unicode MS" w:cs="Times New Roman"/>
          <w:szCs w:val="24"/>
          <w:bdr w:val="nil"/>
          <w:lang w:eastAsia="ru-RU"/>
        </w:rPr>
        <w:t xml:space="preserve">: </w:t>
      </w:r>
      <w:r>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7556BF" w:rsidRPr="00BD29EC"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556BF" w:rsidRDefault="007556BF" w:rsidP="007556BF">
      <w:pPr>
        <w:pBdr>
          <w:top w:val="nil"/>
          <w:left w:val="nil"/>
          <w:bottom w:val="nil"/>
          <w:right w:val="nil"/>
          <w:between w:val="nil"/>
          <w:bar w:val="nil"/>
        </w:pBdr>
        <w:spacing w:after="0"/>
        <w:rPr>
          <w:rFonts w:cs="Times New Roman"/>
          <w:szCs w:val="24"/>
        </w:rPr>
      </w:pPr>
      <w:r>
        <w:rPr>
          <w:rFonts w:cs="Times New Roman"/>
          <w:szCs w:val="24"/>
        </w:rPr>
        <w:t>16</w:t>
      </w:r>
      <w:r w:rsidRPr="00BD29EC">
        <w:rPr>
          <w:rFonts w:cs="Times New Roman"/>
          <w:szCs w:val="24"/>
        </w:rPr>
        <w:t>.</w:t>
      </w:r>
      <w:r>
        <w:rPr>
          <w:rFonts w:cs="Times New Roman"/>
          <w:szCs w:val="24"/>
        </w:rPr>
        <w:t>7</w:t>
      </w:r>
      <w:r w:rsidRPr="00BD29EC">
        <w:rPr>
          <w:rFonts w:cs="Times New Roman"/>
          <w:szCs w:val="24"/>
        </w:rPr>
        <w:t xml:space="preserve">. </w:t>
      </w:r>
      <w:r w:rsidRPr="007556BF">
        <w:rPr>
          <w:rFonts w:cs="Times New Roman"/>
          <w:szCs w:val="24"/>
        </w:rPr>
        <w:t>Обеспечить ответственное принятие решений репрезентативными органами на всех уровнях с участием всех слоев общества.</w:t>
      </w:r>
    </w:p>
    <w:p w:rsidR="007556BF" w:rsidRPr="00BD29EC" w:rsidRDefault="007556BF" w:rsidP="007556BF">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556BF" w:rsidRPr="00BD29EC" w:rsidRDefault="007556BF" w:rsidP="007556BF">
      <w:r w:rsidRPr="00BD29EC">
        <w:t xml:space="preserve">Показатель </w:t>
      </w:r>
      <w:r>
        <w:t>16</w:t>
      </w:r>
      <w:r w:rsidRPr="00BD29EC">
        <w:t>.</w:t>
      </w:r>
      <w:r>
        <w:t>7.1.</w:t>
      </w:r>
      <w:r w:rsidRPr="00BD29EC">
        <w:t xml:space="preserve"> </w:t>
      </w:r>
      <w:r w:rsidRPr="007556BF">
        <w:t>Доля должностей в национальных и местных учреждениях, в том числе a) в законодательных собраниях; b) на государственной службе; c) в судебных органах, в сравнении с национальным распределением в разбивке по возрастной группе, полу, признаку инвалидности и группе населения</w:t>
      </w:r>
      <w:r>
        <w:t>.</w:t>
      </w:r>
    </w:p>
    <w:p w:rsidR="007556BF"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Pr>
          <w:rFonts w:eastAsia="Arial Unicode MS" w:cs="Times New Roman"/>
          <w:b/>
          <w:szCs w:val="24"/>
          <w:bdr w:val="nil"/>
          <w:lang w:eastAsia="ru-RU"/>
        </w:rPr>
        <w:t>Ряд</w:t>
      </w:r>
    </w:p>
    <w:p w:rsidR="000C4A46" w:rsidRDefault="000C4A46" w:rsidP="000C4A46">
      <w:r>
        <w:t>Доли должностей в судебной системе по сравнению с национальным распределением (соотношение)</w:t>
      </w:r>
    </w:p>
    <w:p w:rsidR="000C4A46" w:rsidRDefault="000C4A46" w:rsidP="000C4A46">
      <w:r>
        <w:t>Доли должностей в судебной системе по сравнению с национальным распределением, высшими судами (соотношение)</w:t>
      </w:r>
    </w:p>
    <w:p w:rsidR="000C4A46" w:rsidRDefault="000C4A46" w:rsidP="000C4A46">
      <w:r>
        <w:t>Доля должностей в судебной системе по сравнению с национальным распределением, суды низшей инстанции (соотношение)</w:t>
      </w:r>
    </w:p>
    <w:p w:rsidR="007556BF" w:rsidRDefault="000C4A46" w:rsidP="000C4A46">
      <w:r>
        <w:t>Доли должностей в судебной системе по сравнению с национальным распределением, Конституционный суд (соотношение)</w:t>
      </w:r>
    </w:p>
    <w:p w:rsidR="007556BF"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C4A46" w:rsidRPr="00004BE3" w:rsidRDefault="000C4A46" w:rsidP="000C4A46">
      <w:pPr>
        <w:rPr>
          <w:rFonts w:eastAsia="Arial Unicode MS" w:cs="Times New Roman"/>
          <w:b/>
          <w:szCs w:val="24"/>
          <w:bdr w:val="nil"/>
          <w:lang w:eastAsia="ru-RU"/>
        </w:rPr>
      </w:pPr>
      <w:r>
        <w:t>2022-03-31</w:t>
      </w:r>
    </w:p>
    <w:p w:rsidR="007556BF"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0C4A46" w:rsidRPr="000C4A46" w:rsidRDefault="000C4A46" w:rsidP="000C4A46">
      <w:proofErr w:type="gramStart"/>
      <w:r w:rsidRPr="00A30302">
        <w:t xml:space="preserve">Этот </w:t>
      </w:r>
      <w:r>
        <w:t>показатель</w:t>
      </w:r>
      <w:r w:rsidRPr="00A30302">
        <w:t xml:space="preserve"> также может использоваться для мониторинга задачи 5.5 ЦУР «</w:t>
      </w:r>
      <w:r w:rsidRPr="002C26D0">
        <w:t>Обеспечить всестороннее и реальное участие женщин и равные для них возможности для лидерства на всех уровнях принятия решений в политической, экономической и общественной жизни</w:t>
      </w:r>
      <w:r w:rsidRPr="00A30302">
        <w:t>»</w:t>
      </w:r>
      <w:r w:rsidRPr="00A30302">
        <w:rPr>
          <w:rStyle w:val="a6"/>
          <w:color w:val="404040" w:themeColor="text1" w:themeTint="BF"/>
          <w:shd w:val="clear" w:color="auto" w:fill="FFFFFF"/>
        </w:rPr>
        <w:footnoteReference w:id="40"/>
      </w:r>
      <w:r w:rsidRPr="00A30302">
        <w:t xml:space="preserve">, в которой нет показателя, специально ориентированного на принятие решений </w:t>
      </w:r>
      <w:r w:rsidRPr="00A30302">
        <w:rPr>
          <w:i/>
        </w:rPr>
        <w:t>в судебных органах</w:t>
      </w:r>
      <w:r w:rsidRPr="00A30302">
        <w:t>, и задачи 10.2 ЦУР «</w:t>
      </w:r>
      <w:r w:rsidRPr="002C26D0">
        <w:t>К 2030 году поддержать законодательным путем и поощрять активное участие</w:t>
      </w:r>
      <w:proofErr w:type="gramEnd"/>
      <w:r w:rsidRPr="002C26D0">
        <w:t xml:space="preserve"> всех людей в социальной, экономической и политической жизни независимо от их возраста, пола, инвалидности, расы, этнической принадлежности, происхождения, религии и экономического или иного </w:t>
      </w:r>
      <w:r w:rsidRPr="002C26D0">
        <w:lastRenderedPageBreak/>
        <w:t>статуса</w:t>
      </w:r>
      <w:r w:rsidRPr="00A30302">
        <w:t>», которая имеет только один показатель, измеряющий экономическое отчуждение</w:t>
      </w:r>
      <w:r w:rsidRPr="00A30302">
        <w:rPr>
          <w:rStyle w:val="a6"/>
          <w:color w:val="404040" w:themeColor="text1" w:themeTint="BF"/>
        </w:rPr>
        <w:footnoteReference w:id="41"/>
      </w:r>
      <w:r>
        <w:t>.</w:t>
      </w:r>
    </w:p>
    <w:p w:rsidR="007556BF" w:rsidRDefault="007556BF" w:rsidP="007556BF">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0C4A46" w:rsidRDefault="000C4A46" w:rsidP="000C4A46">
      <w:pPr>
        <w:rPr>
          <w:bdr w:val="nil"/>
          <w:lang w:eastAsia="ru-RU"/>
        </w:rPr>
      </w:pPr>
      <w:r w:rsidRPr="000C4A46">
        <w:rPr>
          <w:bdr w:val="nil"/>
          <w:lang w:eastAsia="ru-RU"/>
        </w:rPr>
        <w:t>Центр управления ПРООН в Осло</w:t>
      </w:r>
    </w:p>
    <w:p w:rsidR="007556BF" w:rsidRPr="00BD29EC" w:rsidRDefault="007556BF" w:rsidP="007556BF">
      <w:pPr>
        <w:pStyle w:val="MHeader"/>
        <w:rPr>
          <w:b/>
          <w:color w:val="auto"/>
          <w:sz w:val="24"/>
          <w:szCs w:val="24"/>
          <w:lang w:val="ru-RU"/>
        </w:rPr>
      </w:pPr>
      <w:r w:rsidRPr="00BD29EC">
        <w:rPr>
          <w:b/>
          <w:color w:val="auto"/>
          <w:sz w:val="24"/>
          <w:szCs w:val="24"/>
          <w:lang w:val="ru-RU"/>
        </w:rPr>
        <w:t xml:space="preserve">1. Данные представлены </w:t>
      </w:r>
    </w:p>
    <w:p w:rsidR="007556BF" w:rsidRDefault="007556BF" w:rsidP="007556BF">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0C4A46" w:rsidRPr="000C4A46" w:rsidRDefault="000C4A46" w:rsidP="000C4A46">
      <w:pPr>
        <w:rPr>
          <w:bdr w:val="nil"/>
          <w:lang w:eastAsia="ru-RU"/>
        </w:rPr>
      </w:pPr>
      <w:r w:rsidRPr="000C4A46">
        <w:rPr>
          <w:bdr w:val="nil"/>
          <w:lang w:eastAsia="ru-RU"/>
        </w:rPr>
        <w:t>Центр управления ПРООН в Осло</w:t>
      </w:r>
    </w:p>
    <w:p w:rsidR="007556BF" w:rsidRPr="00BD29EC" w:rsidRDefault="007556BF" w:rsidP="007556BF">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7556BF" w:rsidRDefault="007556BF" w:rsidP="007556BF">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7556BF" w:rsidRDefault="007556BF" w:rsidP="007556BF">
      <w:pPr>
        <w:pStyle w:val="MText"/>
        <w:rPr>
          <w:color w:val="000000" w:themeColor="text1"/>
          <w:sz w:val="24"/>
          <w:szCs w:val="24"/>
          <w:lang w:val="ru-RU"/>
        </w:rPr>
      </w:pPr>
      <w:r>
        <w:rPr>
          <w:color w:val="000000" w:themeColor="text1"/>
          <w:sz w:val="24"/>
          <w:szCs w:val="24"/>
          <w:lang w:val="ru-RU"/>
        </w:rPr>
        <w:t>Определение:</w:t>
      </w:r>
    </w:p>
    <w:p w:rsidR="000C4A46" w:rsidRDefault="000C4A46" w:rsidP="000C4A46">
      <w:pPr>
        <w:rPr>
          <w:lang w:eastAsia="en-GB"/>
        </w:rPr>
      </w:pPr>
      <w:r w:rsidRPr="00A01952">
        <w:rPr>
          <w:lang w:eastAsia="en-GB"/>
        </w:rPr>
        <w:t xml:space="preserve">Эти метаданные ориентированы только на </w:t>
      </w:r>
      <w:r>
        <w:rPr>
          <w:lang w:eastAsia="en-GB"/>
        </w:rPr>
        <w:t xml:space="preserve">подкомпонент </w:t>
      </w:r>
      <w:r w:rsidRPr="00E67BB4">
        <w:t>(c) показателя</w:t>
      </w:r>
      <w:r>
        <w:rPr>
          <w:b/>
        </w:rPr>
        <w:t xml:space="preserve"> </w:t>
      </w:r>
      <w:r w:rsidRPr="00A01952">
        <w:rPr>
          <w:lang w:eastAsia="en-GB"/>
        </w:rPr>
        <w:t>16.7.1</w:t>
      </w:r>
      <w:r>
        <w:rPr>
          <w:lang w:eastAsia="en-GB"/>
        </w:rPr>
        <w:t xml:space="preserve"> – судебные органы</w:t>
      </w:r>
      <w:r w:rsidRPr="00A01952">
        <w:rPr>
          <w:lang w:eastAsia="en-GB"/>
        </w:rPr>
        <w:t>. Он измеряет представительство в судебной системе в отношении пола, возраста, инвалидности и статуса группы населения, а также оценивает, насколько они соответствуют доле этих групп в обществе в целом.</w:t>
      </w:r>
    </w:p>
    <w:p w:rsidR="000C4A46" w:rsidRPr="000C4A46" w:rsidRDefault="000C4A46" w:rsidP="000C4A46">
      <w:pPr>
        <w:rPr>
          <w:lang w:eastAsia="en-GB"/>
        </w:rPr>
      </w:pPr>
      <w:proofErr w:type="gramStart"/>
      <w:r w:rsidRPr="005318F3">
        <w:rPr>
          <w:lang w:eastAsia="en-GB"/>
        </w:rPr>
        <w:t>Более конкретно, этот пока</w:t>
      </w:r>
      <w:r>
        <w:rPr>
          <w:lang w:eastAsia="en-GB"/>
        </w:rPr>
        <w:t>затель измеряет пропорциональную</w:t>
      </w:r>
      <w:r w:rsidRPr="005318F3">
        <w:rPr>
          <w:lang w:eastAsia="en-GB"/>
        </w:rPr>
        <w:t xml:space="preserve"> </w:t>
      </w:r>
      <w:r>
        <w:rPr>
          <w:lang w:eastAsia="en-GB"/>
        </w:rPr>
        <w:t>представленность</w:t>
      </w:r>
      <w:r w:rsidRPr="005318F3">
        <w:rPr>
          <w:lang w:eastAsia="en-GB"/>
        </w:rPr>
        <w:t xml:space="preserve"> различных социально-демографических групп населения (</w:t>
      </w:r>
      <w:r>
        <w:rPr>
          <w:lang w:eastAsia="en-GB"/>
        </w:rPr>
        <w:t>женщины</w:t>
      </w:r>
      <w:r w:rsidRPr="005318F3">
        <w:rPr>
          <w:lang w:eastAsia="en-GB"/>
        </w:rPr>
        <w:t xml:space="preserve">, </w:t>
      </w:r>
      <w:r>
        <w:rPr>
          <w:lang w:eastAsia="en-GB"/>
        </w:rPr>
        <w:t>молодежь</w:t>
      </w:r>
      <w:r w:rsidRPr="005318F3">
        <w:rPr>
          <w:lang w:eastAsia="en-GB"/>
        </w:rPr>
        <w:t xml:space="preserve">, </w:t>
      </w:r>
      <w:r>
        <w:rPr>
          <w:lang w:eastAsia="en-GB"/>
        </w:rPr>
        <w:t xml:space="preserve">люди с ограниченными возможностями, </w:t>
      </w:r>
      <w:r w:rsidRPr="00A01952">
        <w:rPr>
          <w:lang w:eastAsia="en-GB"/>
        </w:rPr>
        <w:t>национально значимые группы населения</w:t>
      </w:r>
      <w:r w:rsidRPr="005318F3">
        <w:rPr>
          <w:lang w:eastAsia="en-GB"/>
        </w:rPr>
        <w:t xml:space="preserve">) </w:t>
      </w:r>
      <w:r w:rsidRPr="00A01952">
        <w:rPr>
          <w:lang w:eastAsia="en-GB"/>
        </w:rPr>
        <w:t>на двух ключевых руководящих должн</w:t>
      </w:r>
      <w:r>
        <w:rPr>
          <w:lang w:eastAsia="en-GB"/>
        </w:rPr>
        <w:t>остях в судебных органах (судьи и судебные секретари</w:t>
      </w:r>
      <w:r w:rsidRPr="00A01952">
        <w:rPr>
          <w:lang w:eastAsia="en-GB"/>
        </w:rPr>
        <w:t>), а также на трех «уров</w:t>
      </w:r>
      <w:r>
        <w:rPr>
          <w:lang w:eastAsia="en-GB"/>
        </w:rPr>
        <w:t>нях» судов, а именно «верховных/</w:t>
      </w:r>
      <w:r w:rsidRPr="00A01952">
        <w:rPr>
          <w:lang w:eastAsia="en-GB"/>
        </w:rPr>
        <w:t xml:space="preserve">конституционных судах», «судах </w:t>
      </w:r>
      <w:r>
        <w:rPr>
          <w:lang w:eastAsia="en-GB"/>
        </w:rPr>
        <w:t>высшей инстанции</w:t>
      </w:r>
      <w:r w:rsidRPr="00A01952">
        <w:rPr>
          <w:lang w:eastAsia="en-GB"/>
        </w:rPr>
        <w:t xml:space="preserve">» и «судах </w:t>
      </w:r>
      <w:r>
        <w:rPr>
          <w:lang w:eastAsia="en-GB"/>
        </w:rPr>
        <w:t>низшей инстанции</w:t>
      </w:r>
      <w:r w:rsidRPr="00A01952">
        <w:rPr>
          <w:lang w:eastAsia="en-GB"/>
        </w:rPr>
        <w:t>».</w:t>
      </w:r>
      <w:proofErr w:type="gramEnd"/>
    </w:p>
    <w:p w:rsidR="007556BF" w:rsidRDefault="007556BF" w:rsidP="007556BF">
      <w:pPr>
        <w:pStyle w:val="MText"/>
        <w:rPr>
          <w:color w:val="000000" w:themeColor="text1"/>
          <w:sz w:val="24"/>
          <w:szCs w:val="24"/>
          <w:lang w:val="ru-RU"/>
        </w:rPr>
      </w:pPr>
      <w:r>
        <w:rPr>
          <w:color w:val="000000" w:themeColor="text1"/>
          <w:sz w:val="24"/>
          <w:szCs w:val="24"/>
          <w:lang w:val="ru-RU"/>
        </w:rPr>
        <w:t>Основные понятия</w:t>
      </w:r>
    </w:p>
    <w:p w:rsidR="000C4A46" w:rsidRDefault="000C4A46" w:rsidP="000C4A46">
      <w:pPr>
        <w:shd w:val="clear" w:color="auto" w:fill="FFFFFF"/>
        <w:rPr>
          <w:lang w:eastAsia="en-GB"/>
        </w:rPr>
      </w:pPr>
      <w:r w:rsidRPr="0051474B">
        <w:rPr>
          <w:lang w:eastAsia="en-GB"/>
        </w:rPr>
        <w:t>Этот показатель основан на различных понятиях и терминах международных статистических стандартов и классифик</w:t>
      </w:r>
      <w:r>
        <w:rPr>
          <w:lang w:eastAsia="en-GB"/>
        </w:rPr>
        <w:t xml:space="preserve">аций, а также нормативной базы. </w:t>
      </w:r>
      <w:r w:rsidRPr="00EF443C">
        <w:rPr>
          <w:lang w:eastAsia="en-GB"/>
        </w:rPr>
        <w:t>Определения, используемые для этого показателя, отражают общие черты судебных органов по всему миру, в то же время признается тот факт, что в разных странах существуют свои собственные правовые системы, основанные на их конкретной истории и культуре, которые, в свою очередь, определяют конкретные функции и форму судебной системы в данной стране. Приведенные ниже определения были разработаны с целью обеспечения их достаточной широты для учета этих национальных особенностей.</w:t>
      </w:r>
    </w:p>
    <w:p w:rsidR="000C4A46" w:rsidRDefault="000C4A46" w:rsidP="000C4A46">
      <w:pPr>
        <w:shd w:val="clear" w:color="auto" w:fill="FFFFFF"/>
        <w:rPr>
          <w:lang w:eastAsia="en-GB"/>
        </w:rPr>
      </w:pPr>
    </w:p>
    <w:p w:rsidR="000C4A46" w:rsidRDefault="000C4A46" w:rsidP="000C4A46">
      <w:pPr>
        <w:pStyle w:val="ab"/>
        <w:numPr>
          <w:ilvl w:val="0"/>
          <w:numId w:val="39"/>
        </w:numPr>
        <w:shd w:val="clear" w:color="auto" w:fill="FFFFFF"/>
        <w:spacing w:after="0"/>
        <w:rPr>
          <w:rFonts w:eastAsia="Times New Roman" w:cs="Times New Roman"/>
          <w:szCs w:val="24"/>
          <w:lang w:eastAsia="en-GB"/>
        </w:rPr>
      </w:pPr>
      <w:r w:rsidRPr="0051474B">
        <w:rPr>
          <w:rFonts w:eastAsia="Times New Roman" w:cs="Times New Roman"/>
          <w:b/>
          <w:i/>
          <w:szCs w:val="24"/>
          <w:lang w:eastAsia="en-GB"/>
        </w:rPr>
        <w:t xml:space="preserve">Акцент на </w:t>
      </w:r>
      <w:r>
        <w:rPr>
          <w:rFonts w:eastAsia="Times New Roman" w:cs="Times New Roman"/>
          <w:b/>
          <w:i/>
          <w:szCs w:val="24"/>
          <w:lang w:eastAsia="en-GB"/>
        </w:rPr>
        <w:t>официальную</w:t>
      </w:r>
      <w:r w:rsidRPr="0051474B">
        <w:rPr>
          <w:rFonts w:eastAsia="Times New Roman" w:cs="Times New Roman"/>
          <w:b/>
          <w:i/>
          <w:szCs w:val="24"/>
          <w:lang w:eastAsia="en-GB"/>
        </w:rPr>
        <w:t xml:space="preserve"> судебную систему</w:t>
      </w:r>
      <w:r>
        <w:rPr>
          <w:rFonts w:eastAsia="Times New Roman" w:cs="Times New Roman"/>
          <w:szCs w:val="24"/>
          <w:lang w:eastAsia="en-GB"/>
        </w:rPr>
        <w:t>: с</w:t>
      </w:r>
      <w:r w:rsidRPr="0051474B">
        <w:rPr>
          <w:rFonts w:eastAsia="Times New Roman" w:cs="Times New Roman"/>
          <w:szCs w:val="24"/>
          <w:lang w:eastAsia="en-GB"/>
        </w:rPr>
        <w:t xml:space="preserve">удебная система - это система судов, которая представляет собой ветвь центральной власти в стране, занимающейся отправлением правосудия. Подкомпонент судебной системы показателя 16.7.1 ЦУР сфокусирован на </w:t>
      </w:r>
      <w:r>
        <w:rPr>
          <w:rFonts w:eastAsia="Times New Roman" w:cs="Times New Roman"/>
          <w:i/>
          <w:szCs w:val="24"/>
          <w:lang w:eastAsia="en-GB"/>
        </w:rPr>
        <w:t>официальной</w:t>
      </w:r>
      <w:r w:rsidRPr="0051474B">
        <w:rPr>
          <w:rFonts w:eastAsia="Times New Roman" w:cs="Times New Roman"/>
          <w:szCs w:val="24"/>
          <w:lang w:eastAsia="en-GB"/>
        </w:rPr>
        <w:t xml:space="preserve"> судебной системе и не включает в себя </w:t>
      </w:r>
      <w:r>
        <w:rPr>
          <w:rFonts w:eastAsia="Times New Roman" w:cs="Times New Roman"/>
          <w:szCs w:val="24"/>
          <w:lang w:eastAsia="en-GB"/>
        </w:rPr>
        <w:t>неофициальные</w:t>
      </w:r>
      <w:r w:rsidRPr="0051474B">
        <w:rPr>
          <w:rFonts w:eastAsia="Times New Roman" w:cs="Times New Roman"/>
          <w:szCs w:val="24"/>
          <w:lang w:eastAsia="en-GB"/>
        </w:rPr>
        <w:t xml:space="preserve"> механизмы (например, религиозные, племенные или традиционные механизмы разрешения споров).</w:t>
      </w:r>
    </w:p>
    <w:p w:rsidR="000C4A46" w:rsidRPr="00901888" w:rsidRDefault="000C4A46" w:rsidP="000C4A46">
      <w:pPr>
        <w:shd w:val="clear" w:color="auto" w:fill="FFFFFF"/>
        <w:rPr>
          <w:lang w:eastAsia="en-GB"/>
        </w:rPr>
      </w:pPr>
    </w:p>
    <w:p w:rsidR="000C4A46" w:rsidRPr="0051474B" w:rsidRDefault="000C4A46" w:rsidP="000C4A46">
      <w:pPr>
        <w:pStyle w:val="ab"/>
        <w:numPr>
          <w:ilvl w:val="0"/>
          <w:numId w:val="39"/>
        </w:numPr>
        <w:shd w:val="clear" w:color="auto" w:fill="FFFFFF"/>
        <w:spacing w:after="0"/>
        <w:rPr>
          <w:rFonts w:eastAsia="Times New Roman" w:cs="Times New Roman"/>
          <w:i/>
          <w:szCs w:val="24"/>
          <w:u w:val="single"/>
          <w:lang w:eastAsia="en-GB"/>
        </w:rPr>
      </w:pPr>
      <w:proofErr w:type="gramStart"/>
      <w:r w:rsidRPr="0051474B">
        <w:rPr>
          <w:rFonts w:eastAsia="Times New Roman" w:cs="Times New Roman"/>
          <w:b/>
          <w:i/>
          <w:szCs w:val="24"/>
          <w:lang w:eastAsia="en-GB"/>
        </w:rPr>
        <w:t>Уровни судов</w:t>
      </w:r>
      <w:r w:rsidRPr="0051474B">
        <w:rPr>
          <w:rFonts w:eastAsia="Times New Roman" w:cs="Times New Roman"/>
          <w:i/>
          <w:szCs w:val="24"/>
          <w:lang w:eastAsia="en-GB"/>
        </w:rPr>
        <w:t xml:space="preserve">: </w:t>
      </w:r>
      <w:r>
        <w:rPr>
          <w:rFonts w:eastAsia="Times New Roman" w:cs="Times New Roman"/>
          <w:szCs w:val="24"/>
          <w:lang w:eastAsia="en-GB"/>
        </w:rPr>
        <w:t>ч</w:t>
      </w:r>
      <w:r w:rsidRPr="0051474B">
        <w:rPr>
          <w:rFonts w:eastAsia="Times New Roman" w:cs="Times New Roman"/>
          <w:szCs w:val="24"/>
          <w:lang w:eastAsia="en-GB"/>
        </w:rPr>
        <w:t xml:space="preserve">тобы показать, как работают суды, показатель разделяется на три «уровня» судов, а именно: «верховные/конституционные суды», «суды </w:t>
      </w:r>
      <w:r>
        <w:rPr>
          <w:rFonts w:cs="Times New Roman"/>
          <w:szCs w:val="24"/>
          <w:lang w:eastAsia="en-GB"/>
        </w:rPr>
        <w:t>высшей инстанции</w:t>
      </w:r>
      <w:r w:rsidRPr="0051474B">
        <w:rPr>
          <w:rFonts w:eastAsia="Times New Roman" w:cs="Times New Roman"/>
          <w:szCs w:val="24"/>
          <w:lang w:eastAsia="en-GB"/>
        </w:rPr>
        <w:t xml:space="preserve">» (суды, занимающиеся национальными вопросами или апелляциями) и «суды </w:t>
      </w:r>
      <w:r>
        <w:rPr>
          <w:rFonts w:cs="Times New Roman"/>
          <w:szCs w:val="24"/>
          <w:lang w:eastAsia="en-GB"/>
        </w:rPr>
        <w:t>низшей инстанции</w:t>
      </w:r>
      <w:r w:rsidRPr="0051474B">
        <w:rPr>
          <w:rFonts w:eastAsia="Times New Roman" w:cs="Times New Roman"/>
          <w:szCs w:val="24"/>
          <w:lang w:eastAsia="en-GB"/>
        </w:rPr>
        <w:t>» (суды, как правило, первой инстанции, которые обычно решают местные проблемы, такие как споры, связанные с семейными, земельными и государственными льготами и услугами).</w:t>
      </w:r>
      <w:proofErr w:type="gramEnd"/>
      <w:r w:rsidRPr="0051474B">
        <w:rPr>
          <w:rFonts w:eastAsia="Times New Roman" w:cs="Times New Roman"/>
          <w:szCs w:val="24"/>
          <w:lang w:eastAsia="en-GB"/>
        </w:rPr>
        <w:t xml:space="preserve"> Эта широкая классификация разработана для того, чтобы охватить разнообразие судебных систем по всему миру, в том числе в различных правовых системах (общее право, гражданское право и т.д.), а также в различных типах правительства </w:t>
      </w:r>
      <w:r>
        <w:rPr>
          <w:rFonts w:eastAsia="Times New Roman" w:cs="Times New Roman"/>
          <w:szCs w:val="24"/>
          <w:lang w:eastAsia="en-GB"/>
        </w:rPr>
        <w:t>(унитарное, федеральное и т.д.):</w:t>
      </w:r>
    </w:p>
    <w:p w:rsidR="000C4A46" w:rsidRPr="00EF443C" w:rsidRDefault="000C4A46" w:rsidP="000C4A46">
      <w:pPr>
        <w:pStyle w:val="ab"/>
        <w:numPr>
          <w:ilvl w:val="0"/>
          <w:numId w:val="40"/>
        </w:numPr>
        <w:shd w:val="clear" w:color="auto" w:fill="FFFFFF"/>
        <w:spacing w:after="0"/>
        <w:rPr>
          <w:rFonts w:eastAsia="Times New Roman" w:cs="Times New Roman"/>
          <w:szCs w:val="24"/>
          <w:lang w:eastAsia="en-GB"/>
        </w:rPr>
      </w:pPr>
      <w:r w:rsidRPr="0047796B">
        <w:rPr>
          <w:rFonts w:eastAsia="Times New Roman" w:cs="Times New Roman"/>
          <w:i/>
          <w:szCs w:val="24"/>
          <w:lang w:eastAsia="en-GB"/>
        </w:rPr>
        <w:t>Верховные/конституционные суды</w:t>
      </w:r>
      <w:r w:rsidRPr="00EF443C">
        <w:rPr>
          <w:rFonts w:eastAsia="Times New Roman" w:cs="Times New Roman"/>
          <w:szCs w:val="24"/>
          <w:lang w:eastAsia="en-GB"/>
        </w:rPr>
        <w:t xml:space="preserve">: </w:t>
      </w:r>
      <w:r>
        <w:rPr>
          <w:rFonts w:eastAsia="Times New Roman" w:cs="Times New Roman"/>
          <w:szCs w:val="24"/>
          <w:lang w:eastAsia="en-GB"/>
        </w:rPr>
        <w:t>в</w:t>
      </w:r>
      <w:r w:rsidRPr="00EF443C">
        <w:rPr>
          <w:rFonts w:eastAsia="Times New Roman" w:cs="Times New Roman"/>
          <w:szCs w:val="24"/>
          <w:lang w:eastAsia="en-GB"/>
        </w:rPr>
        <w:t>ерховные/конституционные суды – это суды внутри страны, обладающие высшей властью толкования закона. В эту категорию входят как верховные суды (т.е. высшие судебные органы в области гражданской и уголовной юрисдикции), так и конституционные суды (т.е. правовые органы, ответственные за обеспечение соответствия законодательства положениям и принципам конституции в каждой стране, в частности для защиты конституционно установленных прав и свобод). К конституционным судам относятся те суды, которые занимаются только конституционными вопросами, а также суды, которые выступают в качестве конституционных судов только в тех случаях, когда возникают вопросы, рассматриваемые конституционным судом. В федеральных судебных системах верховные суды включают в себя верховные суды и конституционные суды на национальном уровне, но исключают любые верховные суды, которые могут существовать на региональных уровнях, поскольку они должны быть включены в категорию судов более высокого уровня. В некоторых юрисдикциях верховный суд и конституционный суд могут быть одним и тем же, и, следовательно, будет только один суд для категории верховных/конституционных судов.</w:t>
      </w:r>
    </w:p>
    <w:p w:rsidR="000C4A46" w:rsidRPr="00EF443C" w:rsidRDefault="000C4A46" w:rsidP="000C4A46">
      <w:pPr>
        <w:pStyle w:val="ab"/>
        <w:numPr>
          <w:ilvl w:val="0"/>
          <w:numId w:val="40"/>
        </w:numPr>
        <w:shd w:val="clear" w:color="auto" w:fill="FFFFFF"/>
        <w:spacing w:after="0"/>
        <w:rPr>
          <w:rFonts w:eastAsia="Times New Roman" w:cs="Times New Roman"/>
          <w:szCs w:val="24"/>
          <w:lang w:eastAsia="en-GB"/>
        </w:rPr>
      </w:pPr>
      <w:r w:rsidRPr="006C5097">
        <w:rPr>
          <w:rFonts w:eastAsia="Times New Roman" w:cs="Times New Roman"/>
          <w:i/>
          <w:szCs w:val="24"/>
          <w:lang w:eastAsia="en-GB"/>
        </w:rPr>
        <w:t>Суды высшей инстанции</w:t>
      </w:r>
      <w:r w:rsidRPr="006C5097">
        <w:rPr>
          <w:rFonts w:eastAsia="Times New Roman" w:cs="Times New Roman"/>
          <w:szCs w:val="24"/>
          <w:lang w:eastAsia="en-GB"/>
        </w:rPr>
        <w:t>:</w:t>
      </w:r>
      <w:r w:rsidRPr="00EF443C">
        <w:rPr>
          <w:rFonts w:eastAsia="Times New Roman" w:cs="Times New Roman"/>
          <w:szCs w:val="24"/>
          <w:lang w:eastAsia="en-GB"/>
        </w:rPr>
        <w:t xml:space="preserve"> К судам высшей инстанции относятся суды более высокого уровня и апелляционные суды. В федеральных судебных системах к судам высших инстанций относятся суды более высокого </w:t>
      </w:r>
      <w:proofErr w:type="gramStart"/>
      <w:r w:rsidRPr="00EF443C">
        <w:rPr>
          <w:rFonts w:eastAsia="Times New Roman" w:cs="Times New Roman"/>
          <w:szCs w:val="24"/>
          <w:lang w:eastAsia="en-GB"/>
        </w:rPr>
        <w:t>уровня</w:t>
      </w:r>
      <w:proofErr w:type="gramEnd"/>
      <w:r w:rsidRPr="00EF443C">
        <w:rPr>
          <w:rFonts w:eastAsia="Times New Roman" w:cs="Times New Roman"/>
          <w:szCs w:val="24"/>
          <w:lang w:eastAsia="en-GB"/>
        </w:rPr>
        <w:t xml:space="preserve"> как на национальном, так и на региональном уровнях, а также верховные суды на региональном уровне.</w:t>
      </w:r>
    </w:p>
    <w:p w:rsidR="000C4A46" w:rsidRDefault="000C4A46" w:rsidP="000C4A46">
      <w:pPr>
        <w:pStyle w:val="ab"/>
        <w:numPr>
          <w:ilvl w:val="0"/>
          <w:numId w:val="40"/>
        </w:numPr>
        <w:shd w:val="clear" w:color="auto" w:fill="FFFFFF"/>
        <w:spacing w:after="0"/>
        <w:rPr>
          <w:rFonts w:eastAsia="Times New Roman" w:cs="Times New Roman"/>
          <w:szCs w:val="24"/>
          <w:lang w:eastAsia="en-GB"/>
        </w:rPr>
      </w:pPr>
      <w:r w:rsidRPr="006C5097">
        <w:rPr>
          <w:rFonts w:eastAsia="Times New Roman" w:cs="Times New Roman"/>
          <w:i/>
          <w:szCs w:val="24"/>
          <w:lang w:eastAsia="en-GB"/>
        </w:rPr>
        <w:t>Суды низшей инстанции</w:t>
      </w:r>
      <w:r w:rsidRPr="006C5097">
        <w:rPr>
          <w:rFonts w:eastAsia="Times New Roman" w:cs="Times New Roman"/>
          <w:szCs w:val="24"/>
          <w:lang w:eastAsia="en-GB"/>
        </w:rPr>
        <w:t>:</w:t>
      </w:r>
      <w:r w:rsidRPr="00EF443C">
        <w:rPr>
          <w:rFonts w:eastAsia="Times New Roman" w:cs="Times New Roman"/>
          <w:szCs w:val="24"/>
          <w:lang w:eastAsia="en-GB"/>
        </w:rPr>
        <w:t xml:space="preserve"> Суды низшей инстанции охватывают суды первой инстанции или суды первой инстанции местной юрисдикции. К этой категории относятся местные суды, районные суды, </w:t>
      </w:r>
      <w:r>
        <w:rPr>
          <w:rFonts w:eastAsia="Times New Roman" w:cs="Times New Roman"/>
          <w:szCs w:val="24"/>
          <w:lang w:eastAsia="en-GB"/>
        </w:rPr>
        <w:t xml:space="preserve">арбитражные </w:t>
      </w:r>
      <w:r w:rsidRPr="00EF443C">
        <w:rPr>
          <w:rFonts w:eastAsia="Times New Roman" w:cs="Times New Roman"/>
          <w:szCs w:val="24"/>
          <w:lang w:eastAsia="en-GB"/>
        </w:rPr>
        <w:t>суды и мировые суды. В федеральных судебных системах к судам низшего уровня относятся суды нижнего уровня как национальной, так и региональной судебной системы.</w:t>
      </w:r>
    </w:p>
    <w:p w:rsidR="000C4A46" w:rsidRPr="009D34E9" w:rsidRDefault="000C4A46" w:rsidP="000C4A46">
      <w:pPr>
        <w:pStyle w:val="ab"/>
        <w:numPr>
          <w:ilvl w:val="0"/>
          <w:numId w:val="40"/>
        </w:numPr>
        <w:shd w:val="clear" w:color="auto" w:fill="FFFFFF"/>
        <w:spacing w:after="0"/>
        <w:rPr>
          <w:rFonts w:eastAsia="Times New Roman" w:cs="Times New Roman"/>
          <w:szCs w:val="24"/>
          <w:lang w:eastAsia="en-GB"/>
        </w:rPr>
      </w:pPr>
      <w:r w:rsidRPr="009D34E9">
        <w:rPr>
          <w:rFonts w:eastAsia="Times New Roman" w:cs="Times New Roman"/>
          <w:i/>
          <w:szCs w:val="24"/>
          <w:lang w:eastAsia="en-GB"/>
        </w:rPr>
        <w:t>Примечание о специализированных судах:</w:t>
      </w:r>
      <w:r w:rsidRPr="0047796B">
        <w:rPr>
          <w:rFonts w:eastAsia="Times New Roman" w:cs="Times New Roman"/>
          <w:szCs w:val="24"/>
          <w:lang w:eastAsia="en-GB"/>
        </w:rPr>
        <w:t xml:space="preserve"> Определение того, подпадают ли специализированные суды или трибуналы, или их подгруппа под рассмотрение в верховные/конституционные, суды высшей или суды низшей инстанции, остается на усмотрение стран. </w:t>
      </w:r>
      <w:proofErr w:type="gramStart"/>
      <w:r w:rsidRPr="0047796B">
        <w:rPr>
          <w:rFonts w:eastAsia="Times New Roman" w:cs="Times New Roman"/>
          <w:szCs w:val="24"/>
          <w:lang w:eastAsia="en-GB"/>
        </w:rPr>
        <w:t xml:space="preserve">Специализированные </w:t>
      </w:r>
      <w:r w:rsidRPr="0047796B">
        <w:rPr>
          <w:rFonts w:eastAsia="Times New Roman" w:cs="Times New Roman"/>
          <w:szCs w:val="24"/>
          <w:lang w:eastAsia="en-GB"/>
        </w:rPr>
        <w:lastRenderedPageBreak/>
        <w:t>суды –  это суды, которые имеют ограниченную юрисдикцию над специализированным предметом и могут включать, но не ограничиваются, судами по военным преступлениям, по гендерному насилию, коммерческим и финансовым вопросам, по вопросам труда, суды по семейным делам, имущественные суды, военные суды, административные суды, суды по вопросам социального обеспечения, суды по делам несовершеннолетних, а также суды по борьбе с организованной преступностью, наркотиками и</w:t>
      </w:r>
      <w:proofErr w:type="gramEnd"/>
      <w:r w:rsidRPr="0047796B">
        <w:rPr>
          <w:rFonts w:eastAsia="Times New Roman" w:cs="Times New Roman"/>
          <w:szCs w:val="24"/>
          <w:lang w:eastAsia="en-GB"/>
        </w:rPr>
        <w:t xml:space="preserve"> коррупцией и т.д. Во многих юрисдикциях специализированные суды считаются судами более высокого уровня. В таких юрисдикциях эти специализированные суды могут обладать исключительной или первоначальной юрисдикцией в отношении определенных исков и, следовательно, действовать в первой инстанции по этим искам, но, тем не менее, считаются судами высшей инстанции. В других юрисдикциях специализированные суды могут считаться судами низшей инстанции или верховными судами. В некоторых юрисдикциях подмножество специализированных судов может быть отнесено к категории судов высшей инстанции, а другое подмножество - к судам низшей инстанции.</w:t>
      </w:r>
    </w:p>
    <w:p w:rsidR="000C4A46" w:rsidRPr="00EF443C" w:rsidRDefault="000C4A46" w:rsidP="000C4A46">
      <w:pPr>
        <w:shd w:val="clear" w:color="auto" w:fill="FFFFFF"/>
        <w:rPr>
          <w:lang w:eastAsia="en-GB"/>
        </w:rPr>
      </w:pPr>
    </w:p>
    <w:p w:rsidR="000C4A46" w:rsidRPr="009D34E9" w:rsidRDefault="000C4A46" w:rsidP="000C4A46">
      <w:pPr>
        <w:pStyle w:val="ab"/>
        <w:numPr>
          <w:ilvl w:val="0"/>
          <w:numId w:val="41"/>
        </w:numPr>
        <w:shd w:val="clear" w:color="auto" w:fill="FFFFFF"/>
        <w:spacing w:after="0"/>
        <w:rPr>
          <w:rFonts w:eastAsia="Times New Roman" w:cs="Times New Roman"/>
          <w:i/>
          <w:szCs w:val="24"/>
          <w:u w:val="single"/>
          <w:lang w:eastAsia="en-GB"/>
        </w:rPr>
      </w:pPr>
      <w:r w:rsidRPr="009D34E9">
        <w:rPr>
          <w:rFonts w:eastAsia="Times New Roman" w:cs="Times New Roman"/>
          <w:b/>
          <w:i/>
          <w:szCs w:val="24"/>
          <w:lang w:eastAsia="en-GB"/>
        </w:rPr>
        <w:t>Должности, отвечающие за принятие решений</w:t>
      </w:r>
      <w:r w:rsidRPr="009D34E9">
        <w:rPr>
          <w:rFonts w:eastAsia="Times New Roman" w:cs="Times New Roman"/>
          <w:i/>
          <w:szCs w:val="24"/>
          <w:lang w:eastAsia="en-GB"/>
        </w:rPr>
        <w:t xml:space="preserve">: </w:t>
      </w:r>
      <w:r w:rsidRPr="009D34E9">
        <w:rPr>
          <w:rFonts w:eastAsia="Times New Roman" w:cs="Times New Roman"/>
          <w:szCs w:val="24"/>
          <w:lang w:eastAsia="en-GB"/>
        </w:rPr>
        <w:t>Задача 16.7 фокусируется на «принятии решений» и степени</w:t>
      </w:r>
      <w:r>
        <w:rPr>
          <w:rFonts w:eastAsia="Times New Roman" w:cs="Times New Roman"/>
          <w:szCs w:val="24"/>
          <w:lang w:eastAsia="en-GB"/>
        </w:rPr>
        <w:t xml:space="preserve"> их</w:t>
      </w:r>
      <w:r w:rsidRPr="009D34E9">
        <w:rPr>
          <w:rFonts w:eastAsia="Times New Roman" w:cs="Times New Roman"/>
          <w:szCs w:val="24"/>
          <w:lang w:eastAsia="en-GB"/>
        </w:rPr>
        <w:t xml:space="preserve"> </w:t>
      </w:r>
      <w:r>
        <w:rPr>
          <w:rFonts w:eastAsia="Times New Roman" w:cs="Times New Roman"/>
          <w:szCs w:val="24"/>
          <w:lang w:eastAsia="en-GB"/>
        </w:rPr>
        <w:t>оперативности</w:t>
      </w:r>
      <w:r w:rsidRPr="009D34E9">
        <w:rPr>
          <w:rFonts w:eastAsia="Times New Roman" w:cs="Times New Roman"/>
          <w:szCs w:val="24"/>
          <w:lang w:eastAsia="en-GB"/>
        </w:rPr>
        <w:t xml:space="preserve">, </w:t>
      </w:r>
      <w:proofErr w:type="spellStart"/>
      <w:r w:rsidRPr="009D34E9">
        <w:rPr>
          <w:rFonts w:cs="Times New Roman"/>
          <w:szCs w:val="24"/>
          <w:lang w:eastAsia="en-GB"/>
        </w:rPr>
        <w:t>всеохватываемости</w:t>
      </w:r>
      <w:proofErr w:type="spellEnd"/>
      <w:r w:rsidRPr="009D34E9">
        <w:rPr>
          <w:rFonts w:cs="Times New Roman"/>
          <w:szCs w:val="24"/>
          <w:lang w:eastAsia="en-GB"/>
        </w:rPr>
        <w:t xml:space="preserve"> </w:t>
      </w:r>
      <w:r w:rsidRPr="009D34E9">
        <w:rPr>
          <w:rFonts w:eastAsia="Times New Roman" w:cs="Times New Roman"/>
          <w:szCs w:val="24"/>
          <w:lang w:eastAsia="en-GB"/>
        </w:rPr>
        <w:t xml:space="preserve">и репрезентативности. В судебной системе полномочия по принятию решений и руководящие роли, по сути, распределяются между лицами на двух типах должностей, а именно: судьями и судебными секретарями. Судьи играют важную роль в принятии решений, выполняя свои основные функции по толкованию законов и разрешению споров относительно применения законов к конкретным обстоятельствам. Судебные секретари помогают судьям в выполнении их функций и играют важную роль в управлении делами, в том числе путем планирования дат слушаний, регистрации судебных документов, получения платежей, связанных с судебными делами, подготовки материалов дела, составления и исполнения судебных решений. Кроме того, при определенных обстоятельствах они могут сами выполнять судебные или </w:t>
      </w:r>
      <w:proofErr w:type="spellStart"/>
      <w:r w:rsidRPr="009D34E9">
        <w:rPr>
          <w:rFonts w:eastAsia="Times New Roman" w:cs="Times New Roman"/>
          <w:szCs w:val="24"/>
          <w:lang w:eastAsia="en-GB"/>
        </w:rPr>
        <w:t>квазисудебные</w:t>
      </w:r>
      <w:proofErr w:type="spellEnd"/>
      <w:r w:rsidRPr="009D34E9">
        <w:rPr>
          <w:rFonts w:eastAsia="Times New Roman" w:cs="Times New Roman"/>
          <w:szCs w:val="24"/>
          <w:lang w:eastAsia="en-GB"/>
        </w:rPr>
        <w:t xml:space="preserve"> функции, включая принятие решений по промежуточным заявкам, оценке убытков и составлении заявлений о вынесении решений по умолчанию.</w:t>
      </w:r>
      <w:r>
        <w:rPr>
          <w:rFonts w:eastAsia="Times New Roman" w:cs="Times New Roman"/>
          <w:szCs w:val="24"/>
          <w:lang w:eastAsia="en-GB"/>
        </w:rPr>
        <w:t xml:space="preserve"> </w:t>
      </w:r>
      <w:r w:rsidRPr="009D34E9">
        <w:rPr>
          <w:rFonts w:cs="Times New Roman"/>
          <w:szCs w:val="24"/>
          <w:lang w:eastAsia="en-GB"/>
        </w:rPr>
        <w:t xml:space="preserve">Подкомпонент показателя 16.7.1 ЦУР, касающийся судебных органов, не распространяется на другие должности, такие как: альтернативные специалисты по разрешению споров (лица, назначаемые государством для принятия решения по процессу судебного разрешения споров, такие как арбитры и посредники); неюридические судебные работники (лица, работающие неполный рабочий день или полный рабочий день, оплачиваемые государством для поддержки администрирования судебной системы, такие как судебные приставы, штатные сотрудники, секретари, нотариусы, юристы и администраторы); или финансируемые государством юристы в секторе правосудия (лица, которым государство платит за представление или судебное преследование лица в ходе судебного разбирательства, включая прокуроров, общественных защитников и поставщиков услуг по оказанию юридической помощи). Хотя эти </w:t>
      </w:r>
      <w:r w:rsidRPr="009D34E9">
        <w:rPr>
          <w:rFonts w:cs="Times New Roman"/>
          <w:szCs w:val="24"/>
          <w:lang w:eastAsia="en-GB"/>
        </w:rPr>
        <w:lastRenderedPageBreak/>
        <w:t>лица играют определенную роль в функционировании системы правосудия в целом и поддерживаются государственными фондами, они не представляют собой судебную систему так, как это подразумевается в большинстве стран. Кроме того, они, как правило, учитываются в подком</w:t>
      </w:r>
      <w:r>
        <w:rPr>
          <w:rFonts w:cs="Times New Roman"/>
          <w:szCs w:val="24"/>
          <w:lang w:eastAsia="en-GB"/>
        </w:rPr>
        <w:t xml:space="preserve">поненте государственной службы </w:t>
      </w:r>
      <w:r w:rsidRPr="009D34E9">
        <w:rPr>
          <w:rFonts w:cs="Times New Roman"/>
          <w:szCs w:val="24"/>
          <w:lang w:eastAsia="en-GB"/>
        </w:rPr>
        <w:t>показателя ЦУР 16.7.1 (ЦУР 16.7.1 (b)).</w:t>
      </w:r>
    </w:p>
    <w:p w:rsidR="000C4A46" w:rsidRPr="009D34E9" w:rsidRDefault="000C4A46" w:rsidP="000C4A46">
      <w:pPr>
        <w:pStyle w:val="ab"/>
        <w:numPr>
          <w:ilvl w:val="0"/>
          <w:numId w:val="42"/>
        </w:numPr>
        <w:shd w:val="clear" w:color="auto" w:fill="FFFFFF"/>
        <w:spacing w:after="0"/>
        <w:rPr>
          <w:rFonts w:eastAsia="Times New Roman" w:cs="Times New Roman"/>
          <w:szCs w:val="24"/>
          <w:lang w:eastAsia="en-GB"/>
        </w:rPr>
      </w:pPr>
      <w:r w:rsidRPr="009D34E9">
        <w:rPr>
          <w:rFonts w:eastAsia="Times New Roman" w:cs="Times New Roman"/>
          <w:i/>
          <w:szCs w:val="24"/>
          <w:lang w:eastAsia="en-GB"/>
        </w:rPr>
        <w:t>Судья</w:t>
      </w:r>
      <w:r w:rsidRPr="00EF443C">
        <w:rPr>
          <w:rFonts w:eastAsia="Times New Roman" w:cs="Times New Roman"/>
          <w:i/>
          <w:szCs w:val="24"/>
          <w:lang w:eastAsia="en-GB"/>
        </w:rPr>
        <w:t xml:space="preserve"> </w:t>
      </w:r>
      <w:r w:rsidRPr="00EF443C">
        <w:rPr>
          <w:rFonts w:eastAsia="Times New Roman" w:cs="Times New Roman"/>
          <w:szCs w:val="24"/>
          <w:lang w:eastAsia="en-GB"/>
        </w:rPr>
        <w:t>(альтернативно называемый ‘</w:t>
      </w:r>
      <w:proofErr w:type="spellStart"/>
      <w:r w:rsidRPr="00EF443C">
        <w:rPr>
          <w:rFonts w:eastAsia="Times New Roman" w:cs="Times New Roman"/>
          <w:szCs w:val="24"/>
          <w:lang w:eastAsia="en-GB"/>
        </w:rPr>
        <w:t>justice</w:t>
      </w:r>
      <w:proofErr w:type="spellEnd"/>
      <w:r w:rsidRPr="00EF443C">
        <w:rPr>
          <w:rFonts w:eastAsia="Times New Roman" w:cs="Times New Roman"/>
          <w:szCs w:val="24"/>
          <w:lang w:eastAsia="en-GB"/>
        </w:rPr>
        <w:t>’, ‘</w:t>
      </w:r>
      <w:proofErr w:type="spellStart"/>
      <w:r w:rsidRPr="00EF443C">
        <w:rPr>
          <w:rFonts w:eastAsia="Times New Roman" w:cs="Times New Roman"/>
          <w:szCs w:val="24"/>
          <w:lang w:eastAsia="en-GB"/>
        </w:rPr>
        <w:t>magistrate</w:t>
      </w:r>
      <w:proofErr w:type="spellEnd"/>
      <w:r w:rsidRPr="00EF443C">
        <w:rPr>
          <w:rFonts w:eastAsia="Times New Roman" w:cs="Times New Roman"/>
          <w:szCs w:val="24"/>
          <w:lang w:eastAsia="en-GB"/>
        </w:rPr>
        <w:t xml:space="preserve">’, </w:t>
      </w:r>
      <w:r>
        <w:rPr>
          <w:rFonts w:eastAsia="Times New Roman" w:cs="Times New Roman"/>
          <w:szCs w:val="24"/>
          <w:lang w:eastAsia="en-GB"/>
        </w:rPr>
        <w:t>или</w:t>
      </w:r>
      <w:r w:rsidRPr="00EF443C">
        <w:rPr>
          <w:rFonts w:eastAsia="Times New Roman" w:cs="Times New Roman"/>
          <w:szCs w:val="24"/>
          <w:lang w:eastAsia="en-GB"/>
        </w:rPr>
        <w:t xml:space="preserve"> ‘</w:t>
      </w:r>
      <w:proofErr w:type="spellStart"/>
      <w:r w:rsidRPr="00EF443C">
        <w:rPr>
          <w:rFonts w:eastAsia="Times New Roman" w:cs="Times New Roman"/>
          <w:szCs w:val="24"/>
          <w:lang w:eastAsia="en-GB"/>
        </w:rPr>
        <w:t>jurist</w:t>
      </w:r>
      <w:proofErr w:type="spellEnd"/>
      <w:r w:rsidRPr="00EF443C">
        <w:rPr>
          <w:rFonts w:eastAsia="Times New Roman" w:cs="Times New Roman"/>
          <w:szCs w:val="24"/>
          <w:lang w:eastAsia="en-GB"/>
        </w:rPr>
        <w:t xml:space="preserve">’): Судья — это лицо, уполномоченное решать судебные дела. В Руководстве ДЭСВ ООН по разработке системы статистики уголовного правосудия «профессиональные судьи или магистраты» определяются как должностные лица, работающие как полный, так и неполный рабочий день, уполномоченные рассматривать гражданские, уголовные и другие дела, в том числе в апелляционных судах, и выносить решения в суде. </w:t>
      </w:r>
      <w:r w:rsidRPr="009D34E9">
        <w:rPr>
          <w:rFonts w:eastAsia="Times New Roman" w:cs="Times New Roman"/>
          <w:szCs w:val="24"/>
          <w:lang w:eastAsia="en-GB"/>
        </w:rPr>
        <w:t>В эту категорию входят уполномоченные судебные заседатели и магистраты</w:t>
      </w:r>
      <w:r w:rsidRPr="00EF443C">
        <w:rPr>
          <w:rStyle w:val="a6"/>
          <w:rFonts w:eastAsia="Times New Roman" w:cs="Times New Roman"/>
          <w:szCs w:val="24"/>
          <w:lang w:eastAsia="en-GB"/>
        </w:rPr>
        <w:footnoteReference w:id="42"/>
      </w:r>
      <w:r>
        <w:rPr>
          <w:rFonts w:eastAsia="Times New Roman" w:cs="Times New Roman"/>
          <w:szCs w:val="24"/>
          <w:lang w:eastAsia="en-GB"/>
        </w:rPr>
        <w:t>.</w:t>
      </w:r>
      <w:r w:rsidRPr="009D34E9">
        <w:rPr>
          <w:rFonts w:eastAsia="Times New Roman" w:cs="Times New Roman"/>
          <w:szCs w:val="24"/>
          <w:lang w:eastAsia="en-GB"/>
        </w:rPr>
        <w:t xml:space="preserve"> </w:t>
      </w:r>
    </w:p>
    <w:p w:rsidR="000C4A46" w:rsidRDefault="000C4A46" w:rsidP="000C4A46">
      <w:pPr>
        <w:pStyle w:val="ab"/>
        <w:numPr>
          <w:ilvl w:val="0"/>
          <w:numId w:val="42"/>
        </w:numPr>
        <w:shd w:val="clear" w:color="auto" w:fill="FFFFFF"/>
        <w:spacing w:after="0"/>
        <w:rPr>
          <w:rFonts w:eastAsia="Times New Roman" w:cs="Times New Roman"/>
          <w:szCs w:val="24"/>
          <w:lang w:eastAsia="en-GB"/>
        </w:rPr>
      </w:pPr>
      <w:r w:rsidRPr="009D34E9">
        <w:rPr>
          <w:rFonts w:eastAsia="Times New Roman" w:cs="Times New Roman"/>
          <w:i/>
          <w:szCs w:val="24"/>
          <w:lang w:eastAsia="en-GB"/>
        </w:rPr>
        <w:t xml:space="preserve">Судебный секретарь </w:t>
      </w:r>
      <w:r w:rsidRPr="009D34E9">
        <w:rPr>
          <w:rFonts w:eastAsia="Times New Roman" w:cs="Times New Roman"/>
          <w:szCs w:val="24"/>
          <w:lang w:eastAsia="en-GB"/>
        </w:rPr>
        <w:t>(альтернативно называемый ‘</w:t>
      </w:r>
      <w:proofErr w:type="spellStart"/>
      <w:r w:rsidRPr="00EF443C">
        <w:rPr>
          <w:rFonts w:eastAsia="Times New Roman" w:cs="Times New Roman"/>
          <w:szCs w:val="24"/>
          <w:lang w:eastAsia="en-GB"/>
        </w:rPr>
        <w:t>clerk</w:t>
      </w:r>
      <w:proofErr w:type="spellEnd"/>
      <w:r w:rsidRPr="009D34E9">
        <w:rPr>
          <w:rFonts w:eastAsia="Times New Roman" w:cs="Times New Roman"/>
          <w:szCs w:val="24"/>
          <w:lang w:eastAsia="en-GB"/>
        </w:rPr>
        <w:t>’, ‘</w:t>
      </w:r>
      <w:proofErr w:type="spellStart"/>
      <w:r w:rsidRPr="00EF443C">
        <w:rPr>
          <w:rFonts w:eastAsia="Times New Roman" w:cs="Times New Roman"/>
          <w:szCs w:val="24"/>
          <w:lang w:eastAsia="en-GB"/>
        </w:rPr>
        <w:t>judicial</w:t>
      </w:r>
      <w:proofErr w:type="spellEnd"/>
      <w:r w:rsidRPr="009D34E9">
        <w:rPr>
          <w:rFonts w:eastAsia="Times New Roman" w:cs="Times New Roman"/>
          <w:szCs w:val="24"/>
          <w:lang w:eastAsia="en-GB"/>
        </w:rPr>
        <w:t xml:space="preserve"> </w:t>
      </w:r>
      <w:proofErr w:type="spellStart"/>
      <w:r w:rsidRPr="00EF443C">
        <w:rPr>
          <w:rFonts w:eastAsia="Times New Roman" w:cs="Times New Roman"/>
          <w:szCs w:val="24"/>
          <w:lang w:eastAsia="en-GB"/>
        </w:rPr>
        <w:t>officer</w:t>
      </w:r>
      <w:proofErr w:type="spellEnd"/>
      <w:r w:rsidRPr="009D34E9">
        <w:rPr>
          <w:rFonts w:eastAsia="Times New Roman" w:cs="Times New Roman"/>
          <w:szCs w:val="24"/>
          <w:lang w:eastAsia="en-GB"/>
        </w:rPr>
        <w:t>’, ‘</w:t>
      </w:r>
      <w:proofErr w:type="spellStart"/>
      <w:r w:rsidRPr="00EF443C">
        <w:rPr>
          <w:rFonts w:eastAsia="Times New Roman" w:cs="Times New Roman"/>
          <w:i/>
          <w:szCs w:val="24"/>
          <w:lang w:eastAsia="en-GB"/>
        </w:rPr>
        <w:t>Rechtspfleger</w:t>
      </w:r>
      <w:proofErr w:type="spellEnd"/>
      <w:r w:rsidRPr="009D34E9">
        <w:rPr>
          <w:rFonts w:eastAsia="Times New Roman" w:cs="Times New Roman"/>
          <w:szCs w:val="24"/>
          <w:lang w:eastAsia="en-GB"/>
        </w:rPr>
        <w:t>’, ‘</w:t>
      </w:r>
      <w:proofErr w:type="spellStart"/>
      <w:r w:rsidRPr="00EF443C">
        <w:rPr>
          <w:rFonts w:eastAsia="Times New Roman" w:cs="Times New Roman"/>
          <w:i/>
          <w:szCs w:val="24"/>
          <w:lang w:eastAsia="en-GB"/>
        </w:rPr>
        <w:t>secretario</w:t>
      </w:r>
      <w:proofErr w:type="spellEnd"/>
      <w:r w:rsidRPr="009D34E9">
        <w:rPr>
          <w:rFonts w:eastAsia="Times New Roman" w:cs="Times New Roman"/>
          <w:i/>
          <w:szCs w:val="24"/>
          <w:lang w:eastAsia="en-GB"/>
        </w:rPr>
        <w:t xml:space="preserve"> </w:t>
      </w:r>
      <w:proofErr w:type="spellStart"/>
      <w:r w:rsidRPr="00EF443C">
        <w:rPr>
          <w:rFonts w:eastAsia="Times New Roman" w:cs="Times New Roman"/>
          <w:i/>
          <w:szCs w:val="24"/>
          <w:lang w:eastAsia="en-GB"/>
        </w:rPr>
        <w:t>de</w:t>
      </w:r>
      <w:proofErr w:type="spellEnd"/>
      <w:r w:rsidRPr="009D34E9">
        <w:rPr>
          <w:rFonts w:eastAsia="Times New Roman" w:cs="Times New Roman"/>
          <w:i/>
          <w:szCs w:val="24"/>
          <w:lang w:eastAsia="en-GB"/>
        </w:rPr>
        <w:t xml:space="preserve"> </w:t>
      </w:r>
      <w:proofErr w:type="spellStart"/>
      <w:r w:rsidRPr="00EF443C">
        <w:rPr>
          <w:rFonts w:eastAsia="Times New Roman" w:cs="Times New Roman"/>
          <w:i/>
          <w:szCs w:val="24"/>
          <w:lang w:eastAsia="en-GB"/>
        </w:rPr>
        <w:t>estudio</w:t>
      </w:r>
      <w:proofErr w:type="spellEnd"/>
      <w:r w:rsidRPr="009D34E9">
        <w:rPr>
          <w:rFonts w:eastAsia="Times New Roman" w:cs="Times New Roman"/>
          <w:i/>
          <w:szCs w:val="24"/>
          <w:lang w:eastAsia="en-GB"/>
        </w:rPr>
        <w:t xml:space="preserve"> </w:t>
      </w:r>
      <w:r w:rsidRPr="00EF443C">
        <w:rPr>
          <w:rFonts w:eastAsia="Times New Roman" w:cs="Times New Roman"/>
          <w:i/>
          <w:szCs w:val="24"/>
          <w:lang w:eastAsia="en-GB"/>
        </w:rPr>
        <w:t>y</w:t>
      </w:r>
      <w:r w:rsidRPr="009D34E9">
        <w:rPr>
          <w:rFonts w:eastAsia="Times New Roman" w:cs="Times New Roman"/>
          <w:i/>
          <w:szCs w:val="24"/>
          <w:lang w:eastAsia="en-GB"/>
        </w:rPr>
        <w:t xml:space="preserve"> </w:t>
      </w:r>
      <w:proofErr w:type="spellStart"/>
      <w:r w:rsidRPr="00EF443C">
        <w:rPr>
          <w:rFonts w:eastAsia="Times New Roman" w:cs="Times New Roman"/>
          <w:i/>
          <w:szCs w:val="24"/>
          <w:lang w:eastAsia="en-GB"/>
        </w:rPr>
        <w:t>cuenta</w:t>
      </w:r>
      <w:proofErr w:type="spellEnd"/>
      <w:r w:rsidRPr="009D34E9">
        <w:rPr>
          <w:rFonts w:eastAsia="Times New Roman" w:cs="Times New Roman"/>
          <w:szCs w:val="24"/>
          <w:lang w:eastAsia="en-GB"/>
        </w:rPr>
        <w:t>’, ‘</w:t>
      </w:r>
      <w:proofErr w:type="spellStart"/>
      <w:r w:rsidRPr="00EF443C">
        <w:rPr>
          <w:rFonts w:eastAsia="Times New Roman" w:cs="Times New Roman"/>
          <w:i/>
          <w:szCs w:val="24"/>
          <w:lang w:eastAsia="en-GB"/>
        </w:rPr>
        <w:t>secretario</w:t>
      </w:r>
      <w:proofErr w:type="spellEnd"/>
      <w:r w:rsidRPr="006C5097">
        <w:rPr>
          <w:rFonts w:eastAsia="Times New Roman" w:cs="Times New Roman"/>
          <w:i/>
          <w:szCs w:val="24"/>
          <w:lang w:eastAsia="en-GB"/>
        </w:rPr>
        <w:t xml:space="preserve"> </w:t>
      </w:r>
      <w:proofErr w:type="spellStart"/>
      <w:r w:rsidRPr="00EF443C">
        <w:rPr>
          <w:rFonts w:eastAsia="Times New Roman" w:cs="Times New Roman"/>
          <w:i/>
          <w:szCs w:val="24"/>
          <w:lang w:eastAsia="en-GB"/>
        </w:rPr>
        <w:t>general</w:t>
      </w:r>
      <w:proofErr w:type="spellEnd"/>
      <w:r w:rsidRPr="006C5097">
        <w:rPr>
          <w:rFonts w:eastAsia="Times New Roman" w:cs="Times New Roman"/>
          <w:szCs w:val="24"/>
          <w:lang w:eastAsia="en-GB"/>
        </w:rPr>
        <w:t>’, ‘</w:t>
      </w:r>
      <w:proofErr w:type="spellStart"/>
      <w:r w:rsidRPr="00EF443C">
        <w:rPr>
          <w:rFonts w:eastAsia="Times New Roman" w:cs="Times New Roman"/>
          <w:i/>
          <w:szCs w:val="24"/>
          <w:lang w:eastAsia="en-GB"/>
        </w:rPr>
        <w:t>secretario</w:t>
      </w:r>
      <w:proofErr w:type="spellEnd"/>
      <w:r w:rsidRPr="006C5097">
        <w:rPr>
          <w:rFonts w:eastAsia="Times New Roman" w:cs="Times New Roman"/>
          <w:i/>
          <w:szCs w:val="24"/>
          <w:lang w:eastAsia="en-GB"/>
        </w:rPr>
        <w:t xml:space="preserve"> </w:t>
      </w:r>
      <w:proofErr w:type="spellStart"/>
      <w:r w:rsidRPr="00EF443C">
        <w:rPr>
          <w:rFonts w:eastAsia="Times New Roman" w:cs="Times New Roman"/>
          <w:i/>
          <w:szCs w:val="24"/>
          <w:lang w:eastAsia="en-GB"/>
        </w:rPr>
        <w:t>de</w:t>
      </w:r>
      <w:proofErr w:type="spellEnd"/>
      <w:r w:rsidRPr="006C5097">
        <w:rPr>
          <w:rFonts w:eastAsia="Times New Roman" w:cs="Times New Roman"/>
          <w:i/>
          <w:szCs w:val="24"/>
          <w:lang w:eastAsia="en-GB"/>
        </w:rPr>
        <w:t xml:space="preserve"> </w:t>
      </w:r>
      <w:proofErr w:type="spellStart"/>
      <w:r w:rsidRPr="00EF443C">
        <w:rPr>
          <w:rFonts w:eastAsia="Times New Roman" w:cs="Times New Roman"/>
          <w:i/>
          <w:szCs w:val="24"/>
          <w:lang w:eastAsia="en-GB"/>
        </w:rPr>
        <w:t>acuerdos</w:t>
      </w:r>
      <w:proofErr w:type="spellEnd"/>
      <w:r w:rsidRPr="006C5097">
        <w:rPr>
          <w:rFonts w:eastAsia="Times New Roman" w:cs="Times New Roman"/>
          <w:szCs w:val="24"/>
          <w:lang w:eastAsia="en-GB"/>
        </w:rPr>
        <w:t>’, ‘</w:t>
      </w:r>
      <w:proofErr w:type="spellStart"/>
      <w:r w:rsidRPr="00EF443C">
        <w:rPr>
          <w:rFonts w:eastAsia="Times New Roman" w:cs="Times New Roman"/>
          <w:i/>
          <w:szCs w:val="24"/>
          <w:lang w:eastAsia="en-GB"/>
        </w:rPr>
        <w:t>greffiers</w:t>
      </w:r>
      <w:proofErr w:type="spellEnd"/>
      <w:r w:rsidRPr="006C5097">
        <w:rPr>
          <w:rFonts w:eastAsia="Times New Roman" w:cs="Times New Roman"/>
          <w:i/>
          <w:szCs w:val="24"/>
          <w:lang w:eastAsia="en-GB"/>
        </w:rPr>
        <w:t>’</w:t>
      </w:r>
      <w:r w:rsidRPr="006C5097">
        <w:rPr>
          <w:rFonts w:eastAsia="Times New Roman" w:cs="Times New Roman"/>
          <w:szCs w:val="24"/>
          <w:lang w:eastAsia="en-GB"/>
        </w:rPr>
        <w:t>, ‘</w:t>
      </w:r>
      <w:proofErr w:type="spellStart"/>
      <w:r w:rsidRPr="00EF443C">
        <w:rPr>
          <w:rFonts w:cs="Times New Roman"/>
          <w:szCs w:val="24"/>
          <w:lang w:val="en-US"/>
        </w:rPr>
        <w:t>المسجلون</w:t>
      </w:r>
      <w:proofErr w:type="spellEnd"/>
      <w:r w:rsidRPr="006C5097">
        <w:rPr>
          <w:rFonts w:eastAsia="Times New Roman" w:cs="Times New Roman"/>
          <w:szCs w:val="24"/>
          <w:lang w:eastAsia="en-GB"/>
        </w:rPr>
        <w:t xml:space="preserve">’): Судебный секретарь –  это сотрудник суда, на которого возложены судебные или </w:t>
      </w:r>
      <w:proofErr w:type="spellStart"/>
      <w:r w:rsidRPr="006C5097">
        <w:rPr>
          <w:rFonts w:eastAsia="Times New Roman" w:cs="Times New Roman"/>
          <w:szCs w:val="24"/>
          <w:lang w:eastAsia="en-GB"/>
        </w:rPr>
        <w:t>квазисудебные</w:t>
      </w:r>
      <w:proofErr w:type="spellEnd"/>
      <w:r w:rsidRPr="006C5097">
        <w:rPr>
          <w:rFonts w:eastAsia="Times New Roman" w:cs="Times New Roman"/>
          <w:szCs w:val="24"/>
          <w:lang w:eastAsia="en-GB"/>
        </w:rPr>
        <w:t xml:space="preserve"> функции, который обладает независимой компетенцией. </w:t>
      </w:r>
      <w:r w:rsidRPr="00EF443C">
        <w:rPr>
          <w:rFonts w:eastAsia="Times New Roman" w:cs="Times New Roman"/>
          <w:szCs w:val="24"/>
          <w:lang w:eastAsia="en-GB"/>
        </w:rPr>
        <w:t>Решения судебного секретаря могут быть обжалованы при определенных обстоятельствах.</w:t>
      </w:r>
    </w:p>
    <w:p w:rsidR="000C4A46" w:rsidRPr="00EF443C" w:rsidRDefault="000C4A46" w:rsidP="000C4A46">
      <w:pPr>
        <w:pStyle w:val="ab"/>
        <w:shd w:val="clear" w:color="auto" w:fill="FFFFFF"/>
        <w:spacing w:after="0"/>
        <w:ind w:left="1440"/>
        <w:rPr>
          <w:rFonts w:eastAsia="Times New Roman" w:cs="Times New Roman"/>
          <w:szCs w:val="24"/>
          <w:lang w:eastAsia="en-GB"/>
        </w:rPr>
      </w:pPr>
    </w:p>
    <w:p w:rsidR="000C4A46" w:rsidRDefault="000C4A46" w:rsidP="000C4A46">
      <w:pPr>
        <w:pStyle w:val="ab"/>
        <w:numPr>
          <w:ilvl w:val="0"/>
          <w:numId w:val="41"/>
        </w:numPr>
        <w:shd w:val="clear" w:color="auto" w:fill="FFFFFF"/>
        <w:spacing w:after="0"/>
        <w:rPr>
          <w:rFonts w:eastAsia="Times New Roman" w:cs="Times New Roman"/>
          <w:szCs w:val="24"/>
          <w:lang w:eastAsia="en-GB"/>
        </w:rPr>
      </w:pPr>
      <w:r w:rsidRPr="00E5040C">
        <w:rPr>
          <w:rFonts w:eastAsia="Times New Roman" w:cs="Times New Roman"/>
          <w:b/>
          <w:i/>
          <w:szCs w:val="24"/>
          <w:lang w:eastAsia="en-GB"/>
        </w:rPr>
        <w:t>Определение «молодежи»:</w:t>
      </w:r>
      <w:r w:rsidRPr="00E5040C">
        <w:rPr>
          <w:rFonts w:eastAsia="Times New Roman" w:cs="Times New Roman"/>
          <w:szCs w:val="24"/>
          <w:lang w:eastAsia="en-GB"/>
        </w:rPr>
        <w:t xml:space="preserve"> для целей данного показателя молодежь определяется как </w:t>
      </w:r>
      <w:r>
        <w:rPr>
          <w:rFonts w:eastAsia="Times New Roman" w:cs="Times New Roman"/>
          <w:szCs w:val="24"/>
          <w:lang w:eastAsia="en-GB"/>
        </w:rPr>
        <w:t xml:space="preserve">люди в возрасте </w:t>
      </w:r>
      <w:r w:rsidRPr="00E5040C">
        <w:rPr>
          <w:rFonts w:eastAsia="Times New Roman" w:cs="Times New Roman"/>
          <w:szCs w:val="24"/>
          <w:lang w:eastAsia="en-GB"/>
        </w:rPr>
        <w:t xml:space="preserve">44 </w:t>
      </w:r>
      <w:r>
        <w:rPr>
          <w:rFonts w:eastAsia="Times New Roman" w:cs="Times New Roman"/>
          <w:szCs w:val="24"/>
          <w:lang w:eastAsia="en-GB"/>
        </w:rPr>
        <w:t>лет</w:t>
      </w:r>
      <w:r w:rsidRPr="00E5040C">
        <w:rPr>
          <w:rFonts w:eastAsia="Times New Roman" w:cs="Times New Roman"/>
          <w:szCs w:val="24"/>
          <w:lang w:eastAsia="en-GB"/>
        </w:rPr>
        <w:t xml:space="preserve"> и младше, поскольку должности в судебной системе требуют подготовки и опыта. Это ограничение также обеспечивает согласованность с подкомпонентом (а) ЦУР 16.7.1 для парламентов, который использует аналогичное огра</w:t>
      </w:r>
      <w:r>
        <w:rPr>
          <w:rFonts w:eastAsia="Times New Roman" w:cs="Times New Roman"/>
          <w:szCs w:val="24"/>
          <w:lang w:eastAsia="en-GB"/>
        </w:rPr>
        <w:t>ничение для «молодежи» на основании</w:t>
      </w:r>
      <w:r w:rsidRPr="00E5040C">
        <w:rPr>
          <w:rFonts w:eastAsia="Times New Roman" w:cs="Times New Roman"/>
          <w:szCs w:val="24"/>
          <w:lang w:eastAsia="en-GB"/>
        </w:rPr>
        <w:t xml:space="preserve"> определения Межпарламентским союзом «молодых депутатов» в качестве депутатов в </w:t>
      </w:r>
      <w:r>
        <w:rPr>
          <w:rFonts w:eastAsia="Times New Roman" w:cs="Times New Roman"/>
          <w:szCs w:val="24"/>
          <w:lang w:eastAsia="en-GB"/>
        </w:rPr>
        <w:t>возрасте от 45 лет и ниже (см. метаданные для показателя</w:t>
      </w:r>
      <w:r w:rsidRPr="00E5040C">
        <w:rPr>
          <w:rFonts w:eastAsia="Times New Roman" w:cs="Times New Roman"/>
          <w:szCs w:val="24"/>
          <w:lang w:eastAsia="en-GB"/>
        </w:rPr>
        <w:t xml:space="preserve"> ЦУР 16.7.1 (а)).</w:t>
      </w:r>
    </w:p>
    <w:p w:rsidR="000C4A46" w:rsidRPr="00973CE6" w:rsidRDefault="000C4A46" w:rsidP="000C4A46">
      <w:pPr>
        <w:numPr>
          <w:ilvl w:val="0"/>
          <w:numId w:val="35"/>
        </w:numPr>
      </w:pPr>
      <w:r w:rsidRPr="00613EBE">
        <w:rPr>
          <w:b/>
          <w:i/>
          <w:lang w:eastAsia="en-GB"/>
        </w:rPr>
        <w:t>Информация о должностях с частичной занятостью должна предоставляться в эквиваленте полной занятости</w:t>
      </w:r>
      <w:r w:rsidRPr="00613EBE">
        <w:rPr>
          <w:lang w:eastAsia="en-GB"/>
        </w:rPr>
        <w:t xml:space="preserve"> и должна учитываться только для фактически заполненных постоянных должностей. </w:t>
      </w:r>
      <w:proofErr w:type="gramStart"/>
      <w:r w:rsidRPr="00613EBE">
        <w:rPr>
          <w:i/>
          <w:lang w:eastAsia="en-GB"/>
        </w:rPr>
        <w:t xml:space="preserve">Важно учитывать статус должностей, </w:t>
      </w:r>
      <w:r w:rsidRPr="00613EBE">
        <w:rPr>
          <w:rFonts w:eastAsiaTheme="majorEastAsia"/>
          <w:i/>
        </w:rPr>
        <w:t>с частичной занятостью или с полной занятостью</w:t>
      </w:r>
      <w:r w:rsidRPr="00613EBE">
        <w:rPr>
          <w:rFonts w:eastAsiaTheme="majorEastAsia"/>
        </w:rPr>
        <w:t>, чтобы учесть риск того, что некоторые целевые группы могут быть заняты неполный рабочий день и данные по ним могут быть завышены (например, если женщины чаще получают должности с частичной занятостью, чем должности с полной занятостью, может сложиться ложное впечатление, что женщины одинаково представлены на этих должностях, когда на самом</w:t>
      </w:r>
      <w:proofErr w:type="gramEnd"/>
      <w:r w:rsidRPr="00613EBE">
        <w:rPr>
          <w:rFonts w:eastAsiaTheme="majorEastAsia"/>
        </w:rPr>
        <w:t xml:space="preserve"> </w:t>
      </w:r>
      <w:proofErr w:type="gramStart"/>
      <w:r w:rsidRPr="00613EBE">
        <w:rPr>
          <w:rFonts w:eastAsiaTheme="majorEastAsia"/>
        </w:rPr>
        <w:t>деле</w:t>
      </w:r>
      <w:proofErr w:type="gramEnd"/>
      <w:r w:rsidRPr="00613EBE">
        <w:rPr>
          <w:rFonts w:eastAsiaTheme="majorEastAsia"/>
        </w:rPr>
        <w:t xml:space="preserve"> они работают меньше, чем их коллеги-мужчины из-за их статуса неполного рабочего дня).</w:t>
      </w:r>
    </w:p>
    <w:p w:rsidR="000C4A46" w:rsidRPr="006C5097" w:rsidRDefault="000C4A46" w:rsidP="000C4A46">
      <w:pPr>
        <w:pStyle w:val="ab"/>
        <w:numPr>
          <w:ilvl w:val="0"/>
          <w:numId w:val="43"/>
        </w:numPr>
        <w:shd w:val="clear" w:color="auto" w:fill="FFFFFF"/>
        <w:spacing w:after="0"/>
        <w:rPr>
          <w:rFonts w:eastAsia="Times New Roman" w:cs="Times New Roman"/>
          <w:color w:val="404040" w:themeColor="text1" w:themeTint="BF"/>
          <w:szCs w:val="24"/>
          <w:lang w:eastAsia="en-GB"/>
        </w:rPr>
      </w:pPr>
      <w:r w:rsidRPr="00613EBE">
        <w:rPr>
          <w:rFonts w:eastAsia="Times New Roman" w:cs="Times New Roman"/>
          <w:b/>
          <w:i/>
          <w:szCs w:val="24"/>
          <w:lang w:eastAsia="en-GB"/>
        </w:rPr>
        <w:t>Статус инвалидности</w:t>
      </w:r>
      <w:r>
        <w:rPr>
          <w:rFonts w:eastAsia="Times New Roman" w:cs="Times New Roman"/>
          <w:szCs w:val="24"/>
          <w:lang w:eastAsia="en-GB"/>
        </w:rPr>
        <w:t>: д</w:t>
      </w:r>
      <w:r w:rsidRPr="00613EBE">
        <w:rPr>
          <w:rFonts w:eastAsia="Times New Roman" w:cs="Times New Roman"/>
          <w:szCs w:val="24"/>
          <w:lang w:eastAsia="en-GB"/>
        </w:rPr>
        <w:t xml:space="preserve">ля дезагрегации данных о судьях и </w:t>
      </w:r>
      <w:r>
        <w:rPr>
          <w:rFonts w:eastAsia="Times New Roman" w:cs="Times New Roman"/>
          <w:szCs w:val="24"/>
          <w:lang w:eastAsia="en-GB"/>
        </w:rPr>
        <w:t>судебных секретарях</w:t>
      </w:r>
      <w:r w:rsidRPr="00613EBE">
        <w:rPr>
          <w:rFonts w:eastAsia="Times New Roman" w:cs="Times New Roman"/>
          <w:szCs w:val="24"/>
          <w:lang w:eastAsia="en-GB"/>
        </w:rPr>
        <w:t xml:space="preserve"> по статусу инвалидности рекомендуется, чтобы страны использовали Краткий </w:t>
      </w:r>
      <w:r w:rsidRPr="00613EBE">
        <w:rPr>
          <w:rFonts w:eastAsia="Times New Roman" w:cs="Times New Roman"/>
          <w:szCs w:val="24"/>
          <w:lang w:eastAsia="en-GB"/>
        </w:rPr>
        <w:lastRenderedPageBreak/>
        <w:t>набор вопросов по инвалидности, разр</w:t>
      </w:r>
      <w:r>
        <w:rPr>
          <w:rFonts w:eastAsia="Times New Roman" w:cs="Times New Roman"/>
          <w:szCs w:val="24"/>
          <w:lang w:eastAsia="en-GB"/>
        </w:rPr>
        <w:t>аботанный Ваши</w:t>
      </w:r>
      <w:r w:rsidRPr="006C5097">
        <w:rPr>
          <w:rFonts w:eastAsia="Times New Roman" w:cs="Times New Roman"/>
          <w:szCs w:val="24"/>
          <w:lang w:eastAsia="en-GB"/>
        </w:rPr>
        <w:t>нгтонской группой/</w:t>
      </w:r>
      <w:hyperlink r:id="rId47" w:history="1">
        <w:r w:rsidRPr="006C5097">
          <w:rPr>
            <w:rStyle w:val="ac"/>
            <w:rFonts w:eastAsia="Times New Roman" w:cs="Times New Roman"/>
            <w:szCs w:val="24"/>
            <w:lang w:val="en-US" w:eastAsia="en-GB"/>
          </w:rPr>
          <w:t>Short</w:t>
        </w:r>
        <w:r w:rsidRPr="006C5097">
          <w:rPr>
            <w:rStyle w:val="ac"/>
            <w:rFonts w:eastAsia="Times New Roman" w:cs="Times New Roman"/>
            <w:szCs w:val="24"/>
            <w:lang w:eastAsia="en-GB"/>
          </w:rPr>
          <w:t xml:space="preserve"> </w:t>
        </w:r>
        <w:r w:rsidRPr="006C5097">
          <w:rPr>
            <w:rStyle w:val="ac"/>
            <w:rFonts w:eastAsia="Times New Roman" w:cs="Times New Roman"/>
            <w:szCs w:val="24"/>
            <w:lang w:val="en-US" w:eastAsia="en-GB"/>
          </w:rPr>
          <w:t>Set</w:t>
        </w:r>
        <w:r w:rsidRPr="006C5097">
          <w:rPr>
            <w:rStyle w:val="ac"/>
            <w:rFonts w:eastAsia="Times New Roman" w:cs="Times New Roman"/>
            <w:szCs w:val="24"/>
            <w:lang w:eastAsia="en-GB"/>
          </w:rPr>
          <w:t xml:space="preserve"> </w:t>
        </w:r>
        <w:r w:rsidRPr="006C5097">
          <w:rPr>
            <w:rStyle w:val="ac"/>
            <w:rFonts w:eastAsia="Times New Roman" w:cs="Times New Roman"/>
            <w:szCs w:val="24"/>
            <w:lang w:val="en-US" w:eastAsia="en-GB"/>
          </w:rPr>
          <w:t>of</w:t>
        </w:r>
        <w:r w:rsidRPr="006C5097">
          <w:rPr>
            <w:rStyle w:val="ac"/>
            <w:rFonts w:eastAsia="Times New Roman" w:cs="Times New Roman"/>
            <w:szCs w:val="24"/>
            <w:lang w:eastAsia="en-GB"/>
          </w:rPr>
          <w:t xml:space="preserve"> </w:t>
        </w:r>
        <w:r w:rsidRPr="006C5097">
          <w:rPr>
            <w:rStyle w:val="ac"/>
            <w:rFonts w:eastAsia="Times New Roman" w:cs="Times New Roman"/>
            <w:szCs w:val="24"/>
            <w:lang w:val="en-US" w:eastAsia="en-GB"/>
          </w:rPr>
          <w:t>Questions</w:t>
        </w:r>
        <w:r w:rsidRPr="006C5097">
          <w:rPr>
            <w:rStyle w:val="ac"/>
            <w:rFonts w:eastAsia="Times New Roman" w:cs="Times New Roman"/>
            <w:szCs w:val="24"/>
            <w:lang w:eastAsia="en-GB"/>
          </w:rPr>
          <w:t xml:space="preserve"> </w:t>
        </w:r>
        <w:r w:rsidRPr="006C5097">
          <w:rPr>
            <w:rStyle w:val="ac"/>
            <w:rFonts w:eastAsia="Times New Roman" w:cs="Times New Roman"/>
            <w:szCs w:val="24"/>
            <w:lang w:val="en-US" w:eastAsia="en-GB"/>
          </w:rPr>
          <w:t>on</w:t>
        </w:r>
        <w:r w:rsidRPr="006C5097">
          <w:rPr>
            <w:rStyle w:val="ac"/>
            <w:rFonts w:eastAsia="Times New Roman" w:cs="Times New Roman"/>
            <w:b/>
            <w:szCs w:val="24"/>
            <w:lang w:eastAsia="en-GB"/>
          </w:rPr>
          <w:t xml:space="preserve"> </w:t>
        </w:r>
        <w:r w:rsidRPr="006C5097">
          <w:rPr>
            <w:rStyle w:val="ac"/>
            <w:rFonts w:eastAsia="Times New Roman" w:cs="Times New Roman"/>
            <w:szCs w:val="24"/>
            <w:lang w:val="en-US" w:eastAsia="en-GB"/>
          </w:rPr>
          <w:t>Disability</w:t>
        </w:r>
        <w:r w:rsidRPr="006C5097">
          <w:rPr>
            <w:rStyle w:val="ac"/>
            <w:rFonts w:eastAsia="Times New Roman" w:cs="Times New Roman"/>
            <w:b/>
            <w:szCs w:val="24"/>
            <w:lang w:eastAsia="en-GB"/>
          </w:rPr>
          <w:t xml:space="preserve"> </w:t>
        </w:r>
        <w:r w:rsidRPr="006C5097">
          <w:rPr>
            <w:rStyle w:val="ac"/>
            <w:rFonts w:eastAsia="Times New Roman" w:cs="Times New Roman"/>
            <w:szCs w:val="24"/>
            <w:lang w:val="en-US" w:eastAsia="en-GB"/>
          </w:rPr>
          <w:t>elaborated</w:t>
        </w:r>
        <w:r w:rsidRPr="006C5097">
          <w:rPr>
            <w:rStyle w:val="ac"/>
            <w:rFonts w:eastAsia="Times New Roman" w:cs="Times New Roman"/>
            <w:szCs w:val="24"/>
            <w:lang w:eastAsia="en-GB"/>
          </w:rPr>
          <w:t xml:space="preserve"> </w:t>
        </w:r>
        <w:r w:rsidRPr="006C5097">
          <w:rPr>
            <w:rStyle w:val="ac"/>
            <w:rFonts w:eastAsia="Times New Roman" w:cs="Times New Roman"/>
            <w:szCs w:val="24"/>
            <w:lang w:val="en-US" w:eastAsia="en-GB"/>
          </w:rPr>
          <w:t>by</w:t>
        </w:r>
        <w:r w:rsidRPr="006C5097">
          <w:rPr>
            <w:rStyle w:val="ac"/>
            <w:rFonts w:eastAsia="Times New Roman" w:cs="Times New Roman"/>
            <w:szCs w:val="24"/>
            <w:lang w:eastAsia="en-GB"/>
          </w:rPr>
          <w:t xml:space="preserve"> </w:t>
        </w:r>
        <w:r w:rsidRPr="006C5097">
          <w:rPr>
            <w:rStyle w:val="ac"/>
            <w:rFonts w:eastAsia="Times New Roman" w:cs="Times New Roman"/>
            <w:szCs w:val="24"/>
            <w:lang w:val="en-US" w:eastAsia="en-GB"/>
          </w:rPr>
          <w:t>the</w:t>
        </w:r>
        <w:r w:rsidRPr="006C5097">
          <w:rPr>
            <w:rStyle w:val="ac"/>
            <w:rFonts w:eastAsia="Times New Roman" w:cs="Times New Roman"/>
            <w:szCs w:val="24"/>
            <w:lang w:eastAsia="en-GB"/>
          </w:rPr>
          <w:t xml:space="preserve"> </w:t>
        </w:r>
        <w:r w:rsidRPr="006C5097">
          <w:rPr>
            <w:rStyle w:val="ac"/>
            <w:rFonts w:eastAsia="Times New Roman" w:cs="Times New Roman"/>
            <w:szCs w:val="24"/>
            <w:lang w:val="en-US" w:eastAsia="en-GB"/>
          </w:rPr>
          <w:t>Washington</w:t>
        </w:r>
        <w:r w:rsidRPr="006C5097">
          <w:rPr>
            <w:rStyle w:val="ac"/>
            <w:rFonts w:eastAsia="Times New Roman" w:cs="Times New Roman"/>
            <w:szCs w:val="24"/>
            <w:lang w:eastAsia="en-GB"/>
          </w:rPr>
          <w:t xml:space="preserve"> </w:t>
        </w:r>
        <w:r w:rsidRPr="006C5097">
          <w:rPr>
            <w:rStyle w:val="ac"/>
            <w:rFonts w:eastAsia="Times New Roman" w:cs="Times New Roman"/>
            <w:szCs w:val="24"/>
            <w:lang w:val="en-US" w:eastAsia="en-GB"/>
          </w:rPr>
          <w:t>Group</w:t>
        </w:r>
      </w:hyperlink>
      <w:r w:rsidRPr="006C5097">
        <w:rPr>
          <w:rFonts w:cs="Times New Roman"/>
          <w:szCs w:val="24"/>
          <w:vertAlign w:val="superscript"/>
          <w:lang w:val="en-US" w:eastAsia="en-GB"/>
        </w:rPr>
        <w:footnoteReference w:id="43"/>
      </w:r>
      <w:r w:rsidRPr="006C5097">
        <w:rPr>
          <w:rStyle w:val="ac"/>
          <w:rFonts w:eastAsia="Times New Roman" w:cs="Times New Roman"/>
          <w:szCs w:val="24"/>
          <w:lang w:eastAsia="en-GB"/>
        </w:rPr>
        <w:t>.</w:t>
      </w:r>
    </w:p>
    <w:p w:rsidR="000C4A46" w:rsidRPr="00DA19D7" w:rsidRDefault="000C4A46" w:rsidP="007556BF">
      <w:pPr>
        <w:pStyle w:val="MText"/>
        <w:rPr>
          <w:color w:val="000000" w:themeColor="text1"/>
          <w:sz w:val="24"/>
          <w:szCs w:val="24"/>
          <w:lang w:val="ru-RU"/>
        </w:rPr>
      </w:pPr>
    </w:p>
    <w:p w:rsidR="007556BF" w:rsidRPr="00BD29EC" w:rsidRDefault="007556BF" w:rsidP="00C82038">
      <w:pPr>
        <w:pStyle w:val="MHeader2"/>
        <w:pBdr>
          <w:bottom w:val="single" w:sz="12" w:space="11" w:color="DDDDDD"/>
        </w:pBdr>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7556BF" w:rsidRPr="00BD29EC" w:rsidRDefault="00C82038" w:rsidP="00C82038">
      <w:r>
        <w:t>Соотношение</w:t>
      </w:r>
    </w:p>
    <w:p w:rsidR="007556BF" w:rsidRPr="00BD29EC" w:rsidRDefault="007556BF" w:rsidP="007556BF">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7556BF" w:rsidRPr="00BD29EC" w:rsidRDefault="00C82038" w:rsidP="00C82038">
      <w:r>
        <w:t xml:space="preserve">Не применимо. </w:t>
      </w:r>
    </w:p>
    <w:p w:rsidR="007556BF" w:rsidRPr="00BD29EC" w:rsidRDefault="007556BF" w:rsidP="007556BF">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7556BF" w:rsidRDefault="007556BF" w:rsidP="007556BF">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C82038" w:rsidRPr="00BD29EC" w:rsidRDefault="00C82038" w:rsidP="00C82038">
      <w:r w:rsidRPr="00C82038">
        <w:t>Информационная система управления человеческими ресурсами (HRMIS) комиссий судебной службы, министерств юстиции или других аналогичных компетентных органов, осуществляющих надзор за судебной системой в целях сбора данных, скорее всего, будет собирать данные о штатном расписании судебной системы.</w:t>
      </w:r>
    </w:p>
    <w:p w:rsidR="00C82038" w:rsidRDefault="007556BF" w:rsidP="007556BF">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7556BF" w:rsidRPr="00C82038" w:rsidRDefault="00C82038" w:rsidP="00C82038">
      <w:pPr>
        <w:rPr>
          <w:rFonts w:eastAsia="Times New Roman" w:cs="Times New Roman"/>
          <w:lang w:eastAsia="en-GB"/>
        </w:rPr>
      </w:pPr>
      <w:r w:rsidRPr="00C82038">
        <w:t>НСО должны координировать свои действия с организациями, производящими первичные данные, для предоставления отчетности по этому показателю. Данные, полученные от национальных судебных органов, будут компилироваться, анал</w:t>
      </w:r>
      <w:r>
        <w:t>изироваться и подтверждаться НСО</w:t>
      </w:r>
      <w:r w:rsidRPr="00C82038">
        <w:t>.</w:t>
      </w:r>
    </w:p>
    <w:p w:rsidR="007556BF" w:rsidRDefault="007556BF" w:rsidP="007556BF">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C82038" w:rsidRPr="00C82038" w:rsidRDefault="00C82038" w:rsidP="00C82038">
      <w:r w:rsidRPr="00C82038">
        <w:t xml:space="preserve">Данные следует сообщать </w:t>
      </w:r>
      <w:proofErr w:type="gramStart"/>
      <w:r w:rsidRPr="00C82038">
        <w:t>в</w:t>
      </w:r>
      <w:proofErr w:type="gramEnd"/>
      <w:r w:rsidRPr="00C82038">
        <w:t xml:space="preserve"> </w:t>
      </w:r>
      <w:proofErr w:type="gramStart"/>
      <w:r w:rsidRPr="00C82038">
        <w:t>агентство-</w:t>
      </w:r>
      <w:r>
        <w:t>куратор</w:t>
      </w:r>
      <w:proofErr w:type="gramEnd"/>
      <w:r w:rsidRPr="00C82038">
        <w:t xml:space="preserve"> (ПРООН) не реже одного раза в два года и, по возможности, ежегодно. Это позволит своевременно фиксировать изменения в составе судейского корпуса.</w:t>
      </w:r>
    </w:p>
    <w:p w:rsidR="00C82038" w:rsidRPr="00BD29EC" w:rsidRDefault="00C82038" w:rsidP="00C82038">
      <w:r>
        <w:t xml:space="preserve">ПРООН будет направлять НСО </w:t>
      </w:r>
      <w:r w:rsidRPr="00C82038">
        <w:t xml:space="preserve"> запрос на предоставление данных в январе каждого года, запрашивая данные, которые дают представление о ситуации по состоянию на 31 декабря предыдущего года.</w:t>
      </w:r>
    </w:p>
    <w:p w:rsidR="007556BF" w:rsidRPr="00BD29EC" w:rsidRDefault="007556BF" w:rsidP="007556BF">
      <w:pPr>
        <w:pStyle w:val="MHeader2"/>
        <w:rPr>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C82038" w:rsidRPr="00C82038" w:rsidRDefault="00C82038" w:rsidP="00C82038">
      <w:r w:rsidRPr="00C82038">
        <w:lastRenderedPageBreak/>
        <w:t>Данные будут сообщаться ПРООН на международный уровень в апреле каждого года и дадут представление о ситуации на 31 декабря предыдущего года.</w:t>
      </w:r>
    </w:p>
    <w:p w:rsidR="00C82038" w:rsidRDefault="00C82038" w:rsidP="00C82038">
      <w:r w:rsidRPr="00C82038">
        <w:t>Первый полный выпуск данных по показателю состоится в апреле 2020 года на основе данных на 31 декабря 2019 года.</w:t>
      </w:r>
    </w:p>
    <w:p w:rsidR="007556BF" w:rsidRDefault="007556BF" w:rsidP="007556BF">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Поставщики данных</w:t>
      </w:r>
    </w:p>
    <w:p w:rsidR="00C82038" w:rsidRPr="00A71EC6" w:rsidRDefault="00C82038" w:rsidP="00C82038">
      <w:proofErr w:type="gramStart"/>
      <w:r w:rsidRPr="00C82038">
        <w:t>Национа</w:t>
      </w:r>
      <w:r>
        <w:t>льные статистические органы (НСО</w:t>
      </w:r>
      <w:r w:rsidRPr="00C82038">
        <w:t>) с соответствующими подразделениями, производящими первичные данные (Комиссии по судебным услугам, также называемые Советами юстиции, Советами судебных органов, Судебными канцеляриями, Федеральными судебными центрами, Министерствами юстиции или другими аналогичными компетентными органами, управляющими людскими ресурсами для судебной системы, занимающимися назначением судей и регистраторы или иным образом выполняющие некоторую надзорную роль над судебной системой).</w:t>
      </w:r>
      <w:proofErr w:type="gramEnd"/>
    </w:p>
    <w:p w:rsidR="007556BF" w:rsidRDefault="007556BF" w:rsidP="007556BF">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AB0376" w:rsidRPr="00BD29EC" w:rsidRDefault="00AB0376" w:rsidP="00AB0376">
      <w:r w:rsidRPr="00AB0376">
        <w:t>Программа развития Организации Объединенных Наций (ПРООН)</w:t>
      </w:r>
    </w:p>
    <w:p w:rsidR="007556BF" w:rsidRPr="00BD29EC" w:rsidRDefault="007556BF" w:rsidP="007556BF">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7556BF" w:rsidRPr="00BD29EC" w:rsidRDefault="00AB0376" w:rsidP="00AB0376">
      <w:r w:rsidRPr="00AB0376">
        <w:t xml:space="preserve">ПРООН поощряет репрезентативное и основанное </w:t>
      </w:r>
      <w:proofErr w:type="gramStart"/>
      <w:r w:rsidRPr="00AB0376">
        <w:t>на широком участии принятие решений в судебной системе в качестве одного из ключевых направлений ее деятельности по укреплению</w:t>
      </w:r>
      <w:proofErr w:type="gramEnd"/>
      <w:r w:rsidRPr="00AB0376">
        <w:t xml:space="preserve"> верховенства права. Участие ПРООН также включает поддержку расширения равноправного участия женщин и процесса принятия решений в политических процессах и институтах, содействие развитию, ориентированному на молодежь, под руководством молодежи, продвижение прав инвалидов, сокращение неравенства и изоляции коренных народов. Центру управления ПРООН в Осло было поручено оказывать странам поддержку в мониторинге прогресса в достижении ЦУР 16 и подготовке статистических данных по вопросам управления, которые включают представительство и участие в судебной системе.</w:t>
      </w:r>
    </w:p>
    <w:p w:rsidR="007556BF" w:rsidRPr="00BD29EC" w:rsidRDefault="007556BF" w:rsidP="007556BF">
      <w:pPr>
        <w:pStyle w:val="MHeader"/>
        <w:rPr>
          <w:b/>
          <w:color w:val="auto"/>
          <w:sz w:val="24"/>
          <w:szCs w:val="24"/>
          <w:lang w:val="ru-RU"/>
        </w:rPr>
      </w:pPr>
      <w:r w:rsidRPr="00BD29EC">
        <w:rPr>
          <w:b/>
          <w:color w:val="auto"/>
          <w:sz w:val="24"/>
          <w:szCs w:val="24"/>
          <w:lang w:val="ru-RU"/>
        </w:rPr>
        <w:t>4. Иные методологические соображения</w:t>
      </w:r>
    </w:p>
    <w:p w:rsidR="007556BF" w:rsidRPr="00BD29EC" w:rsidRDefault="007556BF" w:rsidP="007556BF">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Обоснование</w:t>
      </w:r>
    </w:p>
    <w:p w:rsidR="008E5DA0" w:rsidRDefault="008E5DA0" w:rsidP="008E5DA0">
      <w:pPr>
        <w:rPr>
          <w:lang w:eastAsia="en-GB"/>
        </w:rPr>
      </w:pPr>
      <w:r w:rsidRPr="00EF443C">
        <w:rPr>
          <w:lang w:eastAsia="en-GB"/>
        </w:rPr>
        <w:t>Для того чтобы судебные органы принимали оперативные, всеохватывающие, основанные на широком участии и репрезентативные решения, на всех уровнях, отвечающие задаче 16.7, важно обеспечить разнообразие ключевых позиций в судах на национальном и местном уровнях. Разнообразие судебных должностей делает принятие решений судебной властью более легитимным в глазах граждан и более отзывчивым к проблемам всего населения</w:t>
      </w:r>
      <w:r w:rsidRPr="00EF443C">
        <w:rPr>
          <w:rStyle w:val="a6"/>
          <w:lang w:eastAsia="en-GB"/>
        </w:rPr>
        <w:footnoteReference w:id="44"/>
      </w:r>
      <w:r>
        <w:rPr>
          <w:lang w:eastAsia="en-GB"/>
        </w:rPr>
        <w:t>.</w:t>
      </w:r>
    </w:p>
    <w:p w:rsidR="008E5DA0" w:rsidRPr="00EF443C" w:rsidRDefault="008E5DA0" w:rsidP="008E5DA0">
      <w:pPr>
        <w:rPr>
          <w:lang w:eastAsia="en-GB"/>
        </w:rPr>
      </w:pPr>
    </w:p>
    <w:p w:rsidR="008E5DA0" w:rsidRPr="008E5DA0" w:rsidRDefault="008E5DA0" w:rsidP="008E5DA0">
      <w:pPr>
        <w:rPr>
          <w:rFonts w:cs="Times New Roman"/>
        </w:rPr>
      </w:pPr>
      <w:proofErr w:type="gramStart"/>
      <w:r w:rsidRPr="00EF443C">
        <w:rPr>
          <w:rFonts w:cs="Times New Roman"/>
        </w:rPr>
        <w:t>Кроме того, было показано, что судебное разнообразие по этническому, расовому и экономическому классам, в дополнение к полу, помогает решать проблемы общественного имиджа и дефицита доверия, которые препятствуют эффективности и действенности судебных органов, особенно в условиях, затронутых конфликтом</w:t>
      </w:r>
      <w:r w:rsidRPr="00EF443C">
        <w:rPr>
          <w:rStyle w:val="a6"/>
          <w:rFonts w:cs="Times New Roman"/>
          <w:lang w:val="en-GB"/>
        </w:rPr>
        <w:footnoteReference w:id="45"/>
      </w:r>
      <w:r w:rsidRPr="00EF443C">
        <w:rPr>
          <w:rFonts w:cs="Times New Roman"/>
        </w:rPr>
        <w:t>. В тех случаях, когда судебные органы воспринимаются как репрезентативные для определенных групп, исключая другие группы, лица из исключенных групп могут быть менее склонны</w:t>
      </w:r>
      <w:proofErr w:type="gramEnd"/>
      <w:r w:rsidRPr="00EF443C">
        <w:rPr>
          <w:rFonts w:cs="Times New Roman"/>
        </w:rPr>
        <w:t xml:space="preserve"> обращаться в суд </w:t>
      </w:r>
      <w:proofErr w:type="gramStart"/>
      <w:r w:rsidRPr="00EF443C">
        <w:rPr>
          <w:rFonts w:cs="Times New Roman"/>
        </w:rPr>
        <w:t xml:space="preserve">за </w:t>
      </w:r>
      <w:proofErr w:type="spellStart"/>
      <w:r w:rsidRPr="00EF443C">
        <w:rPr>
          <w:rFonts w:cs="Times New Roman"/>
        </w:rPr>
        <w:t>вершением</w:t>
      </w:r>
      <w:proofErr w:type="spellEnd"/>
      <w:proofErr w:type="gramEnd"/>
      <w:r w:rsidRPr="00EF443C">
        <w:rPr>
          <w:rFonts w:cs="Times New Roman"/>
        </w:rPr>
        <w:t xml:space="preserve"> правосудия, что подрывает систему правосудия. </w:t>
      </w:r>
      <w:r w:rsidRPr="00EF443C" w:rsidDel="000114DC">
        <w:rPr>
          <w:rFonts w:cs="Times New Roman"/>
        </w:rPr>
        <w:t xml:space="preserve"> </w:t>
      </w:r>
    </w:p>
    <w:p w:rsidR="007556BF" w:rsidRPr="008E5DA0" w:rsidRDefault="008E5DA0" w:rsidP="008E5DA0">
      <w:pPr>
        <w:rPr>
          <w:lang w:eastAsia="en-GB"/>
        </w:rPr>
      </w:pPr>
      <w:r w:rsidRPr="00EF443C">
        <w:rPr>
          <w:lang w:eastAsia="en-GB"/>
        </w:rPr>
        <w:t xml:space="preserve">В случаях, когда группа значительно </w:t>
      </w:r>
      <w:proofErr w:type="spellStart"/>
      <w:r w:rsidRPr="00EF443C">
        <w:rPr>
          <w:lang w:eastAsia="en-GB"/>
        </w:rPr>
        <w:t>недопредставлена</w:t>
      </w:r>
      <w:proofErr w:type="spellEnd"/>
      <w:r w:rsidRPr="00EF443C">
        <w:rPr>
          <w:lang w:eastAsia="en-GB"/>
        </w:rPr>
        <w:t xml:space="preserve"> или подверглась исторически сложившейся дискриминации, могут быть введены временные специальные меры, включая минимальные квоты на представительство, для</w:t>
      </w:r>
      <w:r>
        <w:rPr>
          <w:lang w:eastAsia="en-GB"/>
        </w:rPr>
        <w:t xml:space="preserve"> устранения такой дискриминации</w:t>
      </w:r>
      <w:r w:rsidRPr="00EF443C">
        <w:rPr>
          <w:rStyle w:val="a6"/>
          <w:lang w:eastAsia="en-GB"/>
        </w:rPr>
        <w:footnoteReference w:id="46"/>
      </w:r>
      <w:r>
        <w:rPr>
          <w:lang w:eastAsia="en-GB"/>
        </w:rPr>
        <w:t xml:space="preserve">. </w:t>
      </w:r>
    </w:p>
    <w:p w:rsidR="007556BF" w:rsidRDefault="007556BF" w:rsidP="007556BF">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Комментарии и ограничения</w:t>
      </w:r>
    </w:p>
    <w:p w:rsidR="00C82038" w:rsidRPr="001543AD" w:rsidRDefault="00C82038" w:rsidP="00C82038">
      <w:pPr>
        <w:pStyle w:val="ab"/>
        <w:numPr>
          <w:ilvl w:val="0"/>
          <w:numId w:val="41"/>
        </w:numPr>
        <w:shd w:val="clear" w:color="auto" w:fill="FFFFFF"/>
        <w:spacing w:after="0"/>
        <w:rPr>
          <w:rFonts w:eastAsia="Times New Roman" w:cs="Times New Roman"/>
          <w:szCs w:val="24"/>
          <w:lang w:eastAsia="en-GB"/>
        </w:rPr>
      </w:pPr>
      <w:r w:rsidRPr="003E1EB7">
        <w:rPr>
          <w:rFonts w:eastAsia="Times New Roman" w:cs="Times New Roman"/>
          <w:b/>
          <w:bCs/>
          <w:i/>
          <w:iCs/>
          <w:szCs w:val="24"/>
          <w:lang w:eastAsia="en-GB"/>
        </w:rPr>
        <w:t xml:space="preserve">Символические действия: </w:t>
      </w:r>
      <w:proofErr w:type="gramStart"/>
      <w:r w:rsidRPr="003E1EB7">
        <w:rPr>
          <w:rFonts w:eastAsia="Times New Roman" w:cs="Times New Roman"/>
          <w:szCs w:val="24"/>
          <w:lang w:eastAsia="en-GB"/>
        </w:rPr>
        <w:t>Несмотря</w:t>
      </w:r>
      <w:r w:rsidRPr="001543AD">
        <w:rPr>
          <w:rFonts w:eastAsia="Times New Roman" w:cs="Times New Roman"/>
          <w:szCs w:val="24"/>
          <w:lang w:eastAsia="en-GB"/>
        </w:rPr>
        <w:t xml:space="preserve"> на то, что показатель хорошо отображает прогресс в преодолении исторической или продолжающейся дискриминации, он не может обнаружить символизм, то есть ситуации, когда официальные должности маскируют отсутствие влияния на практике или другие формы дискриминации в судебной системе, которые могут повлиять на способность некоторых судей или судебных секретарей участвовать в принятии решений.</w:t>
      </w:r>
      <w:proofErr w:type="gramEnd"/>
      <w:r w:rsidRPr="001543AD">
        <w:rPr>
          <w:rFonts w:eastAsia="Times New Roman" w:cs="Times New Roman"/>
          <w:szCs w:val="24"/>
          <w:lang w:eastAsia="en-GB"/>
        </w:rPr>
        <w:t xml:space="preserve"> </w:t>
      </w:r>
      <w:proofErr w:type="gramStart"/>
      <w:r w:rsidRPr="001543AD">
        <w:rPr>
          <w:rFonts w:eastAsia="Times New Roman" w:cs="Times New Roman"/>
          <w:szCs w:val="24"/>
          <w:lang w:eastAsia="en-GB"/>
        </w:rPr>
        <w:t>Например, женщины в судебных органах могут сталкиваться с институциональными, культурными или иными ограничениями, которые препятствуют выполнению ими своих полномочий по принятию решений</w:t>
      </w:r>
      <w:r>
        <w:rPr>
          <w:rStyle w:val="a6"/>
          <w:rFonts w:eastAsia="Times New Roman" w:cs="Times New Roman"/>
          <w:szCs w:val="24"/>
          <w:lang w:eastAsia="en-GB"/>
        </w:rPr>
        <w:footnoteReference w:id="47"/>
      </w:r>
      <w:r w:rsidRPr="001543AD">
        <w:rPr>
          <w:rFonts w:eastAsia="Times New Roman" w:cs="Times New Roman"/>
          <w:szCs w:val="24"/>
          <w:lang w:eastAsia="en-GB"/>
        </w:rPr>
        <w:t xml:space="preserve">. В отчете IDLO </w:t>
      </w:r>
      <w:proofErr w:type="spellStart"/>
      <w:r w:rsidRPr="001543AD">
        <w:rPr>
          <w:rFonts w:eastAsia="Times New Roman" w:cs="Times New Roman"/>
          <w:szCs w:val="24"/>
          <w:lang w:eastAsia="en-GB"/>
        </w:rPr>
        <w:t>Women</w:t>
      </w:r>
      <w:proofErr w:type="spellEnd"/>
      <w:r w:rsidRPr="001543AD">
        <w:rPr>
          <w:rFonts w:eastAsia="Times New Roman" w:cs="Times New Roman"/>
          <w:szCs w:val="24"/>
          <w:lang w:eastAsia="en-GB"/>
        </w:rPr>
        <w:t xml:space="preserve"> </w:t>
      </w:r>
      <w:proofErr w:type="spellStart"/>
      <w:r w:rsidRPr="001543AD">
        <w:rPr>
          <w:rFonts w:eastAsia="Times New Roman" w:cs="Times New Roman"/>
          <w:szCs w:val="24"/>
          <w:lang w:eastAsia="en-GB"/>
        </w:rPr>
        <w:t>Delivering</w:t>
      </w:r>
      <w:proofErr w:type="spellEnd"/>
      <w:r w:rsidRPr="001543AD">
        <w:rPr>
          <w:rFonts w:eastAsia="Times New Roman" w:cs="Times New Roman"/>
          <w:szCs w:val="24"/>
          <w:lang w:eastAsia="en-GB"/>
        </w:rPr>
        <w:t xml:space="preserve"> </w:t>
      </w:r>
      <w:proofErr w:type="spellStart"/>
      <w:r w:rsidRPr="001543AD">
        <w:rPr>
          <w:rFonts w:eastAsia="Times New Roman" w:cs="Times New Roman"/>
          <w:szCs w:val="24"/>
          <w:lang w:eastAsia="en-GB"/>
        </w:rPr>
        <w:t>Justice</w:t>
      </w:r>
      <w:proofErr w:type="spellEnd"/>
      <w:r w:rsidRPr="001543AD">
        <w:rPr>
          <w:rFonts w:eastAsia="Times New Roman" w:cs="Times New Roman"/>
          <w:szCs w:val="24"/>
          <w:lang w:eastAsia="en-GB"/>
        </w:rPr>
        <w:t xml:space="preserve"> </w:t>
      </w:r>
      <w:proofErr w:type="spellStart"/>
      <w:r w:rsidRPr="001543AD">
        <w:rPr>
          <w:rFonts w:eastAsia="Times New Roman" w:cs="Times New Roman"/>
          <w:szCs w:val="24"/>
          <w:lang w:eastAsia="en-GB"/>
        </w:rPr>
        <w:t>Report</w:t>
      </w:r>
      <w:proofErr w:type="spellEnd"/>
      <w:r w:rsidRPr="001543AD">
        <w:rPr>
          <w:rFonts w:eastAsia="Times New Roman" w:cs="Times New Roman"/>
          <w:szCs w:val="24"/>
          <w:lang w:eastAsia="en-GB"/>
        </w:rPr>
        <w:t xml:space="preserve"> (2018 г.) </w:t>
      </w:r>
      <w:r w:rsidRPr="001543AD">
        <w:rPr>
          <w:rFonts w:eastAsia="Times New Roman" w:cs="Times New Roman"/>
          <w:szCs w:val="24"/>
          <w:lang w:eastAsia="en-GB"/>
        </w:rPr>
        <w:lastRenderedPageBreak/>
        <w:t>отмечается, что в некоторых юрисдикциях стереотипы могут определять, что женщины могут выносить решения по семейным делам, но они не подходят для решения уголовных дел из-за предп</w:t>
      </w:r>
      <w:r>
        <w:rPr>
          <w:rFonts w:eastAsia="Times New Roman" w:cs="Times New Roman"/>
          <w:szCs w:val="24"/>
          <w:lang w:eastAsia="en-GB"/>
        </w:rPr>
        <w:t>олагаемой опасности таких ролей</w:t>
      </w:r>
      <w:r w:rsidRPr="00EF443C">
        <w:rPr>
          <w:rStyle w:val="a6"/>
          <w:rFonts w:eastAsia="Times New Roman" w:cs="Times New Roman"/>
          <w:szCs w:val="24"/>
          <w:lang w:eastAsia="en-GB"/>
        </w:rPr>
        <w:footnoteReference w:id="48"/>
      </w:r>
      <w:r>
        <w:rPr>
          <w:rFonts w:eastAsia="Times New Roman" w:cs="Times New Roman"/>
          <w:szCs w:val="24"/>
          <w:lang w:eastAsia="en-GB"/>
        </w:rPr>
        <w:t>.</w:t>
      </w:r>
      <w:r w:rsidRPr="001543AD">
        <w:rPr>
          <w:rFonts w:eastAsia="Times New Roman" w:cs="Times New Roman"/>
          <w:szCs w:val="24"/>
          <w:lang w:eastAsia="en-GB"/>
        </w:rPr>
        <w:t xml:space="preserve"> </w:t>
      </w:r>
      <w:proofErr w:type="gramEnd"/>
    </w:p>
    <w:p w:rsidR="00C82038" w:rsidRDefault="00C82038" w:rsidP="00C82038">
      <w:pPr>
        <w:pStyle w:val="ab"/>
        <w:shd w:val="clear" w:color="auto" w:fill="FFFFFF"/>
        <w:spacing w:after="0"/>
        <w:rPr>
          <w:rFonts w:eastAsia="Times New Roman" w:cs="Times New Roman"/>
          <w:szCs w:val="24"/>
          <w:lang w:eastAsia="en-GB"/>
        </w:rPr>
      </w:pPr>
    </w:p>
    <w:p w:rsidR="00C82038" w:rsidRPr="009044D9" w:rsidRDefault="00C82038" w:rsidP="00C82038">
      <w:pPr>
        <w:pStyle w:val="ab"/>
        <w:numPr>
          <w:ilvl w:val="0"/>
          <w:numId w:val="41"/>
        </w:numPr>
        <w:shd w:val="clear" w:color="auto" w:fill="FFFFFF"/>
        <w:rPr>
          <w:rFonts w:cs="Times New Roman"/>
          <w:iCs/>
          <w:szCs w:val="24"/>
        </w:rPr>
      </w:pPr>
      <w:r w:rsidRPr="006C5097">
        <w:rPr>
          <w:rFonts w:cs="Times New Roman"/>
          <w:b/>
          <w:i/>
          <w:iCs/>
          <w:szCs w:val="24"/>
        </w:rPr>
        <w:t>Обоснование вычисления коэффициентов, а не пропорций</w:t>
      </w:r>
      <w:r w:rsidRPr="006C5097">
        <w:rPr>
          <w:rFonts w:cs="Times New Roman"/>
          <w:iCs/>
          <w:szCs w:val="24"/>
        </w:rPr>
        <w:t>: Мож</w:t>
      </w:r>
      <w:r w:rsidRPr="009044D9">
        <w:rPr>
          <w:rFonts w:cs="Times New Roman"/>
          <w:iCs/>
          <w:szCs w:val="24"/>
        </w:rPr>
        <w:t xml:space="preserve">но отметить, что приведенные ниже методы расчета приводят к коэффициентам, а не к простым пропорциям. Обоснование этого простое: пока простая доля «молодых» </w:t>
      </w:r>
      <w:r>
        <w:rPr>
          <w:rFonts w:cs="Times New Roman"/>
          <w:iCs/>
          <w:szCs w:val="24"/>
        </w:rPr>
        <w:t>судей в судебных органах</w:t>
      </w:r>
      <w:r w:rsidRPr="009044D9">
        <w:rPr>
          <w:rFonts w:cs="Times New Roman"/>
          <w:iCs/>
          <w:szCs w:val="24"/>
        </w:rPr>
        <w:t xml:space="preserve"> не сопо</w:t>
      </w:r>
      <w:r>
        <w:rPr>
          <w:rFonts w:cs="Times New Roman"/>
          <w:iCs/>
          <w:szCs w:val="24"/>
        </w:rPr>
        <w:t>ставима на международном уровне,</w:t>
      </w:r>
      <w:r w:rsidRPr="009044D9">
        <w:t xml:space="preserve"> </w:t>
      </w:r>
      <w:r>
        <w:rPr>
          <w:rFonts w:cs="Times New Roman"/>
          <w:iCs/>
          <w:szCs w:val="24"/>
        </w:rPr>
        <w:t>коэффициент рассчитывается</w:t>
      </w:r>
      <w:r w:rsidRPr="009044D9">
        <w:rPr>
          <w:rFonts w:cs="Times New Roman"/>
          <w:iCs/>
          <w:szCs w:val="24"/>
        </w:rPr>
        <w:t xml:space="preserve"> с использованием приведенной выше формулы</w:t>
      </w:r>
      <w:r>
        <w:rPr>
          <w:rFonts w:cs="Times New Roman"/>
          <w:iCs/>
          <w:szCs w:val="24"/>
        </w:rPr>
        <w:t>. Например, 48</w:t>
      </w:r>
      <w:r w:rsidRPr="009044D9">
        <w:rPr>
          <w:rFonts w:cs="Times New Roman"/>
          <w:iCs/>
          <w:szCs w:val="24"/>
        </w:rPr>
        <w:t xml:space="preserve">% «молодых» </w:t>
      </w:r>
      <w:r>
        <w:rPr>
          <w:rFonts w:cs="Times New Roman"/>
          <w:iCs/>
          <w:szCs w:val="24"/>
        </w:rPr>
        <w:t>судей (4</w:t>
      </w:r>
      <w:r w:rsidRPr="009044D9">
        <w:rPr>
          <w:rFonts w:cs="Times New Roman"/>
          <w:iCs/>
          <w:szCs w:val="24"/>
        </w:rPr>
        <w:t>4 года или моложе) могут быть чрезмерно представлены молодежью в стране</w:t>
      </w:r>
      <w:proofErr w:type="gramStart"/>
      <w:r w:rsidRPr="009044D9">
        <w:rPr>
          <w:rFonts w:cs="Times New Roman"/>
          <w:iCs/>
          <w:szCs w:val="24"/>
        </w:rPr>
        <w:t xml:space="preserve"> А</w:t>
      </w:r>
      <w:proofErr w:type="gramEnd"/>
      <w:r w:rsidRPr="009044D9">
        <w:rPr>
          <w:rFonts w:cs="Times New Roman"/>
          <w:iCs/>
          <w:szCs w:val="24"/>
        </w:rPr>
        <w:t>, где тольк</w:t>
      </w:r>
      <w:r>
        <w:rPr>
          <w:rFonts w:cs="Times New Roman"/>
          <w:iCs/>
          <w:szCs w:val="24"/>
        </w:rPr>
        <w:t>о 3</w:t>
      </w:r>
      <w:r w:rsidRPr="009044D9">
        <w:rPr>
          <w:rFonts w:cs="Times New Roman"/>
          <w:iCs/>
          <w:szCs w:val="24"/>
        </w:rPr>
        <w:t xml:space="preserve">0% </w:t>
      </w:r>
      <w:r>
        <w:rPr>
          <w:rFonts w:cs="Times New Roman"/>
          <w:iCs/>
          <w:szCs w:val="24"/>
        </w:rPr>
        <w:t xml:space="preserve">трудоспособного </w:t>
      </w:r>
      <w:r w:rsidRPr="009044D9">
        <w:rPr>
          <w:rFonts w:cs="Times New Roman"/>
          <w:iCs/>
          <w:szCs w:val="24"/>
        </w:rPr>
        <w:t>населения страны попадают в эту возрастную группу (коэффициент</w:t>
      </w:r>
      <w:r w:rsidRPr="009044D9">
        <w:rPr>
          <w:rFonts w:cs="Times New Roman"/>
          <w:b/>
          <w:i/>
          <w:iCs/>
          <w:szCs w:val="24"/>
        </w:rPr>
        <w:t xml:space="preserve"> </w:t>
      </w:r>
      <w:r>
        <w:rPr>
          <w:rFonts w:cs="Times New Roman"/>
          <w:iCs/>
          <w:szCs w:val="24"/>
        </w:rPr>
        <w:t>3 = 48/30 = 1,6), но в стране B, где 7</w:t>
      </w:r>
      <w:r w:rsidRPr="009044D9">
        <w:rPr>
          <w:rFonts w:cs="Times New Roman"/>
          <w:iCs/>
          <w:szCs w:val="24"/>
        </w:rPr>
        <w:t xml:space="preserve">0% </w:t>
      </w:r>
      <w:r>
        <w:rPr>
          <w:rFonts w:cs="Times New Roman"/>
          <w:iCs/>
          <w:szCs w:val="24"/>
        </w:rPr>
        <w:t xml:space="preserve">трудоспособного </w:t>
      </w:r>
      <w:r w:rsidRPr="009044D9">
        <w:rPr>
          <w:rFonts w:cs="Times New Roman"/>
          <w:iCs/>
          <w:szCs w:val="24"/>
        </w:rPr>
        <w:t xml:space="preserve">населения страны составляет люди в возрасте </w:t>
      </w:r>
      <w:r>
        <w:rPr>
          <w:rFonts w:cs="Times New Roman"/>
          <w:iCs/>
          <w:szCs w:val="24"/>
        </w:rPr>
        <w:t>4</w:t>
      </w:r>
      <w:r w:rsidRPr="009044D9">
        <w:rPr>
          <w:rFonts w:cs="Times New Roman"/>
          <w:iCs/>
          <w:szCs w:val="24"/>
        </w:rPr>
        <w:t>4 года или моложе (и выше возраста, подходящего для работы на г</w:t>
      </w:r>
      <w:r>
        <w:rPr>
          <w:rFonts w:cs="Times New Roman"/>
          <w:iCs/>
          <w:szCs w:val="24"/>
        </w:rPr>
        <w:t>осударственной службе), те же 48</w:t>
      </w:r>
      <w:r w:rsidRPr="009044D9">
        <w:rPr>
          <w:rFonts w:cs="Times New Roman"/>
          <w:iCs/>
          <w:szCs w:val="24"/>
        </w:rPr>
        <w:t xml:space="preserve">% будут интерпретироваться как </w:t>
      </w:r>
      <w:proofErr w:type="spellStart"/>
      <w:r w:rsidRPr="009044D9">
        <w:rPr>
          <w:rFonts w:cs="Times New Roman"/>
          <w:iCs/>
          <w:szCs w:val="24"/>
        </w:rPr>
        <w:t>недопредставленность</w:t>
      </w:r>
      <w:proofErr w:type="spellEnd"/>
      <w:r w:rsidRPr="009044D9">
        <w:rPr>
          <w:rFonts w:cs="Times New Roman"/>
          <w:iCs/>
          <w:szCs w:val="24"/>
        </w:rPr>
        <w:t xml:space="preserve"> (коэффициент</w:t>
      </w:r>
      <w:r w:rsidRPr="009044D9">
        <w:rPr>
          <w:rFonts w:cs="Times New Roman"/>
          <w:b/>
          <w:i/>
          <w:iCs/>
          <w:szCs w:val="24"/>
        </w:rPr>
        <w:t xml:space="preserve"> </w:t>
      </w:r>
      <w:r>
        <w:rPr>
          <w:rFonts w:cs="Times New Roman"/>
          <w:iCs/>
          <w:szCs w:val="24"/>
        </w:rPr>
        <w:t>= 48/70 = 0,69). В этом примере показатель 48</w:t>
      </w:r>
      <w:r w:rsidRPr="009044D9">
        <w:rPr>
          <w:rFonts w:cs="Times New Roman"/>
          <w:iCs/>
          <w:szCs w:val="24"/>
        </w:rPr>
        <w:t xml:space="preserve">% не сопоставим на международном уровне (это означает </w:t>
      </w:r>
      <w:proofErr w:type="spellStart"/>
      <w:r w:rsidRPr="009044D9">
        <w:rPr>
          <w:rFonts w:cs="Times New Roman"/>
          <w:iCs/>
          <w:szCs w:val="24"/>
        </w:rPr>
        <w:t>перепредставленность</w:t>
      </w:r>
      <w:proofErr w:type="spellEnd"/>
      <w:r w:rsidRPr="009044D9">
        <w:rPr>
          <w:rFonts w:cs="Times New Roman"/>
          <w:iCs/>
          <w:szCs w:val="24"/>
        </w:rPr>
        <w:t xml:space="preserve"> в одной стране и </w:t>
      </w:r>
      <w:proofErr w:type="spellStart"/>
      <w:r w:rsidRPr="009044D9">
        <w:rPr>
          <w:rFonts w:cs="Times New Roman"/>
          <w:iCs/>
          <w:szCs w:val="24"/>
        </w:rPr>
        <w:t>недопредставленность</w:t>
      </w:r>
      <w:proofErr w:type="spellEnd"/>
      <w:r w:rsidRPr="009044D9">
        <w:rPr>
          <w:rFonts w:cs="Times New Roman"/>
          <w:iCs/>
          <w:szCs w:val="24"/>
        </w:rPr>
        <w:t xml:space="preserve"> в другой), но </w:t>
      </w:r>
      <w:r>
        <w:rPr>
          <w:rFonts w:cs="Times New Roman"/>
          <w:iCs/>
          <w:szCs w:val="24"/>
        </w:rPr>
        <w:t>коэффициенты 1.6 и 0.69</w:t>
      </w:r>
      <w:r w:rsidRPr="009044D9">
        <w:rPr>
          <w:rFonts w:cs="Times New Roman"/>
          <w:iCs/>
          <w:szCs w:val="24"/>
        </w:rPr>
        <w:t xml:space="preserve"> </w:t>
      </w:r>
      <w:r w:rsidRPr="006B28D5">
        <w:rPr>
          <w:rFonts w:cs="Times New Roman"/>
          <w:i/>
          <w:iCs/>
          <w:szCs w:val="24"/>
        </w:rPr>
        <w:t>сопоставимы</w:t>
      </w:r>
      <w:r w:rsidRPr="009044D9">
        <w:rPr>
          <w:rFonts w:cs="Times New Roman"/>
          <w:iCs/>
          <w:szCs w:val="24"/>
        </w:rPr>
        <w:t xml:space="preserve"> на международном уровне. </w:t>
      </w:r>
      <w:proofErr w:type="gramStart"/>
      <w:r w:rsidRPr="009044D9">
        <w:rPr>
          <w:rFonts w:cs="Times New Roman"/>
          <w:iCs/>
          <w:szCs w:val="24"/>
        </w:rPr>
        <w:t>Они пом</w:t>
      </w:r>
      <w:r>
        <w:rPr>
          <w:rFonts w:cs="Times New Roman"/>
          <w:iCs/>
          <w:szCs w:val="24"/>
        </w:rPr>
        <w:t>огают нам понять, является ли 48</w:t>
      </w:r>
      <w:r w:rsidRPr="009044D9">
        <w:rPr>
          <w:rFonts w:cs="Times New Roman"/>
          <w:iCs/>
          <w:szCs w:val="24"/>
        </w:rPr>
        <w:t xml:space="preserve">% </w:t>
      </w:r>
      <w:r>
        <w:rPr>
          <w:rFonts w:cs="Times New Roman"/>
          <w:iCs/>
          <w:szCs w:val="24"/>
        </w:rPr>
        <w:t>судей в возрасте 4</w:t>
      </w:r>
      <w:r w:rsidRPr="009044D9">
        <w:rPr>
          <w:rFonts w:cs="Times New Roman"/>
          <w:iCs/>
          <w:szCs w:val="24"/>
        </w:rPr>
        <w:t>4 лет или младше приближены к или далеки от пропорционального представительства этой возрастной группы в населении страны.</w:t>
      </w:r>
      <w:r>
        <w:rPr>
          <w:rFonts w:cs="Times New Roman"/>
          <w:iCs/>
          <w:szCs w:val="24"/>
        </w:rPr>
        <w:t xml:space="preserve"> </w:t>
      </w:r>
      <w:proofErr w:type="gramEnd"/>
    </w:p>
    <w:p w:rsidR="00C82038" w:rsidRDefault="00C82038" w:rsidP="00C82038">
      <w:pPr>
        <w:pStyle w:val="ab"/>
        <w:shd w:val="clear" w:color="auto" w:fill="FFFFFF"/>
        <w:spacing w:after="0"/>
        <w:rPr>
          <w:rFonts w:eastAsia="Times New Roman" w:cs="Times New Roman"/>
          <w:szCs w:val="24"/>
          <w:lang w:eastAsia="en-GB"/>
        </w:rPr>
      </w:pPr>
    </w:p>
    <w:p w:rsidR="00C82038" w:rsidRPr="009929D5" w:rsidRDefault="00C82038" w:rsidP="00C82038">
      <w:pPr>
        <w:pStyle w:val="ab"/>
        <w:numPr>
          <w:ilvl w:val="0"/>
          <w:numId w:val="41"/>
        </w:numPr>
        <w:shd w:val="clear" w:color="auto" w:fill="FFFFFF"/>
        <w:spacing w:after="0"/>
        <w:rPr>
          <w:rFonts w:eastAsia="Times New Roman" w:cs="Times New Roman"/>
          <w:szCs w:val="24"/>
          <w:lang w:eastAsia="en-GB"/>
        </w:rPr>
      </w:pPr>
      <w:r w:rsidRPr="00CC0BE4">
        <w:rPr>
          <w:rFonts w:cs="Times New Roman"/>
          <w:b/>
          <w:i/>
          <w:iCs/>
          <w:szCs w:val="24"/>
        </w:rPr>
        <w:t>Чувствительность сбора данных о статусе инвалидности и группах населения на государственной службе:</w:t>
      </w:r>
      <w:r w:rsidRPr="00CC0BE4">
        <w:rPr>
          <w:rFonts w:cs="Times New Roman"/>
          <w:szCs w:val="24"/>
        </w:rPr>
        <w:t xml:space="preserve"> </w:t>
      </w:r>
      <w:r>
        <w:rPr>
          <w:rFonts w:cs="Times New Roman"/>
          <w:szCs w:val="24"/>
        </w:rPr>
        <w:t>д</w:t>
      </w:r>
      <w:r w:rsidRPr="001543AD">
        <w:rPr>
          <w:rFonts w:cs="Times New Roman"/>
          <w:szCs w:val="24"/>
        </w:rPr>
        <w:t xml:space="preserve">анные, дезагрегированные по инвалидности и группам населения, могут быть недоступны во многих странах. Поэтому сбор этих данных для судей и </w:t>
      </w:r>
      <w:r>
        <w:rPr>
          <w:rFonts w:cs="Times New Roman"/>
          <w:szCs w:val="24"/>
        </w:rPr>
        <w:t>судебных секретарей</w:t>
      </w:r>
      <w:r w:rsidRPr="001543AD">
        <w:rPr>
          <w:rFonts w:cs="Times New Roman"/>
          <w:szCs w:val="24"/>
        </w:rPr>
        <w:t xml:space="preserve"> может потребовать дополнительных инвестиций в системы сбора данных с соответствующими инвестициями в человеческий потенциал для анализа данных и исполь</w:t>
      </w:r>
      <w:r>
        <w:rPr>
          <w:rFonts w:cs="Times New Roman"/>
          <w:szCs w:val="24"/>
        </w:rPr>
        <w:t>зования информации, полученной из данных</w:t>
      </w:r>
      <w:r w:rsidRPr="001543AD">
        <w:rPr>
          <w:rFonts w:cs="Times New Roman"/>
          <w:szCs w:val="24"/>
        </w:rPr>
        <w:t xml:space="preserve"> </w:t>
      </w:r>
      <w:r>
        <w:rPr>
          <w:rFonts w:cs="Times New Roman"/>
          <w:szCs w:val="24"/>
        </w:rPr>
        <w:t>о правилах подбора персонала и кадровой политике</w:t>
      </w:r>
      <w:r w:rsidRPr="001543AD">
        <w:rPr>
          <w:rFonts w:cs="Times New Roman"/>
          <w:szCs w:val="24"/>
        </w:rPr>
        <w:t xml:space="preserve"> </w:t>
      </w:r>
      <w:r>
        <w:rPr>
          <w:rFonts w:cs="Times New Roman"/>
          <w:szCs w:val="24"/>
        </w:rPr>
        <w:t>в судебных</w:t>
      </w:r>
      <w:r w:rsidRPr="001543AD">
        <w:rPr>
          <w:rFonts w:cs="Times New Roman"/>
          <w:szCs w:val="24"/>
        </w:rPr>
        <w:t xml:space="preserve"> </w:t>
      </w:r>
      <w:r>
        <w:rPr>
          <w:rFonts w:cs="Times New Roman"/>
          <w:szCs w:val="24"/>
        </w:rPr>
        <w:t>органах</w:t>
      </w:r>
      <w:r w:rsidRPr="001543AD">
        <w:rPr>
          <w:rFonts w:cs="Times New Roman"/>
          <w:szCs w:val="24"/>
        </w:rPr>
        <w:t>.</w:t>
      </w:r>
      <w:r w:rsidRPr="00CC0BE4">
        <w:rPr>
          <w:rFonts w:cs="Times New Roman"/>
          <w:szCs w:val="24"/>
        </w:rPr>
        <w:t xml:space="preserve"> Кроме того, </w:t>
      </w:r>
      <w:r>
        <w:rPr>
          <w:rFonts w:cs="Times New Roman"/>
          <w:szCs w:val="24"/>
        </w:rPr>
        <w:t>некоторые</w:t>
      </w:r>
      <w:r w:rsidRPr="00CC0BE4">
        <w:rPr>
          <w:rFonts w:cs="Times New Roman"/>
          <w:szCs w:val="24"/>
        </w:rPr>
        <w:t xml:space="preserve"> стран</w:t>
      </w:r>
      <w:r>
        <w:rPr>
          <w:rFonts w:cs="Times New Roman"/>
          <w:szCs w:val="24"/>
        </w:rPr>
        <w:t>ы</w:t>
      </w:r>
      <w:r w:rsidRPr="00CC0BE4">
        <w:rPr>
          <w:rFonts w:cs="Times New Roman"/>
          <w:szCs w:val="24"/>
        </w:rPr>
        <w:t xml:space="preserve"> </w:t>
      </w:r>
      <w:r>
        <w:rPr>
          <w:rFonts w:cs="Times New Roman"/>
          <w:szCs w:val="24"/>
        </w:rPr>
        <w:t>могут наложить юридические ограничения на сбор данных по некоторым целевым группам (</w:t>
      </w:r>
      <w:r w:rsidRPr="00E25B03">
        <w:rPr>
          <w:rFonts w:cs="Times New Roman"/>
          <w:szCs w:val="24"/>
        </w:rPr>
        <w:t>например</w:t>
      </w:r>
      <w:r>
        <w:rPr>
          <w:rFonts w:cs="Times New Roman"/>
          <w:szCs w:val="24"/>
        </w:rPr>
        <w:t>,</w:t>
      </w:r>
      <w:r w:rsidRPr="00E25B03">
        <w:rPr>
          <w:rFonts w:cs="Times New Roman"/>
          <w:szCs w:val="24"/>
        </w:rPr>
        <w:t xml:space="preserve"> инвалидность часто подпадает под действие данных о состоянии здоровья и поэтому является конфиденциальной, что не позволяет комиссиям судебных служб, министерствам юстиции или другим аналогичным компетентным органам раскрывать эту информацию даже на анонимной основе; аналогичным образом, некоторые страны активно ограничивают или запрещают идентификацию этнического или религиозного статуса в целях защиты уязвимого населения или предотвращения межэтнических конфликтов. </w:t>
      </w:r>
      <w:proofErr w:type="gramStart"/>
      <w:r w:rsidRPr="00E25B03">
        <w:rPr>
          <w:rFonts w:cs="Times New Roman"/>
          <w:szCs w:val="24"/>
        </w:rPr>
        <w:t xml:space="preserve">Таким образом, каждая страна </w:t>
      </w:r>
      <w:r w:rsidRPr="00E25B03">
        <w:rPr>
          <w:rFonts w:cs="Times New Roman"/>
          <w:szCs w:val="24"/>
        </w:rPr>
        <w:lastRenderedPageBreak/>
        <w:t xml:space="preserve">оставляет за собой право определять, какие группы следует выделять при разбивке </w:t>
      </w:r>
      <w:r>
        <w:rPr>
          <w:rFonts w:cs="Times New Roman"/>
          <w:szCs w:val="24"/>
        </w:rPr>
        <w:t>данных о судьях и судебных секретарях</w:t>
      </w:r>
      <w:r w:rsidRPr="00BF6ECD">
        <w:rPr>
          <w:rFonts w:eastAsia="Times New Roman" w:cs="Times New Roman"/>
          <w:color w:val="404040" w:themeColor="text1" w:themeTint="BF"/>
          <w:sz w:val="21"/>
          <w:szCs w:val="21"/>
          <w:vertAlign w:val="superscript"/>
          <w:lang w:eastAsia="en-GB"/>
        </w:rPr>
        <w:footnoteReference w:id="49"/>
      </w:r>
      <w:r>
        <w:rPr>
          <w:rFonts w:cs="Times New Roman"/>
          <w:szCs w:val="24"/>
        </w:rPr>
        <w:t>).</w:t>
      </w:r>
      <w:proofErr w:type="gramEnd"/>
      <w:r>
        <w:rPr>
          <w:rFonts w:cs="Times New Roman"/>
          <w:szCs w:val="24"/>
        </w:rPr>
        <w:t xml:space="preserve"> </w:t>
      </w:r>
      <w:r w:rsidRPr="00CC0BE4">
        <w:rPr>
          <w:rFonts w:cs="Times New Roman"/>
          <w:szCs w:val="24"/>
        </w:rPr>
        <w:t xml:space="preserve"> </w:t>
      </w:r>
      <w:r w:rsidRPr="009C68EA">
        <w:rPr>
          <w:rFonts w:cs="Times New Roman"/>
          <w:szCs w:val="24"/>
        </w:rPr>
        <w:t xml:space="preserve">Сбор дезагрегированных данных должен осуществляться с учетом законности сбора таких данных в конкретном национальном контексте и тщательной оценки потенциальных рисков сбора таких данных для безопасности и конфиденциальности респондентов. Между тем, большинство стран уже представляют данные с разбивкой по полу о судьях и </w:t>
      </w:r>
      <w:r>
        <w:rPr>
          <w:rFonts w:cs="Times New Roman"/>
          <w:szCs w:val="24"/>
        </w:rPr>
        <w:t>судебных секретарях</w:t>
      </w:r>
      <w:r w:rsidRPr="009C68EA">
        <w:rPr>
          <w:rFonts w:cs="Times New Roman"/>
          <w:szCs w:val="24"/>
        </w:rPr>
        <w:t xml:space="preserve">, и поэтому ожидается, что страны как минимум смогут представлять данные с разбивкой по полу </w:t>
      </w:r>
      <w:r>
        <w:rPr>
          <w:rFonts w:cs="Times New Roman"/>
          <w:szCs w:val="24"/>
        </w:rPr>
        <w:t>об общем числе</w:t>
      </w:r>
      <w:r w:rsidRPr="009C68EA">
        <w:rPr>
          <w:rFonts w:cs="Times New Roman"/>
          <w:szCs w:val="24"/>
        </w:rPr>
        <w:t xml:space="preserve"> </w:t>
      </w:r>
      <w:r>
        <w:rPr>
          <w:rFonts w:cs="Times New Roman"/>
          <w:szCs w:val="24"/>
        </w:rPr>
        <w:t>лиц</w:t>
      </w:r>
      <w:r w:rsidRPr="009C68EA">
        <w:rPr>
          <w:rFonts w:cs="Times New Roman"/>
          <w:szCs w:val="24"/>
        </w:rPr>
        <w:t xml:space="preserve">, занимающих эти две должности, а также </w:t>
      </w:r>
      <w:r>
        <w:rPr>
          <w:rFonts w:cs="Times New Roman"/>
          <w:szCs w:val="24"/>
        </w:rPr>
        <w:t>итоговые данные, дезагрегированных по трем</w:t>
      </w:r>
      <w:r w:rsidRPr="009C68EA">
        <w:rPr>
          <w:rFonts w:cs="Times New Roman"/>
          <w:szCs w:val="24"/>
        </w:rPr>
        <w:t xml:space="preserve"> уровня</w:t>
      </w:r>
      <w:r>
        <w:rPr>
          <w:rFonts w:cs="Times New Roman"/>
          <w:szCs w:val="24"/>
        </w:rPr>
        <w:t>м судов, упомянутым</w:t>
      </w:r>
      <w:r w:rsidRPr="009C68EA">
        <w:rPr>
          <w:rFonts w:cs="Times New Roman"/>
          <w:szCs w:val="24"/>
        </w:rPr>
        <w:t xml:space="preserve"> выше.</w:t>
      </w:r>
      <w:r>
        <w:rPr>
          <w:rFonts w:cs="Times New Roman"/>
          <w:szCs w:val="24"/>
        </w:rPr>
        <w:t xml:space="preserve"> </w:t>
      </w:r>
    </w:p>
    <w:p w:rsidR="00C82038" w:rsidRPr="009929D5" w:rsidRDefault="00C82038" w:rsidP="00C82038">
      <w:pPr>
        <w:shd w:val="clear" w:color="auto" w:fill="FFFFFF"/>
        <w:ind w:left="360"/>
        <w:rPr>
          <w:lang w:eastAsia="en-GB"/>
        </w:rPr>
      </w:pPr>
    </w:p>
    <w:p w:rsidR="00C82038" w:rsidRDefault="00C82038" w:rsidP="00C82038">
      <w:pPr>
        <w:pStyle w:val="ab"/>
        <w:numPr>
          <w:ilvl w:val="0"/>
          <w:numId w:val="41"/>
        </w:numPr>
        <w:shd w:val="clear" w:color="auto" w:fill="FFFFFF"/>
        <w:spacing w:after="0"/>
        <w:rPr>
          <w:rFonts w:eastAsia="Times New Roman" w:cs="Times New Roman"/>
          <w:szCs w:val="24"/>
          <w:lang w:eastAsia="en-GB"/>
        </w:rPr>
      </w:pPr>
      <w:r w:rsidRPr="009929D5">
        <w:rPr>
          <w:rFonts w:eastAsia="Times New Roman" w:cs="Times New Roman"/>
          <w:b/>
          <w:i/>
          <w:szCs w:val="24"/>
          <w:lang w:eastAsia="en-GB"/>
        </w:rPr>
        <w:t>Обоснование</w:t>
      </w:r>
      <w:r w:rsidRPr="009929D5">
        <w:rPr>
          <w:rFonts w:eastAsia="Times New Roman" w:cs="Times New Roman"/>
          <w:i/>
          <w:szCs w:val="24"/>
          <w:lang w:eastAsia="en-GB"/>
        </w:rPr>
        <w:t xml:space="preserve"> </w:t>
      </w:r>
      <w:r w:rsidRPr="009929D5">
        <w:rPr>
          <w:rFonts w:eastAsia="Times New Roman" w:cs="Times New Roman"/>
          <w:b/>
          <w:i/>
          <w:szCs w:val="24"/>
          <w:lang w:eastAsia="en-GB"/>
        </w:rPr>
        <w:t>разбивки по возрасту</w:t>
      </w:r>
      <w:r>
        <w:rPr>
          <w:rFonts w:eastAsia="Times New Roman" w:cs="Times New Roman"/>
          <w:szCs w:val="24"/>
          <w:lang w:eastAsia="en-GB"/>
        </w:rPr>
        <w:t>:</w:t>
      </w:r>
      <w:r w:rsidRPr="00EF443C">
        <w:rPr>
          <w:rFonts w:eastAsia="Times New Roman" w:cs="Times New Roman"/>
          <w:szCs w:val="24"/>
          <w:lang w:eastAsia="en-GB"/>
        </w:rPr>
        <w:t xml:space="preserve"> число молодых людей в судебных органах, как правило, относительно невелико, особенно в тех случаях, когда судьи обычно занимают свои должности в зависимости от стажа работы. Хотя в таких условиях разбивка по возрасту может быть не очень содержательной, в других контекстах, например, в новых демократиях, где судьи обычно моложе, дезагрегация по возрасту может быть более </w:t>
      </w:r>
      <w:r>
        <w:rPr>
          <w:rFonts w:eastAsia="Times New Roman" w:cs="Times New Roman"/>
          <w:szCs w:val="24"/>
          <w:lang w:eastAsia="en-GB"/>
        </w:rPr>
        <w:t>показательным измерением</w:t>
      </w:r>
      <w:r w:rsidRPr="00EF443C">
        <w:rPr>
          <w:rFonts w:eastAsia="Times New Roman" w:cs="Times New Roman"/>
          <w:szCs w:val="24"/>
          <w:lang w:eastAsia="en-GB"/>
        </w:rPr>
        <w:t xml:space="preserve"> репрезентативности. Например, присутствие значительной доли «молодых» судей в странах, переживших конфликт, может свидетельствовать об инвестициях страны в систему правосудия. Несмотря на то, что, вероятно, во многих странах будут распространены нулевые значения числа «молодых» судей, отслеживание числа «молодых» судей и судебных секретарей ценно для повышения осведомленности, чтобы привлечь внимание к проблемам, с которыми сталкиваются молодые люди, в связи с возрастными ограничениями в доступе к </w:t>
      </w:r>
      <w:r>
        <w:rPr>
          <w:rFonts w:eastAsia="Times New Roman" w:cs="Times New Roman"/>
          <w:szCs w:val="24"/>
          <w:lang w:eastAsia="en-GB"/>
        </w:rPr>
        <w:t xml:space="preserve">должностям уровня </w:t>
      </w:r>
      <w:r w:rsidRPr="00EF443C">
        <w:rPr>
          <w:rFonts w:eastAsia="Times New Roman" w:cs="Times New Roman"/>
          <w:szCs w:val="24"/>
          <w:lang w:eastAsia="en-GB"/>
        </w:rPr>
        <w:t xml:space="preserve">принятия решений. </w:t>
      </w:r>
      <w:r w:rsidRPr="009929D5">
        <w:rPr>
          <w:rFonts w:eastAsia="Times New Roman" w:cs="Times New Roman"/>
          <w:szCs w:val="24"/>
          <w:lang w:eastAsia="en-GB"/>
        </w:rPr>
        <w:t>Кроме того, данные с разбивкой по возрасту становятся особенно актуальными при рассмотрении взаимосвязи возраста с другими демографическими переменными (например, растущая доля «молодых» судей-женщин может свидетельствовать о том, что страна прилагает согласованные усилия для инвестирования в расширение участия женщин на руководящих должностях в долгосрочной перспективе).</w:t>
      </w:r>
    </w:p>
    <w:p w:rsidR="00C82038" w:rsidRPr="00CC0BE4" w:rsidRDefault="00C82038" w:rsidP="00C82038">
      <w:pPr>
        <w:pStyle w:val="ab"/>
        <w:rPr>
          <w:rFonts w:cs="Times New Roman"/>
          <w:szCs w:val="24"/>
        </w:rPr>
      </w:pPr>
    </w:p>
    <w:p w:rsidR="00C82038" w:rsidRDefault="00C82038" w:rsidP="00C82038">
      <w:pPr>
        <w:pStyle w:val="ab"/>
        <w:numPr>
          <w:ilvl w:val="0"/>
          <w:numId w:val="30"/>
        </w:numPr>
        <w:rPr>
          <w:rFonts w:cs="Times New Roman"/>
          <w:szCs w:val="24"/>
        </w:rPr>
      </w:pPr>
      <w:r w:rsidRPr="00CC0BE4">
        <w:rPr>
          <w:rFonts w:cs="Times New Roman"/>
          <w:b/>
          <w:i/>
          <w:szCs w:val="24"/>
        </w:rPr>
        <w:t>Нормативная база</w:t>
      </w:r>
      <w:r w:rsidRPr="00CC0BE4">
        <w:rPr>
          <w:rFonts w:cs="Times New Roman"/>
          <w:szCs w:val="24"/>
        </w:rPr>
        <w:t xml:space="preserve">: </w:t>
      </w:r>
      <w:r>
        <w:rPr>
          <w:rFonts w:cs="Times New Roman"/>
          <w:szCs w:val="24"/>
        </w:rPr>
        <w:t>Глобальная отчетность по этому показателю</w:t>
      </w:r>
      <w:r w:rsidRPr="00CC0BE4">
        <w:rPr>
          <w:rFonts w:cs="Times New Roman"/>
          <w:szCs w:val="24"/>
        </w:rPr>
        <w:t xml:space="preserve"> предусматривает дезагрегацию по возрасту, полу, национально значимым группам населения и статусу инвалидности. </w:t>
      </w:r>
      <w:r w:rsidRPr="00F04B6F">
        <w:rPr>
          <w:rFonts w:cs="Times New Roman"/>
          <w:szCs w:val="24"/>
        </w:rPr>
        <w:t xml:space="preserve">Дезагрегированные данные, которые позволяют </w:t>
      </w:r>
      <w:r>
        <w:rPr>
          <w:rFonts w:cs="Times New Roman"/>
          <w:szCs w:val="24"/>
        </w:rPr>
        <w:t>сопоставлять</w:t>
      </w:r>
      <w:r w:rsidRPr="00F04B6F">
        <w:rPr>
          <w:rFonts w:cs="Times New Roman"/>
          <w:szCs w:val="24"/>
        </w:rPr>
        <w:t xml:space="preserve"> эти целевые группы, чтобы понять </w:t>
      </w:r>
      <w:r>
        <w:rPr>
          <w:rFonts w:cs="Times New Roman"/>
          <w:szCs w:val="24"/>
        </w:rPr>
        <w:t>положение</w:t>
      </w:r>
      <w:r w:rsidRPr="00F04B6F">
        <w:rPr>
          <w:rFonts w:cs="Times New Roman"/>
          <w:szCs w:val="24"/>
        </w:rPr>
        <w:t xml:space="preserve"> конкретных групп, </w:t>
      </w:r>
      <w:r>
        <w:rPr>
          <w:rFonts w:cs="Times New Roman"/>
          <w:szCs w:val="24"/>
        </w:rPr>
        <w:lastRenderedPageBreak/>
        <w:t xml:space="preserve">имеют огромное значение </w:t>
      </w:r>
      <w:r w:rsidRPr="00F04B6F">
        <w:rPr>
          <w:rFonts w:cs="Times New Roman"/>
          <w:szCs w:val="24"/>
        </w:rPr>
        <w:t xml:space="preserve">для </w:t>
      </w:r>
      <w:r>
        <w:rPr>
          <w:rFonts w:cs="Times New Roman"/>
          <w:szCs w:val="24"/>
        </w:rPr>
        <w:t xml:space="preserve">реализации </w:t>
      </w:r>
      <w:r w:rsidRPr="00F04B6F">
        <w:rPr>
          <w:rFonts w:cs="Times New Roman"/>
          <w:szCs w:val="24"/>
        </w:rPr>
        <w:t>правозащитного подхода к данным и составляют часть обязатель</w:t>
      </w:r>
      <w:proofErr w:type="gramStart"/>
      <w:r w:rsidRPr="00F04B6F">
        <w:rPr>
          <w:rFonts w:cs="Times New Roman"/>
          <w:szCs w:val="24"/>
        </w:rPr>
        <w:t>ств стр</w:t>
      </w:r>
      <w:proofErr w:type="gramEnd"/>
      <w:r w:rsidRPr="00F04B6F">
        <w:rPr>
          <w:rFonts w:cs="Times New Roman"/>
          <w:szCs w:val="24"/>
        </w:rPr>
        <w:t xml:space="preserve">ан в соответствии с международными договорами по правам человека. Руководство УВКПЧ по сбору и дезагрегации данных для мониторинга ЦУР настоятельно призывает развивать потенциал и партнерские отношения, с </w:t>
      </w:r>
      <w:proofErr w:type="gramStart"/>
      <w:r w:rsidRPr="00F04B6F">
        <w:rPr>
          <w:rFonts w:cs="Times New Roman"/>
          <w:szCs w:val="24"/>
        </w:rPr>
        <w:t>тем</w:t>
      </w:r>
      <w:proofErr w:type="gramEnd"/>
      <w:r w:rsidRPr="00F04B6F">
        <w:rPr>
          <w:rFonts w:cs="Times New Roman"/>
          <w:szCs w:val="24"/>
        </w:rPr>
        <w:t xml:space="preserve"> чтобы страны могли выполнять свои обязательства по сбору и публ</w:t>
      </w:r>
      <w:r>
        <w:rPr>
          <w:rFonts w:cs="Times New Roman"/>
          <w:szCs w:val="24"/>
        </w:rPr>
        <w:t>икации дезагрегированных данных</w:t>
      </w:r>
      <w:r>
        <w:rPr>
          <w:rStyle w:val="a6"/>
          <w:rFonts w:eastAsia="Times New Roman" w:cs="Times New Roman"/>
          <w:color w:val="404040" w:themeColor="text1" w:themeTint="BF"/>
          <w:sz w:val="21"/>
          <w:szCs w:val="21"/>
          <w:lang w:eastAsia="en-GB"/>
        </w:rPr>
        <w:footnoteReference w:id="50"/>
      </w:r>
      <w:r w:rsidRPr="00CC0BE4">
        <w:rPr>
          <w:rFonts w:cs="Times New Roman"/>
          <w:szCs w:val="24"/>
        </w:rPr>
        <w:t>:</w:t>
      </w:r>
      <w:r>
        <w:rPr>
          <w:rFonts w:cs="Times New Roman"/>
          <w:szCs w:val="24"/>
        </w:rPr>
        <w:t xml:space="preserve"> </w:t>
      </w:r>
    </w:p>
    <w:p w:rsidR="00C82038" w:rsidRPr="00DB53ED" w:rsidRDefault="00C82038" w:rsidP="00C82038">
      <w:pPr>
        <w:pStyle w:val="MSubHeader"/>
        <w:numPr>
          <w:ilvl w:val="0"/>
          <w:numId w:val="32"/>
        </w:numPr>
        <w:jc w:val="both"/>
        <w:rPr>
          <w:rFonts w:ascii="Times New Roman" w:hAnsi="Times New Roman"/>
          <w:b w:val="0"/>
          <w:i/>
          <w:color w:val="auto"/>
          <w:sz w:val="24"/>
          <w:szCs w:val="24"/>
          <w:lang w:val="ru-RU"/>
        </w:rPr>
      </w:pPr>
      <w:r w:rsidRPr="00DB53ED">
        <w:rPr>
          <w:rFonts w:ascii="Times New Roman" w:hAnsi="Times New Roman"/>
          <w:b w:val="0"/>
          <w:i/>
          <w:color w:val="auto"/>
          <w:sz w:val="24"/>
          <w:szCs w:val="24"/>
          <w:lang w:val="ru-RU"/>
        </w:rPr>
        <w:t xml:space="preserve">Пол: </w:t>
      </w:r>
      <w:r w:rsidRPr="00DB53ED">
        <w:rPr>
          <w:rFonts w:ascii="Times New Roman" w:hAnsi="Times New Roman"/>
          <w:b w:val="0"/>
          <w:color w:val="auto"/>
          <w:sz w:val="24"/>
          <w:szCs w:val="24"/>
          <w:lang w:val="ru-RU"/>
        </w:rPr>
        <w:t xml:space="preserve">Пол является важным компонентом показателя ЦУР 16.7.1 (c), так как он отслеживает степень, до которой судебные органы являются инклюзивными и репрезентативными для женщин с целью достижения равного представительства женщин и мужчин. Женщины в значительной степени </w:t>
      </w:r>
      <w:proofErr w:type="spellStart"/>
      <w:r w:rsidRPr="00DB53ED">
        <w:rPr>
          <w:rFonts w:ascii="Times New Roman" w:hAnsi="Times New Roman"/>
          <w:b w:val="0"/>
          <w:color w:val="auto"/>
          <w:sz w:val="24"/>
          <w:szCs w:val="24"/>
          <w:lang w:val="ru-RU"/>
        </w:rPr>
        <w:t>недопредставлены</w:t>
      </w:r>
      <w:proofErr w:type="spellEnd"/>
      <w:r w:rsidRPr="00DB53ED">
        <w:rPr>
          <w:rFonts w:ascii="Times New Roman" w:hAnsi="Times New Roman"/>
          <w:b w:val="0"/>
          <w:color w:val="auto"/>
          <w:sz w:val="24"/>
          <w:szCs w:val="24"/>
          <w:lang w:val="ru-RU"/>
        </w:rPr>
        <w:t xml:space="preserve"> в судебных органах, особенно на должностях самого высокого уровня, согласно Практическому пособию по программированию доступа женщин к правосудию (2018 год), опубликованному ПРООН, ООН-женщины, УНП ООН и УВКПЧ. Данные с разбивкой по полу о лицах, занимающих руководящие должности и должности уровня принятия решений в судебной системе, могут пролить свет на наличие гендерного неравенства в получении таких должностей. </w:t>
      </w:r>
      <w:proofErr w:type="gramStart"/>
      <w:r w:rsidRPr="00DB53ED">
        <w:rPr>
          <w:rFonts w:ascii="Times New Roman" w:hAnsi="Times New Roman"/>
          <w:b w:val="0"/>
          <w:color w:val="auto"/>
          <w:sz w:val="24"/>
          <w:szCs w:val="24"/>
          <w:lang w:val="ru-RU"/>
        </w:rPr>
        <w:t>Конвенция 1979 года о ликвидации всех форм дискриминации в отношении женщин обеспечивает основу для достижения равенства между женщинами и мужчинами посредством обеспечения равного доступа и равных возможностей для женщин в политической и общественной жизни, включая право</w:t>
      </w:r>
      <w:r w:rsidRPr="00DB53ED">
        <w:rPr>
          <w:lang w:val="ru-RU"/>
        </w:rPr>
        <w:t xml:space="preserve"> </w:t>
      </w:r>
      <w:r w:rsidRPr="00DB53ED">
        <w:rPr>
          <w:rFonts w:ascii="Times New Roman" w:hAnsi="Times New Roman"/>
          <w:b w:val="0"/>
          <w:color w:val="auto"/>
          <w:sz w:val="24"/>
          <w:szCs w:val="24"/>
          <w:lang w:val="ru-RU"/>
        </w:rPr>
        <w:t>участвовать в формировании государственной политики и ее реализации, а занимать государственные должности и выполнять все государственные функции на всех уровнях государственного управления (статья 7</w:t>
      </w:r>
      <w:proofErr w:type="gramEnd"/>
      <w:r w:rsidRPr="00DB53ED">
        <w:rPr>
          <w:rFonts w:ascii="Times New Roman" w:hAnsi="Times New Roman"/>
          <w:b w:val="0"/>
          <w:color w:val="auto"/>
          <w:sz w:val="24"/>
          <w:szCs w:val="24"/>
          <w:lang w:val="ru-RU"/>
        </w:rPr>
        <w:t>). Государства-участники соглашаются принять все надлежащие меры для преодоления исторической дискриминации в отношении женщин и препятствий для участия женщин в процессах принятия решений (статья 8), включая законодательство и временные специальные меры (статья 4).</w:t>
      </w:r>
      <w:r w:rsidRPr="00DB53ED">
        <w:rPr>
          <w:lang w:val="ru-RU"/>
        </w:rPr>
        <w:t xml:space="preserve"> </w:t>
      </w:r>
      <w:r w:rsidRPr="00DB53ED">
        <w:rPr>
          <w:rFonts w:ascii="Times New Roman" w:hAnsi="Times New Roman"/>
          <w:b w:val="0"/>
          <w:color w:val="auto"/>
          <w:sz w:val="24"/>
          <w:szCs w:val="24"/>
          <w:lang w:val="ru-RU"/>
        </w:rPr>
        <w:t>В Пекинской декларации и Платформе действий также содержится призыв обеспечить женщинам равный доступ и полное участи</w:t>
      </w:r>
      <w:r>
        <w:rPr>
          <w:rFonts w:ascii="Times New Roman" w:hAnsi="Times New Roman"/>
          <w:b w:val="0"/>
          <w:color w:val="auto"/>
          <w:sz w:val="24"/>
          <w:szCs w:val="24"/>
          <w:lang w:val="ru-RU"/>
        </w:rPr>
        <w:t>е в структурах власти и принятии</w:t>
      </w:r>
      <w:r w:rsidRPr="00DB53ED">
        <w:rPr>
          <w:rFonts w:ascii="Times New Roman" w:hAnsi="Times New Roman"/>
          <w:b w:val="0"/>
          <w:color w:val="auto"/>
          <w:sz w:val="24"/>
          <w:szCs w:val="24"/>
          <w:lang w:val="ru-RU"/>
        </w:rPr>
        <w:t xml:space="preserve"> решений, в том числе в судебных органах, путем установления конкретных целей и осуществления мер по значительному увеличению числа женщин на всех государственных должностях.</w:t>
      </w:r>
    </w:p>
    <w:p w:rsidR="00C82038" w:rsidRPr="00DB53ED" w:rsidRDefault="00C82038" w:rsidP="00C82038">
      <w:pPr>
        <w:pStyle w:val="MSubHeader"/>
        <w:numPr>
          <w:ilvl w:val="0"/>
          <w:numId w:val="32"/>
        </w:numPr>
        <w:jc w:val="both"/>
        <w:rPr>
          <w:rFonts w:ascii="Times New Roman" w:hAnsi="Times New Roman"/>
          <w:b w:val="0"/>
          <w:i/>
          <w:color w:val="auto"/>
          <w:sz w:val="24"/>
          <w:szCs w:val="24"/>
          <w:lang w:val="ru-RU"/>
        </w:rPr>
      </w:pPr>
      <w:r w:rsidRPr="00DB53ED">
        <w:rPr>
          <w:rFonts w:ascii="Times New Roman" w:hAnsi="Times New Roman"/>
          <w:b w:val="0"/>
          <w:i/>
          <w:color w:val="auto"/>
          <w:sz w:val="24"/>
          <w:szCs w:val="24"/>
          <w:lang w:val="ru-RU"/>
        </w:rPr>
        <w:t xml:space="preserve">Возраст: </w:t>
      </w:r>
      <w:r w:rsidRPr="00DB53ED">
        <w:rPr>
          <w:rFonts w:ascii="Times New Roman" w:hAnsi="Times New Roman"/>
          <w:b w:val="0"/>
          <w:color w:val="auto"/>
          <w:sz w:val="24"/>
          <w:szCs w:val="24"/>
          <w:lang w:val="ru-RU"/>
        </w:rPr>
        <w:t>Резолюция Совета Безопасности 2250 от 2015 года настоятельно призывает государства-члены рассмотреть пути увеличения включения молодежи в процесс принятия решений на всех уровнях в местных, национальных, региональных и международных учреждениях и механизмах по предотвращению и урегулированию конфликтов и противодействию насильственному экстремизму.</w:t>
      </w:r>
    </w:p>
    <w:p w:rsidR="00C82038" w:rsidRPr="00DB53ED" w:rsidRDefault="00C82038" w:rsidP="00C82038">
      <w:pPr>
        <w:pStyle w:val="MText"/>
        <w:numPr>
          <w:ilvl w:val="0"/>
          <w:numId w:val="32"/>
        </w:numPr>
        <w:rPr>
          <w:b/>
          <w:i/>
          <w:color w:val="auto"/>
          <w:sz w:val="24"/>
          <w:szCs w:val="24"/>
          <w:lang w:val="ru-RU"/>
        </w:rPr>
      </w:pPr>
      <w:r>
        <w:rPr>
          <w:i/>
          <w:color w:val="auto"/>
          <w:sz w:val="24"/>
          <w:szCs w:val="24"/>
          <w:lang w:val="ru-RU"/>
        </w:rPr>
        <w:lastRenderedPageBreak/>
        <w:t>Инвалидность</w:t>
      </w:r>
      <w:r w:rsidRPr="006510E6">
        <w:rPr>
          <w:i/>
          <w:color w:val="auto"/>
          <w:sz w:val="24"/>
          <w:szCs w:val="24"/>
          <w:lang w:val="ru-RU"/>
        </w:rPr>
        <w:t>:</w:t>
      </w:r>
      <w:r w:rsidRPr="006510E6">
        <w:rPr>
          <w:b/>
          <w:i/>
          <w:color w:val="auto"/>
          <w:sz w:val="24"/>
          <w:szCs w:val="24"/>
          <w:lang w:val="ru-RU"/>
        </w:rPr>
        <w:t xml:space="preserve"> </w:t>
      </w:r>
      <w:r w:rsidRPr="006510E6">
        <w:rPr>
          <w:color w:val="auto"/>
          <w:sz w:val="24"/>
          <w:szCs w:val="24"/>
          <w:lang w:val="ru-RU"/>
        </w:rPr>
        <w:t>Конвенция Организации Объединенных Наций Правах инвалидов (2006 г.) призывает государства-участники обеспечить, чтобы инвалиды</w:t>
      </w:r>
      <w:r w:rsidRPr="00EF53C8">
        <w:rPr>
          <w:vertAlign w:val="superscript"/>
          <w:lang w:val="en-US"/>
        </w:rPr>
        <w:footnoteReference w:id="51"/>
      </w:r>
      <w:r w:rsidRPr="006510E6">
        <w:rPr>
          <w:color w:val="auto"/>
          <w:sz w:val="24"/>
          <w:szCs w:val="24"/>
          <w:lang w:val="ru-RU"/>
        </w:rPr>
        <w:t xml:space="preserve"> могли эффективно и в полной мере участвовать в политической и общест</w:t>
      </w:r>
      <w:r>
        <w:rPr>
          <w:color w:val="auto"/>
          <w:sz w:val="24"/>
          <w:szCs w:val="24"/>
          <w:lang w:val="ru-RU"/>
        </w:rPr>
        <w:t>венной жизни наравне с другими.</w:t>
      </w:r>
      <w:r w:rsidRPr="006510E6">
        <w:rPr>
          <w:lang w:val="ru-RU"/>
        </w:rPr>
        <w:t xml:space="preserve"> </w:t>
      </w:r>
      <w:r w:rsidRPr="00DB53ED">
        <w:rPr>
          <w:color w:val="auto"/>
          <w:sz w:val="24"/>
          <w:szCs w:val="24"/>
          <w:lang w:val="ru-RU"/>
        </w:rPr>
        <w:t xml:space="preserve">В Замечании общего порядка № 7 (2018 г.) по статьям 4.3 и 33.3 об участии инвалидов в осуществлении и мониторинге Конвенции, подготовленном Комитетом по правам инвалидов, признается положительное влияние участия людей с инвалидностью на процессы принятия решений. Их участие во всех формах принятия решений дает людям с ограниченными возможностями возможность выражать свои взгляды и жизненный опыт, позволяя им отстаивать свои права и реализовывать свои чаяния. Кроме того, участие людей с ограниченными возможностями является критически важным компонентом благого управления и демократии, поскольку оно помогает привлечь органы власти к ответственности за свои обязательства в этой области, сделать их более чуткими к потребностям людей с ограниченными возможностями, а также поощрять и защищать права таких лиц. Люди с ограниченными возможностями постоянно </w:t>
      </w:r>
      <w:proofErr w:type="spellStart"/>
      <w:r w:rsidRPr="00DB53ED">
        <w:rPr>
          <w:color w:val="auto"/>
          <w:sz w:val="24"/>
          <w:szCs w:val="24"/>
          <w:lang w:val="ru-RU"/>
        </w:rPr>
        <w:t>недопредставлены</w:t>
      </w:r>
      <w:proofErr w:type="spellEnd"/>
      <w:r w:rsidRPr="00DB53ED">
        <w:rPr>
          <w:color w:val="auto"/>
          <w:sz w:val="24"/>
          <w:szCs w:val="24"/>
          <w:lang w:val="ru-RU"/>
        </w:rPr>
        <w:t xml:space="preserve"> в процессах принятия решений, как отмечается в Докладе ПРООН об инклюзивном развитии инвалидов: руководящие указания и отправные точки (2018 год). Инвалиды сталкиваются с серьезными проблемами и препятствиями </w:t>
      </w:r>
      <w:r>
        <w:rPr>
          <w:color w:val="auto"/>
          <w:sz w:val="24"/>
          <w:szCs w:val="24"/>
          <w:lang w:val="ru-RU"/>
        </w:rPr>
        <w:t>на пути</w:t>
      </w:r>
      <w:r w:rsidRPr="00DB53ED">
        <w:rPr>
          <w:color w:val="auto"/>
          <w:sz w:val="24"/>
          <w:szCs w:val="24"/>
          <w:lang w:val="ru-RU"/>
        </w:rPr>
        <w:t xml:space="preserve"> их включения и </w:t>
      </w:r>
      <w:r>
        <w:rPr>
          <w:color w:val="auto"/>
          <w:sz w:val="24"/>
          <w:szCs w:val="24"/>
          <w:lang w:val="ru-RU"/>
        </w:rPr>
        <w:t>возможности</w:t>
      </w:r>
      <w:r w:rsidRPr="00DB53ED">
        <w:rPr>
          <w:color w:val="auto"/>
          <w:sz w:val="24"/>
          <w:szCs w:val="24"/>
          <w:lang w:val="ru-RU"/>
        </w:rPr>
        <w:t xml:space="preserve"> в полной мере участвовать в жизни общества. Уровень занятости для инвалидов ниже, чем для лиц без инвалидности, и равный и эффективный доступ к правосудию может стать серьезным препятствием для инвалидов. </w:t>
      </w:r>
      <w:proofErr w:type="gramStart"/>
      <w:r>
        <w:rPr>
          <w:color w:val="auto"/>
          <w:sz w:val="24"/>
          <w:szCs w:val="24"/>
          <w:lang w:val="ru-RU"/>
        </w:rPr>
        <w:t xml:space="preserve">В рамках повышенного внимания </w:t>
      </w:r>
      <w:r w:rsidRPr="00DB53ED">
        <w:rPr>
          <w:color w:val="auto"/>
          <w:sz w:val="24"/>
          <w:szCs w:val="24"/>
          <w:lang w:val="ru-RU"/>
        </w:rPr>
        <w:t>в Повес</w:t>
      </w:r>
      <w:r>
        <w:rPr>
          <w:color w:val="auto"/>
          <w:sz w:val="24"/>
          <w:szCs w:val="24"/>
          <w:lang w:val="ru-RU"/>
        </w:rPr>
        <w:t xml:space="preserve">тке дня на период до 2030 года с целью </w:t>
      </w:r>
      <w:r w:rsidRPr="00DB53ED">
        <w:rPr>
          <w:color w:val="auto"/>
          <w:sz w:val="24"/>
          <w:szCs w:val="24"/>
          <w:lang w:val="ru-RU"/>
        </w:rPr>
        <w:t xml:space="preserve">«не оставлять никого позади», участие и представительство людей с ограниченными возможностями в государственных учреждениях и процессах принятия решений, в том числе в судебных органах, имеют решающее значение для </w:t>
      </w:r>
      <w:r>
        <w:rPr>
          <w:color w:val="auto"/>
          <w:sz w:val="24"/>
          <w:szCs w:val="24"/>
          <w:lang w:val="ru-RU"/>
        </w:rPr>
        <w:t>включения в процесс</w:t>
      </w:r>
      <w:r w:rsidRPr="00DB53ED">
        <w:rPr>
          <w:color w:val="auto"/>
          <w:sz w:val="24"/>
          <w:szCs w:val="24"/>
          <w:lang w:val="ru-RU"/>
        </w:rPr>
        <w:t xml:space="preserve"> тех, кто часто остается далеко позади.</w:t>
      </w:r>
      <w:proofErr w:type="gramEnd"/>
    </w:p>
    <w:p w:rsidR="00C82038" w:rsidRPr="00C82038" w:rsidRDefault="00C82038" w:rsidP="007556BF">
      <w:pPr>
        <w:pStyle w:val="MText"/>
        <w:numPr>
          <w:ilvl w:val="0"/>
          <w:numId w:val="32"/>
        </w:numPr>
        <w:rPr>
          <w:b/>
          <w:color w:val="auto"/>
          <w:sz w:val="24"/>
          <w:szCs w:val="24"/>
          <w:lang w:val="ru-RU"/>
        </w:rPr>
      </w:pPr>
      <w:r>
        <w:rPr>
          <w:i/>
          <w:color w:val="auto"/>
          <w:sz w:val="24"/>
          <w:szCs w:val="24"/>
          <w:lang w:val="ru-RU"/>
        </w:rPr>
        <w:t>Г</w:t>
      </w:r>
      <w:r w:rsidRPr="006510E6">
        <w:rPr>
          <w:i/>
          <w:color w:val="auto"/>
          <w:sz w:val="24"/>
          <w:szCs w:val="24"/>
          <w:lang w:val="ru-RU"/>
        </w:rPr>
        <w:t xml:space="preserve">руппы населения: </w:t>
      </w:r>
      <w:r w:rsidRPr="00491764">
        <w:rPr>
          <w:color w:val="auto"/>
          <w:sz w:val="24"/>
          <w:szCs w:val="24"/>
          <w:lang w:val="ru-RU"/>
        </w:rPr>
        <w:t>Сбор данных о соответствующих группах населения</w:t>
      </w:r>
      <w:r w:rsidRPr="007B00AA">
        <w:rPr>
          <w:rFonts w:ascii="Calibri" w:hAnsi="Calibri" w:cs="Calibri"/>
          <w:color w:val="404040" w:themeColor="text1" w:themeTint="BF"/>
          <w:vertAlign w:val="superscript"/>
        </w:rPr>
        <w:footnoteReference w:id="52"/>
      </w:r>
      <w:r w:rsidRPr="00491764">
        <w:rPr>
          <w:color w:val="auto"/>
          <w:sz w:val="24"/>
          <w:szCs w:val="24"/>
          <w:lang w:val="ru-RU"/>
        </w:rPr>
        <w:t xml:space="preserve">, занимающих руководящие и должности </w:t>
      </w:r>
      <w:r>
        <w:rPr>
          <w:color w:val="auto"/>
          <w:sz w:val="24"/>
          <w:szCs w:val="24"/>
          <w:lang w:val="ru-RU"/>
        </w:rPr>
        <w:t xml:space="preserve">уровня принятия решений </w:t>
      </w:r>
      <w:r w:rsidRPr="00491764">
        <w:rPr>
          <w:color w:val="auto"/>
          <w:sz w:val="24"/>
          <w:szCs w:val="24"/>
          <w:lang w:val="ru-RU"/>
        </w:rPr>
        <w:t xml:space="preserve">в </w:t>
      </w:r>
      <w:r w:rsidRPr="00491764">
        <w:rPr>
          <w:color w:val="auto"/>
          <w:sz w:val="24"/>
          <w:szCs w:val="24"/>
          <w:lang w:val="ru-RU"/>
        </w:rPr>
        <w:lastRenderedPageBreak/>
        <w:t xml:space="preserve">судебной системе, имеет решающее значение для оценки степени </w:t>
      </w:r>
      <w:proofErr w:type="spellStart"/>
      <w:r w:rsidRPr="00491764">
        <w:rPr>
          <w:color w:val="auto"/>
          <w:sz w:val="24"/>
          <w:szCs w:val="24"/>
          <w:lang w:val="ru-RU"/>
        </w:rPr>
        <w:t>инклюзивности</w:t>
      </w:r>
      <w:proofErr w:type="spellEnd"/>
      <w:r w:rsidRPr="00491764">
        <w:rPr>
          <w:color w:val="auto"/>
          <w:sz w:val="24"/>
          <w:szCs w:val="24"/>
          <w:lang w:val="ru-RU"/>
        </w:rPr>
        <w:t xml:space="preserve"> и представительности судебных органов. Расширение судебного разнообразия в отношении групп населения усиливает способность судебных механизмов учитывать и реагировать на различные социальные условия и опыт, что улучшает реакцию сектора правосудия на потребности уязвимых и </w:t>
      </w:r>
      <w:proofErr w:type="spellStart"/>
      <w:r w:rsidRPr="00491764">
        <w:rPr>
          <w:color w:val="auto"/>
          <w:sz w:val="24"/>
          <w:szCs w:val="24"/>
          <w:lang w:val="ru-RU"/>
        </w:rPr>
        <w:t>маргинализированных</w:t>
      </w:r>
      <w:proofErr w:type="spellEnd"/>
      <w:r w:rsidRPr="00491764">
        <w:rPr>
          <w:color w:val="auto"/>
          <w:sz w:val="24"/>
          <w:szCs w:val="24"/>
          <w:lang w:val="ru-RU"/>
        </w:rPr>
        <w:t xml:space="preserve"> групп. Когда различные национальные группы населения широко представлены среди судей и </w:t>
      </w:r>
      <w:r>
        <w:rPr>
          <w:color w:val="auto"/>
          <w:sz w:val="24"/>
          <w:szCs w:val="24"/>
          <w:lang w:val="ru-RU"/>
        </w:rPr>
        <w:t>судебных секретарей</w:t>
      </w:r>
      <w:r w:rsidRPr="00491764">
        <w:rPr>
          <w:color w:val="auto"/>
          <w:sz w:val="24"/>
          <w:szCs w:val="24"/>
          <w:lang w:val="ru-RU"/>
        </w:rPr>
        <w:t xml:space="preserve">, это, в свою очередь, может улучшить доступ к правосудию со стороны этих различных групп. Репрезентативное принятие решений способствует укреплению доверия между группами населения и поддерживает социальную сплоченность и </w:t>
      </w:r>
      <w:r>
        <w:rPr>
          <w:color w:val="auto"/>
          <w:sz w:val="24"/>
          <w:szCs w:val="24"/>
          <w:lang w:val="ru-RU"/>
        </w:rPr>
        <w:t>концепцию</w:t>
      </w:r>
      <w:r w:rsidRPr="00491764">
        <w:rPr>
          <w:color w:val="auto"/>
          <w:sz w:val="24"/>
          <w:szCs w:val="24"/>
          <w:lang w:val="ru-RU"/>
        </w:rPr>
        <w:t xml:space="preserve"> «поддержания мира»</w:t>
      </w:r>
      <w:r w:rsidRPr="00887AD4">
        <w:rPr>
          <w:rStyle w:val="a6"/>
          <w:rFonts w:cstheme="minorHAnsi"/>
          <w:color w:val="404040" w:themeColor="text1" w:themeTint="BF"/>
          <w:lang w:val="ru-RU"/>
        </w:rPr>
        <w:t xml:space="preserve"> </w:t>
      </w:r>
      <w:r>
        <w:rPr>
          <w:rStyle w:val="a6"/>
          <w:rFonts w:cstheme="minorHAnsi"/>
          <w:color w:val="404040" w:themeColor="text1" w:themeTint="BF"/>
        </w:rPr>
        <w:footnoteReference w:id="53"/>
      </w:r>
      <w:r w:rsidRPr="00491764">
        <w:rPr>
          <w:color w:val="auto"/>
          <w:sz w:val="24"/>
          <w:szCs w:val="24"/>
          <w:lang w:val="ru-RU"/>
        </w:rPr>
        <w:t>. В частности, в</w:t>
      </w:r>
      <w:r>
        <w:rPr>
          <w:color w:val="auto"/>
          <w:sz w:val="24"/>
          <w:szCs w:val="24"/>
          <w:lang w:val="ru-RU"/>
        </w:rPr>
        <w:t xml:space="preserve"> исследовании Всемирного банка «</w:t>
      </w:r>
      <w:r w:rsidRPr="00491764">
        <w:rPr>
          <w:color w:val="auto"/>
          <w:sz w:val="24"/>
          <w:szCs w:val="24"/>
          <w:lang w:val="ru-RU"/>
        </w:rPr>
        <w:t xml:space="preserve">Пути </w:t>
      </w:r>
      <w:r>
        <w:rPr>
          <w:color w:val="auto"/>
          <w:sz w:val="24"/>
          <w:szCs w:val="24"/>
          <w:lang w:val="ru-RU"/>
        </w:rPr>
        <w:t>к миру»</w:t>
      </w:r>
      <w:r w:rsidRPr="00491764">
        <w:rPr>
          <w:color w:val="auto"/>
          <w:sz w:val="24"/>
          <w:szCs w:val="24"/>
          <w:lang w:val="ru-RU"/>
        </w:rPr>
        <w:t xml:space="preserve"> подчеркивается центральное значение включения секторов правосудия и безопасности в предотвращение конфликтов. </w:t>
      </w:r>
      <w:proofErr w:type="gramStart"/>
      <w:r w:rsidRPr="00491764">
        <w:rPr>
          <w:color w:val="auto"/>
          <w:sz w:val="24"/>
          <w:szCs w:val="24"/>
          <w:lang w:val="ru-RU"/>
        </w:rPr>
        <w:t>Международная конвенция о ликвидации всех форм расовой дискриминации (1965);</w:t>
      </w:r>
      <w:r>
        <w:rPr>
          <w:color w:val="auto"/>
          <w:sz w:val="24"/>
          <w:szCs w:val="24"/>
          <w:lang w:val="ru-RU"/>
        </w:rPr>
        <w:t xml:space="preserve"> </w:t>
      </w:r>
      <w:r w:rsidRPr="00491764">
        <w:rPr>
          <w:color w:val="auto"/>
          <w:sz w:val="24"/>
          <w:szCs w:val="24"/>
          <w:lang w:val="ru-RU"/>
        </w:rPr>
        <w:t>Декларация о правах лиц, принадлежащих к национальным или этническим, религиозным и языковым меньшинствам (1992 г.) и Декларация о правах коренных народов (2007 г.) предусматривают, что лица, принадлежащие к меньшинствам и коренным народам, имеют право участвовать в политической, экономической, социальной и культурной жизни государства.</w:t>
      </w:r>
      <w:r>
        <w:rPr>
          <w:color w:val="auto"/>
          <w:sz w:val="24"/>
          <w:szCs w:val="24"/>
          <w:lang w:val="ru-RU"/>
        </w:rPr>
        <w:t xml:space="preserve"> </w:t>
      </w:r>
      <w:proofErr w:type="gramEnd"/>
    </w:p>
    <w:p w:rsidR="007556BF" w:rsidRPr="00BD29EC" w:rsidRDefault="007556BF" w:rsidP="007556BF">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Метод расчета</w:t>
      </w:r>
      <w:r w:rsidRPr="00BD29EC">
        <w:rPr>
          <w:color w:val="auto"/>
          <w:sz w:val="24"/>
          <w:szCs w:val="24"/>
          <w:lang w:val="ru-RU"/>
        </w:rPr>
        <w:t xml:space="preserve"> </w:t>
      </w:r>
    </w:p>
    <w:p w:rsidR="008E5DA0" w:rsidRDefault="008E5DA0" w:rsidP="008E5DA0">
      <w:pPr>
        <w:shd w:val="clear" w:color="auto" w:fill="FFFFFF"/>
        <w:rPr>
          <w:bCs/>
          <w:lang w:eastAsia="en-GB"/>
        </w:rPr>
      </w:pPr>
      <w:r w:rsidRPr="00EF443C">
        <w:rPr>
          <w:bCs/>
          <w:lang w:eastAsia="en-GB"/>
        </w:rPr>
        <w:t xml:space="preserve">Показатель 16.7.1 (c) направлен на сравнение доли различных демографических групп (по полу, возрасту, статусу инвалидности и группе населения), </w:t>
      </w:r>
      <w:r w:rsidRPr="00BA5B01">
        <w:rPr>
          <w:bCs/>
          <w:lang w:eastAsia="en-GB"/>
        </w:rPr>
        <w:t>представленн</w:t>
      </w:r>
      <w:r>
        <w:rPr>
          <w:bCs/>
          <w:lang w:eastAsia="en-GB"/>
        </w:rPr>
        <w:t>ых</w:t>
      </w:r>
      <w:r w:rsidRPr="00BA5B01">
        <w:rPr>
          <w:bCs/>
          <w:lang w:eastAsia="en-GB"/>
        </w:rPr>
        <w:t xml:space="preserve"> в судебных органах с долей этих же групп в населении</w:t>
      </w:r>
      <w:r>
        <w:rPr>
          <w:bCs/>
          <w:lang w:eastAsia="en-GB"/>
        </w:rPr>
        <w:t xml:space="preserve"> страны</w:t>
      </w:r>
      <w:r w:rsidRPr="00BA5B01">
        <w:rPr>
          <w:bCs/>
          <w:lang w:eastAsia="en-GB"/>
        </w:rPr>
        <w:t>. В частности, пропор</w:t>
      </w:r>
      <w:r>
        <w:rPr>
          <w:bCs/>
          <w:lang w:eastAsia="en-GB"/>
        </w:rPr>
        <w:t>циональное</w:t>
      </w:r>
      <w:r w:rsidRPr="00BA5B01">
        <w:rPr>
          <w:bCs/>
          <w:lang w:eastAsia="en-GB"/>
        </w:rPr>
        <w:t xml:space="preserve"> </w:t>
      </w:r>
      <w:r>
        <w:rPr>
          <w:bCs/>
          <w:lang w:eastAsia="en-GB"/>
        </w:rPr>
        <w:t>представительство</w:t>
      </w:r>
      <w:r w:rsidRPr="00BA5B01">
        <w:rPr>
          <w:bCs/>
          <w:lang w:eastAsia="en-GB"/>
        </w:rPr>
        <w:t xml:space="preserve"> этих групп оценивалась </w:t>
      </w:r>
      <w:r>
        <w:rPr>
          <w:bCs/>
          <w:lang w:eastAsia="en-GB"/>
        </w:rPr>
        <w:t>по двум ключевым руководящим должностям</w:t>
      </w:r>
      <w:r w:rsidRPr="00BA5B01">
        <w:rPr>
          <w:bCs/>
          <w:lang w:eastAsia="en-GB"/>
        </w:rPr>
        <w:t xml:space="preserve"> в судебной системе (судьи и </w:t>
      </w:r>
      <w:r>
        <w:rPr>
          <w:bCs/>
          <w:lang w:eastAsia="en-GB"/>
        </w:rPr>
        <w:t>судебные секретари</w:t>
      </w:r>
      <w:r w:rsidRPr="00BA5B01">
        <w:rPr>
          <w:bCs/>
          <w:lang w:eastAsia="en-GB"/>
        </w:rPr>
        <w:t xml:space="preserve">), а также </w:t>
      </w:r>
      <w:r>
        <w:rPr>
          <w:bCs/>
          <w:lang w:eastAsia="en-GB"/>
        </w:rPr>
        <w:t>по трем «уровням</w:t>
      </w:r>
      <w:r w:rsidRPr="00BA5B01">
        <w:rPr>
          <w:bCs/>
          <w:lang w:eastAsia="en-GB"/>
        </w:rPr>
        <w:t>» судов.</w:t>
      </w:r>
    </w:p>
    <w:p w:rsidR="008E5DA0" w:rsidRDefault="008E5DA0" w:rsidP="008E5DA0">
      <w:pPr>
        <w:shd w:val="clear" w:color="auto" w:fill="FFFFFF"/>
        <w:rPr>
          <w:bCs/>
          <w:lang w:eastAsia="en-GB"/>
        </w:rPr>
      </w:pPr>
      <w:r w:rsidRPr="00BA5B01">
        <w:rPr>
          <w:bCs/>
          <w:lang w:eastAsia="en-GB"/>
        </w:rPr>
        <w:t>Глобальная отчетность по показателю 16.7.1 (c) для судей может быть выполнена в три этапа:</w:t>
      </w:r>
    </w:p>
    <w:p w:rsidR="008E5DA0" w:rsidRDefault="008E5DA0" w:rsidP="008E5DA0">
      <w:pPr>
        <w:shd w:val="clear" w:color="auto" w:fill="FFFFFF"/>
        <w:rPr>
          <w:bCs/>
          <w:lang w:eastAsia="en-GB"/>
        </w:rPr>
      </w:pPr>
      <w:r w:rsidRPr="00BE2DB3">
        <w:rPr>
          <w:b/>
          <w:bCs/>
          <w:lang w:eastAsia="en-GB"/>
        </w:rPr>
        <w:t>Этап 1</w:t>
      </w:r>
      <w:r>
        <w:rPr>
          <w:b/>
          <w:bCs/>
          <w:lang w:eastAsia="en-GB"/>
        </w:rPr>
        <w:t>.</w:t>
      </w:r>
      <w:r w:rsidRPr="00BA5B01">
        <w:rPr>
          <w:bCs/>
          <w:lang w:eastAsia="en-GB"/>
        </w:rPr>
        <w:t xml:space="preserve"> </w:t>
      </w:r>
      <w:r>
        <w:rPr>
          <w:bCs/>
          <w:lang w:eastAsia="en-GB"/>
        </w:rPr>
        <w:t xml:space="preserve">На данном этапе </w:t>
      </w:r>
      <w:r w:rsidRPr="00BA5B01">
        <w:rPr>
          <w:bCs/>
          <w:lang w:eastAsia="en-GB"/>
        </w:rPr>
        <w:t>требует</w:t>
      </w:r>
      <w:r>
        <w:rPr>
          <w:bCs/>
          <w:lang w:eastAsia="en-GB"/>
        </w:rPr>
        <w:t>ся</w:t>
      </w:r>
      <w:r w:rsidRPr="00BA5B01">
        <w:rPr>
          <w:bCs/>
          <w:lang w:eastAsia="en-GB"/>
        </w:rPr>
        <w:t>, чтобы производители данных собирали необработанные данные о численности персонала в судебных органах с разбивкой по двум типам должностей и трем уровням судов. В приведенной ниже таблице показано, как эти «необработанные» данные могут быть скомпилированы. (</w:t>
      </w:r>
      <w:r>
        <w:rPr>
          <w:bCs/>
          <w:lang w:eastAsia="en-GB"/>
        </w:rPr>
        <w:t>NB</w:t>
      </w:r>
      <w:r w:rsidRPr="00BA5B01">
        <w:rPr>
          <w:bCs/>
          <w:lang w:eastAsia="en-GB"/>
        </w:rPr>
        <w:t xml:space="preserve">: для простоты изложения эта таблица исключает «итоговые» столбцы и строки, которые производители данных могут </w:t>
      </w:r>
      <w:r>
        <w:rPr>
          <w:bCs/>
          <w:lang w:eastAsia="en-GB"/>
        </w:rPr>
        <w:t>пожелать</w:t>
      </w:r>
      <w:r w:rsidRPr="00BA5B01">
        <w:rPr>
          <w:bCs/>
          <w:lang w:eastAsia="en-GB"/>
        </w:rPr>
        <w:t xml:space="preserve"> включить).</w:t>
      </w:r>
    </w:p>
    <w:p w:rsidR="008E5DA0" w:rsidRDefault="008E5DA0" w:rsidP="008E5DA0">
      <w:pPr>
        <w:shd w:val="clear" w:color="auto" w:fill="FFFFFF"/>
        <w:rPr>
          <w:rFonts w:cstheme="minorHAnsi"/>
          <w:bCs/>
          <w:color w:val="404040" w:themeColor="text1" w:themeTint="BF"/>
          <w:sz w:val="21"/>
          <w:szCs w:val="21"/>
          <w:lang w:eastAsia="en-GB"/>
        </w:rPr>
      </w:pPr>
    </w:p>
    <w:p w:rsidR="008E5DA0" w:rsidRPr="00FB644F" w:rsidRDefault="008E5DA0" w:rsidP="008E5DA0">
      <w:pPr>
        <w:shd w:val="clear" w:color="auto" w:fill="FFFFFF"/>
        <w:rPr>
          <w:rFonts w:cstheme="minorHAnsi"/>
          <w:bCs/>
          <w:color w:val="404040" w:themeColor="text1" w:themeTint="BF"/>
          <w:sz w:val="21"/>
          <w:szCs w:val="21"/>
          <w:lang w:eastAsia="en-GB"/>
        </w:rPr>
      </w:pPr>
    </w:p>
    <w:tbl>
      <w:tblPr>
        <w:tblW w:w="10490" w:type="dxa"/>
        <w:jc w:val="center"/>
        <w:tblLook w:val="04A0" w:firstRow="1" w:lastRow="0" w:firstColumn="1" w:lastColumn="0" w:noHBand="0" w:noVBand="1"/>
      </w:tblPr>
      <w:tblGrid>
        <w:gridCol w:w="1467"/>
        <w:gridCol w:w="827"/>
        <w:gridCol w:w="785"/>
        <w:gridCol w:w="754"/>
        <w:gridCol w:w="338"/>
        <w:gridCol w:w="476"/>
        <w:gridCol w:w="476"/>
        <w:gridCol w:w="338"/>
        <w:gridCol w:w="819"/>
        <w:gridCol w:w="1069"/>
        <w:gridCol w:w="788"/>
        <w:gridCol w:w="778"/>
        <w:gridCol w:w="778"/>
        <w:gridCol w:w="797"/>
      </w:tblGrid>
      <w:tr w:rsidR="008E5DA0" w:rsidRPr="00DC5BFE" w:rsidTr="00617D8D">
        <w:trPr>
          <w:jc w:val="center"/>
        </w:trPr>
        <w:tc>
          <w:tcPr>
            <w:tcW w:w="1467" w:type="dxa"/>
            <w:tcBorders>
              <w:top w:val="nil"/>
              <w:left w:val="nil"/>
              <w:bottom w:val="nil"/>
              <w:right w:val="nil"/>
            </w:tcBorders>
            <w:shd w:val="clear" w:color="auto" w:fill="auto"/>
            <w:noWrap/>
            <w:tcMar>
              <w:left w:w="28" w:type="dxa"/>
              <w:right w:w="28" w:type="dxa"/>
            </w:tcMar>
            <w:hideMark/>
          </w:tcPr>
          <w:p w:rsidR="008E5DA0" w:rsidRPr="00FB644F" w:rsidRDefault="008E5DA0" w:rsidP="00617D8D">
            <w:pPr>
              <w:rPr>
                <w:sz w:val="20"/>
                <w:szCs w:val="20"/>
                <w:lang w:eastAsia="en-GB"/>
              </w:rPr>
            </w:pPr>
          </w:p>
        </w:tc>
        <w:tc>
          <w:tcPr>
            <w:tcW w:w="827" w:type="dxa"/>
            <w:tcBorders>
              <w:top w:val="nil"/>
              <w:left w:val="nil"/>
              <w:bottom w:val="nil"/>
              <w:right w:val="nil"/>
            </w:tcBorders>
            <w:shd w:val="clear" w:color="auto" w:fill="auto"/>
            <w:noWrap/>
            <w:tcMar>
              <w:left w:w="28" w:type="dxa"/>
              <w:right w:w="28" w:type="dxa"/>
            </w:tcMar>
            <w:hideMark/>
          </w:tcPr>
          <w:p w:rsidR="008E5DA0" w:rsidRPr="00FB644F" w:rsidRDefault="008E5DA0" w:rsidP="00617D8D">
            <w:pPr>
              <w:rPr>
                <w:sz w:val="20"/>
                <w:szCs w:val="20"/>
                <w:lang w:eastAsia="en-GB"/>
              </w:rPr>
            </w:pP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Пол</w:t>
            </w:r>
          </w:p>
        </w:tc>
        <w:tc>
          <w:tcPr>
            <w:tcW w:w="0" w:type="auto"/>
            <w:gridSpan w:val="4"/>
            <w:tcBorders>
              <w:top w:val="single" w:sz="4" w:space="0" w:color="auto"/>
              <w:left w:val="nil"/>
              <w:bottom w:val="single" w:sz="4" w:space="0" w:color="auto"/>
              <w:right w:val="single" w:sz="4" w:space="0" w:color="auto"/>
            </w:tcBorders>
            <w:shd w:val="clear" w:color="auto" w:fill="auto"/>
          </w:tcPr>
          <w:p w:rsidR="008E5DA0" w:rsidRPr="00BE2DB3" w:rsidRDefault="008E5DA0" w:rsidP="00617D8D">
            <w:pPr>
              <w:jc w:val="center"/>
              <w:rPr>
                <w:color w:val="000000"/>
                <w:sz w:val="20"/>
                <w:szCs w:val="20"/>
                <w:lang w:eastAsia="en-GB"/>
              </w:rPr>
            </w:pPr>
            <w:r w:rsidRPr="00BE2DB3">
              <w:rPr>
                <w:color w:val="000000"/>
                <w:sz w:val="20"/>
                <w:szCs w:val="20"/>
                <w:lang w:eastAsia="en-GB"/>
              </w:rPr>
              <w:t>Возраст</w:t>
            </w:r>
          </w:p>
        </w:tc>
        <w:tc>
          <w:tcPr>
            <w:tcW w:w="0" w:type="auto"/>
            <w:gridSpan w:val="2"/>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Статус инвалидности</w:t>
            </w:r>
          </w:p>
        </w:tc>
        <w:tc>
          <w:tcPr>
            <w:tcW w:w="3141"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Подгруппа населения</w:t>
            </w:r>
          </w:p>
        </w:tc>
      </w:tr>
      <w:tr w:rsidR="008E5DA0" w:rsidRPr="00DC5BFE" w:rsidTr="00617D8D">
        <w:trPr>
          <w:jc w:val="center"/>
        </w:trPr>
        <w:tc>
          <w:tcPr>
            <w:tcW w:w="1467" w:type="dxa"/>
            <w:tcBorders>
              <w:top w:val="nil"/>
              <w:left w:val="nil"/>
              <w:bottom w:val="nil"/>
              <w:right w:val="nil"/>
            </w:tcBorders>
            <w:shd w:val="clear" w:color="auto" w:fill="auto"/>
            <w:noWrap/>
            <w:tcMar>
              <w:left w:w="28" w:type="dxa"/>
              <w:right w:w="28" w:type="dxa"/>
            </w:tcMar>
            <w:hideMark/>
          </w:tcPr>
          <w:p w:rsidR="008E5DA0" w:rsidRPr="00BE2DB3" w:rsidRDefault="008E5DA0" w:rsidP="00617D8D">
            <w:pPr>
              <w:rPr>
                <w:sz w:val="20"/>
                <w:szCs w:val="20"/>
                <w:lang w:eastAsia="en-GB"/>
              </w:rPr>
            </w:pPr>
          </w:p>
        </w:tc>
        <w:tc>
          <w:tcPr>
            <w:tcW w:w="827" w:type="dxa"/>
            <w:tcBorders>
              <w:top w:val="nil"/>
              <w:left w:val="nil"/>
              <w:bottom w:val="nil"/>
              <w:right w:val="nil"/>
            </w:tcBorders>
            <w:shd w:val="clear" w:color="auto" w:fill="auto"/>
            <w:noWrap/>
            <w:tcMar>
              <w:left w:w="28" w:type="dxa"/>
              <w:right w:w="28" w:type="dxa"/>
            </w:tcMar>
            <w:hideMark/>
          </w:tcPr>
          <w:p w:rsidR="008E5DA0" w:rsidRPr="00BE2DB3" w:rsidRDefault="008E5DA0" w:rsidP="00617D8D">
            <w:pPr>
              <w:rPr>
                <w:sz w:val="20"/>
                <w:szCs w:val="20"/>
                <w:lang w:eastAsia="en-GB"/>
              </w:rPr>
            </w:pPr>
          </w:p>
        </w:tc>
        <w:tc>
          <w:tcPr>
            <w:tcW w:w="785" w:type="dxa"/>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Мужской</w:t>
            </w:r>
          </w:p>
        </w:tc>
        <w:tc>
          <w:tcPr>
            <w:tcW w:w="754"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Женский</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&lt;45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45-54</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55-64</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65+</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Инвалид</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Не инвалид</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Группа A</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 xml:space="preserve">Группа B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rPr>
                <w:color w:val="000000"/>
                <w:sz w:val="18"/>
                <w:szCs w:val="18"/>
                <w:lang w:eastAsia="en-GB"/>
              </w:rPr>
            </w:pPr>
            <w:r w:rsidRPr="00BE2DB3">
              <w:rPr>
                <w:color w:val="000000"/>
                <w:sz w:val="18"/>
                <w:szCs w:val="18"/>
                <w:lang w:eastAsia="en-GB"/>
              </w:rPr>
              <w:t>Группа C</w:t>
            </w:r>
          </w:p>
        </w:tc>
        <w:tc>
          <w:tcPr>
            <w:tcW w:w="797"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rPr>
                <w:color w:val="000000"/>
                <w:sz w:val="18"/>
                <w:szCs w:val="18"/>
                <w:lang w:eastAsia="en-GB"/>
              </w:rPr>
            </w:pPr>
            <w:r w:rsidRPr="00BE2DB3">
              <w:rPr>
                <w:color w:val="000000"/>
                <w:sz w:val="18"/>
                <w:szCs w:val="18"/>
                <w:lang w:eastAsia="en-GB"/>
              </w:rPr>
              <w:t xml:space="preserve">Группа D </w:t>
            </w:r>
          </w:p>
        </w:tc>
      </w:tr>
      <w:tr w:rsidR="008E5DA0" w:rsidRPr="00DC5BFE" w:rsidTr="00617D8D">
        <w:trPr>
          <w:jc w:val="center"/>
        </w:trPr>
        <w:tc>
          <w:tcPr>
            <w:tcW w:w="1467"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rPr>
                <w:sz w:val="18"/>
                <w:szCs w:val="18"/>
              </w:rPr>
            </w:pPr>
            <w:r w:rsidRPr="00BE2DB3">
              <w:rPr>
                <w:sz w:val="18"/>
                <w:szCs w:val="18"/>
              </w:rPr>
              <w:t>Конституционные</w:t>
            </w:r>
          </w:p>
          <w:p w:rsidR="008E5DA0" w:rsidRPr="00BE2DB3" w:rsidRDefault="008E5DA0" w:rsidP="00617D8D">
            <w:pPr>
              <w:rPr>
                <w:color w:val="000000"/>
                <w:sz w:val="18"/>
                <w:szCs w:val="18"/>
                <w:lang w:eastAsia="en-GB"/>
              </w:rPr>
            </w:pPr>
            <w:r w:rsidRPr="00BE2DB3">
              <w:rPr>
                <w:sz w:val="18"/>
                <w:szCs w:val="18"/>
              </w:rPr>
              <w:t>/верховные суды</w:t>
            </w:r>
          </w:p>
        </w:tc>
        <w:tc>
          <w:tcPr>
            <w:tcW w:w="827"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rPr>
                <w:color w:val="000000"/>
                <w:sz w:val="18"/>
                <w:szCs w:val="18"/>
                <w:lang w:eastAsia="en-GB"/>
              </w:rPr>
            </w:pPr>
            <w:r w:rsidRPr="00BE2DB3">
              <w:rPr>
                <w:color w:val="000000"/>
                <w:sz w:val="18"/>
                <w:szCs w:val="18"/>
                <w:lang w:eastAsia="en-GB"/>
              </w:rPr>
              <w:t>Судьи</w:t>
            </w:r>
          </w:p>
        </w:tc>
        <w:tc>
          <w:tcPr>
            <w:tcW w:w="785"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 </w:t>
            </w:r>
          </w:p>
        </w:tc>
        <w:tc>
          <w:tcPr>
            <w:tcW w:w="754"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797"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r>
      <w:tr w:rsidR="008E5DA0" w:rsidRPr="00DC5BFE" w:rsidTr="00617D8D">
        <w:trPr>
          <w:jc w:val="center"/>
        </w:trPr>
        <w:tc>
          <w:tcPr>
            <w:tcW w:w="14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8E5DA0" w:rsidRPr="00BE2DB3" w:rsidRDefault="008E5DA0" w:rsidP="00617D8D">
            <w:pPr>
              <w:rPr>
                <w:color w:val="000000"/>
                <w:sz w:val="18"/>
                <w:szCs w:val="18"/>
                <w:lang w:eastAsia="en-GB"/>
              </w:rPr>
            </w:pPr>
          </w:p>
        </w:tc>
        <w:tc>
          <w:tcPr>
            <w:tcW w:w="827"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rPr>
                <w:color w:val="000000"/>
                <w:sz w:val="18"/>
                <w:szCs w:val="18"/>
                <w:lang w:eastAsia="en-GB"/>
              </w:rPr>
            </w:pPr>
            <w:r w:rsidRPr="00BE2DB3">
              <w:rPr>
                <w:color w:val="000000"/>
                <w:sz w:val="18"/>
                <w:szCs w:val="18"/>
                <w:lang w:eastAsia="en-GB"/>
              </w:rPr>
              <w:t>Судебные секретари</w:t>
            </w:r>
          </w:p>
        </w:tc>
        <w:tc>
          <w:tcPr>
            <w:tcW w:w="785"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 </w:t>
            </w:r>
          </w:p>
        </w:tc>
        <w:tc>
          <w:tcPr>
            <w:tcW w:w="754"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797"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r>
      <w:tr w:rsidR="008E5DA0" w:rsidRPr="00DC5BFE" w:rsidTr="00617D8D">
        <w:trPr>
          <w:jc w:val="center"/>
        </w:trPr>
        <w:tc>
          <w:tcPr>
            <w:tcW w:w="1467"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rPr>
                <w:color w:val="000000"/>
                <w:sz w:val="18"/>
                <w:szCs w:val="18"/>
                <w:lang w:eastAsia="en-GB"/>
              </w:rPr>
            </w:pPr>
            <w:r w:rsidRPr="00BE2DB3">
              <w:rPr>
                <w:sz w:val="18"/>
                <w:szCs w:val="18"/>
              </w:rPr>
              <w:t>Суды высшей инстанции</w:t>
            </w:r>
          </w:p>
        </w:tc>
        <w:tc>
          <w:tcPr>
            <w:tcW w:w="827"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rPr>
                <w:color w:val="000000"/>
                <w:sz w:val="18"/>
                <w:szCs w:val="18"/>
                <w:lang w:eastAsia="en-GB"/>
              </w:rPr>
            </w:pPr>
            <w:r w:rsidRPr="00BE2DB3">
              <w:rPr>
                <w:color w:val="000000"/>
                <w:sz w:val="18"/>
                <w:szCs w:val="18"/>
                <w:lang w:eastAsia="en-GB"/>
              </w:rPr>
              <w:t>Судьи</w:t>
            </w:r>
          </w:p>
        </w:tc>
        <w:tc>
          <w:tcPr>
            <w:tcW w:w="785"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 </w:t>
            </w:r>
          </w:p>
        </w:tc>
        <w:tc>
          <w:tcPr>
            <w:tcW w:w="754"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797"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r>
      <w:tr w:rsidR="008E5DA0" w:rsidRPr="00DC5BFE" w:rsidTr="00617D8D">
        <w:trPr>
          <w:jc w:val="center"/>
        </w:trPr>
        <w:tc>
          <w:tcPr>
            <w:tcW w:w="1467" w:type="dxa"/>
            <w:vMerge/>
            <w:tcBorders>
              <w:top w:val="nil"/>
              <w:left w:val="single" w:sz="4" w:space="0" w:color="auto"/>
              <w:bottom w:val="single" w:sz="4" w:space="0" w:color="auto"/>
              <w:right w:val="single" w:sz="4" w:space="0" w:color="auto"/>
            </w:tcBorders>
            <w:tcMar>
              <w:left w:w="28" w:type="dxa"/>
              <w:right w:w="28" w:type="dxa"/>
            </w:tcMar>
            <w:hideMark/>
          </w:tcPr>
          <w:p w:rsidR="008E5DA0" w:rsidRPr="00BE2DB3" w:rsidRDefault="008E5DA0" w:rsidP="00617D8D">
            <w:pPr>
              <w:rPr>
                <w:color w:val="000000"/>
                <w:sz w:val="18"/>
                <w:szCs w:val="18"/>
                <w:lang w:eastAsia="en-GB"/>
              </w:rPr>
            </w:pPr>
          </w:p>
        </w:tc>
        <w:tc>
          <w:tcPr>
            <w:tcW w:w="827"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rPr>
                <w:color w:val="000000"/>
                <w:sz w:val="18"/>
                <w:szCs w:val="18"/>
                <w:lang w:eastAsia="en-GB"/>
              </w:rPr>
            </w:pPr>
            <w:r w:rsidRPr="00BE2DB3">
              <w:rPr>
                <w:color w:val="000000"/>
                <w:sz w:val="18"/>
                <w:szCs w:val="18"/>
                <w:lang w:eastAsia="en-GB"/>
              </w:rPr>
              <w:t>Судебные секретари</w:t>
            </w:r>
          </w:p>
        </w:tc>
        <w:tc>
          <w:tcPr>
            <w:tcW w:w="785"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 </w:t>
            </w:r>
          </w:p>
        </w:tc>
        <w:tc>
          <w:tcPr>
            <w:tcW w:w="754"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797"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r>
      <w:tr w:rsidR="008E5DA0" w:rsidRPr="00DC5BFE" w:rsidTr="00617D8D">
        <w:trPr>
          <w:jc w:val="center"/>
        </w:trPr>
        <w:tc>
          <w:tcPr>
            <w:tcW w:w="1467"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rPr>
                <w:color w:val="000000"/>
                <w:sz w:val="18"/>
                <w:szCs w:val="18"/>
                <w:lang w:eastAsia="en-GB"/>
              </w:rPr>
            </w:pPr>
            <w:r w:rsidRPr="00BE2DB3">
              <w:rPr>
                <w:sz w:val="18"/>
                <w:szCs w:val="18"/>
              </w:rPr>
              <w:t>Суды низшей инстанции</w:t>
            </w:r>
          </w:p>
        </w:tc>
        <w:tc>
          <w:tcPr>
            <w:tcW w:w="827"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rPr>
                <w:color w:val="000000"/>
                <w:sz w:val="18"/>
                <w:szCs w:val="18"/>
                <w:lang w:eastAsia="en-GB"/>
              </w:rPr>
            </w:pPr>
            <w:r w:rsidRPr="00BE2DB3">
              <w:rPr>
                <w:color w:val="000000"/>
                <w:sz w:val="18"/>
                <w:szCs w:val="18"/>
                <w:lang w:eastAsia="en-GB"/>
              </w:rPr>
              <w:t>Судьи</w:t>
            </w:r>
          </w:p>
        </w:tc>
        <w:tc>
          <w:tcPr>
            <w:tcW w:w="785"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 </w:t>
            </w:r>
          </w:p>
        </w:tc>
        <w:tc>
          <w:tcPr>
            <w:tcW w:w="754"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797"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r>
      <w:tr w:rsidR="008E5DA0" w:rsidRPr="00DC5BFE" w:rsidTr="00617D8D">
        <w:trPr>
          <w:jc w:val="center"/>
        </w:trPr>
        <w:tc>
          <w:tcPr>
            <w:tcW w:w="1467" w:type="dxa"/>
            <w:vMerge/>
            <w:tcBorders>
              <w:top w:val="nil"/>
              <w:left w:val="single" w:sz="4" w:space="0" w:color="auto"/>
              <w:bottom w:val="single" w:sz="4" w:space="0" w:color="auto"/>
              <w:right w:val="single" w:sz="4" w:space="0" w:color="auto"/>
            </w:tcBorders>
            <w:tcMar>
              <w:left w:w="28" w:type="dxa"/>
              <w:right w:w="28" w:type="dxa"/>
            </w:tcMar>
            <w:hideMark/>
          </w:tcPr>
          <w:p w:rsidR="008E5DA0" w:rsidRPr="00BE2DB3" w:rsidRDefault="008E5DA0" w:rsidP="00617D8D">
            <w:pPr>
              <w:rPr>
                <w:color w:val="000000"/>
                <w:sz w:val="18"/>
                <w:szCs w:val="18"/>
                <w:lang w:eastAsia="en-GB"/>
              </w:rPr>
            </w:pPr>
          </w:p>
        </w:tc>
        <w:tc>
          <w:tcPr>
            <w:tcW w:w="827"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rPr>
                <w:color w:val="000000"/>
                <w:sz w:val="18"/>
                <w:szCs w:val="18"/>
                <w:lang w:eastAsia="en-GB"/>
              </w:rPr>
            </w:pPr>
            <w:r w:rsidRPr="00BE2DB3">
              <w:rPr>
                <w:color w:val="000000"/>
                <w:sz w:val="18"/>
                <w:szCs w:val="18"/>
                <w:lang w:eastAsia="en-GB"/>
              </w:rPr>
              <w:t>Судебные секретари</w:t>
            </w:r>
          </w:p>
        </w:tc>
        <w:tc>
          <w:tcPr>
            <w:tcW w:w="785"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18"/>
                <w:szCs w:val="18"/>
                <w:lang w:eastAsia="en-GB"/>
              </w:rPr>
            </w:pPr>
            <w:r w:rsidRPr="00BE2DB3">
              <w:rPr>
                <w:color w:val="000000"/>
                <w:sz w:val="18"/>
                <w:szCs w:val="18"/>
                <w:lang w:eastAsia="en-GB"/>
              </w:rPr>
              <w:t> </w:t>
            </w:r>
          </w:p>
        </w:tc>
        <w:tc>
          <w:tcPr>
            <w:tcW w:w="754"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c>
          <w:tcPr>
            <w:tcW w:w="797" w:type="dxa"/>
            <w:tcBorders>
              <w:top w:val="nil"/>
              <w:left w:val="nil"/>
              <w:bottom w:val="single" w:sz="4" w:space="0" w:color="auto"/>
              <w:right w:val="single" w:sz="4" w:space="0" w:color="auto"/>
            </w:tcBorders>
            <w:shd w:val="clear" w:color="auto" w:fill="auto"/>
            <w:noWrap/>
            <w:tcMar>
              <w:left w:w="28" w:type="dxa"/>
              <w:right w:w="28" w:type="dxa"/>
            </w:tcMar>
            <w:hideMark/>
          </w:tcPr>
          <w:p w:rsidR="008E5DA0" w:rsidRPr="00BE2DB3" w:rsidRDefault="008E5DA0" w:rsidP="00617D8D">
            <w:pPr>
              <w:jc w:val="center"/>
              <w:rPr>
                <w:color w:val="000000"/>
                <w:sz w:val="20"/>
                <w:szCs w:val="20"/>
                <w:lang w:eastAsia="en-GB"/>
              </w:rPr>
            </w:pPr>
            <w:r w:rsidRPr="00BE2DB3">
              <w:rPr>
                <w:color w:val="000000"/>
                <w:sz w:val="20"/>
                <w:szCs w:val="20"/>
                <w:lang w:eastAsia="en-GB"/>
              </w:rPr>
              <w:t> </w:t>
            </w:r>
          </w:p>
        </w:tc>
      </w:tr>
    </w:tbl>
    <w:p w:rsidR="008E5DA0" w:rsidRPr="00DB3C73" w:rsidRDefault="008E5DA0" w:rsidP="008E5DA0">
      <w:pPr>
        <w:shd w:val="clear" w:color="auto" w:fill="FFFFFF"/>
        <w:rPr>
          <w:bCs/>
          <w:lang w:eastAsia="en-GB"/>
        </w:rPr>
      </w:pPr>
    </w:p>
    <w:p w:rsidR="008E5DA0" w:rsidRPr="008E5DA0" w:rsidRDefault="008E5DA0" w:rsidP="008E5DA0">
      <w:pPr>
        <w:shd w:val="clear" w:color="auto" w:fill="FFFFFF"/>
        <w:rPr>
          <w:bCs/>
          <w:lang w:eastAsia="en-GB"/>
        </w:rPr>
      </w:pPr>
      <w:r w:rsidRPr="00DB3C73">
        <w:rPr>
          <w:b/>
          <w:bCs/>
          <w:lang w:eastAsia="en-GB"/>
        </w:rPr>
        <w:t>Этап 2</w:t>
      </w:r>
      <w:r>
        <w:rPr>
          <w:b/>
          <w:bCs/>
          <w:lang w:eastAsia="en-GB"/>
        </w:rPr>
        <w:t>.</w:t>
      </w:r>
      <w:r w:rsidRPr="00DB3C73">
        <w:rPr>
          <w:bCs/>
          <w:lang w:eastAsia="en-GB"/>
        </w:rPr>
        <w:t xml:space="preserve"> </w:t>
      </w:r>
      <w:r>
        <w:rPr>
          <w:bCs/>
          <w:lang w:eastAsia="en-GB"/>
        </w:rPr>
        <w:t xml:space="preserve">На данном этапе </w:t>
      </w:r>
      <w:r w:rsidRPr="00DB3C73">
        <w:rPr>
          <w:bCs/>
          <w:lang w:eastAsia="en-GB"/>
        </w:rPr>
        <w:t>требует</w:t>
      </w:r>
      <w:r>
        <w:rPr>
          <w:bCs/>
          <w:lang w:eastAsia="en-GB"/>
        </w:rPr>
        <w:t>ся вычисление</w:t>
      </w:r>
      <w:r w:rsidRPr="00DB3C73">
        <w:rPr>
          <w:bCs/>
          <w:lang w:eastAsia="en-GB"/>
        </w:rPr>
        <w:t xml:space="preserve"> простых </w:t>
      </w:r>
      <w:r>
        <w:rPr>
          <w:bCs/>
          <w:lang w:eastAsia="en-GB"/>
        </w:rPr>
        <w:t>долей</w:t>
      </w:r>
      <w:r w:rsidRPr="00DB3C73">
        <w:rPr>
          <w:bCs/>
          <w:lang w:eastAsia="en-GB"/>
        </w:rPr>
        <w:t xml:space="preserve"> женщин, «молодежи», людей с ограниченными возможностями и конкретных групп населения по двум типам должностей и на каждом уровне суда.</w:t>
      </w:r>
    </w:p>
    <w:tbl>
      <w:tblPr>
        <w:tblStyle w:val="aa"/>
        <w:tblW w:w="9243" w:type="dxa"/>
        <w:tblInd w:w="-459" w:type="dxa"/>
        <w:tblLayout w:type="fixed"/>
        <w:tblLook w:val="04A0" w:firstRow="1" w:lastRow="0" w:firstColumn="1" w:lastColumn="0" w:noHBand="0" w:noVBand="1"/>
      </w:tblPr>
      <w:tblGrid>
        <w:gridCol w:w="1872"/>
        <w:gridCol w:w="850"/>
        <w:gridCol w:w="1134"/>
        <w:gridCol w:w="709"/>
        <w:gridCol w:w="992"/>
        <w:gridCol w:w="851"/>
        <w:gridCol w:w="992"/>
        <w:gridCol w:w="709"/>
        <w:gridCol w:w="1134"/>
      </w:tblGrid>
      <w:tr w:rsidR="008E5DA0" w:rsidRPr="007B5C40" w:rsidTr="00617D8D">
        <w:tc>
          <w:tcPr>
            <w:tcW w:w="1872" w:type="dxa"/>
          </w:tcPr>
          <w:p w:rsidR="008E5DA0" w:rsidRPr="00DB3C73" w:rsidRDefault="008E5DA0" w:rsidP="00617D8D">
            <w:pPr>
              <w:rPr>
                <w:b/>
                <w:sz w:val="18"/>
                <w:szCs w:val="18"/>
              </w:rPr>
            </w:pPr>
          </w:p>
        </w:tc>
        <w:tc>
          <w:tcPr>
            <w:tcW w:w="1984" w:type="dxa"/>
            <w:gridSpan w:val="2"/>
          </w:tcPr>
          <w:p w:rsidR="008E5DA0" w:rsidRPr="00DB3C73" w:rsidRDefault="008E5DA0" w:rsidP="00617D8D">
            <w:pPr>
              <w:jc w:val="center"/>
              <w:rPr>
                <w:b/>
                <w:sz w:val="18"/>
                <w:szCs w:val="18"/>
              </w:rPr>
            </w:pPr>
            <w:r w:rsidRPr="00DB3C73">
              <w:rPr>
                <w:b/>
                <w:sz w:val="18"/>
                <w:szCs w:val="18"/>
              </w:rPr>
              <w:t>Доля судей-</w:t>
            </w:r>
            <w:r w:rsidRPr="00DB3C73">
              <w:rPr>
                <w:b/>
                <w:sz w:val="18"/>
                <w:szCs w:val="18"/>
                <w:u w:val="single"/>
              </w:rPr>
              <w:t>женщин</w:t>
            </w:r>
          </w:p>
        </w:tc>
        <w:tc>
          <w:tcPr>
            <w:tcW w:w="1701" w:type="dxa"/>
            <w:gridSpan w:val="2"/>
          </w:tcPr>
          <w:p w:rsidR="008E5DA0" w:rsidRPr="00DB3C73" w:rsidRDefault="008E5DA0" w:rsidP="00617D8D">
            <w:pPr>
              <w:jc w:val="center"/>
              <w:rPr>
                <w:b/>
                <w:sz w:val="18"/>
                <w:szCs w:val="18"/>
              </w:rPr>
            </w:pPr>
            <w:r w:rsidRPr="00DB3C73">
              <w:rPr>
                <w:b/>
                <w:sz w:val="18"/>
                <w:szCs w:val="18"/>
              </w:rPr>
              <w:t xml:space="preserve">Доля </w:t>
            </w:r>
            <w:r w:rsidRPr="00DB3C73">
              <w:rPr>
                <w:b/>
                <w:sz w:val="18"/>
                <w:szCs w:val="18"/>
                <w:u w:val="single"/>
              </w:rPr>
              <w:t>«молодых»</w:t>
            </w:r>
            <w:r w:rsidRPr="00DB3C73">
              <w:rPr>
                <w:b/>
                <w:sz w:val="18"/>
                <w:szCs w:val="18"/>
              </w:rPr>
              <w:t xml:space="preserve"> работников в возрасте 44 лет и младше</w:t>
            </w:r>
          </w:p>
        </w:tc>
        <w:tc>
          <w:tcPr>
            <w:tcW w:w="1843" w:type="dxa"/>
            <w:gridSpan w:val="2"/>
          </w:tcPr>
          <w:p w:rsidR="008E5DA0" w:rsidRPr="00DB3C73" w:rsidRDefault="008E5DA0" w:rsidP="00617D8D">
            <w:pPr>
              <w:jc w:val="center"/>
              <w:rPr>
                <w:b/>
                <w:sz w:val="18"/>
                <w:szCs w:val="18"/>
              </w:rPr>
            </w:pPr>
            <w:r w:rsidRPr="00DB3C73">
              <w:rPr>
                <w:b/>
                <w:sz w:val="18"/>
                <w:szCs w:val="18"/>
              </w:rPr>
              <w:t xml:space="preserve">Доля работников </w:t>
            </w:r>
            <w:r w:rsidRPr="00DB3C73">
              <w:rPr>
                <w:b/>
                <w:sz w:val="18"/>
                <w:szCs w:val="18"/>
                <w:u w:val="single"/>
              </w:rPr>
              <w:t>с ограниченными возможностями</w:t>
            </w:r>
          </w:p>
        </w:tc>
        <w:tc>
          <w:tcPr>
            <w:tcW w:w="1843" w:type="dxa"/>
            <w:gridSpan w:val="2"/>
          </w:tcPr>
          <w:p w:rsidR="008E5DA0" w:rsidRPr="00DB3C73" w:rsidRDefault="008E5DA0" w:rsidP="00617D8D">
            <w:pPr>
              <w:jc w:val="center"/>
              <w:rPr>
                <w:b/>
                <w:sz w:val="18"/>
                <w:szCs w:val="18"/>
              </w:rPr>
            </w:pPr>
            <w:r w:rsidRPr="00DB3C73">
              <w:rPr>
                <w:b/>
                <w:sz w:val="18"/>
                <w:szCs w:val="18"/>
              </w:rPr>
              <w:t xml:space="preserve">Доля работников в </w:t>
            </w:r>
            <w:r w:rsidRPr="00DB3C73">
              <w:rPr>
                <w:b/>
                <w:sz w:val="18"/>
                <w:szCs w:val="18"/>
                <w:u w:val="single"/>
              </w:rPr>
              <w:t>групп</w:t>
            </w:r>
            <w:proofErr w:type="gramStart"/>
            <w:r w:rsidRPr="00DB3C73">
              <w:rPr>
                <w:b/>
                <w:sz w:val="18"/>
                <w:szCs w:val="18"/>
                <w:u w:val="single"/>
              </w:rPr>
              <w:t>е(</w:t>
            </w:r>
            <w:proofErr w:type="gramEnd"/>
            <w:r w:rsidRPr="00DB3C73">
              <w:rPr>
                <w:b/>
                <w:sz w:val="18"/>
                <w:szCs w:val="18"/>
                <w:u w:val="single"/>
              </w:rPr>
              <w:t>ах) населения</w:t>
            </w:r>
          </w:p>
        </w:tc>
      </w:tr>
      <w:tr w:rsidR="008E5DA0" w:rsidRPr="00DB3C73" w:rsidTr="00617D8D">
        <w:tc>
          <w:tcPr>
            <w:tcW w:w="1872" w:type="dxa"/>
          </w:tcPr>
          <w:p w:rsidR="008E5DA0" w:rsidRPr="00DB3C73" w:rsidRDefault="008E5DA0" w:rsidP="00617D8D"/>
        </w:tc>
        <w:tc>
          <w:tcPr>
            <w:tcW w:w="850" w:type="dxa"/>
          </w:tcPr>
          <w:p w:rsidR="008E5DA0" w:rsidRPr="00DB3C73" w:rsidRDefault="008E5DA0" w:rsidP="00617D8D">
            <w:pPr>
              <w:rPr>
                <w:b/>
                <w:sz w:val="16"/>
                <w:szCs w:val="16"/>
              </w:rPr>
            </w:pPr>
            <w:r w:rsidRPr="00DB3C73">
              <w:rPr>
                <w:b/>
                <w:sz w:val="16"/>
                <w:szCs w:val="16"/>
              </w:rPr>
              <w:t>Судьи</w:t>
            </w:r>
          </w:p>
        </w:tc>
        <w:tc>
          <w:tcPr>
            <w:tcW w:w="1134" w:type="dxa"/>
          </w:tcPr>
          <w:p w:rsidR="008E5DA0" w:rsidRPr="00DB3C73" w:rsidRDefault="008E5DA0" w:rsidP="00617D8D">
            <w:pPr>
              <w:rPr>
                <w:b/>
                <w:sz w:val="16"/>
                <w:szCs w:val="16"/>
              </w:rPr>
            </w:pPr>
            <w:r w:rsidRPr="00DB3C73">
              <w:rPr>
                <w:b/>
                <w:sz w:val="16"/>
                <w:szCs w:val="16"/>
              </w:rPr>
              <w:t>Судебные секретари</w:t>
            </w:r>
          </w:p>
        </w:tc>
        <w:tc>
          <w:tcPr>
            <w:tcW w:w="709" w:type="dxa"/>
          </w:tcPr>
          <w:p w:rsidR="008E5DA0" w:rsidRPr="00DB3C73" w:rsidRDefault="008E5DA0" w:rsidP="00617D8D">
            <w:pPr>
              <w:rPr>
                <w:b/>
                <w:sz w:val="16"/>
                <w:szCs w:val="16"/>
              </w:rPr>
            </w:pPr>
            <w:r w:rsidRPr="00DB3C73">
              <w:rPr>
                <w:b/>
                <w:sz w:val="16"/>
                <w:szCs w:val="16"/>
              </w:rPr>
              <w:t>Судьи</w:t>
            </w:r>
          </w:p>
        </w:tc>
        <w:tc>
          <w:tcPr>
            <w:tcW w:w="992" w:type="dxa"/>
          </w:tcPr>
          <w:p w:rsidR="008E5DA0" w:rsidRPr="00DB3C73" w:rsidRDefault="008E5DA0" w:rsidP="00617D8D">
            <w:pPr>
              <w:rPr>
                <w:b/>
                <w:sz w:val="16"/>
                <w:szCs w:val="16"/>
              </w:rPr>
            </w:pPr>
            <w:r w:rsidRPr="00DB3C73">
              <w:rPr>
                <w:b/>
                <w:sz w:val="16"/>
                <w:szCs w:val="16"/>
              </w:rPr>
              <w:t>Судебные секретари</w:t>
            </w:r>
          </w:p>
        </w:tc>
        <w:tc>
          <w:tcPr>
            <w:tcW w:w="851" w:type="dxa"/>
          </w:tcPr>
          <w:p w:rsidR="008E5DA0" w:rsidRPr="00DB3C73" w:rsidRDefault="008E5DA0" w:rsidP="00617D8D">
            <w:pPr>
              <w:rPr>
                <w:b/>
                <w:sz w:val="16"/>
                <w:szCs w:val="16"/>
              </w:rPr>
            </w:pPr>
            <w:r w:rsidRPr="00DB3C73">
              <w:rPr>
                <w:b/>
                <w:sz w:val="16"/>
                <w:szCs w:val="16"/>
              </w:rPr>
              <w:t>Судьи</w:t>
            </w:r>
          </w:p>
        </w:tc>
        <w:tc>
          <w:tcPr>
            <w:tcW w:w="992" w:type="dxa"/>
          </w:tcPr>
          <w:p w:rsidR="008E5DA0" w:rsidRPr="00DB3C73" w:rsidRDefault="008E5DA0" w:rsidP="00617D8D">
            <w:pPr>
              <w:rPr>
                <w:b/>
                <w:sz w:val="16"/>
                <w:szCs w:val="16"/>
              </w:rPr>
            </w:pPr>
            <w:r w:rsidRPr="00DB3C73">
              <w:rPr>
                <w:b/>
                <w:sz w:val="16"/>
                <w:szCs w:val="16"/>
              </w:rPr>
              <w:t>Судебные секретари</w:t>
            </w:r>
          </w:p>
        </w:tc>
        <w:tc>
          <w:tcPr>
            <w:tcW w:w="709" w:type="dxa"/>
          </w:tcPr>
          <w:p w:rsidR="008E5DA0" w:rsidRPr="00DB3C73" w:rsidRDefault="008E5DA0" w:rsidP="00617D8D">
            <w:pPr>
              <w:rPr>
                <w:b/>
                <w:sz w:val="16"/>
                <w:szCs w:val="16"/>
              </w:rPr>
            </w:pPr>
            <w:r w:rsidRPr="00DB3C73">
              <w:rPr>
                <w:b/>
                <w:sz w:val="16"/>
                <w:szCs w:val="16"/>
              </w:rPr>
              <w:t>Судьи</w:t>
            </w:r>
          </w:p>
        </w:tc>
        <w:tc>
          <w:tcPr>
            <w:tcW w:w="1134" w:type="dxa"/>
          </w:tcPr>
          <w:p w:rsidR="008E5DA0" w:rsidRPr="00DB3C73" w:rsidRDefault="008E5DA0" w:rsidP="00617D8D">
            <w:pPr>
              <w:rPr>
                <w:b/>
                <w:sz w:val="16"/>
                <w:szCs w:val="16"/>
              </w:rPr>
            </w:pPr>
            <w:r w:rsidRPr="00DB3C73">
              <w:rPr>
                <w:b/>
                <w:sz w:val="16"/>
                <w:szCs w:val="16"/>
              </w:rPr>
              <w:t>Судебные секретари</w:t>
            </w:r>
          </w:p>
        </w:tc>
      </w:tr>
      <w:tr w:rsidR="008E5DA0" w:rsidRPr="00EF443C" w:rsidTr="00617D8D">
        <w:tc>
          <w:tcPr>
            <w:tcW w:w="1872" w:type="dxa"/>
          </w:tcPr>
          <w:p w:rsidR="008E5DA0" w:rsidRPr="00DB3C73" w:rsidRDefault="008E5DA0" w:rsidP="00617D8D">
            <w:r w:rsidRPr="00DB3C73">
              <w:t>Конституционные/верховные суды</w:t>
            </w:r>
          </w:p>
        </w:tc>
        <w:tc>
          <w:tcPr>
            <w:tcW w:w="850"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1134"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709"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992"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851"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992"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709"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1134" w:type="dxa"/>
            <w:vAlign w:val="center"/>
          </w:tcPr>
          <w:p w:rsidR="008E5DA0" w:rsidRPr="00EF443C" w:rsidRDefault="008E5DA0" w:rsidP="00617D8D">
            <w:r w:rsidRPr="004528C3">
              <w:rPr>
                <w:rFonts w:ascii="Calibri" w:hAnsi="Calibri" w:cstheme="minorHAnsi"/>
                <w:color w:val="000000" w:themeColor="text1"/>
                <w:sz w:val="18"/>
                <w:szCs w:val="18"/>
              </w:rPr>
              <w:t>…</w:t>
            </w:r>
          </w:p>
        </w:tc>
      </w:tr>
      <w:tr w:rsidR="008E5DA0" w:rsidRPr="00EF443C" w:rsidTr="00617D8D">
        <w:tc>
          <w:tcPr>
            <w:tcW w:w="1872" w:type="dxa"/>
          </w:tcPr>
          <w:p w:rsidR="008E5DA0" w:rsidRPr="00DB3C73" w:rsidRDefault="008E5DA0" w:rsidP="00617D8D">
            <w:r w:rsidRPr="00DB3C73">
              <w:t>Суды высшей инстанции</w:t>
            </w:r>
          </w:p>
        </w:tc>
        <w:tc>
          <w:tcPr>
            <w:tcW w:w="850"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1134"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709"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992"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851"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992"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709"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1134" w:type="dxa"/>
            <w:vAlign w:val="center"/>
          </w:tcPr>
          <w:p w:rsidR="008E5DA0" w:rsidRPr="00EF443C" w:rsidRDefault="008E5DA0" w:rsidP="00617D8D">
            <w:r w:rsidRPr="004528C3">
              <w:rPr>
                <w:rFonts w:ascii="Calibri" w:hAnsi="Calibri" w:cstheme="minorHAnsi"/>
                <w:color w:val="000000" w:themeColor="text1"/>
                <w:sz w:val="18"/>
                <w:szCs w:val="18"/>
              </w:rPr>
              <w:t>…</w:t>
            </w:r>
          </w:p>
        </w:tc>
      </w:tr>
      <w:tr w:rsidR="008E5DA0" w:rsidRPr="00EF443C" w:rsidTr="00617D8D">
        <w:trPr>
          <w:trHeight w:val="283"/>
        </w:trPr>
        <w:tc>
          <w:tcPr>
            <w:tcW w:w="1872" w:type="dxa"/>
          </w:tcPr>
          <w:p w:rsidR="008E5DA0" w:rsidRPr="00DB3C73" w:rsidRDefault="008E5DA0" w:rsidP="00617D8D">
            <w:r w:rsidRPr="00DB3C73">
              <w:t>Суды низшей инстанции</w:t>
            </w:r>
          </w:p>
        </w:tc>
        <w:tc>
          <w:tcPr>
            <w:tcW w:w="850"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1134"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709"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992"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851"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992"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709" w:type="dxa"/>
            <w:vAlign w:val="center"/>
          </w:tcPr>
          <w:p w:rsidR="008E5DA0" w:rsidRPr="00EF443C" w:rsidRDefault="008E5DA0" w:rsidP="00617D8D">
            <w:r w:rsidRPr="004528C3">
              <w:rPr>
                <w:rFonts w:ascii="Calibri" w:hAnsi="Calibri" w:cstheme="minorHAnsi"/>
                <w:color w:val="000000" w:themeColor="text1"/>
                <w:sz w:val="18"/>
                <w:szCs w:val="18"/>
              </w:rPr>
              <w:t>…</w:t>
            </w:r>
          </w:p>
        </w:tc>
        <w:tc>
          <w:tcPr>
            <w:tcW w:w="1134" w:type="dxa"/>
            <w:vAlign w:val="center"/>
          </w:tcPr>
          <w:p w:rsidR="008E5DA0" w:rsidRPr="00EF443C" w:rsidRDefault="008E5DA0" w:rsidP="00617D8D">
            <w:r w:rsidRPr="004528C3">
              <w:rPr>
                <w:rFonts w:ascii="Calibri" w:hAnsi="Calibri" w:cstheme="minorHAnsi"/>
                <w:color w:val="000000" w:themeColor="text1"/>
                <w:sz w:val="18"/>
                <w:szCs w:val="18"/>
              </w:rPr>
              <w:t>…</w:t>
            </w:r>
          </w:p>
        </w:tc>
      </w:tr>
      <w:tr w:rsidR="008E5DA0" w:rsidRPr="006C5097" w:rsidTr="00617D8D">
        <w:tc>
          <w:tcPr>
            <w:tcW w:w="1872" w:type="dxa"/>
            <w:shd w:val="clear" w:color="auto" w:fill="FDE9D9" w:themeFill="accent6" w:themeFillTint="33"/>
          </w:tcPr>
          <w:p w:rsidR="008E5DA0" w:rsidRPr="00DB3C73" w:rsidRDefault="008E5DA0" w:rsidP="00617D8D">
            <w:r w:rsidRPr="00DB3C73">
              <w:t>Всего (на всех судебных уровнях)</w:t>
            </w:r>
          </w:p>
        </w:tc>
        <w:tc>
          <w:tcPr>
            <w:tcW w:w="850" w:type="dxa"/>
            <w:shd w:val="clear" w:color="auto" w:fill="FDE9D9" w:themeFill="accent6" w:themeFillTint="33"/>
          </w:tcPr>
          <w:p w:rsidR="008E5DA0" w:rsidRPr="00F56B70" w:rsidRDefault="008E5DA0" w:rsidP="00617D8D">
            <w:pPr>
              <w:jc w:val="center"/>
              <w:rPr>
                <w:i/>
                <w:iCs/>
                <w:color w:val="404040" w:themeColor="text1" w:themeTint="BF"/>
                <w:sz w:val="16"/>
                <w:szCs w:val="16"/>
              </w:rPr>
            </w:pPr>
            <w:r w:rsidRPr="00F56B70">
              <w:rPr>
                <w:i/>
                <w:iCs/>
                <w:color w:val="404040" w:themeColor="text1" w:themeTint="BF"/>
                <w:sz w:val="16"/>
                <w:szCs w:val="16"/>
              </w:rPr>
              <w:t>Пример расчета: женщины-судьи на всех уровнях /</w:t>
            </w:r>
          </w:p>
          <w:p w:rsidR="008E5DA0" w:rsidRPr="00F56B70" w:rsidRDefault="008E5DA0" w:rsidP="00617D8D">
            <w:r w:rsidRPr="00F56B70">
              <w:rPr>
                <w:i/>
                <w:iCs/>
                <w:color w:val="404040" w:themeColor="text1" w:themeTint="BF"/>
                <w:sz w:val="16"/>
                <w:szCs w:val="16"/>
              </w:rPr>
              <w:t>Все судьи на всех уровнях</w:t>
            </w:r>
          </w:p>
        </w:tc>
        <w:tc>
          <w:tcPr>
            <w:tcW w:w="1134" w:type="dxa"/>
            <w:shd w:val="clear" w:color="auto" w:fill="FDE9D9" w:themeFill="accent6" w:themeFillTint="33"/>
            <w:vAlign w:val="center"/>
          </w:tcPr>
          <w:p w:rsidR="008E5DA0" w:rsidRPr="00EF443C" w:rsidRDefault="008E5DA0" w:rsidP="00617D8D">
            <w:r w:rsidRPr="004528C3">
              <w:rPr>
                <w:rFonts w:ascii="Calibri" w:hAnsi="Calibri" w:cstheme="minorHAnsi"/>
                <w:color w:val="000000" w:themeColor="text1"/>
                <w:sz w:val="18"/>
                <w:szCs w:val="18"/>
              </w:rPr>
              <w:t>…</w:t>
            </w:r>
          </w:p>
        </w:tc>
        <w:tc>
          <w:tcPr>
            <w:tcW w:w="709" w:type="dxa"/>
            <w:shd w:val="clear" w:color="auto" w:fill="FDE9D9" w:themeFill="accent6" w:themeFillTint="33"/>
            <w:vAlign w:val="center"/>
          </w:tcPr>
          <w:p w:rsidR="008E5DA0" w:rsidRPr="00EF443C" w:rsidRDefault="008E5DA0" w:rsidP="00617D8D">
            <w:r w:rsidRPr="004528C3">
              <w:rPr>
                <w:rFonts w:ascii="Calibri" w:hAnsi="Calibri" w:cstheme="minorHAnsi"/>
                <w:color w:val="000000" w:themeColor="text1"/>
                <w:sz w:val="18"/>
                <w:szCs w:val="18"/>
              </w:rPr>
              <w:t>…</w:t>
            </w:r>
          </w:p>
        </w:tc>
        <w:tc>
          <w:tcPr>
            <w:tcW w:w="992" w:type="dxa"/>
            <w:shd w:val="clear" w:color="auto" w:fill="FDE9D9" w:themeFill="accent6" w:themeFillTint="33"/>
            <w:vAlign w:val="center"/>
          </w:tcPr>
          <w:p w:rsidR="008E5DA0" w:rsidRPr="00EF443C" w:rsidRDefault="008E5DA0" w:rsidP="00617D8D">
            <w:r w:rsidRPr="004528C3">
              <w:rPr>
                <w:rFonts w:ascii="Calibri" w:hAnsi="Calibri" w:cstheme="minorHAnsi"/>
                <w:color w:val="000000" w:themeColor="text1"/>
                <w:sz w:val="18"/>
                <w:szCs w:val="18"/>
              </w:rPr>
              <w:t>…</w:t>
            </w:r>
          </w:p>
        </w:tc>
        <w:tc>
          <w:tcPr>
            <w:tcW w:w="851" w:type="dxa"/>
            <w:shd w:val="clear" w:color="auto" w:fill="FDE9D9" w:themeFill="accent6" w:themeFillTint="33"/>
            <w:vAlign w:val="center"/>
          </w:tcPr>
          <w:p w:rsidR="008E5DA0" w:rsidRPr="00EF443C" w:rsidRDefault="008E5DA0" w:rsidP="00617D8D">
            <w:r w:rsidRPr="004528C3">
              <w:rPr>
                <w:rFonts w:ascii="Calibri" w:hAnsi="Calibri" w:cstheme="minorHAnsi"/>
                <w:color w:val="000000" w:themeColor="text1"/>
                <w:sz w:val="18"/>
                <w:szCs w:val="18"/>
              </w:rPr>
              <w:t>…</w:t>
            </w:r>
          </w:p>
        </w:tc>
        <w:tc>
          <w:tcPr>
            <w:tcW w:w="992" w:type="dxa"/>
            <w:shd w:val="clear" w:color="auto" w:fill="FDE9D9" w:themeFill="accent6" w:themeFillTint="33"/>
            <w:vAlign w:val="center"/>
          </w:tcPr>
          <w:p w:rsidR="008E5DA0" w:rsidRPr="00EF443C" w:rsidRDefault="008E5DA0" w:rsidP="00617D8D">
            <w:r w:rsidRPr="004528C3">
              <w:rPr>
                <w:rFonts w:ascii="Calibri" w:hAnsi="Calibri" w:cstheme="minorHAnsi"/>
                <w:color w:val="000000" w:themeColor="text1"/>
                <w:sz w:val="18"/>
                <w:szCs w:val="18"/>
              </w:rPr>
              <w:t>…</w:t>
            </w:r>
          </w:p>
        </w:tc>
        <w:tc>
          <w:tcPr>
            <w:tcW w:w="709" w:type="dxa"/>
            <w:shd w:val="clear" w:color="auto" w:fill="FDE9D9" w:themeFill="accent6" w:themeFillTint="33"/>
            <w:vAlign w:val="center"/>
          </w:tcPr>
          <w:p w:rsidR="008E5DA0" w:rsidRPr="00EF443C" w:rsidRDefault="008E5DA0" w:rsidP="00617D8D">
            <w:r w:rsidRPr="004528C3">
              <w:rPr>
                <w:rFonts w:ascii="Calibri" w:hAnsi="Calibri" w:cstheme="minorHAnsi"/>
                <w:color w:val="000000" w:themeColor="text1"/>
                <w:sz w:val="18"/>
                <w:szCs w:val="18"/>
              </w:rPr>
              <w:t>…</w:t>
            </w:r>
          </w:p>
        </w:tc>
        <w:tc>
          <w:tcPr>
            <w:tcW w:w="1134" w:type="dxa"/>
            <w:shd w:val="clear" w:color="auto" w:fill="FDE9D9" w:themeFill="accent6" w:themeFillTint="33"/>
            <w:vAlign w:val="center"/>
          </w:tcPr>
          <w:p w:rsidR="008E5DA0" w:rsidRPr="00EF443C" w:rsidRDefault="008E5DA0" w:rsidP="00617D8D">
            <w:r w:rsidRPr="004528C3">
              <w:rPr>
                <w:rFonts w:ascii="Calibri" w:hAnsi="Calibri" w:cstheme="minorHAnsi"/>
                <w:color w:val="000000" w:themeColor="text1"/>
                <w:sz w:val="18"/>
                <w:szCs w:val="18"/>
              </w:rPr>
              <w:t>…</w:t>
            </w:r>
          </w:p>
        </w:tc>
      </w:tr>
    </w:tbl>
    <w:p w:rsidR="008E5DA0" w:rsidRPr="00EF443C" w:rsidRDefault="008E5DA0" w:rsidP="008E5DA0">
      <w:pPr>
        <w:shd w:val="clear" w:color="auto" w:fill="FFFFFF"/>
        <w:rPr>
          <w:bCs/>
          <w:lang w:eastAsia="en-GB"/>
        </w:rPr>
      </w:pPr>
    </w:p>
    <w:p w:rsidR="008E5DA0" w:rsidRPr="00CC2944" w:rsidRDefault="008E5DA0" w:rsidP="008E5DA0">
      <w:pPr>
        <w:shd w:val="clear" w:color="auto" w:fill="FFFFFF"/>
        <w:rPr>
          <w:bCs/>
          <w:lang w:eastAsia="en-GB"/>
        </w:rPr>
      </w:pPr>
      <w:r w:rsidRPr="00CC2944">
        <w:rPr>
          <w:b/>
          <w:bCs/>
          <w:lang w:eastAsia="en-GB"/>
        </w:rPr>
        <w:t>Этап 3</w:t>
      </w:r>
      <w:proofErr w:type="gramStart"/>
      <w:r>
        <w:rPr>
          <w:bCs/>
          <w:lang w:eastAsia="en-GB"/>
        </w:rPr>
        <w:t xml:space="preserve"> Н</w:t>
      </w:r>
      <w:proofErr w:type="gramEnd"/>
      <w:r>
        <w:rPr>
          <w:bCs/>
          <w:lang w:eastAsia="en-GB"/>
        </w:rPr>
        <w:t xml:space="preserve">а данном этапе </w:t>
      </w:r>
      <w:r w:rsidRPr="00DB3C73">
        <w:rPr>
          <w:bCs/>
          <w:lang w:eastAsia="en-GB"/>
        </w:rPr>
        <w:t>требует</w:t>
      </w:r>
      <w:r>
        <w:rPr>
          <w:bCs/>
          <w:lang w:eastAsia="en-GB"/>
        </w:rPr>
        <w:t xml:space="preserve">ся </w:t>
      </w:r>
      <w:r w:rsidRPr="00CC2944">
        <w:rPr>
          <w:bCs/>
          <w:lang w:eastAsia="en-GB"/>
        </w:rPr>
        <w:t xml:space="preserve">необходимо </w:t>
      </w:r>
      <w:r>
        <w:rPr>
          <w:bCs/>
          <w:lang w:eastAsia="en-GB"/>
        </w:rPr>
        <w:t>сформировать</w:t>
      </w:r>
      <w:r w:rsidRPr="00CC2944">
        <w:rPr>
          <w:bCs/>
          <w:lang w:eastAsia="en-GB"/>
        </w:rPr>
        <w:t xml:space="preserve"> коэффициенты, сравнивающие долю женщин, «молодежи», лиц с ограниченными возможностями и конкретных групп населения в судебной системе относительно доли тех же групп в населении </w:t>
      </w:r>
      <w:r>
        <w:rPr>
          <w:bCs/>
          <w:lang w:eastAsia="en-GB"/>
        </w:rPr>
        <w:t xml:space="preserve">страны </w:t>
      </w:r>
      <w:r w:rsidRPr="00CC2944">
        <w:rPr>
          <w:bCs/>
          <w:lang w:eastAsia="en-GB"/>
        </w:rPr>
        <w:t xml:space="preserve">трудоспособного возраста, по </w:t>
      </w:r>
      <w:r>
        <w:rPr>
          <w:bCs/>
          <w:lang w:eastAsia="en-GB"/>
        </w:rPr>
        <w:t>двум типам должностей</w:t>
      </w:r>
      <w:r w:rsidRPr="00CC2944">
        <w:rPr>
          <w:bCs/>
          <w:lang w:eastAsia="en-GB"/>
        </w:rPr>
        <w:t xml:space="preserve"> и на каждом уровне суда.</w:t>
      </w:r>
      <w:r>
        <w:rPr>
          <w:bCs/>
          <w:lang w:eastAsia="en-GB"/>
        </w:rPr>
        <w:t xml:space="preserve"> </w:t>
      </w:r>
    </w:p>
    <w:p w:rsidR="008E5DA0" w:rsidRPr="00CC2944" w:rsidRDefault="008E5DA0" w:rsidP="008E5DA0">
      <w:pPr>
        <w:shd w:val="clear" w:color="auto" w:fill="FFFFFF"/>
        <w:rPr>
          <w:bCs/>
          <w:lang w:eastAsia="en-GB"/>
        </w:rPr>
      </w:pPr>
      <w:r w:rsidRPr="00CC2944">
        <w:rPr>
          <w:bCs/>
          <w:lang w:eastAsia="en-GB"/>
        </w:rPr>
        <w:t xml:space="preserve">База данных «Мировые демографические перспективы», публикуемая Отделом народонаселения Организации Объединенных Наций, содержит официальные </w:t>
      </w:r>
      <w:r w:rsidRPr="00CC2944">
        <w:rPr>
          <w:bCs/>
          <w:lang w:eastAsia="en-GB"/>
        </w:rPr>
        <w:lastRenderedPageBreak/>
        <w:t xml:space="preserve">статистические данные, собранные в более чем 230 национальных статистических управлениях, с разбивкой по численности населения по возрасту (группам) и полу. Эти статистические данные необходимы для расчета знаменателей </w:t>
      </w:r>
      <w:r>
        <w:rPr>
          <w:bCs/>
          <w:lang w:eastAsia="en-GB"/>
        </w:rPr>
        <w:t>коэффициентов пола и возраста.</w:t>
      </w:r>
    </w:p>
    <w:p w:rsidR="008E5DA0" w:rsidRPr="008E5DA0" w:rsidRDefault="008E5DA0" w:rsidP="008E5DA0">
      <w:pPr>
        <w:shd w:val="clear" w:color="auto" w:fill="FFFFFF"/>
        <w:rPr>
          <w:bCs/>
          <w:lang w:eastAsia="en-GB"/>
        </w:rPr>
      </w:pPr>
      <w:r w:rsidRPr="00CC2944">
        <w:rPr>
          <w:bCs/>
          <w:lang w:eastAsia="en-GB"/>
        </w:rPr>
        <w:t xml:space="preserve">Следует отметить, что при сравнении </w:t>
      </w:r>
      <w:r>
        <w:rPr>
          <w:bCs/>
          <w:lang w:eastAsia="en-GB"/>
        </w:rPr>
        <w:t>коэффициентов</w:t>
      </w:r>
      <w:r w:rsidRPr="00CC2944">
        <w:rPr>
          <w:bCs/>
          <w:lang w:eastAsia="en-GB"/>
        </w:rPr>
        <w:t xml:space="preserve"> определенных групп в судебной системе с соответствующими долями тех же групп в населении </w:t>
      </w:r>
      <w:r>
        <w:rPr>
          <w:bCs/>
          <w:lang w:eastAsia="en-GB"/>
        </w:rPr>
        <w:t xml:space="preserve">страны </w:t>
      </w:r>
      <w:r w:rsidRPr="00CC2944">
        <w:rPr>
          <w:bCs/>
          <w:lang w:eastAsia="en-GB"/>
        </w:rPr>
        <w:t xml:space="preserve">важно </w:t>
      </w:r>
      <w:r>
        <w:rPr>
          <w:bCs/>
          <w:lang w:eastAsia="en-GB"/>
        </w:rPr>
        <w:t>учитывать</w:t>
      </w:r>
      <w:r w:rsidRPr="00CC2944">
        <w:rPr>
          <w:bCs/>
          <w:lang w:eastAsia="en-GB"/>
        </w:rPr>
        <w:t xml:space="preserve"> трудоспособное население этой группы в населении</w:t>
      </w:r>
      <w:r>
        <w:rPr>
          <w:bCs/>
          <w:lang w:eastAsia="en-GB"/>
        </w:rPr>
        <w:t xml:space="preserve"> страны</w:t>
      </w:r>
      <w:r w:rsidRPr="00CC2944">
        <w:rPr>
          <w:bCs/>
          <w:lang w:eastAsia="en-GB"/>
        </w:rPr>
        <w:t xml:space="preserve"> в качестве компаратора, т.е. выше возраста, подходящего для этой должности, и ниже обязательного возраста выхода на пенсию для этой должности. Эти нижние и верхние возрастные границы будут варьироваться в зависимости от страны и должны быть определены каждой страной в приведенной ниже формуле.</w:t>
      </w:r>
    </w:p>
    <w:p w:rsidR="008E5DA0" w:rsidRPr="00CC2944" w:rsidRDefault="008E5DA0" w:rsidP="008E5DA0">
      <w:pPr>
        <w:shd w:val="clear" w:color="auto" w:fill="FFFFFF"/>
        <w:rPr>
          <w:bCs/>
          <w:lang w:eastAsia="en-GB"/>
        </w:rPr>
      </w:pPr>
      <w:r w:rsidRPr="00CC2944">
        <w:rPr>
          <w:bCs/>
          <w:lang w:eastAsia="en-GB"/>
        </w:rPr>
        <w:t xml:space="preserve">Полученные </w:t>
      </w:r>
      <w:r>
        <w:rPr>
          <w:bCs/>
          <w:lang w:eastAsia="en-GB"/>
        </w:rPr>
        <w:t>коэффициенты</w:t>
      </w:r>
      <w:r w:rsidRPr="00CC2944">
        <w:rPr>
          <w:bCs/>
          <w:lang w:eastAsia="en-GB"/>
        </w:rPr>
        <w:t xml:space="preserve"> можно интерпретировать следующим образом:</w:t>
      </w:r>
    </w:p>
    <w:p w:rsidR="008E5DA0" w:rsidRDefault="008E5DA0" w:rsidP="008E5DA0">
      <w:pPr>
        <w:shd w:val="clear" w:color="auto" w:fill="FFFFFF"/>
        <w:rPr>
          <w:bCs/>
          <w:lang w:eastAsia="en-GB"/>
        </w:rPr>
      </w:pPr>
      <w:r w:rsidRPr="00CC2944">
        <w:rPr>
          <w:bCs/>
          <w:lang w:eastAsia="en-GB"/>
        </w:rPr>
        <w:t xml:space="preserve">- 0, когда </w:t>
      </w:r>
      <w:r>
        <w:rPr>
          <w:bCs/>
          <w:lang w:eastAsia="en-GB"/>
        </w:rPr>
        <w:t>представительство</w:t>
      </w:r>
      <w:r w:rsidRPr="00CC2944">
        <w:rPr>
          <w:bCs/>
          <w:lang w:eastAsia="en-GB"/>
        </w:rPr>
        <w:t xml:space="preserve"> в соответствующей подкатегории судебной власти</w:t>
      </w:r>
      <w:r>
        <w:rPr>
          <w:bCs/>
          <w:lang w:eastAsia="en-GB"/>
        </w:rPr>
        <w:t xml:space="preserve"> отсутствует совсем</w:t>
      </w:r>
    </w:p>
    <w:p w:rsidR="008E5DA0" w:rsidRPr="00CC2944" w:rsidRDefault="008E5DA0" w:rsidP="008E5DA0">
      <w:pPr>
        <w:shd w:val="clear" w:color="auto" w:fill="FFFFFF"/>
        <w:rPr>
          <w:bCs/>
          <w:lang w:eastAsia="en-GB"/>
        </w:rPr>
      </w:pPr>
      <w:r>
        <w:rPr>
          <w:bCs/>
          <w:lang w:eastAsia="en-GB"/>
        </w:rPr>
        <w:t xml:space="preserve">- </w:t>
      </w:r>
      <w:r w:rsidRPr="00CC2944">
        <w:rPr>
          <w:bCs/>
          <w:lang w:eastAsia="en-GB"/>
        </w:rPr>
        <w:t xml:space="preserve">&lt;1, когда </w:t>
      </w:r>
      <w:r>
        <w:rPr>
          <w:bCs/>
          <w:lang w:eastAsia="en-GB"/>
        </w:rPr>
        <w:t>представительство</w:t>
      </w:r>
      <w:r w:rsidRPr="00CC2944">
        <w:rPr>
          <w:bCs/>
          <w:lang w:eastAsia="en-GB"/>
        </w:rPr>
        <w:t xml:space="preserve"> в соответствующей подкатегории </w:t>
      </w:r>
      <w:r>
        <w:rPr>
          <w:bCs/>
          <w:lang w:eastAsia="en-GB"/>
        </w:rPr>
        <w:t xml:space="preserve">ниже </w:t>
      </w:r>
      <w:r w:rsidRPr="00CC2944">
        <w:rPr>
          <w:bCs/>
          <w:lang w:eastAsia="en-GB"/>
        </w:rPr>
        <w:t>в судебных органах, чем среди трудоспособного населения</w:t>
      </w:r>
      <w:r>
        <w:rPr>
          <w:bCs/>
          <w:lang w:eastAsia="en-GB"/>
        </w:rPr>
        <w:t xml:space="preserve"> </w:t>
      </w:r>
    </w:p>
    <w:p w:rsidR="008E5DA0" w:rsidRPr="00CC2944" w:rsidRDefault="008E5DA0" w:rsidP="008E5DA0">
      <w:pPr>
        <w:shd w:val="clear" w:color="auto" w:fill="FFFFFF"/>
        <w:rPr>
          <w:bCs/>
          <w:lang w:eastAsia="en-GB"/>
        </w:rPr>
      </w:pPr>
      <w:r w:rsidRPr="00CC2944">
        <w:rPr>
          <w:bCs/>
          <w:lang w:eastAsia="en-GB"/>
        </w:rPr>
        <w:t xml:space="preserve">- = 1, когда представительство в соответствующей подкатегории </w:t>
      </w:r>
      <w:r>
        <w:rPr>
          <w:bCs/>
          <w:lang w:eastAsia="en-GB"/>
        </w:rPr>
        <w:t>является одинаковым</w:t>
      </w:r>
      <w:r w:rsidRPr="00CC2944">
        <w:rPr>
          <w:bCs/>
          <w:lang w:eastAsia="en-GB"/>
        </w:rPr>
        <w:t xml:space="preserve"> для судебной системы и </w:t>
      </w:r>
      <w:r>
        <w:rPr>
          <w:bCs/>
          <w:lang w:eastAsia="en-GB"/>
        </w:rPr>
        <w:t xml:space="preserve">для </w:t>
      </w:r>
      <w:r w:rsidRPr="00CC2944">
        <w:rPr>
          <w:bCs/>
          <w:lang w:eastAsia="en-GB"/>
        </w:rPr>
        <w:t>населения трудоспособного возраста</w:t>
      </w:r>
    </w:p>
    <w:p w:rsidR="008E5DA0" w:rsidRDefault="008E5DA0" w:rsidP="008E5DA0">
      <w:pPr>
        <w:shd w:val="clear" w:color="auto" w:fill="FFFFFF"/>
        <w:rPr>
          <w:bCs/>
          <w:lang w:eastAsia="en-GB"/>
        </w:rPr>
      </w:pPr>
      <w:r w:rsidRPr="00CC2944">
        <w:rPr>
          <w:bCs/>
          <w:lang w:eastAsia="en-GB"/>
        </w:rPr>
        <w:t>-&gt; 1, когда представительство в соответствующей подкатегории выше в судебной системе, чем среди трудоспособного населения</w:t>
      </w:r>
    </w:p>
    <w:p w:rsidR="008E5DA0" w:rsidRDefault="008E5DA0" w:rsidP="008E5DA0">
      <w:pPr>
        <w:shd w:val="clear" w:color="auto" w:fill="FFFFFF"/>
        <w:rPr>
          <w:bCs/>
          <w:lang w:eastAsia="en-GB"/>
        </w:rPr>
      </w:pPr>
    </w:p>
    <w:tbl>
      <w:tblPr>
        <w:tblStyle w:val="aa"/>
        <w:tblW w:w="10235" w:type="dxa"/>
        <w:tblInd w:w="-459" w:type="dxa"/>
        <w:tblLayout w:type="fixed"/>
        <w:tblLook w:val="04A0" w:firstRow="1" w:lastRow="0" w:firstColumn="1" w:lastColumn="0" w:noHBand="0" w:noVBand="1"/>
      </w:tblPr>
      <w:tblGrid>
        <w:gridCol w:w="1730"/>
        <w:gridCol w:w="851"/>
        <w:gridCol w:w="1134"/>
        <w:gridCol w:w="850"/>
        <w:gridCol w:w="1134"/>
        <w:gridCol w:w="1418"/>
        <w:gridCol w:w="1134"/>
        <w:gridCol w:w="850"/>
        <w:gridCol w:w="1134"/>
      </w:tblGrid>
      <w:tr w:rsidR="008E5DA0" w:rsidRPr="007B5C40" w:rsidTr="00617D8D">
        <w:tc>
          <w:tcPr>
            <w:tcW w:w="1730" w:type="dxa"/>
          </w:tcPr>
          <w:p w:rsidR="008E5DA0" w:rsidRPr="00DB3C73" w:rsidRDefault="008E5DA0" w:rsidP="00617D8D">
            <w:pPr>
              <w:rPr>
                <w:b/>
                <w:sz w:val="18"/>
                <w:szCs w:val="18"/>
              </w:rPr>
            </w:pPr>
          </w:p>
        </w:tc>
        <w:tc>
          <w:tcPr>
            <w:tcW w:w="1985" w:type="dxa"/>
            <w:gridSpan w:val="2"/>
          </w:tcPr>
          <w:p w:rsidR="008E5DA0" w:rsidRPr="0092604E" w:rsidRDefault="008E5DA0" w:rsidP="00617D8D">
            <w:pPr>
              <w:jc w:val="center"/>
              <w:rPr>
                <w:b/>
                <w:sz w:val="18"/>
                <w:szCs w:val="18"/>
              </w:rPr>
            </w:pPr>
            <w:r w:rsidRPr="0092604E">
              <w:rPr>
                <w:b/>
                <w:sz w:val="18"/>
                <w:szCs w:val="18"/>
              </w:rPr>
              <w:t>Коэффициент представительства женщин:</w:t>
            </w:r>
          </w:p>
          <w:p w:rsidR="008E5DA0" w:rsidRPr="0092604E" w:rsidRDefault="008E5DA0" w:rsidP="00617D8D">
            <w:pPr>
              <w:jc w:val="center"/>
              <w:rPr>
                <w:b/>
                <w:sz w:val="18"/>
                <w:szCs w:val="18"/>
              </w:rPr>
            </w:pPr>
            <w:r w:rsidRPr="0092604E">
              <w:rPr>
                <w:sz w:val="18"/>
                <w:szCs w:val="18"/>
              </w:rPr>
              <w:t>Доля сотрудников-женщин на соответствующем уровне суда / Доля женщин в населении трудоспособного возраста</w:t>
            </w:r>
          </w:p>
        </w:tc>
        <w:tc>
          <w:tcPr>
            <w:tcW w:w="1984" w:type="dxa"/>
            <w:gridSpan w:val="2"/>
          </w:tcPr>
          <w:p w:rsidR="008E5DA0" w:rsidRPr="0092604E" w:rsidRDefault="008E5DA0" w:rsidP="00617D8D">
            <w:pPr>
              <w:jc w:val="center"/>
              <w:rPr>
                <w:b/>
                <w:sz w:val="18"/>
                <w:szCs w:val="18"/>
              </w:rPr>
            </w:pPr>
            <w:r w:rsidRPr="0092604E">
              <w:rPr>
                <w:b/>
                <w:sz w:val="18"/>
                <w:szCs w:val="18"/>
              </w:rPr>
              <w:t>Коэффициент представительства «молодежи»:</w:t>
            </w:r>
          </w:p>
          <w:p w:rsidR="008E5DA0" w:rsidRPr="0092604E" w:rsidRDefault="008E5DA0" w:rsidP="00617D8D">
            <w:pPr>
              <w:jc w:val="center"/>
              <w:rPr>
                <w:b/>
                <w:sz w:val="18"/>
                <w:szCs w:val="18"/>
              </w:rPr>
            </w:pPr>
            <w:r w:rsidRPr="0092604E">
              <w:rPr>
                <w:sz w:val="18"/>
                <w:szCs w:val="18"/>
              </w:rPr>
              <w:t xml:space="preserve">Доля </w:t>
            </w:r>
            <w:r w:rsidRPr="0092604E">
              <w:rPr>
                <w:bCs/>
                <w:sz w:val="18"/>
                <w:szCs w:val="18"/>
                <w:lang w:eastAsia="en-GB"/>
              </w:rPr>
              <w:t xml:space="preserve">«молодых» </w:t>
            </w:r>
            <w:r w:rsidRPr="0092604E">
              <w:rPr>
                <w:sz w:val="18"/>
                <w:szCs w:val="18"/>
              </w:rPr>
              <w:t>сотрудников</w:t>
            </w:r>
            <w:r w:rsidRPr="0092604E">
              <w:rPr>
                <w:bCs/>
                <w:sz w:val="18"/>
                <w:szCs w:val="18"/>
                <w:lang w:eastAsia="en-GB"/>
              </w:rPr>
              <w:t xml:space="preserve"> в возрасте 44 лет и младше</w:t>
            </w:r>
            <w:r w:rsidRPr="0092604E">
              <w:rPr>
                <w:sz w:val="18"/>
                <w:szCs w:val="18"/>
              </w:rPr>
              <w:t xml:space="preserve"> на соответствующем уровне суда / Доля трудоспособного населения выше  возраста, </w:t>
            </w:r>
            <w:r w:rsidRPr="0092604E">
              <w:rPr>
                <w:bCs/>
                <w:sz w:val="18"/>
                <w:szCs w:val="18"/>
              </w:rPr>
              <w:t>дающего право занимать должность и ниже 45 лет</w:t>
            </w:r>
          </w:p>
        </w:tc>
        <w:tc>
          <w:tcPr>
            <w:tcW w:w="2552" w:type="dxa"/>
            <w:gridSpan w:val="2"/>
          </w:tcPr>
          <w:p w:rsidR="008E5DA0" w:rsidRPr="0092604E" w:rsidRDefault="008E5DA0" w:rsidP="00617D8D">
            <w:pPr>
              <w:jc w:val="center"/>
              <w:rPr>
                <w:b/>
                <w:sz w:val="18"/>
                <w:szCs w:val="18"/>
              </w:rPr>
            </w:pPr>
            <w:r w:rsidRPr="0092604E">
              <w:rPr>
                <w:b/>
                <w:sz w:val="18"/>
                <w:szCs w:val="18"/>
              </w:rPr>
              <w:t>Коэффициент представительства лиц с ограниченными возможностями:</w:t>
            </w:r>
          </w:p>
          <w:p w:rsidR="008E5DA0" w:rsidRPr="0092604E" w:rsidRDefault="008E5DA0" w:rsidP="00617D8D">
            <w:pPr>
              <w:jc w:val="center"/>
              <w:rPr>
                <w:b/>
                <w:sz w:val="18"/>
                <w:szCs w:val="18"/>
              </w:rPr>
            </w:pPr>
            <w:r w:rsidRPr="0092604E">
              <w:rPr>
                <w:sz w:val="18"/>
                <w:szCs w:val="18"/>
              </w:rPr>
              <w:t>Доля сотрудников</w:t>
            </w:r>
            <w:r w:rsidRPr="0092604E">
              <w:rPr>
                <w:bCs/>
                <w:sz w:val="18"/>
                <w:szCs w:val="18"/>
                <w:lang w:eastAsia="en-GB"/>
              </w:rPr>
              <w:t xml:space="preserve"> с ограниченными возможностями</w:t>
            </w:r>
            <w:r w:rsidRPr="0092604E">
              <w:rPr>
                <w:sz w:val="18"/>
                <w:szCs w:val="18"/>
              </w:rPr>
              <w:t xml:space="preserve"> на соответствующем уровне суда / Доля </w:t>
            </w:r>
            <w:r w:rsidRPr="0092604E">
              <w:rPr>
                <w:bCs/>
                <w:sz w:val="18"/>
                <w:szCs w:val="18"/>
                <w:lang w:eastAsia="en-GB"/>
              </w:rPr>
              <w:t>людей с ограниченными возможностями</w:t>
            </w:r>
            <w:r w:rsidRPr="0092604E">
              <w:rPr>
                <w:sz w:val="18"/>
                <w:szCs w:val="18"/>
              </w:rPr>
              <w:t xml:space="preserve"> в населении трудоспособного возраста</w:t>
            </w:r>
          </w:p>
        </w:tc>
        <w:tc>
          <w:tcPr>
            <w:tcW w:w="1984" w:type="dxa"/>
            <w:gridSpan w:val="2"/>
          </w:tcPr>
          <w:p w:rsidR="008E5DA0" w:rsidRPr="0092604E" w:rsidRDefault="008E5DA0" w:rsidP="00617D8D">
            <w:pPr>
              <w:jc w:val="center"/>
              <w:rPr>
                <w:b/>
                <w:sz w:val="18"/>
                <w:szCs w:val="18"/>
              </w:rPr>
            </w:pPr>
            <w:r w:rsidRPr="0092604E">
              <w:rPr>
                <w:b/>
                <w:sz w:val="18"/>
                <w:szCs w:val="18"/>
              </w:rPr>
              <w:t>Коэффициент представительства групп населения:</w:t>
            </w:r>
          </w:p>
          <w:p w:rsidR="008E5DA0" w:rsidRPr="0092604E" w:rsidRDefault="008E5DA0" w:rsidP="00617D8D">
            <w:pPr>
              <w:jc w:val="center"/>
              <w:rPr>
                <w:b/>
                <w:sz w:val="18"/>
                <w:szCs w:val="18"/>
              </w:rPr>
            </w:pPr>
            <w:r w:rsidRPr="0092604E">
              <w:rPr>
                <w:sz w:val="18"/>
                <w:szCs w:val="18"/>
              </w:rPr>
              <w:t>Доля сотрудников</w:t>
            </w:r>
            <w:r w:rsidRPr="0092604E">
              <w:rPr>
                <w:bCs/>
                <w:sz w:val="18"/>
                <w:szCs w:val="18"/>
                <w:lang w:eastAsia="en-GB"/>
              </w:rPr>
              <w:t xml:space="preserve"> в  групп</w:t>
            </w:r>
            <w:proofErr w:type="gramStart"/>
            <w:r w:rsidRPr="0092604E">
              <w:rPr>
                <w:bCs/>
                <w:sz w:val="18"/>
                <w:szCs w:val="18"/>
                <w:lang w:eastAsia="en-GB"/>
              </w:rPr>
              <w:t>е(</w:t>
            </w:r>
            <w:proofErr w:type="gramEnd"/>
            <w:r w:rsidRPr="0092604E">
              <w:rPr>
                <w:bCs/>
                <w:sz w:val="18"/>
                <w:szCs w:val="18"/>
                <w:lang w:eastAsia="en-GB"/>
              </w:rPr>
              <w:t>ах) населения</w:t>
            </w:r>
            <w:r w:rsidRPr="0092604E">
              <w:rPr>
                <w:sz w:val="18"/>
                <w:szCs w:val="18"/>
              </w:rPr>
              <w:t xml:space="preserve"> на соответствующем уровне суда / Доля населения в данной группе населения трудоспособного возраста</w:t>
            </w:r>
          </w:p>
        </w:tc>
      </w:tr>
      <w:tr w:rsidR="008E5DA0" w:rsidRPr="00DB3C73" w:rsidTr="00617D8D">
        <w:tc>
          <w:tcPr>
            <w:tcW w:w="1730" w:type="dxa"/>
          </w:tcPr>
          <w:p w:rsidR="008E5DA0" w:rsidRPr="00DB3C73" w:rsidRDefault="008E5DA0" w:rsidP="00617D8D"/>
        </w:tc>
        <w:tc>
          <w:tcPr>
            <w:tcW w:w="851" w:type="dxa"/>
          </w:tcPr>
          <w:p w:rsidR="008E5DA0" w:rsidRPr="0092604E" w:rsidRDefault="008E5DA0" w:rsidP="00617D8D">
            <w:pPr>
              <w:jc w:val="center"/>
              <w:rPr>
                <w:b/>
                <w:sz w:val="18"/>
                <w:szCs w:val="18"/>
              </w:rPr>
            </w:pPr>
            <w:r w:rsidRPr="0092604E">
              <w:rPr>
                <w:b/>
                <w:sz w:val="18"/>
                <w:szCs w:val="18"/>
              </w:rPr>
              <w:t>Судьи</w:t>
            </w:r>
          </w:p>
        </w:tc>
        <w:tc>
          <w:tcPr>
            <w:tcW w:w="1134" w:type="dxa"/>
          </w:tcPr>
          <w:p w:rsidR="008E5DA0" w:rsidRPr="0092604E" w:rsidRDefault="008E5DA0" w:rsidP="00617D8D">
            <w:pPr>
              <w:jc w:val="center"/>
              <w:rPr>
                <w:b/>
                <w:sz w:val="18"/>
                <w:szCs w:val="18"/>
              </w:rPr>
            </w:pPr>
            <w:r w:rsidRPr="0092604E">
              <w:rPr>
                <w:b/>
                <w:sz w:val="18"/>
                <w:szCs w:val="18"/>
              </w:rPr>
              <w:t>Судебные секретари</w:t>
            </w:r>
          </w:p>
        </w:tc>
        <w:tc>
          <w:tcPr>
            <w:tcW w:w="850" w:type="dxa"/>
          </w:tcPr>
          <w:p w:rsidR="008E5DA0" w:rsidRPr="0092604E" w:rsidRDefault="008E5DA0" w:rsidP="00617D8D">
            <w:pPr>
              <w:jc w:val="center"/>
              <w:rPr>
                <w:b/>
                <w:sz w:val="18"/>
                <w:szCs w:val="18"/>
              </w:rPr>
            </w:pPr>
            <w:r w:rsidRPr="0092604E">
              <w:rPr>
                <w:b/>
                <w:sz w:val="18"/>
                <w:szCs w:val="18"/>
              </w:rPr>
              <w:t>Судьи</w:t>
            </w:r>
          </w:p>
        </w:tc>
        <w:tc>
          <w:tcPr>
            <w:tcW w:w="1134" w:type="dxa"/>
          </w:tcPr>
          <w:p w:rsidR="008E5DA0" w:rsidRPr="0092604E" w:rsidRDefault="008E5DA0" w:rsidP="00617D8D">
            <w:pPr>
              <w:jc w:val="center"/>
              <w:rPr>
                <w:b/>
                <w:sz w:val="18"/>
                <w:szCs w:val="18"/>
              </w:rPr>
            </w:pPr>
            <w:r w:rsidRPr="0092604E">
              <w:rPr>
                <w:b/>
                <w:sz w:val="18"/>
                <w:szCs w:val="18"/>
              </w:rPr>
              <w:t>Судебные секретари</w:t>
            </w:r>
          </w:p>
        </w:tc>
        <w:tc>
          <w:tcPr>
            <w:tcW w:w="1418" w:type="dxa"/>
          </w:tcPr>
          <w:p w:rsidR="008E5DA0" w:rsidRPr="0092604E" w:rsidRDefault="008E5DA0" w:rsidP="00617D8D">
            <w:pPr>
              <w:jc w:val="center"/>
              <w:rPr>
                <w:b/>
                <w:sz w:val="18"/>
                <w:szCs w:val="18"/>
              </w:rPr>
            </w:pPr>
            <w:r w:rsidRPr="0092604E">
              <w:rPr>
                <w:b/>
                <w:sz w:val="18"/>
                <w:szCs w:val="18"/>
              </w:rPr>
              <w:t>Судьи</w:t>
            </w:r>
          </w:p>
        </w:tc>
        <w:tc>
          <w:tcPr>
            <w:tcW w:w="1134" w:type="dxa"/>
          </w:tcPr>
          <w:p w:rsidR="008E5DA0" w:rsidRPr="0092604E" w:rsidRDefault="008E5DA0" w:rsidP="00617D8D">
            <w:pPr>
              <w:jc w:val="center"/>
              <w:rPr>
                <w:b/>
                <w:sz w:val="18"/>
                <w:szCs w:val="18"/>
              </w:rPr>
            </w:pPr>
            <w:r w:rsidRPr="0092604E">
              <w:rPr>
                <w:b/>
                <w:sz w:val="18"/>
                <w:szCs w:val="18"/>
              </w:rPr>
              <w:t>Судебные секретари</w:t>
            </w:r>
          </w:p>
        </w:tc>
        <w:tc>
          <w:tcPr>
            <w:tcW w:w="850" w:type="dxa"/>
          </w:tcPr>
          <w:p w:rsidR="008E5DA0" w:rsidRPr="0092604E" w:rsidRDefault="008E5DA0" w:rsidP="00617D8D">
            <w:pPr>
              <w:jc w:val="center"/>
              <w:rPr>
                <w:b/>
                <w:sz w:val="18"/>
                <w:szCs w:val="18"/>
              </w:rPr>
            </w:pPr>
            <w:r w:rsidRPr="0092604E">
              <w:rPr>
                <w:b/>
                <w:sz w:val="18"/>
                <w:szCs w:val="18"/>
              </w:rPr>
              <w:t>Судьи</w:t>
            </w:r>
          </w:p>
        </w:tc>
        <w:tc>
          <w:tcPr>
            <w:tcW w:w="1134" w:type="dxa"/>
          </w:tcPr>
          <w:p w:rsidR="008E5DA0" w:rsidRPr="0092604E" w:rsidRDefault="008E5DA0" w:rsidP="00617D8D">
            <w:pPr>
              <w:jc w:val="center"/>
              <w:rPr>
                <w:b/>
                <w:sz w:val="18"/>
                <w:szCs w:val="18"/>
              </w:rPr>
            </w:pPr>
            <w:r w:rsidRPr="0092604E">
              <w:rPr>
                <w:b/>
                <w:sz w:val="18"/>
                <w:szCs w:val="18"/>
              </w:rPr>
              <w:t>Судебные секретари</w:t>
            </w:r>
          </w:p>
        </w:tc>
      </w:tr>
      <w:tr w:rsidR="008E5DA0" w:rsidRPr="0092604E" w:rsidTr="00617D8D">
        <w:tc>
          <w:tcPr>
            <w:tcW w:w="1730" w:type="dxa"/>
          </w:tcPr>
          <w:p w:rsidR="008E5DA0" w:rsidRPr="0092604E" w:rsidRDefault="008E5DA0" w:rsidP="00617D8D">
            <w:pPr>
              <w:rPr>
                <w:sz w:val="18"/>
                <w:szCs w:val="18"/>
              </w:rPr>
            </w:pPr>
            <w:r w:rsidRPr="0092604E">
              <w:rPr>
                <w:sz w:val="18"/>
                <w:szCs w:val="18"/>
              </w:rPr>
              <w:t>Конституционные</w:t>
            </w:r>
            <w:r>
              <w:rPr>
                <w:sz w:val="18"/>
                <w:szCs w:val="18"/>
              </w:rPr>
              <w:t>/</w:t>
            </w:r>
            <w:r w:rsidRPr="0092604E">
              <w:rPr>
                <w:sz w:val="18"/>
                <w:szCs w:val="18"/>
              </w:rPr>
              <w:t>верховные суды</w:t>
            </w:r>
          </w:p>
        </w:tc>
        <w:tc>
          <w:tcPr>
            <w:tcW w:w="851" w:type="dxa"/>
            <w:vAlign w:val="center"/>
          </w:tcPr>
          <w:p w:rsidR="008E5DA0" w:rsidRPr="0092604E" w:rsidRDefault="008E5DA0" w:rsidP="00617D8D">
            <w:r w:rsidRPr="0092604E">
              <w:rPr>
                <w:rFonts w:ascii="Calibri" w:hAnsi="Calibri" w:cstheme="minorHAnsi"/>
                <w:color w:val="000000" w:themeColor="text1"/>
                <w:sz w:val="18"/>
                <w:szCs w:val="18"/>
              </w:rPr>
              <w:t>…</w:t>
            </w:r>
          </w:p>
        </w:tc>
        <w:tc>
          <w:tcPr>
            <w:tcW w:w="1134" w:type="dxa"/>
            <w:vAlign w:val="center"/>
          </w:tcPr>
          <w:p w:rsidR="008E5DA0" w:rsidRPr="0092604E" w:rsidRDefault="008E5DA0" w:rsidP="00617D8D">
            <w:r w:rsidRPr="0092604E">
              <w:rPr>
                <w:rFonts w:ascii="Calibri" w:hAnsi="Calibri" w:cstheme="minorHAnsi"/>
                <w:color w:val="000000" w:themeColor="text1"/>
                <w:sz w:val="18"/>
                <w:szCs w:val="18"/>
              </w:rPr>
              <w:t>…</w:t>
            </w:r>
          </w:p>
        </w:tc>
        <w:tc>
          <w:tcPr>
            <w:tcW w:w="850" w:type="dxa"/>
            <w:vAlign w:val="center"/>
          </w:tcPr>
          <w:p w:rsidR="008E5DA0" w:rsidRPr="0092604E" w:rsidRDefault="008E5DA0" w:rsidP="00617D8D">
            <w:r w:rsidRPr="0092604E">
              <w:rPr>
                <w:rFonts w:ascii="Calibri" w:hAnsi="Calibri" w:cstheme="minorHAnsi"/>
                <w:color w:val="000000" w:themeColor="text1"/>
                <w:sz w:val="18"/>
                <w:szCs w:val="18"/>
              </w:rPr>
              <w:t>…</w:t>
            </w:r>
          </w:p>
        </w:tc>
        <w:tc>
          <w:tcPr>
            <w:tcW w:w="1134" w:type="dxa"/>
            <w:vAlign w:val="center"/>
          </w:tcPr>
          <w:p w:rsidR="008E5DA0" w:rsidRPr="0092604E" w:rsidRDefault="008E5DA0" w:rsidP="00617D8D">
            <w:r w:rsidRPr="0092604E">
              <w:rPr>
                <w:rFonts w:ascii="Calibri" w:hAnsi="Calibri" w:cstheme="minorHAnsi"/>
                <w:color w:val="000000" w:themeColor="text1"/>
                <w:sz w:val="18"/>
                <w:szCs w:val="18"/>
              </w:rPr>
              <w:t>…</w:t>
            </w:r>
          </w:p>
        </w:tc>
        <w:tc>
          <w:tcPr>
            <w:tcW w:w="1418" w:type="dxa"/>
            <w:vAlign w:val="center"/>
          </w:tcPr>
          <w:p w:rsidR="008E5DA0" w:rsidRPr="0092604E" w:rsidRDefault="008E5DA0" w:rsidP="00617D8D">
            <w:r w:rsidRPr="0092604E">
              <w:rPr>
                <w:rFonts w:ascii="Calibri" w:hAnsi="Calibri" w:cstheme="minorHAnsi"/>
                <w:color w:val="000000" w:themeColor="text1"/>
                <w:sz w:val="18"/>
                <w:szCs w:val="18"/>
              </w:rPr>
              <w:t>…</w:t>
            </w:r>
          </w:p>
        </w:tc>
        <w:tc>
          <w:tcPr>
            <w:tcW w:w="1134" w:type="dxa"/>
            <w:vAlign w:val="center"/>
          </w:tcPr>
          <w:p w:rsidR="008E5DA0" w:rsidRPr="0092604E" w:rsidRDefault="008E5DA0" w:rsidP="00617D8D">
            <w:r w:rsidRPr="0092604E">
              <w:rPr>
                <w:rFonts w:ascii="Calibri" w:hAnsi="Calibri" w:cstheme="minorHAnsi"/>
                <w:color w:val="000000" w:themeColor="text1"/>
                <w:sz w:val="18"/>
                <w:szCs w:val="18"/>
              </w:rPr>
              <w:t>…</w:t>
            </w:r>
          </w:p>
        </w:tc>
        <w:tc>
          <w:tcPr>
            <w:tcW w:w="850" w:type="dxa"/>
            <w:vAlign w:val="center"/>
          </w:tcPr>
          <w:p w:rsidR="008E5DA0" w:rsidRPr="0092604E" w:rsidRDefault="008E5DA0" w:rsidP="00617D8D">
            <w:r w:rsidRPr="0092604E">
              <w:rPr>
                <w:rFonts w:ascii="Calibri" w:hAnsi="Calibri" w:cstheme="minorHAnsi"/>
                <w:color w:val="000000" w:themeColor="text1"/>
                <w:sz w:val="18"/>
                <w:szCs w:val="18"/>
              </w:rPr>
              <w:t>…</w:t>
            </w:r>
          </w:p>
        </w:tc>
        <w:tc>
          <w:tcPr>
            <w:tcW w:w="1134" w:type="dxa"/>
            <w:vAlign w:val="center"/>
          </w:tcPr>
          <w:p w:rsidR="008E5DA0" w:rsidRPr="0092604E" w:rsidRDefault="008E5DA0" w:rsidP="00617D8D">
            <w:r w:rsidRPr="0092604E">
              <w:rPr>
                <w:rFonts w:ascii="Calibri" w:hAnsi="Calibri" w:cstheme="minorHAnsi"/>
                <w:color w:val="000000" w:themeColor="text1"/>
                <w:sz w:val="18"/>
                <w:szCs w:val="18"/>
              </w:rPr>
              <w:t>…</w:t>
            </w:r>
          </w:p>
        </w:tc>
      </w:tr>
      <w:tr w:rsidR="008E5DA0" w:rsidRPr="00EF443C" w:rsidTr="00617D8D">
        <w:tc>
          <w:tcPr>
            <w:tcW w:w="1730" w:type="dxa"/>
          </w:tcPr>
          <w:p w:rsidR="008E5DA0" w:rsidRPr="0092604E" w:rsidRDefault="008E5DA0" w:rsidP="00617D8D">
            <w:pPr>
              <w:rPr>
                <w:sz w:val="18"/>
                <w:szCs w:val="18"/>
              </w:rPr>
            </w:pPr>
            <w:r w:rsidRPr="0092604E">
              <w:rPr>
                <w:sz w:val="18"/>
                <w:szCs w:val="18"/>
              </w:rPr>
              <w:t>Суды высшей инстанции</w:t>
            </w:r>
          </w:p>
        </w:tc>
        <w:tc>
          <w:tcPr>
            <w:tcW w:w="851" w:type="dxa"/>
            <w:vAlign w:val="center"/>
          </w:tcPr>
          <w:p w:rsidR="008E5DA0" w:rsidRPr="0092604E" w:rsidRDefault="008E5DA0" w:rsidP="00617D8D">
            <w:r w:rsidRPr="0092604E">
              <w:rPr>
                <w:rFonts w:ascii="Calibri" w:hAnsi="Calibri" w:cstheme="minorHAnsi"/>
                <w:color w:val="000000" w:themeColor="text1"/>
                <w:sz w:val="18"/>
                <w:szCs w:val="18"/>
              </w:rPr>
              <w:t>…</w:t>
            </w:r>
          </w:p>
        </w:tc>
        <w:tc>
          <w:tcPr>
            <w:tcW w:w="1134" w:type="dxa"/>
            <w:vAlign w:val="center"/>
          </w:tcPr>
          <w:p w:rsidR="008E5DA0" w:rsidRPr="0092604E" w:rsidRDefault="008E5DA0" w:rsidP="00617D8D">
            <w:r w:rsidRPr="0092604E">
              <w:rPr>
                <w:rFonts w:ascii="Calibri" w:hAnsi="Calibri" w:cstheme="minorHAnsi"/>
                <w:color w:val="000000" w:themeColor="text1"/>
                <w:sz w:val="18"/>
                <w:szCs w:val="18"/>
              </w:rPr>
              <w:t>…</w:t>
            </w:r>
          </w:p>
        </w:tc>
        <w:tc>
          <w:tcPr>
            <w:tcW w:w="850" w:type="dxa"/>
            <w:vAlign w:val="center"/>
          </w:tcPr>
          <w:p w:rsidR="008E5DA0" w:rsidRPr="0092604E" w:rsidRDefault="008E5DA0" w:rsidP="00617D8D">
            <w:r w:rsidRPr="0092604E">
              <w:rPr>
                <w:rFonts w:ascii="Calibri" w:hAnsi="Calibri" w:cstheme="minorHAnsi"/>
                <w:color w:val="000000" w:themeColor="text1"/>
                <w:sz w:val="18"/>
                <w:szCs w:val="18"/>
              </w:rPr>
              <w:t>…</w:t>
            </w:r>
          </w:p>
        </w:tc>
        <w:tc>
          <w:tcPr>
            <w:tcW w:w="1134" w:type="dxa"/>
            <w:vAlign w:val="center"/>
          </w:tcPr>
          <w:p w:rsidR="008E5DA0" w:rsidRPr="0092604E" w:rsidRDefault="008E5DA0" w:rsidP="00617D8D">
            <w:r w:rsidRPr="0092604E">
              <w:rPr>
                <w:rFonts w:ascii="Calibri" w:hAnsi="Calibri" w:cstheme="minorHAnsi"/>
                <w:color w:val="000000" w:themeColor="text1"/>
                <w:sz w:val="18"/>
                <w:szCs w:val="18"/>
              </w:rPr>
              <w:t>…</w:t>
            </w:r>
          </w:p>
        </w:tc>
        <w:tc>
          <w:tcPr>
            <w:tcW w:w="1418" w:type="dxa"/>
            <w:vAlign w:val="center"/>
          </w:tcPr>
          <w:p w:rsidR="008E5DA0" w:rsidRPr="0092604E" w:rsidRDefault="008E5DA0" w:rsidP="00617D8D">
            <w:pPr>
              <w:jc w:val="center"/>
              <w:rPr>
                <w:sz w:val="16"/>
                <w:szCs w:val="16"/>
              </w:rPr>
            </w:pPr>
            <w:r w:rsidRPr="0092604E">
              <w:rPr>
                <w:sz w:val="16"/>
                <w:szCs w:val="16"/>
              </w:rPr>
              <w:t>Пример расчета:</w:t>
            </w:r>
          </w:p>
          <w:p w:rsidR="008E5DA0" w:rsidRPr="0092604E" w:rsidRDefault="008E5DA0" w:rsidP="00617D8D">
            <w:pPr>
              <w:jc w:val="center"/>
              <w:rPr>
                <w:sz w:val="16"/>
                <w:szCs w:val="16"/>
              </w:rPr>
            </w:pPr>
            <w:r w:rsidRPr="0092604E">
              <w:rPr>
                <w:sz w:val="16"/>
                <w:szCs w:val="16"/>
              </w:rPr>
              <w:t>3% судей</w:t>
            </w:r>
            <w:r w:rsidRPr="0092604E">
              <w:rPr>
                <w:bCs/>
                <w:sz w:val="16"/>
                <w:szCs w:val="16"/>
                <w:lang w:eastAsia="en-GB"/>
              </w:rPr>
              <w:t xml:space="preserve"> с ограниченными возможностями</w:t>
            </w:r>
            <w:r w:rsidRPr="0092604E">
              <w:rPr>
                <w:sz w:val="16"/>
                <w:szCs w:val="16"/>
              </w:rPr>
              <w:t xml:space="preserve"> </w:t>
            </w:r>
            <w:r w:rsidRPr="003228FD">
              <w:rPr>
                <w:sz w:val="16"/>
                <w:szCs w:val="16"/>
              </w:rPr>
              <w:t>в судах высшей инстанции</w:t>
            </w:r>
            <w:r w:rsidRPr="0092604E">
              <w:rPr>
                <w:sz w:val="16"/>
                <w:szCs w:val="16"/>
              </w:rPr>
              <w:t xml:space="preserve"> / 9% инвалидов в населении </w:t>
            </w:r>
            <w:proofErr w:type="gramStart"/>
            <w:r w:rsidRPr="0092604E">
              <w:rPr>
                <w:sz w:val="16"/>
                <w:szCs w:val="16"/>
              </w:rPr>
              <w:t>трудоспособного</w:t>
            </w:r>
            <w:proofErr w:type="gramEnd"/>
            <w:r w:rsidRPr="0092604E">
              <w:rPr>
                <w:sz w:val="16"/>
                <w:szCs w:val="16"/>
              </w:rPr>
              <w:t xml:space="preserve"> возрасте= 0,33</w:t>
            </w:r>
          </w:p>
          <w:p w:rsidR="008E5DA0" w:rsidRPr="0092604E" w:rsidRDefault="008E5DA0" w:rsidP="00617D8D">
            <w:pPr>
              <w:jc w:val="center"/>
              <w:rPr>
                <w:sz w:val="16"/>
                <w:szCs w:val="16"/>
              </w:rPr>
            </w:pPr>
            <w:r w:rsidRPr="0092604E">
              <w:rPr>
                <w:i/>
                <w:iCs/>
                <w:sz w:val="16"/>
                <w:szCs w:val="16"/>
              </w:rPr>
              <w:lastRenderedPageBreak/>
              <w:sym w:font="Wingdings" w:char="F0E0"/>
            </w:r>
            <w:r w:rsidRPr="0092604E">
              <w:rPr>
                <w:i/>
                <w:iCs/>
                <w:sz w:val="16"/>
                <w:szCs w:val="16"/>
              </w:rPr>
              <w:t xml:space="preserve"> </w:t>
            </w:r>
            <w:proofErr w:type="spellStart"/>
            <w:r w:rsidRPr="0092604E">
              <w:rPr>
                <w:sz w:val="16"/>
                <w:szCs w:val="16"/>
              </w:rPr>
              <w:t>Недопредставленность</w:t>
            </w:r>
            <w:proofErr w:type="spellEnd"/>
            <w:r w:rsidRPr="0092604E">
              <w:rPr>
                <w:sz w:val="16"/>
                <w:szCs w:val="16"/>
              </w:rPr>
              <w:t xml:space="preserve"> (&lt;1)</w:t>
            </w:r>
          </w:p>
        </w:tc>
        <w:tc>
          <w:tcPr>
            <w:tcW w:w="1134" w:type="dxa"/>
            <w:vAlign w:val="center"/>
          </w:tcPr>
          <w:p w:rsidR="008E5DA0" w:rsidRPr="00EF443C" w:rsidRDefault="008E5DA0" w:rsidP="00617D8D">
            <w:r w:rsidRPr="00FC7A0B">
              <w:rPr>
                <w:rFonts w:ascii="Calibri" w:hAnsi="Calibri" w:cstheme="minorHAnsi"/>
                <w:color w:val="000000" w:themeColor="text1"/>
                <w:sz w:val="18"/>
                <w:szCs w:val="18"/>
              </w:rPr>
              <w:lastRenderedPageBreak/>
              <w:t>…</w:t>
            </w:r>
          </w:p>
        </w:tc>
        <w:tc>
          <w:tcPr>
            <w:tcW w:w="850" w:type="dxa"/>
            <w:vAlign w:val="center"/>
          </w:tcPr>
          <w:p w:rsidR="008E5DA0" w:rsidRPr="00EF443C" w:rsidRDefault="008E5DA0" w:rsidP="00617D8D">
            <w:r w:rsidRPr="00FC7A0B">
              <w:rPr>
                <w:rFonts w:ascii="Calibri" w:hAnsi="Calibri" w:cstheme="minorHAnsi"/>
                <w:color w:val="000000" w:themeColor="text1"/>
                <w:sz w:val="18"/>
                <w:szCs w:val="18"/>
              </w:rPr>
              <w:t>…</w:t>
            </w:r>
          </w:p>
        </w:tc>
        <w:tc>
          <w:tcPr>
            <w:tcW w:w="1134" w:type="dxa"/>
            <w:vAlign w:val="center"/>
          </w:tcPr>
          <w:p w:rsidR="008E5DA0" w:rsidRPr="00EF443C" w:rsidRDefault="008E5DA0" w:rsidP="00617D8D">
            <w:r w:rsidRPr="00FC7A0B">
              <w:rPr>
                <w:rFonts w:ascii="Calibri" w:hAnsi="Calibri" w:cstheme="minorHAnsi"/>
                <w:color w:val="000000" w:themeColor="text1"/>
                <w:sz w:val="18"/>
                <w:szCs w:val="18"/>
              </w:rPr>
              <w:t>…</w:t>
            </w:r>
          </w:p>
        </w:tc>
      </w:tr>
      <w:tr w:rsidR="008E5DA0" w:rsidRPr="00EF443C" w:rsidTr="00617D8D">
        <w:trPr>
          <w:trHeight w:val="283"/>
        </w:trPr>
        <w:tc>
          <w:tcPr>
            <w:tcW w:w="1730" w:type="dxa"/>
          </w:tcPr>
          <w:p w:rsidR="008E5DA0" w:rsidRPr="0092604E" w:rsidRDefault="008E5DA0" w:rsidP="00617D8D">
            <w:pPr>
              <w:rPr>
                <w:sz w:val="18"/>
                <w:szCs w:val="18"/>
              </w:rPr>
            </w:pPr>
            <w:r w:rsidRPr="0092604E">
              <w:rPr>
                <w:sz w:val="18"/>
                <w:szCs w:val="18"/>
              </w:rPr>
              <w:lastRenderedPageBreak/>
              <w:t>Суды низшей инстанции</w:t>
            </w:r>
          </w:p>
        </w:tc>
        <w:tc>
          <w:tcPr>
            <w:tcW w:w="851" w:type="dxa"/>
            <w:vAlign w:val="center"/>
          </w:tcPr>
          <w:p w:rsidR="008E5DA0" w:rsidRPr="00EF443C" w:rsidRDefault="008E5DA0" w:rsidP="00617D8D">
            <w:r w:rsidRPr="00FC7A0B">
              <w:rPr>
                <w:rFonts w:ascii="Calibri" w:hAnsi="Calibri" w:cstheme="minorHAnsi"/>
                <w:color w:val="000000" w:themeColor="text1"/>
                <w:sz w:val="18"/>
                <w:szCs w:val="18"/>
              </w:rPr>
              <w:t>…</w:t>
            </w:r>
          </w:p>
        </w:tc>
        <w:tc>
          <w:tcPr>
            <w:tcW w:w="1134" w:type="dxa"/>
            <w:vAlign w:val="center"/>
          </w:tcPr>
          <w:p w:rsidR="008E5DA0" w:rsidRPr="00EF443C" w:rsidRDefault="008E5DA0" w:rsidP="00617D8D">
            <w:r w:rsidRPr="00FC7A0B">
              <w:rPr>
                <w:rFonts w:ascii="Calibri" w:hAnsi="Calibri" w:cstheme="minorHAnsi"/>
                <w:color w:val="000000" w:themeColor="text1"/>
                <w:sz w:val="18"/>
                <w:szCs w:val="18"/>
              </w:rPr>
              <w:t>…</w:t>
            </w:r>
          </w:p>
        </w:tc>
        <w:tc>
          <w:tcPr>
            <w:tcW w:w="850" w:type="dxa"/>
            <w:vAlign w:val="center"/>
          </w:tcPr>
          <w:p w:rsidR="008E5DA0" w:rsidRPr="00EF443C" w:rsidRDefault="008E5DA0" w:rsidP="00617D8D">
            <w:r w:rsidRPr="00FC7A0B">
              <w:rPr>
                <w:rFonts w:ascii="Calibri" w:hAnsi="Calibri" w:cstheme="minorHAnsi"/>
                <w:color w:val="000000" w:themeColor="text1"/>
                <w:sz w:val="18"/>
                <w:szCs w:val="18"/>
              </w:rPr>
              <w:t>…</w:t>
            </w:r>
          </w:p>
        </w:tc>
        <w:tc>
          <w:tcPr>
            <w:tcW w:w="1134" w:type="dxa"/>
            <w:vAlign w:val="center"/>
          </w:tcPr>
          <w:p w:rsidR="008E5DA0" w:rsidRPr="00EF443C" w:rsidRDefault="008E5DA0" w:rsidP="00617D8D">
            <w:r w:rsidRPr="00FC7A0B">
              <w:rPr>
                <w:rFonts w:ascii="Calibri" w:hAnsi="Calibri" w:cstheme="minorHAnsi"/>
                <w:color w:val="000000" w:themeColor="text1"/>
                <w:sz w:val="18"/>
                <w:szCs w:val="18"/>
              </w:rPr>
              <w:t>…</w:t>
            </w:r>
          </w:p>
        </w:tc>
        <w:tc>
          <w:tcPr>
            <w:tcW w:w="1418" w:type="dxa"/>
            <w:vAlign w:val="center"/>
          </w:tcPr>
          <w:p w:rsidR="008E5DA0" w:rsidRPr="00EF443C" w:rsidRDefault="008E5DA0" w:rsidP="00617D8D">
            <w:r w:rsidRPr="00FC7A0B">
              <w:rPr>
                <w:rFonts w:ascii="Calibri" w:hAnsi="Calibri" w:cstheme="minorHAnsi"/>
                <w:color w:val="000000" w:themeColor="text1"/>
                <w:sz w:val="18"/>
                <w:szCs w:val="18"/>
              </w:rPr>
              <w:t>…</w:t>
            </w:r>
          </w:p>
        </w:tc>
        <w:tc>
          <w:tcPr>
            <w:tcW w:w="1134" w:type="dxa"/>
            <w:vAlign w:val="center"/>
          </w:tcPr>
          <w:p w:rsidR="008E5DA0" w:rsidRPr="00EF443C" w:rsidRDefault="008E5DA0" w:rsidP="00617D8D">
            <w:r w:rsidRPr="00FC7A0B">
              <w:rPr>
                <w:rFonts w:ascii="Calibri" w:hAnsi="Calibri" w:cstheme="minorHAnsi"/>
                <w:color w:val="000000" w:themeColor="text1"/>
                <w:sz w:val="18"/>
                <w:szCs w:val="18"/>
              </w:rPr>
              <w:t>…</w:t>
            </w:r>
          </w:p>
        </w:tc>
        <w:tc>
          <w:tcPr>
            <w:tcW w:w="850" w:type="dxa"/>
            <w:vAlign w:val="center"/>
          </w:tcPr>
          <w:p w:rsidR="008E5DA0" w:rsidRPr="00EF443C" w:rsidRDefault="008E5DA0" w:rsidP="00617D8D">
            <w:r w:rsidRPr="00FC7A0B">
              <w:rPr>
                <w:rFonts w:ascii="Calibri" w:hAnsi="Calibri" w:cstheme="minorHAnsi"/>
                <w:color w:val="000000" w:themeColor="text1"/>
                <w:sz w:val="18"/>
                <w:szCs w:val="18"/>
              </w:rPr>
              <w:t>…</w:t>
            </w:r>
          </w:p>
        </w:tc>
        <w:tc>
          <w:tcPr>
            <w:tcW w:w="1134" w:type="dxa"/>
            <w:vAlign w:val="center"/>
          </w:tcPr>
          <w:p w:rsidR="008E5DA0" w:rsidRPr="00EF443C" w:rsidRDefault="008E5DA0" w:rsidP="00617D8D">
            <w:r w:rsidRPr="00FC7A0B">
              <w:rPr>
                <w:rFonts w:ascii="Calibri" w:hAnsi="Calibri" w:cstheme="minorHAnsi"/>
                <w:color w:val="000000" w:themeColor="text1"/>
                <w:sz w:val="18"/>
                <w:szCs w:val="18"/>
              </w:rPr>
              <w:t>…</w:t>
            </w:r>
          </w:p>
        </w:tc>
      </w:tr>
      <w:tr w:rsidR="008E5DA0" w:rsidRPr="00EF443C" w:rsidTr="00617D8D">
        <w:tc>
          <w:tcPr>
            <w:tcW w:w="1730" w:type="dxa"/>
            <w:shd w:val="clear" w:color="auto" w:fill="FDE9D9" w:themeFill="accent6" w:themeFillTint="33"/>
          </w:tcPr>
          <w:p w:rsidR="008E5DA0" w:rsidRPr="0092604E" w:rsidRDefault="008E5DA0" w:rsidP="00617D8D">
            <w:pPr>
              <w:rPr>
                <w:sz w:val="18"/>
                <w:szCs w:val="18"/>
              </w:rPr>
            </w:pPr>
            <w:r w:rsidRPr="0092604E">
              <w:rPr>
                <w:sz w:val="18"/>
                <w:szCs w:val="18"/>
              </w:rPr>
              <w:t>Всего (на всех судебных уровнях)</w:t>
            </w:r>
          </w:p>
        </w:tc>
        <w:tc>
          <w:tcPr>
            <w:tcW w:w="851" w:type="dxa"/>
            <w:shd w:val="clear" w:color="auto" w:fill="FDE9D9" w:themeFill="accent6" w:themeFillTint="33"/>
            <w:vAlign w:val="center"/>
          </w:tcPr>
          <w:p w:rsidR="008E5DA0" w:rsidRPr="00F56B70" w:rsidRDefault="008E5DA0" w:rsidP="00617D8D">
            <w:r w:rsidRPr="006E7867">
              <w:rPr>
                <w:rFonts w:ascii="Calibri" w:hAnsi="Calibri" w:cstheme="minorHAnsi"/>
                <w:color w:val="000000" w:themeColor="text1"/>
                <w:sz w:val="18"/>
                <w:szCs w:val="18"/>
              </w:rPr>
              <w:t>…</w:t>
            </w:r>
          </w:p>
        </w:tc>
        <w:tc>
          <w:tcPr>
            <w:tcW w:w="1134" w:type="dxa"/>
            <w:shd w:val="clear" w:color="auto" w:fill="FDE9D9" w:themeFill="accent6" w:themeFillTint="33"/>
            <w:vAlign w:val="center"/>
          </w:tcPr>
          <w:p w:rsidR="008E5DA0" w:rsidRPr="00EF443C" w:rsidRDefault="008E5DA0" w:rsidP="00617D8D">
            <w:r w:rsidRPr="006E7867">
              <w:rPr>
                <w:rFonts w:ascii="Calibri" w:hAnsi="Calibri" w:cstheme="minorHAnsi"/>
                <w:color w:val="000000" w:themeColor="text1"/>
                <w:sz w:val="18"/>
                <w:szCs w:val="18"/>
              </w:rPr>
              <w:t>…</w:t>
            </w:r>
          </w:p>
        </w:tc>
        <w:tc>
          <w:tcPr>
            <w:tcW w:w="850" w:type="dxa"/>
            <w:shd w:val="clear" w:color="auto" w:fill="FDE9D9" w:themeFill="accent6" w:themeFillTint="33"/>
            <w:vAlign w:val="center"/>
          </w:tcPr>
          <w:p w:rsidR="008E5DA0" w:rsidRPr="00EF443C" w:rsidRDefault="008E5DA0" w:rsidP="00617D8D">
            <w:r w:rsidRPr="006E7867">
              <w:rPr>
                <w:rFonts w:ascii="Calibri" w:hAnsi="Calibri" w:cstheme="minorHAnsi"/>
                <w:color w:val="000000" w:themeColor="text1"/>
                <w:sz w:val="18"/>
                <w:szCs w:val="18"/>
              </w:rPr>
              <w:t>…</w:t>
            </w:r>
          </w:p>
        </w:tc>
        <w:tc>
          <w:tcPr>
            <w:tcW w:w="1134" w:type="dxa"/>
            <w:shd w:val="clear" w:color="auto" w:fill="FDE9D9" w:themeFill="accent6" w:themeFillTint="33"/>
            <w:vAlign w:val="center"/>
          </w:tcPr>
          <w:p w:rsidR="008E5DA0" w:rsidRPr="00EF443C" w:rsidRDefault="008E5DA0" w:rsidP="00617D8D">
            <w:r w:rsidRPr="006E7867">
              <w:rPr>
                <w:rFonts w:ascii="Calibri" w:hAnsi="Calibri" w:cstheme="minorHAnsi"/>
                <w:color w:val="000000" w:themeColor="text1"/>
                <w:sz w:val="18"/>
                <w:szCs w:val="18"/>
              </w:rPr>
              <w:t>…</w:t>
            </w:r>
          </w:p>
        </w:tc>
        <w:tc>
          <w:tcPr>
            <w:tcW w:w="1418" w:type="dxa"/>
            <w:shd w:val="clear" w:color="auto" w:fill="FDE9D9" w:themeFill="accent6" w:themeFillTint="33"/>
            <w:vAlign w:val="center"/>
          </w:tcPr>
          <w:p w:rsidR="008E5DA0" w:rsidRPr="00EF443C" w:rsidRDefault="008E5DA0" w:rsidP="00617D8D">
            <w:r w:rsidRPr="006E7867">
              <w:rPr>
                <w:rFonts w:ascii="Calibri" w:hAnsi="Calibri" w:cstheme="minorHAnsi"/>
                <w:color w:val="000000" w:themeColor="text1"/>
                <w:sz w:val="18"/>
                <w:szCs w:val="18"/>
              </w:rPr>
              <w:t>…</w:t>
            </w:r>
          </w:p>
        </w:tc>
        <w:tc>
          <w:tcPr>
            <w:tcW w:w="1134" w:type="dxa"/>
            <w:shd w:val="clear" w:color="auto" w:fill="FDE9D9" w:themeFill="accent6" w:themeFillTint="33"/>
            <w:vAlign w:val="center"/>
          </w:tcPr>
          <w:p w:rsidR="008E5DA0" w:rsidRPr="00EF443C" w:rsidRDefault="008E5DA0" w:rsidP="00617D8D">
            <w:r w:rsidRPr="006E7867">
              <w:rPr>
                <w:rFonts w:ascii="Calibri" w:hAnsi="Calibri" w:cstheme="minorHAnsi"/>
                <w:color w:val="000000" w:themeColor="text1"/>
                <w:sz w:val="18"/>
                <w:szCs w:val="18"/>
              </w:rPr>
              <w:t>…</w:t>
            </w:r>
          </w:p>
        </w:tc>
        <w:tc>
          <w:tcPr>
            <w:tcW w:w="850" w:type="dxa"/>
            <w:shd w:val="clear" w:color="auto" w:fill="FDE9D9" w:themeFill="accent6" w:themeFillTint="33"/>
            <w:vAlign w:val="center"/>
          </w:tcPr>
          <w:p w:rsidR="008E5DA0" w:rsidRPr="00EF443C" w:rsidRDefault="008E5DA0" w:rsidP="00617D8D">
            <w:r w:rsidRPr="006E7867">
              <w:rPr>
                <w:rFonts w:ascii="Calibri" w:hAnsi="Calibri" w:cstheme="minorHAnsi"/>
                <w:color w:val="000000" w:themeColor="text1"/>
                <w:sz w:val="18"/>
                <w:szCs w:val="18"/>
              </w:rPr>
              <w:t>…</w:t>
            </w:r>
          </w:p>
        </w:tc>
        <w:tc>
          <w:tcPr>
            <w:tcW w:w="1134" w:type="dxa"/>
            <w:shd w:val="clear" w:color="auto" w:fill="FDE9D9" w:themeFill="accent6" w:themeFillTint="33"/>
            <w:vAlign w:val="center"/>
          </w:tcPr>
          <w:p w:rsidR="008E5DA0" w:rsidRPr="00EF443C" w:rsidRDefault="008E5DA0" w:rsidP="00617D8D">
            <w:r w:rsidRPr="006E7867">
              <w:rPr>
                <w:rFonts w:ascii="Calibri" w:hAnsi="Calibri" w:cstheme="minorHAnsi"/>
                <w:color w:val="000000" w:themeColor="text1"/>
                <w:sz w:val="18"/>
                <w:szCs w:val="18"/>
              </w:rPr>
              <w:t>…</w:t>
            </w:r>
          </w:p>
        </w:tc>
      </w:tr>
    </w:tbl>
    <w:p w:rsidR="008E5DA0" w:rsidRPr="00CC2944" w:rsidRDefault="008E5DA0" w:rsidP="008E5DA0">
      <w:pPr>
        <w:shd w:val="clear" w:color="auto" w:fill="FFFFFF"/>
        <w:rPr>
          <w:bCs/>
          <w:lang w:eastAsia="en-GB"/>
        </w:rPr>
      </w:pPr>
    </w:p>
    <w:p w:rsidR="008E5DA0" w:rsidRPr="0092604E" w:rsidRDefault="008E5DA0" w:rsidP="008E5DA0">
      <w:pPr>
        <w:shd w:val="clear" w:color="auto" w:fill="FFFFFF"/>
        <w:rPr>
          <w:b/>
        </w:rPr>
      </w:pPr>
      <w:proofErr w:type="spellStart"/>
      <w:r w:rsidRPr="0092604E">
        <w:rPr>
          <w:b/>
        </w:rPr>
        <w:t>Приоритезация</w:t>
      </w:r>
      <w:proofErr w:type="spellEnd"/>
      <w:r w:rsidRPr="0092604E">
        <w:rPr>
          <w:b/>
        </w:rPr>
        <w:t>:</w:t>
      </w:r>
    </w:p>
    <w:p w:rsidR="008E5DA0" w:rsidRPr="008E5DA0" w:rsidRDefault="008E5DA0" w:rsidP="008E5DA0">
      <w:pPr>
        <w:shd w:val="clear" w:color="auto" w:fill="FFFFFF"/>
      </w:pPr>
      <w:r w:rsidRPr="0092604E">
        <w:t xml:space="preserve">Ожидается, что страны заполнят вышеприведенную таблицу в меру своих возможностей и сообщат о максимально возможном количестве </w:t>
      </w:r>
      <w:r>
        <w:t>случаев представительства</w:t>
      </w:r>
      <w:r w:rsidRPr="0092604E">
        <w:t xml:space="preserve"> женщин, молодежи, инвалидов и конкретных групп населения </w:t>
      </w:r>
      <w:r>
        <w:t xml:space="preserve">для всех типов должностей и уровней судов. </w:t>
      </w:r>
      <w:r w:rsidRPr="0092604E">
        <w:t xml:space="preserve">Между тем, глобальная отчетность по показателю 16.7.1 (c) будет сосредоточена на коэффициентах, рассчитанных по всем уровням судов (то есть </w:t>
      </w:r>
      <w:r>
        <w:t>по</w:t>
      </w:r>
      <w:r w:rsidRPr="0092604E">
        <w:t xml:space="preserve"> нижней строке, </w:t>
      </w:r>
      <w:r>
        <w:t>в приведенной выше таблице</w:t>
      </w:r>
      <w:r w:rsidRPr="0092604E">
        <w:t>).</w:t>
      </w:r>
    </w:p>
    <w:p w:rsidR="007556BF" w:rsidRPr="00BD29EC" w:rsidRDefault="007556BF" w:rsidP="007556BF">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Pr="00A71EC6">
        <w:rPr>
          <w:b/>
          <w:color w:val="auto"/>
          <w:sz w:val="24"/>
          <w:szCs w:val="24"/>
          <w:lang w:val="ru-RU"/>
        </w:rPr>
        <w:t>Валидация</w:t>
      </w:r>
      <w:proofErr w:type="spellEnd"/>
    </w:p>
    <w:p w:rsidR="008E5DA0" w:rsidRDefault="008E5DA0" w:rsidP="008E5DA0">
      <w:r w:rsidRPr="008E5DA0">
        <w:t>Странам предлагается ввести показатель в платформу отчетности, которая предоставляет отдельные поля для метаданных и статистики. Предоставляя метаданные и статистику, хранитель может выявить возможные несоответствия и провести дальнейшие консультации с национальным партнером для проверки предоставленной статистики. Поля, используемые для понимания и проверки, относятся к: первичному источнику информации; уровн</w:t>
      </w:r>
      <w:r>
        <w:t>ям</w:t>
      </w:r>
      <w:r w:rsidRPr="008E5DA0">
        <w:t xml:space="preserve"> судов и должностей; информаци</w:t>
      </w:r>
      <w:r>
        <w:t>и</w:t>
      </w:r>
      <w:r w:rsidRPr="008E5DA0">
        <w:t xml:space="preserve"> и источник</w:t>
      </w:r>
      <w:r>
        <w:t xml:space="preserve">ам </w:t>
      </w:r>
      <w:r w:rsidRPr="008E5DA0">
        <w:t>дезагрегации по полу, возрасту и инвалидности. Кроме того, платформа отчетности запрашивает любые дополнительные методологические отклонения, которые могут существовать между собранной статистикой и рекомендациями, представленными в метаданных. В дополнение к метаданным странам предлагается ввести агрегированные и дезагрегированные данные по полу, возрастным группам, статусу инвалидности и соответствующим национальным группам населения.</w:t>
      </w:r>
    </w:p>
    <w:p w:rsidR="007556BF" w:rsidRPr="00BD29EC" w:rsidRDefault="007556BF" w:rsidP="007556BF">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Pr="00A71EC6">
        <w:rPr>
          <w:b/>
          <w:color w:val="auto"/>
          <w:sz w:val="24"/>
          <w:szCs w:val="24"/>
          <w:lang w:val="ru-RU"/>
        </w:rPr>
        <w:t>Корректировки</w:t>
      </w:r>
    </w:p>
    <w:p w:rsidR="007556BF" w:rsidRPr="00BD29EC" w:rsidRDefault="007556BF" w:rsidP="007556BF">
      <w:pPr>
        <w:pStyle w:val="MText"/>
        <w:rPr>
          <w:color w:val="auto"/>
          <w:sz w:val="24"/>
          <w:szCs w:val="24"/>
          <w:lang w:val="ru-RU"/>
        </w:rPr>
      </w:pPr>
      <w:r>
        <w:rPr>
          <w:color w:val="auto"/>
          <w:sz w:val="24"/>
          <w:szCs w:val="24"/>
          <w:lang w:val="ru-RU"/>
        </w:rPr>
        <w:t>Не применимо</w:t>
      </w:r>
      <w:r w:rsidRPr="00BD29EC">
        <w:rPr>
          <w:color w:val="auto"/>
          <w:sz w:val="24"/>
          <w:szCs w:val="24"/>
          <w:lang w:val="ru-RU"/>
        </w:rPr>
        <w:t>.</w:t>
      </w:r>
    </w:p>
    <w:p w:rsidR="007556BF" w:rsidRPr="00BD29EC" w:rsidRDefault="007556BF" w:rsidP="007556BF">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Обработка отсутствующих значений (</w:t>
      </w:r>
      <w:proofErr w:type="spellStart"/>
      <w:r w:rsidRPr="00A71EC6">
        <w:rPr>
          <w:b/>
          <w:color w:val="auto"/>
          <w:sz w:val="24"/>
          <w:szCs w:val="24"/>
        </w:rPr>
        <w:t>i</w:t>
      </w:r>
      <w:proofErr w:type="spellEnd"/>
      <w:r w:rsidRPr="00A71EC6">
        <w:rPr>
          <w:b/>
          <w:color w:val="auto"/>
          <w:sz w:val="24"/>
          <w:szCs w:val="24"/>
          <w:lang w:val="ru-RU"/>
        </w:rPr>
        <w:t>) на уровне страны и (</w:t>
      </w:r>
      <w:r w:rsidRPr="00A71EC6">
        <w:rPr>
          <w:b/>
          <w:color w:val="auto"/>
          <w:sz w:val="24"/>
          <w:szCs w:val="24"/>
        </w:rPr>
        <w:t>ii</w:t>
      </w:r>
      <w:r w:rsidRPr="00A71EC6">
        <w:rPr>
          <w:b/>
          <w:color w:val="auto"/>
          <w:sz w:val="24"/>
          <w:szCs w:val="24"/>
          <w:lang w:val="ru-RU"/>
        </w:rPr>
        <w:t>) на региональном уровне</w:t>
      </w:r>
    </w:p>
    <w:p w:rsidR="007556BF" w:rsidRPr="00BD29EC" w:rsidRDefault="007556BF" w:rsidP="00A50901">
      <w:r w:rsidRPr="00BD29EC">
        <w:t>•</w:t>
      </w:r>
      <w:r w:rsidRPr="00BD29EC">
        <w:tab/>
        <w:t>На уровне страны</w:t>
      </w:r>
    </w:p>
    <w:p w:rsidR="007556BF" w:rsidRPr="00BD29EC" w:rsidRDefault="00A50901" w:rsidP="00A50901">
      <w:r>
        <w:t xml:space="preserve">Вменение отсутствующих значений не производится. </w:t>
      </w:r>
    </w:p>
    <w:p w:rsidR="007556BF" w:rsidRDefault="007556BF" w:rsidP="00A50901">
      <w:r w:rsidRPr="00BD29EC">
        <w:t>•</w:t>
      </w:r>
      <w:r w:rsidRPr="00BD29EC">
        <w:tab/>
        <w:t>На региональном и глобальном уровнях</w:t>
      </w:r>
    </w:p>
    <w:p w:rsidR="00A50901" w:rsidRPr="00BD29EC" w:rsidRDefault="00A50901" w:rsidP="00A50901">
      <w:r>
        <w:t xml:space="preserve">Вменение отсутствующих значений не производится. </w:t>
      </w:r>
    </w:p>
    <w:p w:rsidR="007556BF" w:rsidRPr="00BD29EC" w:rsidRDefault="007556BF" w:rsidP="007556BF">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Региональное агрегирование</w:t>
      </w:r>
      <w:r w:rsidRPr="00BD29EC">
        <w:rPr>
          <w:color w:val="auto"/>
          <w:sz w:val="24"/>
          <w:szCs w:val="24"/>
          <w:lang w:val="ru-RU"/>
        </w:rPr>
        <w:t xml:space="preserve"> </w:t>
      </w:r>
    </w:p>
    <w:p w:rsidR="007556BF" w:rsidRPr="00BD29EC" w:rsidRDefault="0043638F" w:rsidP="0043638F">
      <w:r w:rsidRPr="0043638F">
        <w:t>Простое среднее значение каждого из коэффициентов приоритета будет предоставлено для каждого региона и в глобальном масштабе.</w:t>
      </w:r>
    </w:p>
    <w:p w:rsidR="007556BF" w:rsidRDefault="007556BF" w:rsidP="007556BF">
      <w:pPr>
        <w:pStyle w:val="MHeader2"/>
        <w:rPr>
          <w:b/>
          <w:color w:val="auto"/>
          <w:sz w:val="24"/>
          <w:szCs w:val="24"/>
          <w:lang w:val="ru-RU"/>
        </w:rPr>
      </w:pPr>
      <w:r w:rsidRPr="00BD29EC">
        <w:rPr>
          <w:color w:val="auto"/>
          <w:sz w:val="24"/>
          <w:szCs w:val="24"/>
          <w:lang w:val="ru-RU"/>
        </w:rPr>
        <w:lastRenderedPageBreak/>
        <w:t>4.</w:t>
      </w:r>
      <w:r w:rsidRPr="00BD29EC">
        <w:rPr>
          <w:color w:val="auto"/>
          <w:sz w:val="24"/>
          <w:szCs w:val="24"/>
        </w:rPr>
        <w:t>h</w:t>
      </w:r>
      <w:r w:rsidRPr="00BD29EC">
        <w:rPr>
          <w:color w:val="auto"/>
          <w:sz w:val="24"/>
          <w:szCs w:val="24"/>
          <w:lang w:val="ru-RU"/>
        </w:rPr>
        <w:t xml:space="preserve">. </w:t>
      </w:r>
      <w:r w:rsidRPr="00A71EC6">
        <w:rPr>
          <w:b/>
          <w:color w:val="auto"/>
          <w:sz w:val="24"/>
          <w:szCs w:val="24"/>
          <w:lang w:val="ru-RU"/>
        </w:rPr>
        <w:t>Доступные странам методы для сбора данных на национальном уровне</w:t>
      </w:r>
    </w:p>
    <w:p w:rsidR="009910B4" w:rsidRPr="009910B4" w:rsidRDefault="009910B4" w:rsidP="009910B4">
      <w:r w:rsidRPr="009910B4">
        <w:t>Методы и рекомендации, доступные странам для сбора данных на национальном уровне:</w:t>
      </w:r>
    </w:p>
    <w:p w:rsidR="009910B4" w:rsidRPr="009910B4" w:rsidRDefault="009910B4" w:rsidP="009910B4">
      <w:r w:rsidRPr="009910B4">
        <w:t xml:space="preserve">Для разбивки результатов опроса по статусу инвалидности странам рекомендуется использовать </w:t>
      </w:r>
      <w:hyperlink r:id="rId48" w:history="1">
        <w:r w:rsidRPr="009910B4">
          <w:rPr>
            <w:rStyle w:val="ac"/>
          </w:rPr>
          <w:t>Краткий набор вопросов об инвалидности, разработанный Вашингтонской группой</w:t>
        </w:r>
      </w:hyperlink>
      <w:r w:rsidRPr="009910B4">
        <w:t>.</w:t>
      </w:r>
    </w:p>
    <w:p w:rsidR="009910B4" w:rsidRPr="009910B4" w:rsidRDefault="009910B4" w:rsidP="009910B4">
      <w:r w:rsidRPr="009910B4">
        <w:t xml:space="preserve">Для создания протоколов сбора административных данных рекомендуется использовать </w:t>
      </w:r>
      <w:hyperlink r:id="rId49" w:history="1">
        <w:r w:rsidRPr="009910B4">
          <w:rPr>
            <w:rStyle w:val="ac"/>
          </w:rPr>
          <w:t>Руководство по разработке системы уголовно-правовой статистики</w:t>
        </w:r>
      </w:hyperlink>
      <w:r w:rsidRPr="009910B4">
        <w:t>.</w:t>
      </w:r>
    </w:p>
    <w:p w:rsidR="009910B4" w:rsidRPr="009910B4" w:rsidRDefault="009910B4" w:rsidP="009910B4">
      <w:r w:rsidRPr="009910B4">
        <w:t xml:space="preserve">Для интеграции гендерной статистики рекомендуется использовать </w:t>
      </w:r>
      <w:hyperlink r:id="rId50" w:history="1">
        <w:r w:rsidRPr="009910B4">
          <w:rPr>
            <w:rStyle w:val="ac"/>
          </w:rPr>
          <w:t>Интеграция гендерной перспективы в статистику</w:t>
        </w:r>
      </w:hyperlink>
      <w:r w:rsidRPr="009910B4">
        <w:t>.</w:t>
      </w:r>
    </w:p>
    <w:p w:rsidR="009910B4" w:rsidRPr="00BD29EC" w:rsidRDefault="009910B4" w:rsidP="009910B4">
      <w:r w:rsidRPr="009910B4">
        <w:t>Дополнительные рекомендации можно найти на платформе отчетности, которая предоставляет дополнительную информацию в запрошенных полях.</w:t>
      </w:r>
    </w:p>
    <w:p w:rsidR="007556BF" w:rsidRDefault="007556BF" w:rsidP="007556BF">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Pr="00A71EC6">
        <w:rPr>
          <w:b/>
          <w:color w:val="auto"/>
          <w:sz w:val="24"/>
          <w:szCs w:val="24"/>
          <w:lang w:val="ru-RU"/>
        </w:rPr>
        <w:t>Управление качеством</w:t>
      </w:r>
    </w:p>
    <w:p w:rsidR="009910B4" w:rsidRPr="00BD29EC" w:rsidRDefault="009910B4" w:rsidP="009910B4">
      <w:r w:rsidRPr="009910B4">
        <w:t>Статистика по этому показателю вводится в платформу отчетности (https://sdg16reporting.undp.org/login). ПРООН выделила сотрудников для проверки собранных данных и поддержания связи с сотрудниками по данным в агентстве в странах.</w:t>
      </w:r>
    </w:p>
    <w:p w:rsidR="009910B4" w:rsidRDefault="007556BF" w:rsidP="009910B4">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Pr="00040034">
        <w:rPr>
          <w:color w:val="auto"/>
          <w:sz w:val="24"/>
          <w:szCs w:val="24"/>
          <w:lang w:val="ru-RU"/>
        </w:rPr>
        <w:t xml:space="preserve">. </w:t>
      </w:r>
      <w:r>
        <w:rPr>
          <w:b/>
          <w:color w:val="auto"/>
          <w:sz w:val="24"/>
          <w:szCs w:val="24"/>
          <w:lang w:val="ru-RU"/>
        </w:rPr>
        <w:t>Гарантия</w:t>
      </w:r>
      <w:r w:rsidRPr="00A71EC6">
        <w:rPr>
          <w:b/>
          <w:color w:val="auto"/>
          <w:sz w:val="24"/>
          <w:szCs w:val="24"/>
          <w:lang w:val="ru-RU"/>
        </w:rPr>
        <w:t xml:space="preserve"> качества</w:t>
      </w:r>
    </w:p>
    <w:p w:rsidR="007556BF" w:rsidRPr="009910B4" w:rsidRDefault="009910B4" w:rsidP="009910B4">
      <w:pPr>
        <w:rPr>
          <w:b/>
          <w:szCs w:val="24"/>
        </w:rPr>
      </w:pPr>
      <w:r>
        <w:t>Рекомендуется, чтобы НСО</w:t>
      </w:r>
      <w:r w:rsidRPr="003228FD">
        <w:t xml:space="preserve"> служили </w:t>
      </w:r>
      <w:r>
        <w:t>главным</w:t>
      </w:r>
      <w:r w:rsidRPr="003228FD">
        <w:t xml:space="preserve"> контактным </w:t>
      </w:r>
      <w:r>
        <w:t xml:space="preserve">центром </w:t>
      </w:r>
      <w:r w:rsidRPr="003228FD">
        <w:t xml:space="preserve">для представления необходимых данных по </w:t>
      </w:r>
      <w:r>
        <w:t>показателю</w:t>
      </w:r>
      <w:r w:rsidRPr="003228FD">
        <w:t xml:space="preserve"> 16.7.1 (с) в тесной координации с соответствующими судебными органами страны, такими как комиссия судебных служб или министерство юстиции. Это </w:t>
      </w:r>
      <w:r>
        <w:t>необходимо, чтобы</w:t>
      </w:r>
      <w:r w:rsidRPr="003228FD">
        <w:t xml:space="preserve"> </w:t>
      </w:r>
      <w:r>
        <w:t>использовать</w:t>
      </w:r>
      <w:r w:rsidRPr="003228FD">
        <w:t xml:space="preserve"> и далее консолидировать важную роль обеспече</w:t>
      </w:r>
      <w:r>
        <w:t>ния качества, которую играют НСО</w:t>
      </w:r>
      <w:r w:rsidRPr="003228FD">
        <w:t xml:space="preserve"> в рассмотрении и «проверке» данных, полученных другими частями национально</w:t>
      </w:r>
      <w:r>
        <w:t>й статистической системы. Было д</w:t>
      </w:r>
      <w:r w:rsidRPr="003228FD">
        <w:t>оказано, что офици</w:t>
      </w:r>
      <w:r>
        <w:t>альные данные, полученные от НСО</w:t>
      </w:r>
      <w:r w:rsidRPr="003228FD">
        <w:t>, имеют тенденцию оказывать большее влияние на анализ политики и принятие решений на национальном уровне по сравнению с другими источниками</w:t>
      </w:r>
      <w:r w:rsidRPr="00134793">
        <w:t xml:space="preserve"> </w:t>
      </w:r>
      <w:r>
        <w:t>под руководством НСО</w:t>
      </w:r>
      <w:r w:rsidRPr="003228FD">
        <w:t>, которые не прошли соответствующие процессы проверки и обеспечения к</w:t>
      </w:r>
      <w:r>
        <w:t>ачества</w:t>
      </w:r>
      <w:r w:rsidRPr="00EF443C">
        <w:rPr>
          <w:rStyle w:val="a6"/>
        </w:rPr>
        <w:footnoteReference w:id="54"/>
      </w:r>
      <w:r>
        <w:t>.</w:t>
      </w:r>
      <w:r w:rsidRPr="00EF443C">
        <w:t xml:space="preserve"> </w:t>
      </w:r>
    </w:p>
    <w:p w:rsidR="007556BF" w:rsidRDefault="007556BF" w:rsidP="007556BF">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9910B4" w:rsidRDefault="009910B4" w:rsidP="009910B4">
      <w:r w:rsidRPr="009910B4">
        <w:t xml:space="preserve">Оценка качества проводится на основе информации, предоставленной в платформе отчетности при оценке предоставленных метаданных и статистических данных. При необходимости и по просьбе страны агентство может оказать поддержку в разработке протокола для оценки соответствия подготовленных данных потребностям пользователей, соответствия руководящим принципам с точки зрения вычислений, своевременности подготовки данных, доступности подготовленных статистических данных, последовательного использования </w:t>
      </w:r>
      <w:proofErr w:type="gramStart"/>
      <w:r w:rsidRPr="009910B4">
        <w:t>методологии</w:t>
      </w:r>
      <w:proofErr w:type="gramEnd"/>
      <w:r w:rsidRPr="009910B4">
        <w:t xml:space="preserve"> как с точки зрения географического </w:t>
      </w:r>
      <w:r w:rsidRPr="009910B4">
        <w:lastRenderedPageBreak/>
        <w:t>представительства, так и с течением времени, согласованность с точки зрения производства данных и архитектуры производства данных.</w:t>
      </w:r>
    </w:p>
    <w:p w:rsidR="007556BF" w:rsidRPr="00BD29EC" w:rsidRDefault="007556BF" w:rsidP="007556BF">
      <w:pPr>
        <w:pStyle w:val="MHeader"/>
        <w:spacing w:after="100"/>
        <w:rPr>
          <w:b/>
          <w:color w:val="auto"/>
          <w:sz w:val="24"/>
          <w:szCs w:val="24"/>
          <w:lang w:val="ru-RU"/>
        </w:rPr>
      </w:pPr>
      <w:r w:rsidRPr="00BD29EC">
        <w:rPr>
          <w:b/>
          <w:color w:val="auto"/>
          <w:sz w:val="24"/>
          <w:szCs w:val="24"/>
          <w:lang w:val="ru-RU"/>
        </w:rPr>
        <w:t xml:space="preserve">5. Доступность и </w:t>
      </w:r>
      <w:proofErr w:type="spellStart"/>
      <w:r w:rsidRPr="00BD29EC">
        <w:rPr>
          <w:b/>
          <w:color w:val="auto"/>
          <w:sz w:val="24"/>
          <w:szCs w:val="24"/>
          <w:lang w:val="ru-RU"/>
        </w:rPr>
        <w:t>дезагрегирование</w:t>
      </w:r>
      <w:proofErr w:type="spellEnd"/>
      <w:r w:rsidRPr="00BD29EC">
        <w:rPr>
          <w:b/>
          <w:color w:val="auto"/>
          <w:sz w:val="24"/>
          <w:szCs w:val="24"/>
          <w:lang w:val="ru-RU"/>
        </w:rPr>
        <w:t xml:space="preserve"> данных</w:t>
      </w:r>
    </w:p>
    <w:p w:rsidR="007556BF" w:rsidRDefault="007556BF" w:rsidP="007556BF">
      <w:pPr>
        <w:pStyle w:val="MText"/>
        <w:rPr>
          <w:color w:val="auto"/>
          <w:sz w:val="24"/>
          <w:szCs w:val="24"/>
          <w:lang w:val="ru-RU"/>
        </w:rPr>
      </w:pPr>
      <w:r w:rsidRPr="00BD29EC">
        <w:rPr>
          <w:color w:val="auto"/>
          <w:sz w:val="24"/>
          <w:szCs w:val="24"/>
          <w:lang w:val="ru-RU"/>
        </w:rPr>
        <w:t>Доступность данных:</w:t>
      </w:r>
    </w:p>
    <w:p w:rsidR="009910B4" w:rsidRPr="00EF443C" w:rsidRDefault="009910B4" w:rsidP="009910B4">
      <w:pPr>
        <w:shd w:val="clear" w:color="auto" w:fill="FFFFFF"/>
        <w:rPr>
          <w:lang w:eastAsia="en-GB"/>
        </w:rPr>
      </w:pPr>
      <w:r w:rsidRPr="00EF443C">
        <w:rPr>
          <w:lang w:eastAsia="en-GB"/>
        </w:rPr>
        <w:t>На данный момент нет глобального источника данных, который бы полно</w:t>
      </w:r>
      <w:r>
        <w:rPr>
          <w:lang w:eastAsia="en-GB"/>
        </w:rPr>
        <w:t>стью охватывал этот показатель.</w:t>
      </w:r>
    </w:p>
    <w:p w:rsidR="009910B4" w:rsidRPr="00EF443C" w:rsidRDefault="009910B4" w:rsidP="009910B4">
      <w:pPr>
        <w:shd w:val="clear" w:color="auto" w:fill="FFFFFF"/>
        <w:rPr>
          <w:lang w:eastAsia="en-GB"/>
        </w:rPr>
      </w:pPr>
      <w:r w:rsidRPr="00EF443C">
        <w:rPr>
          <w:lang w:eastAsia="en-GB"/>
        </w:rPr>
        <w:t>Существует три способа сбора данных, но они лишь частично охватывают облас</w:t>
      </w:r>
      <w:r>
        <w:rPr>
          <w:lang w:eastAsia="en-GB"/>
        </w:rPr>
        <w:t>ть действия показателя.</w:t>
      </w:r>
    </w:p>
    <w:p w:rsidR="009910B4" w:rsidRPr="00AC69A9" w:rsidRDefault="009910B4" w:rsidP="009910B4">
      <w:pPr>
        <w:pStyle w:val="ab"/>
        <w:numPr>
          <w:ilvl w:val="0"/>
          <w:numId w:val="45"/>
        </w:numPr>
        <w:shd w:val="clear" w:color="auto" w:fill="FFFFFF"/>
        <w:spacing w:after="0"/>
        <w:rPr>
          <w:rFonts w:eastAsia="Times New Roman" w:cs="Times New Roman"/>
          <w:szCs w:val="24"/>
          <w:lang w:eastAsia="en-GB"/>
        </w:rPr>
      </w:pPr>
      <w:bookmarkStart w:id="8" w:name="_Hlk535494858"/>
      <w:r w:rsidRPr="00134793">
        <w:rPr>
          <w:rFonts w:eastAsia="Times New Roman" w:cs="Times New Roman"/>
          <w:b/>
          <w:i/>
          <w:szCs w:val="24"/>
          <w:lang w:eastAsia="en-GB"/>
        </w:rPr>
        <w:t xml:space="preserve">Обзор УНП ООН о тенденциях в области преступности и функционировании систем уголовного правосудия/UNODC, </w:t>
      </w:r>
      <w:proofErr w:type="spellStart"/>
      <w:r w:rsidRPr="00134793">
        <w:rPr>
          <w:rFonts w:eastAsia="Times New Roman" w:cs="Times New Roman"/>
          <w:b/>
          <w:i/>
          <w:szCs w:val="24"/>
          <w:lang w:eastAsia="en-GB"/>
        </w:rPr>
        <w:t>Survey</w:t>
      </w:r>
      <w:proofErr w:type="spellEnd"/>
      <w:r w:rsidRPr="00134793">
        <w:rPr>
          <w:rFonts w:eastAsia="Times New Roman" w:cs="Times New Roman"/>
          <w:b/>
          <w:i/>
          <w:szCs w:val="24"/>
          <w:lang w:eastAsia="en-GB"/>
        </w:rPr>
        <w:t xml:space="preserve"> </w:t>
      </w:r>
      <w:proofErr w:type="spellStart"/>
      <w:r w:rsidRPr="00134793">
        <w:rPr>
          <w:rFonts w:eastAsia="Times New Roman" w:cs="Times New Roman"/>
          <w:b/>
          <w:i/>
          <w:szCs w:val="24"/>
          <w:lang w:eastAsia="en-GB"/>
        </w:rPr>
        <w:t>on</w:t>
      </w:r>
      <w:proofErr w:type="spellEnd"/>
      <w:r w:rsidRPr="00134793">
        <w:rPr>
          <w:rFonts w:eastAsia="Times New Roman" w:cs="Times New Roman"/>
          <w:b/>
          <w:i/>
          <w:szCs w:val="24"/>
          <w:lang w:eastAsia="en-GB"/>
        </w:rPr>
        <w:t xml:space="preserve"> </w:t>
      </w:r>
      <w:proofErr w:type="spellStart"/>
      <w:r w:rsidRPr="00134793">
        <w:rPr>
          <w:rFonts w:eastAsia="Times New Roman" w:cs="Times New Roman"/>
          <w:b/>
          <w:i/>
          <w:szCs w:val="24"/>
          <w:lang w:eastAsia="en-GB"/>
        </w:rPr>
        <w:t>Crime</w:t>
      </w:r>
      <w:proofErr w:type="spellEnd"/>
      <w:r w:rsidRPr="00134793">
        <w:rPr>
          <w:rFonts w:eastAsia="Times New Roman" w:cs="Times New Roman"/>
          <w:b/>
          <w:i/>
          <w:szCs w:val="24"/>
          <w:lang w:eastAsia="en-GB"/>
        </w:rPr>
        <w:t xml:space="preserve"> </w:t>
      </w:r>
      <w:proofErr w:type="spellStart"/>
      <w:r w:rsidRPr="00134793">
        <w:rPr>
          <w:rFonts w:eastAsia="Times New Roman" w:cs="Times New Roman"/>
          <w:b/>
          <w:i/>
          <w:szCs w:val="24"/>
          <w:lang w:eastAsia="en-GB"/>
        </w:rPr>
        <w:t>Trends</w:t>
      </w:r>
      <w:proofErr w:type="spellEnd"/>
      <w:r w:rsidRPr="00134793">
        <w:rPr>
          <w:rFonts w:eastAsia="Times New Roman" w:cs="Times New Roman"/>
          <w:b/>
          <w:i/>
          <w:szCs w:val="24"/>
          <w:lang w:eastAsia="en-GB"/>
        </w:rPr>
        <w:t xml:space="preserve"> </w:t>
      </w:r>
      <w:proofErr w:type="spellStart"/>
      <w:r w:rsidRPr="00134793">
        <w:rPr>
          <w:rFonts w:eastAsia="Times New Roman" w:cs="Times New Roman"/>
          <w:b/>
          <w:i/>
          <w:szCs w:val="24"/>
          <w:lang w:eastAsia="en-GB"/>
        </w:rPr>
        <w:t>and</w:t>
      </w:r>
      <w:proofErr w:type="spellEnd"/>
      <w:r w:rsidRPr="00134793">
        <w:rPr>
          <w:rFonts w:eastAsia="Times New Roman" w:cs="Times New Roman"/>
          <w:b/>
          <w:i/>
          <w:szCs w:val="24"/>
          <w:lang w:eastAsia="en-GB"/>
        </w:rPr>
        <w:t xml:space="preserve"> </w:t>
      </w:r>
      <w:proofErr w:type="spellStart"/>
      <w:r w:rsidRPr="00134793">
        <w:rPr>
          <w:rFonts w:eastAsia="Times New Roman" w:cs="Times New Roman"/>
          <w:b/>
          <w:i/>
          <w:szCs w:val="24"/>
          <w:lang w:eastAsia="en-GB"/>
        </w:rPr>
        <w:t>the</w:t>
      </w:r>
      <w:proofErr w:type="spellEnd"/>
      <w:r w:rsidRPr="00134793">
        <w:rPr>
          <w:rFonts w:eastAsia="Times New Roman" w:cs="Times New Roman"/>
          <w:b/>
          <w:i/>
          <w:szCs w:val="24"/>
          <w:lang w:eastAsia="en-GB"/>
        </w:rPr>
        <w:t xml:space="preserve"> </w:t>
      </w:r>
      <w:proofErr w:type="spellStart"/>
      <w:r w:rsidRPr="00134793">
        <w:rPr>
          <w:rFonts w:eastAsia="Times New Roman" w:cs="Times New Roman"/>
          <w:b/>
          <w:i/>
          <w:szCs w:val="24"/>
          <w:lang w:eastAsia="en-GB"/>
        </w:rPr>
        <w:t>Operations</w:t>
      </w:r>
      <w:proofErr w:type="spellEnd"/>
      <w:r w:rsidRPr="00134793">
        <w:rPr>
          <w:rFonts w:eastAsia="Times New Roman" w:cs="Times New Roman"/>
          <w:b/>
          <w:i/>
          <w:szCs w:val="24"/>
          <w:lang w:eastAsia="en-GB"/>
        </w:rPr>
        <w:t xml:space="preserve"> </w:t>
      </w:r>
      <w:proofErr w:type="spellStart"/>
      <w:r w:rsidRPr="00134793">
        <w:rPr>
          <w:rFonts w:eastAsia="Times New Roman" w:cs="Times New Roman"/>
          <w:b/>
          <w:i/>
          <w:szCs w:val="24"/>
          <w:lang w:eastAsia="en-GB"/>
        </w:rPr>
        <w:t>of</w:t>
      </w:r>
      <w:proofErr w:type="spellEnd"/>
      <w:r w:rsidRPr="00134793">
        <w:rPr>
          <w:rFonts w:eastAsia="Times New Roman" w:cs="Times New Roman"/>
          <w:b/>
          <w:i/>
          <w:szCs w:val="24"/>
          <w:lang w:eastAsia="en-GB"/>
        </w:rPr>
        <w:t xml:space="preserve"> </w:t>
      </w:r>
      <w:proofErr w:type="spellStart"/>
      <w:r w:rsidRPr="00134793">
        <w:rPr>
          <w:rFonts w:eastAsia="Times New Roman" w:cs="Times New Roman"/>
          <w:b/>
          <w:i/>
          <w:szCs w:val="24"/>
          <w:lang w:eastAsia="en-GB"/>
        </w:rPr>
        <w:t>Criminal</w:t>
      </w:r>
      <w:proofErr w:type="spellEnd"/>
      <w:r w:rsidRPr="00134793">
        <w:rPr>
          <w:rFonts w:eastAsia="Times New Roman" w:cs="Times New Roman"/>
          <w:b/>
          <w:i/>
          <w:szCs w:val="24"/>
          <w:lang w:eastAsia="en-GB"/>
        </w:rPr>
        <w:t xml:space="preserve"> </w:t>
      </w:r>
      <w:proofErr w:type="spellStart"/>
      <w:r w:rsidRPr="00134793">
        <w:rPr>
          <w:rFonts w:eastAsia="Times New Roman" w:cs="Times New Roman"/>
          <w:b/>
          <w:i/>
          <w:szCs w:val="24"/>
          <w:lang w:eastAsia="en-GB"/>
        </w:rPr>
        <w:t>Justice</w:t>
      </w:r>
      <w:proofErr w:type="spellEnd"/>
      <w:r w:rsidRPr="00134793">
        <w:rPr>
          <w:rFonts w:eastAsia="Times New Roman" w:cs="Times New Roman"/>
          <w:b/>
          <w:i/>
          <w:szCs w:val="24"/>
          <w:lang w:eastAsia="en-GB"/>
        </w:rPr>
        <w:t xml:space="preserve"> </w:t>
      </w:r>
      <w:proofErr w:type="spellStart"/>
      <w:r w:rsidRPr="00134793">
        <w:rPr>
          <w:rFonts w:eastAsia="Times New Roman" w:cs="Times New Roman"/>
          <w:b/>
          <w:i/>
          <w:szCs w:val="24"/>
          <w:lang w:eastAsia="en-GB"/>
        </w:rPr>
        <w:t>Systems</w:t>
      </w:r>
      <w:proofErr w:type="spellEnd"/>
      <w:r w:rsidRPr="00134793">
        <w:rPr>
          <w:rFonts w:eastAsia="Times New Roman" w:cs="Times New Roman"/>
          <w:b/>
          <w:i/>
          <w:szCs w:val="24"/>
          <w:lang w:eastAsia="en-GB"/>
        </w:rPr>
        <w:t xml:space="preserve"> (CTS)</w:t>
      </w:r>
      <w:r w:rsidRPr="00134793">
        <w:rPr>
          <w:rStyle w:val="a6"/>
          <w:rFonts w:eastAsia="Times New Roman" w:cs="Times New Roman"/>
          <w:b/>
          <w:bCs/>
          <w:i/>
          <w:iCs/>
          <w:color w:val="404040" w:themeColor="text1" w:themeTint="BF"/>
          <w:sz w:val="21"/>
          <w:szCs w:val="21"/>
          <w:lang w:eastAsia="en-GB"/>
        </w:rPr>
        <w:footnoteReference w:id="55"/>
      </w:r>
      <w:r w:rsidRPr="00134793">
        <w:rPr>
          <w:rStyle w:val="ac"/>
          <w:rFonts w:eastAsia="Times New Roman" w:cs="Times New Roman"/>
          <w:szCs w:val="24"/>
          <w:lang w:eastAsia="en-GB"/>
        </w:rPr>
        <w:t>:</w:t>
      </w:r>
      <w:r>
        <w:rPr>
          <w:rStyle w:val="ac"/>
          <w:rFonts w:eastAsia="Times New Roman" w:cs="Times New Roman"/>
          <w:szCs w:val="24"/>
          <w:lang w:eastAsia="en-GB"/>
        </w:rPr>
        <w:t xml:space="preserve"> </w:t>
      </w:r>
      <w:r w:rsidRPr="00134793">
        <w:rPr>
          <w:rFonts w:eastAsia="Times New Roman" w:cs="Times New Roman"/>
          <w:szCs w:val="24"/>
          <w:lang w:eastAsia="en-GB"/>
        </w:rPr>
        <w:t xml:space="preserve">CTS через координаторов собирает данные от государств-членов ООН о количестве «профессиональных судей или магистратов», включая уполномоченных помощников судей и магистратов, определяемых как должностные лица, занятые полный и неполный рабочий день, уполномоченные рассматривать уголовные дела, в том числе в апелляционных судах, и выносить решения в суде общей юрисдикции. Данные разбиты только по полу. CTS ограничивается уголовными судами, которые включают любое юридическое лицо, уполномоченное выносить обвинительный приговор в соответствии с национальным уголовным законодательством. Собираются данные по всем уровням уголовных судов, но </w:t>
      </w:r>
      <w:r>
        <w:rPr>
          <w:rFonts w:eastAsia="Times New Roman" w:cs="Times New Roman"/>
          <w:szCs w:val="24"/>
          <w:lang w:eastAsia="en-GB"/>
        </w:rPr>
        <w:t>обзор</w:t>
      </w:r>
      <w:r w:rsidRPr="00134793">
        <w:rPr>
          <w:rFonts w:eastAsia="Times New Roman" w:cs="Times New Roman"/>
          <w:szCs w:val="24"/>
          <w:lang w:eastAsia="en-GB"/>
        </w:rPr>
        <w:t xml:space="preserve"> не разбивает данные, чтобы </w:t>
      </w:r>
      <w:r>
        <w:rPr>
          <w:rFonts w:eastAsia="Times New Roman" w:cs="Times New Roman"/>
          <w:szCs w:val="24"/>
          <w:lang w:eastAsia="en-GB"/>
        </w:rPr>
        <w:t>проводить различие между судьями</w:t>
      </w:r>
      <w:r w:rsidRPr="00134793">
        <w:rPr>
          <w:rFonts w:eastAsia="Times New Roman" w:cs="Times New Roman"/>
          <w:szCs w:val="24"/>
          <w:lang w:eastAsia="en-GB"/>
        </w:rPr>
        <w:t xml:space="preserve"> в судах высшей и низшей инстанций. Сбор данных через CTS проводится на ежегодной основе. Самые последние доступные данные приведены за 2017 год.</w:t>
      </w:r>
    </w:p>
    <w:bookmarkEnd w:id="8"/>
    <w:p w:rsidR="009910B4" w:rsidRPr="00EF443C" w:rsidRDefault="009910B4" w:rsidP="009910B4">
      <w:pPr>
        <w:pStyle w:val="ab"/>
        <w:shd w:val="clear" w:color="auto" w:fill="FFFFFF"/>
        <w:spacing w:after="0"/>
        <w:rPr>
          <w:rFonts w:eastAsia="Times New Roman" w:cs="Times New Roman"/>
          <w:szCs w:val="24"/>
          <w:lang w:eastAsia="en-GB"/>
        </w:rPr>
      </w:pPr>
    </w:p>
    <w:p w:rsidR="009910B4" w:rsidRPr="00E10DC3" w:rsidRDefault="009910B4" w:rsidP="009910B4">
      <w:pPr>
        <w:pStyle w:val="ab"/>
        <w:numPr>
          <w:ilvl w:val="0"/>
          <w:numId w:val="45"/>
        </w:numPr>
        <w:shd w:val="clear" w:color="auto" w:fill="FFFFFF"/>
        <w:spacing w:after="0"/>
        <w:rPr>
          <w:rFonts w:eastAsia="Times New Roman" w:cs="Times New Roman"/>
          <w:szCs w:val="24"/>
          <w:lang w:eastAsia="en-GB"/>
        </w:rPr>
      </w:pPr>
      <w:r w:rsidRPr="00E10DC3">
        <w:rPr>
          <w:rFonts w:eastAsia="Times New Roman" w:cs="Times New Roman"/>
          <w:b/>
          <w:i/>
          <w:szCs w:val="24"/>
          <w:lang w:eastAsia="en-GB"/>
        </w:rPr>
        <w:t>Доклад Всемирного</w:t>
      </w:r>
      <w:r>
        <w:rPr>
          <w:rFonts w:eastAsia="Times New Roman" w:cs="Times New Roman"/>
          <w:b/>
          <w:i/>
          <w:szCs w:val="24"/>
          <w:lang w:eastAsia="en-GB"/>
        </w:rPr>
        <w:t xml:space="preserve"> банка «Женщины, бизнес и право</w:t>
      </w:r>
      <w:r w:rsidRPr="00E10DC3">
        <w:rPr>
          <w:rFonts w:eastAsia="Times New Roman" w:cs="Times New Roman"/>
          <w:b/>
          <w:i/>
          <w:szCs w:val="24"/>
          <w:lang w:eastAsia="en-GB"/>
        </w:rPr>
        <w:t>/</w:t>
      </w:r>
      <w:proofErr w:type="spellStart"/>
      <w:r w:rsidRPr="00E10DC3">
        <w:rPr>
          <w:rFonts w:eastAsia="Times New Roman" w:cs="Times New Roman"/>
          <w:b/>
          <w:i/>
          <w:szCs w:val="24"/>
          <w:lang w:eastAsia="en-GB"/>
        </w:rPr>
        <w:t>World</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Bank</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Women</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Business</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and</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the</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Law</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Report</w:t>
      </w:r>
      <w:proofErr w:type="spellEnd"/>
      <w:r w:rsidRPr="00AD5891">
        <w:rPr>
          <w:rStyle w:val="a6"/>
          <w:rFonts w:eastAsia="Times New Roman" w:cs="Times New Roman"/>
          <w:b/>
          <w:bCs/>
          <w:i/>
          <w:iCs/>
          <w:color w:val="404040" w:themeColor="text1" w:themeTint="BF"/>
          <w:sz w:val="21"/>
          <w:szCs w:val="21"/>
          <w:lang w:eastAsia="en-GB"/>
        </w:rPr>
        <w:footnoteReference w:id="56"/>
      </w:r>
      <w:r>
        <w:rPr>
          <w:rFonts w:eastAsia="Times New Roman" w:cs="Times New Roman"/>
          <w:szCs w:val="24"/>
          <w:lang w:eastAsia="en-GB"/>
        </w:rPr>
        <w:t xml:space="preserve">: </w:t>
      </w:r>
      <w:r w:rsidRPr="00E10DC3">
        <w:rPr>
          <w:rFonts w:eastAsia="Times New Roman" w:cs="Times New Roman"/>
          <w:szCs w:val="24"/>
          <w:lang w:eastAsia="en-GB"/>
        </w:rPr>
        <w:t>Доклад «Женщины, бизнес и право» включает данные о доле женщин-судей и главных судей в конституционных судах в 153 странах, где существуют конституционные суды. Самый последний доклад был опубликован в 2018 году и является пятым изданием в серии докладов, проводимых каждые два года.</w:t>
      </w:r>
    </w:p>
    <w:p w:rsidR="009910B4" w:rsidRPr="00EF443C" w:rsidRDefault="009910B4" w:rsidP="009910B4">
      <w:pPr>
        <w:pStyle w:val="ab"/>
        <w:shd w:val="clear" w:color="auto" w:fill="FFFFFF"/>
        <w:spacing w:after="0"/>
        <w:rPr>
          <w:rFonts w:cs="Times New Roman"/>
          <w:szCs w:val="24"/>
        </w:rPr>
      </w:pPr>
    </w:p>
    <w:p w:rsidR="009910B4" w:rsidRPr="00E10DC3" w:rsidRDefault="009910B4" w:rsidP="009910B4">
      <w:pPr>
        <w:pStyle w:val="ab"/>
        <w:numPr>
          <w:ilvl w:val="0"/>
          <w:numId w:val="45"/>
        </w:numPr>
        <w:shd w:val="clear" w:color="auto" w:fill="FFFFFF"/>
        <w:spacing w:after="0"/>
        <w:rPr>
          <w:rFonts w:cs="Times New Roman"/>
          <w:szCs w:val="24"/>
        </w:rPr>
      </w:pPr>
      <w:r w:rsidRPr="00E10DC3">
        <w:rPr>
          <w:rFonts w:eastAsia="Times New Roman" w:cs="Times New Roman"/>
          <w:b/>
          <w:i/>
          <w:szCs w:val="24"/>
          <w:lang w:eastAsia="en-GB"/>
        </w:rPr>
        <w:t xml:space="preserve">CEPEJ, Европейские судебные системы - отчет об эффективности и качестве правосудия/CEPEJ, </w:t>
      </w:r>
      <w:proofErr w:type="spellStart"/>
      <w:r w:rsidRPr="00E10DC3">
        <w:rPr>
          <w:rFonts w:eastAsia="Times New Roman" w:cs="Times New Roman"/>
          <w:b/>
          <w:i/>
          <w:szCs w:val="24"/>
          <w:lang w:eastAsia="en-GB"/>
        </w:rPr>
        <w:t>European</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Judicial</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Systems</w:t>
      </w:r>
      <w:proofErr w:type="spellEnd"/>
      <w:r w:rsidRPr="00E10DC3">
        <w:rPr>
          <w:rFonts w:eastAsia="Times New Roman" w:cs="Times New Roman"/>
          <w:b/>
          <w:i/>
          <w:szCs w:val="24"/>
          <w:lang w:eastAsia="en-GB"/>
        </w:rPr>
        <w:t xml:space="preserve"> – </w:t>
      </w:r>
      <w:proofErr w:type="spellStart"/>
      <w:r w:rsidRPr="00E10DC3">
        <w:rPr>
          <w:rFonts w:eastAsia="Times New Roman" w:cs="Times New Roman"/>
          <w:b/>
          <w:i/>
          <w:szCs w:val="24"/>
          <w:lang w:eastAsia="en-GB"/>
        </w:rPr>
        <w:t>Efficiency</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and</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Quality</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of</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Justice</w:t>
      </w:r>
      <w:proofErr w:type="spellEnd"/>
      <w:r w:rsidRPr="00E10DC3">
        <w:rPr>
          <w:rFonts w:eastAsia="Times New Roman" w:cs="Times New Roman"/>
          <w:b/>
          <w:i/>
          <w:szCs w:val="24"/>
          <w:lang w:eastAsia="en-GB"/>
        </w:rPr>
        <w:t xml:space="preserve"> </w:t>
      </w:r>
      <w:proofErr w:type="spellStart"/>
      <w:r w:rsidRPr="00E10DC3">
        <w:rPr>
          <w:rFonts w:eastAsia="Times New Roman" w:cs="Times New Roman"/>
          <w:b/>
          <w:i/>
          <w:szCs w:val="24"/>
          <w:lang w:eastAsia="en-GB"/>
        </w:rPr>
        <w:t>Report</w:t>
      </w:r>
      <w:proofErr w:type="spellEnd"/>
      <w:r w:rsidRPr="00E10DC3">
        <w:rPr>
          <w:rStyle w:val="a6"/>
          <w:rFonts w:eastAsia="Times New Roman" w:cs="Times New Roman"/>
          <w:b/>
          <w:bCs/>
          <w:i/>
          <w:iCs/>
          <w:color w:val="404040" w:themeColor="text1" w:themeTint="BF"/>
          <w:sz w:val="21"/>
          <w:szCs w:val="21"/>
          <w:lang w:eastAsia="en-GB"/>
        </w:rPr>
        <w:footnoteReference w:id="57"/>
      </w:r>
      <w:r w:rsidRPr="00E10DC3">
        <w:rPr>
          <w:rFonts w:eastAsia="Times New Roman" w:cs="Times New Roman"/>
          <w:b/>
          <w:i/>
          <w:szCs w:val="24"/>
          <w:lang w:eastAsia="en-GB"/>
        </w:rPr>
        <w:t>:</w:t>
      </w:r>
      <w:r w:rsidRPr="00E10DC3">
        <w:rPr>
          <w:rFonts w:eastAsia="Times New Roman" w:cs="Times New Roman"/>
          <w:szCs w:val="24"/>
          <w:lang w:eastAsia="en-GB"/>
        </w:rPr>
        <w:t xml:space="preserve"> Отчет об эффективности и качестве правосудия включает данные о доле женщин, работающих в судах всех уровней, включая суды первой и второй инстанций, а также верховные суды, а также данные о доле женщин «председателей судов» и «профессиональных судей» для 47 стран Европы. </w:t>
      </w:r>
      <w:proofErr w:type="gramStart"/>
      <w:r w:rsidRPr="00E10DC3">
        <w:rPr>
          <w:rFonts w:eastAsia="Times New Roman" w:cs="Times New Roman"/>
          <w:szCs w:val="24"/>
          <w:lang w:eastAsia="en-GB"/>
        </w:rPr>
        <w:t xml:space="preserve">«Профессиональные судьи» -- это судьи, работающие полный и неполный рабочий </w:t>
      </w:r>
      <w:r w:rsidRPr="00E10DC3">
        <w:rPr>
          <w:rFonts w:eastAsia="Times New Roman" w:cs="Times New Roman"/>
          <w:szCs w:val="24"/>
          <w:lang w:eastAsia="en-GB"/>
        </w:rPr>
        <w:lastRenderedPageBreak/>
        <w:t>день, которые прошли подготовку, которым платят как таковым, и чья основная функция заключается в том, чтобы работать в качестве судьи, а не прокурора.</w:t>
      </w:r>
      <w:proofErr w:type="gramEnd"/>
      <w:r w:rsidRPr="00E10DC3">
        <w:rPr>
          <w:rFonts w:eastAsia="Times New Roman" w:cs="Times New Roman"/>
          <w:szCs w:val="24"/>
          <w:lang w:eastAsia="en-GB"/>
        </w:rPr>
        <w:t xml:space="preserve"> В отчете также собраны данные о доле женщин, не являющихся судьями, с разбивкой по функциям </w:t>
      </w:r>
      <w:r>
        <w:rPr>
          <w:rFonts w:eastAsia="Times New Roman" w:cs="Times New Roman"/>
          <w:i/>
          <w:szCs w:val="24"/>
          <w:lang w:eastAsia="en-GB"/>
        </w:rPr>
        <w:t>служащих</w:t>
      </w:r>
      <w:r w:rsidRPr="00E10DC3">
        <w:rPr>
          <w:rFonts w:eastAsia="Times New Roman" w:cs="Times New Roman"/>
          <w:i/>
          <w:szCs w:val="24"/>
          <w:lang w:eastAsia="en-GB"/>
        </w:rPr>
        <w:t xml:space="preserve"> суда</w:t>
      </w:r>
      <w:r>
        <w:rPr>
          <w:rFonts w:eastAsia="Times New Roman" w:cs="Times New Roman"/>
          <w:szCs w:val="24"/>
          <w:lang w:eastAsia="en-GB"/>
        </w:rPr>
        <w:t>/</w:t>
      </w:r>
      <w:proofErr w:type="spellStart"/>
      <w:r w:rsidRPr="00E10DC3">
        <w:rPr>
          <w:rFonts w:eastAsia="Times New Roman" w:cs="Times New Roman"/>
          <w:i/>
          <w:szCs w:val="24"/>
          <w:lang w:eastAsia="en-GB"/>
        </w:rPr>
        <w:t>Rechtspfleger</w:t>
      </w:r>
      <w:proofErr w:type="spellEnd"/>
      <w:r w:rsidRPr="00E10DC3">
        <w:rPr>
          <w:rFonts w:eastAsia="Times New Roman" w:cs="Times New Roman"/>
          <w:szCs w:val="24"/>
          <w:lang w:eastAsia="en-GB"/>
        </w:rPr>
        <w:t xml:space="preserve"> (или аналогичным органам) в 47 странах Европы. Самый последний отчет о цикле оценки 2016–2018 гг. был опубликован в 2018 г., и он основан на данных за 2016 г. Отчеты публикуются каждые два года.</w:t>
      </w:r>
    </w:p>
    <w:p w:rsidR="009910B4" w:rsidRPr="00BD29EC" w:rsidRDefault="009910B4" w:rsidP="007556BF">
      <w:pPr>
        <w:pStyle w:val="MText"/>
        <w:rPr>
          <w:color w:val="auto"/>
          <w:sz w:val="24"/>
          <w:szCs w:val="24"/>
          <w:lang w:val="ru-RU"/>
        </w:rPr>
      </w:pPr>
    </w:p>
    <w:p w:rsidR="007556BF" w:rsidRDefault="007556BF" w:rsidP="007556BF">
      <w:pPr>
        <w:pStyle w:val="MText"/>
        <w:rPr>
          <w:color w:val="auto"/>
          <w:sz w:val="24"/>
          <w:szCs w:val="24"/>
          <w:lang w:val="ru-RU"/>
        </w:rPr>
      </w:pPr>
      <w:r w:rsidRPr="00BD29EC">
        <w:rPr>
          <w:color w:val="auto"/>
          <w:sz w:val="24"/>
          <w:szCs w:val="24"/>
          <w:lang w:val="ru-RU"/>
        </w:rPr>
        <w:t>Временные ряды:</w:t>
      </w:r>
    </w:p>
    <w:p w:rsidR="009910B4" w:rsidRPr="009910B4" w:rsidRDefault="009910B4" w:rsidP="009910B4">
      <w:pPr>
        <w:shd w:val="clear" w:color="auto" w:fill="FFFFFF"/>
        <w:rPr>
          <w:lang w:eastAsia="en-GB"/>
        </w:rPr>
      </w:pPr>
      <w:r w:rsidRPr="00EF443C">
        <w:rPr>
          <w:lang w:eastAsia="en-GB"/>
        </w:rPr>
        <w:t>На данный момент нет глобального источника данных, который бы полно</w:t>
      </w:r>
      <w:r>
        <w:rPr>
          <w:lang w:eastAsia="en-GB"/>
        </w:rPr>
        <w:t>стью охватывал этот показатель.</w:t>
      </w:r>
    </w:p>
    <w:p w:rsidR="007556BF" w:rsidRDefault="007556BF" w:rsidP="007556BF">
      <w:pPr>
        <w:pStyle w:val="MText"/>
        <w:rPr>
          <w:color w:val="auto"/>
          <w:sz w:val="24"/>
          <w:szCs w:val="24"/>
          <w:lang w:val="ru-RU"/>
        </w:rPr>
      </w:pPr>
      <w:r w:rsidRPr="00BD29EC">
        <w:rPr>
          <w:color w:val="auto"/>
          <w:sz w:val="24"/>
          <w:szCs w:val="24"/>
          <w:lang w:val="ru-RU"/>
        </w:rPr>
        <w:t>Разбивка:</w:t>
      </w:r>
    </w:p>
    <w:p w:rsidR="0043638F" w:rsidRPr="0092604E" w:rsidRDefault="0043638F" w:rsidP="0043638F">
      <w:pPr>
        <w:shd w:val="clear" w:color="auto" w:fill="FFFFFF"/>
        <w:rPr>
          <w:lang w:eastAsia="en-GB"/>
        </w:rPr>
      </w:pPr>
      <w:r w:rsidRPr="0092604E">
        <w:rPr>
          <w:lang w:eastAsia="en-GB"/>
        </w:rPr>
        <w:t xml:space="preserve">Как уже упоминалось выше, рекомендуется </w:t>
      </w:r>
      <w:proofErr w:type="gramStart"/>
      <w:r w:rsidRPr="0092604E">
        <w:rPr>
          <w:lang w:eastAsia="en-GB"/>
        </w:rPr>
        <w:t>трехсторонняя</w:t>
      </w:r>
      <w:proofErr w:type="gramEnd"/>
      <w:r w:rsidRPr="0092604E">
        <w:rPr>
          <w:lang w:eastAsia="en-GB"/>
        </w:rPr>
        <w:t xml:space="preserve"> дезагрегация данных по следующим кумулятивным уровням:</w:t>
      </w:r>
    </w:p>
    <w:p w:rsidR="0043638F" w:rsidRPr="0092604E" w:rsidRDefault="0043638F" w:rsidP="0043638F">
      <w:pPr>
        <w:pStyle w:val="ab"/>
        <w:shd w:val="clear" w:color="auto" w:fill="FFFFFF"/>
        <w:spacing w:after="0"/>
        <w:rPr>
          <w:rFonts w:eastAsia="Times New Roman" w:cs="Times New Roman"/>
          <w:szCs w:val="24"/>
          <w:lang w:eastAsia="en-GB"/>
        </w:rPr>
      </w:pPr>
      <w:r w:rsidRPr="0092604E">
        <w:rPr>
          <w:rFonts w:eastAsia="Times New Roman" w:cs="Times New Roman"/>
          <w:szCs w:val="24"/>
          <w:lang w:eastAsia="en-GB"/>
        </w:rPr>
        <w:t xml:space="preserve">1. Тип должности (судьи; </w:t>
      </w:r>
      <w:r>
        <w:rPr>
          <w:rFonts w:eastAsia="Times New Roman" w:cs="Times New Roman"/>
          <w:szCs w:val="24"/>
          <w:lang w:eastAsia="en-GB"/>
        </w:rPr>
        <w:t>судебные секретари</w:t>
      </w:r>
      <w:r w:rsidRPr="0092604E">
        <w:rPr>
          <w:rFonts w:eastAsia="Times New Roman" w:cs="Times New Roman"/>
          <w:szCs w:val="24"/>
          <w:lang w:eastAsia="en-GB"/>
        </w:rPr>
        <w:t>)</w:t>
      </w:r>
    </w:p>
    <w:p w:rsidR="0043638F" w:rsidRPr="0092604E" w:rsidRDefault="0043638F" w:rsidP="0043638F">
      <w:pPr>
        <w:pStyle w:val="ab"/>
        <w:shd w:val="clear" w:color="auto" w:fill="FFFFFF"/>
        <w:spacing w:after="0"/>
        <w:ind w:left="993" w:hanging="284"/>
        <w:rPr>
          <w:rFonts w:eastAsia="Times New Roman" w:cs="Times New Roman"/>
          <w:szCs w:val="24"/>
          <w:lang w:eastAsia="en-GB"/>
        </w:rPr>
      </w:pPr>
      <w:r>
        <w:rPr>
          <w:rFonts w:eastAsia="Times New Roman" w:cs="Times New Roman"/>
          <w:szCs w:val="24"/>
          <w:lang w:eastAsia="en-GB"/>
        </w:rPr>
        <w:t xml:space="preserve">2. </w:t>
      </w:r>
      <w:r w:rsidRPr="0092604E">
        <w:rPr>
          <w:rFonts w:eastAsia="Times New Roman" w:cs="Times New Roman"/>
          <w:szCs w:val="24"/>
          <w:lang w:eastAsia="en-GB"/>
        </w:rPr>
        <w:t>Уровень суда («верховные</w:t>
      </w:r>
      <w:r>
        <w:rPr>
          <w:rFonts w:eastAsia="Times New Roman" w:cs="Times New Roman"/>
          <w:szCs w:val="24"/>
          <w:lang w:eastAsia="en-GB"/>
        </w:rPr>
        <w:t>/</w:t>
      </w:r>
      <w:r w:rsidRPr="0092604E">
        <w:rPr>
          <w:rFonts w:eastAsia="Times New Roman" w:cs="Times New Roman"/>
          <w:szCs w:val="24"/>
          <w:lang w:eastAsia="en-GB"/>
        </w:rPr>
        <w:t xml:space="preserve">конституционные суды», «суды </w:t>
      </w:r>
      <w:r>
        <w:rPr>
          <w:rFonts w:eastAsia="Times New Roman" w:cs="Times New Roman"/>
          <w:szCs w:val="24"/>
          <w:lang w:eastAsia="en-GB"/>
        </w:rPr>
        <w:t>высшей инстанции» и</w:t>
      </w:r>
      <w:r w:rsidRPr="0092604E">
        <w:rPr>
          <w:rFonts w:eastAsia="Times New Roman" w:cs="Times New Roman"/>
          <w:szCs w:val="24"/>
          <w:lang w:eastAsia="en-GB"/>
        </w:rPr>
        <w:t xml:space="preserve"> «суды </w:t>
      </w:r>
      <w:r>
        <w:rPr>
          <w:rFonts w:eastAsia="Times New Roman" w:cs="Times New Roman"/>
          <w:szCs w:val="24"/>
          <w:lang w:eastAsia="en-GB"/>
        </w:rPr>
        <w:t>низшей дистанции</w:t>
      </w:r>
      <w:r w:rsidRPr="0092604E">
        <w:rPr>
          <w:rFonts w:eastAsia="Times New Roman" w:cs="Times New Roman"/>
          <w:szCs w:val="24"/>
          <w:lang w:eastAsia="en-GB"/>
        </w:rPr>
        <w:t>»)</w:t>
      </w:r>
    </w:p>
    <w:p w:rsidR="0043638F" w:rsidRPr="0092604E" w:rsidRDefault="0043638F" w:rsidP="0043638F">
      <w:pPr>
        <w:pStyle w:val="ab"/>
        <w:shd w:val="clear" w:color="auto" w:fill="FFFFFF"/>
        <w:spacing w:after="0"/>
        <w:rPr>
          <w:rFonts w:eastAsia="Times New Roman" w:cs="Times New Roman"/>
          <w:szCs w:val="24"/>
          <w:lang w:eastAsia="en-GB"/>
        </w:rPr>
      </w:pPr>
      <w:r w:rsidRPr="0092604E">
        <w:rPr>
          <w:rFonts w:eastAsia="Times New Roman" w:cs="Times New Roman"/>
          <w:szCs w:val="24"/>
          <w:lang w:eastAsia="en-GB"/>
        </w:rPr>
        <w:t>3. Различные демографические характеристики:</w:t>
      </w:r>
    </w:p>
    <w:p w:rsidR="0043638F" w:rsidRPr="003228FD" w:rsidRDefault="0043638F" w:rsidP="0043638F">
      <w:pPr>
        <w:pStyle w:val="ab"/>
        <w:numPr>
          <w:ilvl w:val="0"/>
          <w:numId w:val="44"/>
        </w:numPr>
        <w:shd w:val="clear" w:color="auto" w:fill="FFFFFF"/>
        <w:spacing w:after="0"/>
        <w:ind w:left="1701"/>
        <w:rPr>
          <w:rFonts w:eastAsia="Times New Roman" w:cs="Times New Roman"/>
          <w:szCs w:val="24"/>
          <w:lang w:eastAsia="en-GB"/>
        </w:rPr>
      </w:pPr>
      <w:r w:rsidRPr="003228FD">
        <w:rPr>
          <w:rFonts w:eastAsia="Times New Roman" w:cs="Times New Roman"/>
          <w:szCs w:val="24"/>
          <w:lang w:eastAsia="en-GB"/>
        </w:rPr>
        <w:t>Пол (мужской; женский)</w:t>
      </w:r>
    </w:p>
    <w:p w:rsidR="0043638F" w:rsidRPr="003228FD" w:rsidRDefault="0043638F" w:rsidP="0043638F">
      <w:pPr>
        <w:pStyle w:val="ab"/>
        <w:numPr>
          <w:ilvl w:val="0"/>
          <w:numId w:val="44"/>
        </w:numPr>
        <w:shd w:val="clear" w:color="auto" w:fill="FFFFFF"/>
        <w:spacing w:after="0"/>
        <w:ind w:left="1701"/>
        <w:rPr>
          <w:rFonts w:eastAsia="Times New Roman" w:cs="Times New Roman"/>
          <w:szCs w:val="24"/>
          <w:lang w:eastAsia="en-GB"/>
        </w:rPr>
      </w:pPr>
      <w:r w:rsidRPr="003228FD">
        <w:rPr>
          <w:rFonts w:eastAsia="Times New Roman" w:cs="Times New Roman"/>
          <w:szCs w:val="24"/>
          <w:lang w:eastAsia="en-GB"/>
        </w:rPr>
        <w:t>Возрастная группа (до 45 лет; 45-54; 55-64; 65 и выше)</w:t>
      </w:r>
    </w:p>
    <w:p w:rsidR="0043638F" w:rsidRPr="003228FD" w:rsidRDefault="0043638F" w:rsidP="0043638F">
      <w:pPr>
        <w:pStyle w:val="ab"/>
        <w:numPr>
          <w:ilvl w:val="0"/>
          <w:numId w:val="44"/>
        </w:numPr>
        <w:shd w:val="clear" w:color="auto" w:fill="FFFFFF"/>
        <w:spacing w:after="0"/>
        <w:ind w:left="1701"/>
        <w:rPr>
          <w:rFonts w:eastAsia="Times New Roman" w:cs="Times New Roman"/>
          <w:szCs w:val="24"/>
          <w:lang w:eastAsia="en-GB"/>
        </w:rPr>
      </w:pPr>
      <w:r w:rsidRPr="003228FD">
        <w:rPr>
          <w:rFonts w:eastAsia="Times New Roman" w:cs="Times New Roman"/>
          <w:szCs w:val="24"/>
          <w:lang w:eastAsia="en-GB"/>
        </w:rPr>
        <w:t>Статус инвалидности (инвалидность; нет инвалидности)</w:t>
      </w:r>
    </w:p>
    <w:p w:rsidR="0043638F" w:rsidRPr="003228FD" w:rsidRDefault="0043638F" w:rsidP="0043638F">
      <w:pPr>
        <w:pStyle w:val="ab"/>
        <w:numPr>
          <w:ilvl w:val="0"/>
          <w:numId w:val="44"/>
        </w:numPr>
        <w:shd w:val="clear" w:color="auto" w:fill="FFFFFF"/>
        <w:spacing w:after="0"/>
        <w:ind w:left="1701"/>
        <w:rPr>
          <w:rFonts w:eastAsia="Times New Roman" w:cs="Times New Roman"/>
          <w:szCs w:val="24"/>
          <w:lang w:eastAsia="en-GB"/>
        </w:rPr>
      </w:pPr>
      <w:r w:rsidRPr="003228FD">
        <w:rPr>
          <w:rFonts w:eastAsia="Times New Roman" w:cs="Times New Roman"/>
          <w:szCs w:val="24"/>
          <w:lang w:eastAsia="en-GB"/>
        </w:rPr>
        <w:t>Под</w:t>
      </w:r>
      <w:r>
        <w:rPr>
          <w:rFonts w:eastAsia="Times New Roman" w:cs="Times New Roman"/>
          <w:szCs w:val="24"/>
          <w:lang w:eastAsia="en-GB"/>
        </w:rPr>
        <w:t>группа населения (для конкретных стран</w:t>
      </w:r>
      <w:r w:rsidRPr="006A6890">
        <w:rPr>
          <w:rStyle w:val="a6"/>
          <w:rFonts w:ascii="Calibri" w:hAnsi="Calibri"/>
          <w:i/>
          <w:iCs/>
          <w:color w:val="404040" w:themeColor="text1" w:themeTint="BF"/>
          <w:sz w:val="21"/>
          <w:szCs w:val="21"/>
          <w:lang w:val="en-US"/>
        </w:rPr>
        <w:footnoteReference w:id="58"/>
      </w:r>
      <w:r w:rsidRPr="003228FD">
        <w:rPr>
          <w:rFonts w:eastAsia="Times New Roman" w:cs="Times New Roman"/>
          <w:szCs w:val="24"/>
          <w:lang w:eastAsia="en-GB"/>
        </w:rPr>
        <w:t>)</w:t>
      </w:r>
    </w:p>
    <w:p w:rsidR="0043638F" w:rsidRPr="00BD29EC" w:rsidRDefault="0043638F" w:rsidP="007556BF">
      <w:pPr>
        <w:pStyle w:val="MText"/>
        <w:rPr>
          <w:color w:val="auto"/>
          <w:sz w:val="24"/>
          <w:szCs w:val="24"/>
          <w:lang w:val="ru-RU"/>
        </w:rPr>
      </w:pPr>
    </w:p>
    <w:p w:rsidR="007556BF" w:rsidRPr="00BD29EC" w:rsidRDefault="007556BF" w:rsidP="007556BF">
      <w:pPr>
        <w:pStyle w:val="MHeader"/>
        <w:spacing w:after="100"/>
        <w:rPr>
          <w:b/>
          <w:color w:val="auto"/>
          <w:sz w:val="24"/>
          <w:szCs w:val="24"/>
          <w:lang w:val="ru-RU"/>
        </w:rPr>
      </w:pPr>
      <w:r w:rsidRPr="00BD29EC">
        <w:rPr>
          <w:b/>
          <w:color w:val="auto"/>
          <w:sz w:val="24"/>
          <w:szCs w:val="24"/>
          <w:lang w:val="ru-RU"/>
        </w:rPr>
        <w:t>6. Сопоставимость / отклонение от международных стандартов</w:t>
      </w:r>
    </w:p>
    <w:p w:rsidR="009910B4" w:rsidRPr="009910B4" w:rsidRDefault="009910B4" w:rsidP="009910B4">
      <w:pPr>
        <w:rPr>
          <w:lang w:eastAsia="en-GB"/>
        </w:rPr>
      </w:pPr>
      <w:r w:rsidRPr="009910B4">
        <w:rPr>
          <w:lang w:eastAsia="en-GB"/>
        </w:rPr>
        <w:t>Источники расхождений:</w:t>
      </w:r>
    </w:p>
    <w:p w:rsidR="009910B4" w:rsidRDefault="009910B4" w:rsidP="009910B4">
      <w:pPr>
        <w:rPr>
          <w:lang w:eastAsia="en-GB"/>
        </w:rPr>
      </w:pPr>
      <w:r w:rsidRPr="009910B4">
        <w:rPr>
          <w:lang w:eastAsia="en-GB"/>
        </w:rPr>
        <w:t>Международных оценочных данных по этому показателю нет.</w:t>
      </w:r>
    </w:p>
    <w:p w:rsidR="007556BF" w:rsidRPr="00D2303C" w:rsidRDefault="007556BF" w:rsidP="009910B4">
      <w:pPr>
        <w:pBdr>
          <w:bottom w:val="single" w:sz="12" w:space="4" w:color="DDDDDD"/>
        </w:pBdr>
        <w:shd w:val="clear" w:color="auto" w:fill="FFFFFF"/>
        <w:spacing w:after="100"/>
        <w:outlineLvl w:val="2"/>
        <w:rPr>
          <w:rFonts w:eastAsia="Times New Roman" w:cs="Times New Roman"/>
          <w:b/>
          <w:szCs w:val="24"/>
          <w:lang w:val="en-US" w:eastAsia="en-GB"/>
        </w:rPr>
      </w:pPr>
      <w:r w:rsidRPr="00D2303C">
        <w:rPr>
          <w:rFonts w:eastAsia="Times New Roman" w:cs="Times New Roman"/>
          <w:b/>
          <w:szCs w:val="24"/>
          <w:lang w:val="en-US" w:eastAsia="en-GB"/>
        </w:rPr>
        <w:t xml:space="preserve">7. </w:t>
      </w:r>
      <w:r>
        <w:rPr>
          <w:rFonts w:eastAsia="Times New Roman" w:cs="Times New Roman"/>
          <w:b/>
          <w:szCs w:val="24"/>
          <w:lang w:eastAsia="en-GB"/>
        </w:rPr>
        <w:t>Ссылки</w:t>
      </w:r>
      <w:r w:rsidRPr="00D2303C">
        <w:rPr>
          <w:rFonts w:eastAsia="Times New Roman" w:cs="Times New Roman"/>
          <w:b/>
          <w:szCs w:val="24"/>
          <w:lang w:val="en-US" w:eastAsia="en-GB"/>
        </w:rPr>
        <w:t xml:space="preserve"> </w:t>
      </w:r>
      <w:r>
        <w:rPr>
          <w:rFonts w:eastAsia="Times New Roman" w:cs="Times New Roman"/>
          <w:b/>
          <w:szCs w:val="24"/>
          <w:lang w:eastAsia="en-GB"/>
        </w:rPr>
        <w:t>и</w:t>
      </w:r>
      <w:r w:rsidRPr="00D2303C">
        <w:rPr>
          <w:rFonts w:eastAsia="Times New Roman" w:cs="Times New Roman"/>
          <w:b/>
          <w:szCs w:val="24"/>
          <w:lang w:val="en-US" w:eastAsia="en-GB"/>
        </w:rPr>
        <w:t xml:space="preserve"> </w:t>
      </w:r>
      <w:r>
        <w:rPr>
          <w:rFonts w:eastAsia="Times New Roman" w:cs="Times New Roman"/>
          <w:b/>
          <w:szCs w:val="24"/>
          <w:lang w:eastAsia="en-GB"/>
        </w:rPr>
        <w:t>документы</w:t>
      </w:r>
    </w:p>
    <w:p w:rsidR="009910B4" w:rsidRPr="009910B4" w:rsidRDefault="009910B4" w:rsidP="009910B4">
      <w:pPr>
        <w:rPr>
          <w:lang w:val="en-US" w:eastAsia="en-GB"/>
        </w:rPr>
      </w:pPr>
      <w:r w:rsidRPr="009910B4">
        <w:rPr>
          <w:lang w:val="en-US" w:eastAsia="en-GB"/>
        </w:rPr>
        <w:t xml:space="preserve">UNODC, Survey of Crime Trends and Operations of Criminal Justice Systems (2017): </w:t>
      </w:r>
      <w:hyperlink r:id="rId51" w:history="1">
        <w:r w:rsidRPr="009910B4">
          <w:rPr>
            <w:rStyle w:val="ac"/>
            <w:rFonts w:eastAsia="Times New Roman" w:cs="Times New Roman"/>
            <w:color w:val="auto"/>
            <w:szCs w:val="24"/>
            <w:lang w:val="en-US" w:eastAsia="en-GB"/>
          </w:rPr>
          <w:t>http://www.unodc.org/unodc/en/data-and-analysis/statistics/crime/cts-data-collection.html</w:t>
        </w:r>
      </w:hyperlink>
    </w:p>
    <w:p w:rsidR="009910B4" w:rsidRPr="009910B4" w:rsidRDefault="009910B4" w:rsidP="009910B4">
      <w:pPr>
        <w:rPr>
          <w:lang w:val="en-US" w:eastAsia="en-GB"/>
        </w:rPr>
      </w:pPr>
      <w:r w:rsidRPr="009910B4">
        <w:rPr>
          <w:lang w:val="en-US" w:eastAsia="en-GB"/>
        </w:rPr>
        <w:t xml:space="preserve">World Bank, Women, Business and the Law (2018): </w:t>
      </w:r>
      <w:hyperlink r:id="rId52" w:history="1">
        <w:r w:rsidRPr="009910B4">
          <w:rPr>
            <w:rStyle w:val="ac"/>
            <w:rFonts w:eastAsia="Times New Roman" w:cs="Times New Roman"/>
            <w:color w:val="auto"/>
            <w:szCs w:val="24"/>
            <w:lang w:val="en-US" w:eastAsia="en-GB"/>
          </w:rPr>
          <w:t>http://wbl.worldbank.org</w:t>
        </w:r>
      </w:hyperlink>
    </w:p>
    <w:p w:rsidR="009910B4" w:rsidRPr="009910B4" w:rsidRDefault="009910B4" w:rsidP="009910B4">
      <w:pPr>
        <w:rPr>
          <w:lang w:val="en-US" w:eastAsia="en-GB"/>
        </w:rPr>
      </w:pPr>
      <w:r w:rsidRPr="009910B4">
        <w:rPr>
          <w:lang w:val="en-US" w:eastAsia="en-GB"/>
        </w:rPr>
        <w:t xml:space="preserve">European Commission for the Efficiency of Justice, European Judicial Systems Efficiency and Quality of Justice (2016): </w:t>
      </w:r>
      <w:hyperlink r:id="rId53" w:history="1">
        <w:r w:rsidRPr="009910B4">
          <w:rPr>
            <w:rStyle w:val="ac"/>
            <w:rFonts w:eastAsia="Times New Roman" w:cs="Times New Roman"/>
            <w:color w:val="auto"/>
            <w:szCs w:val="24"/>
            <w:lang w:val="en-US" w:eastAsia="en-GB"/>
          </w:rPr>
          <w:t>https://www.coe.int/t/dghl/cooperation/cepej/evaluation/archives_en.asp</w:t>
        </w:r>
      </w:hyperlink>
    </w:p>
    <w:p w:rsidR="009910B4" w:rsidRPr="009910B4" w:rsidRDefault="009910B4" w:rsidP="009910B4">
      <w:pPr>
        <w:rPr>
          <w:lang w:val="en-US" w:eastAsia="en-GB"/>
        </w:rPr>
      </w:pPr>
      <w:r w:rsidRPr="009910B4">
        <w:rPr>
          <w:lang w:val="en-US" w:eastAsia="en-GB"/>
        </w:rPr>
        <w:lastRenderedPageBreak/>
        <w:t xml:space="preserve">UN DESA, Manual for the Development of </w:t>
      </w:r>
      <w:proofErr w:type="gramStart"/>
      <w:r w:rsidRPr="009910B4">
        <w:rPr>
          <w:lang w:val="en-US" w:eastAsia="en-GB"/>
        </w:rPr>
        <w:t>A</w:t>
      </w:r>
      <w:proofErr w:type="gramEnd"/>
      <w:r w:rsidRPr="009910B4">
        <w:rPr>
          <w:lang w:val="en-US" w:eastAsia="en-GB"/>
        </w:rPr>
        <w:t xml:space="preserve"> System of Criminal Justice Statistics (2003): </w:t>
      </w:r>
      <w:hyperlink r:id="rId54" w:history="1">
        <w:r w:rsidRPr="009910B4">
          <w:rPr>
            <w:rStyle w:val="ac"/>
            <w:rFonts w:eastAsia="Times New Roman" w:cs="Times New Roman"/>
            <w:color w:val="auto"/>
            <w:szCs w:val="24"/>
            <w:lang w:val="en-US" w:eastAsia="en-GB"/>
          </w:rPr>
          <w:t>https://unstats.un.org/unsd/publication/SeriesF/SeriesF_89E.pdf</w:t>
        </w:r>
      </w:hyperlink>
    </w:p>
    <w:p w:rsidR="009910B4" w:rsidRPr="009910B4" w:rsidRDefault="009910B4" w:rsidP="009910B4">
      <w:pPr>
        <w:rPr>
          <w:lang w:val="en-US" w:eastAsia="en-GB"/>
        </w:rPr>
      </w:pPr>
      <w:r w:rsidRPr="009910B4">
        <w:rPr>
          <w:lang w:val="en-US" w:eastAsia="en-GB"/>
        </w:rPr>
        <w:t xml:space="preserve">UNDP &amp; UNODC, Global Study on Legal Aid (2016): </w:t>
      </w:r>
      <w:hyperlink r:id="rId55" w:history="1">
        <w:r w:rsidRPr="009910B4">
          <w:rPr>
            <w:rStyle w:val="ac"/>
            <w:rFonts w:eastAsia="Times New Roman" w:cs="Times New Roman"/>
            <w:color w:val="auto"/>
            <w:szCs w:val="24"/>
            <w:lang w:val="en-US" w:eastAsia="en-GB"/>
          </w:rPr>
          <w:t>http://www.undp.org/content/undp/en/home/librarypage/democratic-governance/access_to_justiceandruleoflaw/global-study-on-legal-aid.html</w:t>
        </w:r>
      </w:hyperlink>
    </w:p>
    <w:p w:rsidR="009910B4" w:rsidRPr="009910B4" w:rsidRDefault="009910B4" w:rsidP="009910B4">
      <w:pPr>
        <w:rPr>
          <w:lang w:val="en-US" w:eastAsia="en-GB"/>
        </w:rPr>
      </w:pPr>
      <w:r w:rsidRPr="009910B4">
        <w:rPr>
          <w:lang w:val="en-US" w:eastAsia="en-GB"/>
        </w:rPr>
        <w:t xml:space="preserve">UNDESA, World Population Prospects: </w:t>
      </w:r>
      <w:hyperlink r:id="rId56" w:history="1">
        <w:r w:rsidRPr="009910B4">
          <w:rPr>
            <w:rStyle w:val="ac"/>
            <w:rFonts w:eastAsia="Times New Roman" w:cs="Times New Roman"/>
            <w:color w:val="auto"/>
            <w:szCs w:val="24"/>
            <w:lang w:val="en-US" w:eastAsia="en-GB"/>
          </w:rPr>
          <w:t>https://www.un.org/development/desa/publications/world-population-prospects-the-2017-revision.html</w:t>
        </w:r>
      </w:hyperlink>
    </w:p>
    <w:p w:rsidR="009910B4" w:rsidRPr="009910B4" w:rsidRDefault="009910B4" w:rsidP="009910B4">
      <w:pPr>
        <w:rPr>
          <w:lang w:val="en-US" w:eastAsia="en-GB"/>
        </w:rPr>
      </w:pPr>
      <w:r w:rsidRPr="009910B4">
        <w:rPr>
          <w:lang w:val="en-US" w:eastAsia="en-GB"/>
        </w:rPr>
        <w:t xml:space="preserve">UN Statistical Division, Disability Statistics Database: </w:t>
      </w:r>
      <w:hyperlink r:id="rId57" w:anchor="/countries" w:history="1">
        <w:r w:rsidRPr="009910B4">
          <w:rPr>
            <w:rStyle w:val="ac"/>
            <w:rFonts w:eastAsia="Times New Roman" w:cs="Times New Roman"/>
            <w:color w:val="auto"/>
            <w:szCs w:val="24"/>
            <w:lang w:val="en-US" w:eastAsia="en-GB"/>
          </w:rPr>
          <w:t>https://unstats.un.org/unsd/demographic-social/sconcerns/disability/statistics/#/countries</w:t>
        </w:r>
      </w:hyperlink>
      <w:r w:rsidRPr="009910B4">
        <w:rPr>
          <w:lang w:val="en-US" w:eastAsia="en-GB"/>
        </w:rPr>
        <w:t xml:space="preserve"> </w:t>
      </w:r>
    </w:p>
    <w:p w:rsidR="009910B4" w:rsidRPr="009910B4" w:rsidRDefault="009910B4" w:rsidP="009910B4">
      <w:pPr>
        <w:rPr>
          <w:lang w:val="en-US" w:eastAsia="en-GB"/>
        </w:rPr>
      </w:pPr>
      <w:r w:rsidRPr="009910B4">
        <w:rPr>
          <w:lang w:val="en-US" w:eastAsia="en-GB"/>
        </w:rPr>
        <w:t xml:space="preserve">Washington Group, Selected SDG Indicators Disaggregated by Disability Status (2018): </w:t>
      </w:r>
      <w:hyperlink r:id="rId58" w:history="1">
        <w:r w:rsidRPr="009910B4">
          <w:rPr>
            <w:rStyle w:val="ac"/>
            <w:rFonts w:eastAsia="Times New Roman" w:cs="Times New Roman"/>
            <w:color w:val="auto"/>
            <w:szCs w:val="24"/>
            <w:lang w:val="en-US" w:eastAsia="en-GB"/>
          </w:rPr>
          <w:t>https://www.washingtongroup-disability.com/resources/disaggregation-and-sdgs/</w:t>
        </w:r>
      </w:hyperlink>
    </w:p>
    <w:p w:rsidR="009910B4" w:rsidRPr="009910B4" w:rsidRDefault="009910B4" w:rsidP="009910B4">
      <w:pPr>
        <w:rPr>
          <w:lang w:val="en-US" w:eastAsia="en-GB"/>
        </w:rPr>
      </w:pPr>
      <w:r w:rsidRPr="009910B4">
        <w:rPr>
          <w:lang w:val="en-US" w:eastAsia="en-GB"/>
        </w:rPr>
        <w:t xml:space="preserve">UN Statistical Division, Demographic Yearbook System: </w:t>
      </w:r>
      <w:hyperlink r:id="rId59" w:anchor="overview" w:history="1">
        <w:r w:rsidRPr="009910B4">
          <w:rPr>
            <w:rStyle w:val="ac"/>
            <w:rFonts w:eastAsia="Times New Roman" w:cs="Times New Roman"/>
            <w:color w:val="auto"/>
            <w:szCs w:val="24"/>
            <w:lang w:val="en-US" w:eastAsia="en-GB"/>
          </w:rPr>
          <w:t>https://unstats.un.org/unsd/demographic-social/products/dyb/#overview</w:t>
        </w:r>
      </w:hyperlink>
      <w:r w:rsidRPr="009910B4">
        <w:rPr>
          <w:lang w:val="en-US" w:eastAsia="en-GB"/>
        </w:rPr>
        <w:t xml:space="preserve"> </w:t>
      </w:r>
    </w:p>
    <w:p w:rsidR="009910B4" w:rsidRPr="009910B4" w:rsidRDefault="009910B4" w:rsidP="009910B4">
      <w:pPr>
        <w:rPr>
          <w:lang w:val="en-US" w:eastAsia="en-GB"/>
        </w:rPr>
      </w:pPr>
      <w:r w:rsidRPr="009910B4">
        <w:rPr>
          <w:lang w:val="en-US" w:eastAsia="en-GB"/>
        </w:rPr>
        <w:t xml:space="preserve">United Nations Population Division, Trends in Total Migrant Stock (2017): </w:t>
      </w:r>
      <w:hyperlink r:id="rId60" w:history="1">
        <w:r w:rsidRPr="009910B4">
          <w:rPr>
            <w:rStyle w:val="ac"/>
            <w:rFonts w:eastAsia="Times New Roman" w:cs="Times New Roman"/>
            <w:color w:val="auto"/>
            <w:szCs w:val="24"/>
            <w:lang w:val="en-US" w:eastAsia="en-GB"/>
          </w:rPr>
          <w:t>http://www.un.org/en/development/desa/population/migration/data/estimates2/estimates17.shtml</w:t>
        </w:r>
      </w:hyperlink>
    </w:p>
    <w:p w:rsidR="009910B4" w:rsidRPr="009910B4" w:rsidRDefault="009910B4" w:rsidP="009910B4">
      <w:pPr>
        <w:rPr>
          <w:lang w:val="en-US" w:eastAsia="en-GB"/>
        </w:rPr>
      </w:pPr>
      <w:r w:rsidRPr="009910B4">
        <w:rPr>
          <w:lang w:val="en-US" w:eastAsia="en-GB"/>
        </w:rPr>
        <w:t xml:space="preserve">World Bank, International Migrant Stock (2012): </w:t>
      </w:r>
      <w:hyperlink r:id="rId61" w:history="1">
        <w:r w:rsidRPr="009910B4">
          <w:rPr>
            <w:rStyle w:val="ac"/>
            <w:rFonts w:eastAsia="Times New Roman" w:cs="Times New Roman"/>
            <w:color w:val="auto"/>
            <w:szCs w:val="24"/>
            <w:lang w:val="en-US" w:eastAsia="en-GB"/>
          </w:rPr>
          <w:t>https://data.worldbank.org/indicator/SM.POP.TOTL</w:t>
        </w:r>
      </w:hyperlink>
    </w:p>
    <w:p w:rsidR="009910B4" w:rsidRPr="009910B4" w:rsidRDefault="009910B4" w:rsidP="009910B4">
      <w:pPr>
        <w:rPr>
          <w:lang w:val="en-US" w:eastAsia="en-GB"/>
        </w:rPr>
      </w:pPr>
      <w:r w:rsidRPr="009910B4">
        <w:rPr>
          <w:lang w:val="en-US" w:eastAsia="en-GB"/>
        </w:rPr>
        <w:t xml:space="preserve">UNDP, Rule of Law Annual Report (2017 &amp; 2016): </w:t>
      </w:r>
      <w:hyperlink r:id="rId62" w:history="1">
        <w:r w:rsidRPr="009910B4">
          <w:rPr>
            <w:rStyle w:val="ac"/>
            <w:rFonts w:eastAsia="Times New Roman" w:cs="Times New Roman"/>
            <w:color w:val="auto"/>
            <w:szCs w:val="24"/>
            <w:lang w:val="en-US" w:eastAsia="en-GB"/>
          </w:rPr>
          <w:t>http://www.undp.org/content/undp/en/home/librarypage/democratic-governance/access_to_justiceandruleoflaw/rule-of-law-annual-report-2017.html</w:t>
        </w:r>
      </w:hyperlink>
      <w:r w:rsidRPr="009910B4">
        <w:rPr>
          <w:lang w:val="en-US" w:eastAsia="en-GB"/>
        </w:rPr>
        <w:t xml:space="preserve">  </w:t>
      </w:r>
      <w:hyperlink r:id="rId63" w:history="1">
        <w:r w:rsidRPr="009910B4">
          <w:rPr>
            <w:rStyle w:val="ac"/>
            <w:rFonts w:eastAsia="Times New Roman" w:cs="Times New Roman"/>
            <w:color w:val="auto"/>
            <w:szCs w:val="24"/>
            <w:lang w:val="en-US" w:eastAsia="en-GB"/>
          </w:rPr>
          <w:t>http://www.undp.org/content/undp/en/home/librarypage/democratic-governance/access_to_justiceandruleoflaw/rule-of-law-annual-report-2016.html</w:t>
        </w:r>
      </w:hyperlink>
    </w:p>
    <w:p w:rsidR="009910B4" w:rsidRPr="009910B4" w:rsidRDefault="009910B4" w:rsidP="009910B4">
      <w:pPr>
        <w:rPr>
          <w:lang w:val="en-US" w:eastAsia="en-GB"/>
        </w:rPr>
      </w:pPr>
      <w:r w:rsidRPr="009910B4">
        <w:rPr>
          <w:lang w:val="en-US" w:eastAsia="en-GB"/>
        </w:rPr>
        <w:t xml:space="preserve">World Justice Project, Global Insights on Access to Justice (2018): </w:t>
      </w:r>
      <w:hyperlink r:id="rId64" w:history="1">
        <w:r w:rsidRPr="009910B4">
          <w:rPr>
            <w:rStyle w:val="ac"/>
            <w:rFonts w:eastAsia="Times New Roman" w:cs="Times New Roman"/>
            <w:color w:val="auto"/>
            <w:szCs w:val="24"/>
            <w:lang w:val="en-US" w:eastAsia="en-GB"/>
          </w:rPr>
          <w:t>https://worldjusticeproject.org/our-work/wjp-rule-law-index/special-reports/global-insights-access-justice</w:t>
        </w:r>
      </w:hyperlink>
    </w:p>
    <w:p w:rsidR="009910B4" w:rsidRPr="009910B4" w:rsidRDefault="009910B4" w:rsidP="009910B4">
      <w:pPr>
        <w:rPr>
          <w:lang w:val="en-US"/>
        </w:rPr>
      </w:pPr>
      <w:r w:rsidRPr="009910B4">
        <w:rPr>
          <w:lang w:val="en-US" w:eastAsia="en-GB"/>
        </w:rPr>
        <w:t xml:space="preserve">Convention on the Elimination of All Forms of Discrimination against Women (1979) </w:t>
      </w:r>
    </w:p>
    <w:p w:rsidR="009910B4" w:rsidRPr="009910B4" w:rsidRDefault="009910B4" w:rsidP="009910B4">
      <w:pPr>
        <w:rPr>
          <w:lang w:val="en-US" w:eastAsia="en-GB"/>
        </w:rPr>
      </w:pPr>
      <w:r w:rsidRPr="009910B4">
        <w:rPr>
          <w:lang w:val="en-US" w:eastAsia="en-GB"/>
        </w:rPr>
        <w:t>Beijing Declaration and Platform for Action (1995)</w:t>
      </w:r>
    </w:p>
    <w:p w:rsidR="009910B4" w:rsidRPr="009910B4" w:rsidRDefault="009910B4" w:rsidP="009910B4">
      <w:pPr>
        <w:rPr>
          <w:lang w:val="en-US" w:eastAsia="en-GB"/>
        </w:rPr>
      </w:pPr>
      <w:r w:rsidRPr="009910B4">
        <w:rPr>
          <w:lang w:val="en-US" w:eastAsia="en-GB"/>
        </w:rPr>
        <w:t xml:space="preserve">UN Women, Progress of the World’s Women (2011): </w:t>
      </w:r>
      <w:hyperlink r:id="rId65" w:history="1">
        <w:r w:rsidRPr="009910B4">
          <w:rPr>
            <w:rStyle w:val="ac"/>
            <w:rFonts w:eastAsia="Times New Roman" w:cs="Times New Roman"/>
            <w:color w:val="auto"/>
            <w:szCs w:val="24"/>
            <w:lang w:val="en-US" w:eastAsia="en-GB"/>
          </w:rPr>
          <w:t>https://www.unwomen.org/en/digital-library/progress-of-the-worlds-women</w:t>
        </w:r>
      </w:hyperlink>
    </w:p>
    <w:p w:rsidR="009910B4" w:rsidRPr="009910B4" w:rsidRDefault="009910B4" w:rsidP="009910B4">
      <w:pPr>
        <w:rPr>
          <w:lang w:val="en-US" w:eastAsia="en-GB"/>
        </w:rPr>
      </w:pPr>
      <w:r w:rsidRPr="009910B4">
        <w:rPr>
          <w:lang w:val="en-US" w:eastAsia="en-GB"/>
        </w:rPr>
        <w:t xml:space="preserve">UN Women, UNDP, UNODC, and OHCHR, A Practitioner’s Toolkit on Women’s Access to Justice Programming (2018): </w:t>
      </w:r>
      <w:hyperlink r:id="rId66" w:history="1">
        <w:r w:rsidRPr="009910B4">
          <w:rPr>
            <w:rStyle w:val="ac"/>
            <w:rFonts w:eastAsia="Times New Roman" w:cs="Times New Roman"/>
            <w:color w:val="auto"/>
            <w:szCs w:val="24"/>
            <w:lang w:val="en-US" w:eastAsia="en-GB"/>
          </w:rPr>
          <w:t>https://www.unodc.org/pdf/criminal_justice/WA2J_Consolidated.pdf</w:t>
        </w:r>
      </w:hyperlink>
    </w:p>
    <w:p w:rsidR="009910B4" w:rsidRPr="009910B4" w:rsidRDefault="009910B4" w:rsidP="009910B4">
      <w:pPr>
        <w:rPr>
          <w:lang w:val="en-US" w:eastAsia="en-GB"/>
        </w:rPr>
      </w:pPr>
      <w:r w:rsidRPr="009910B4">
        <w:rPr>
          <w:lang w:val="en-US" w:eastAsia="en-GB"/>
        </w:rPr>
        <w:lastRenderedPageBreak/>
        <w:t xml:space="preserve">International Commission of Jurists, Women and the Judiciary (2014): </w:t>
      </w:r>
      <w:hyperlink r:id="rId67" w:history="1">
        <w:r w:rsidRPr="009910B4">
          <w:rPr>
            <w:rStyle w:val="ac"/>
            <w:rFonts w:eastAsia="Times New Roman" w:cs="Times New Roman"/>
            <w:color w:val="auto"/>
            <w:szCs w:val="24"/>
            <w:lang w:val="en-US" w:eastAsia="en-GB"/>
          </w:rPr>
          <w:t>https://www.icj.org/wp-content/uploads/2014/10/Universal-Women-and-Judiciary-Gva-For-1-Publications-Conference-Report-2014-ENG.pdf</w:t>
        </w:r>
      </w:hyperlink>
    </w:p>
    <w:p w:rsidR="009910B4" w:rsidRPr="009910B4" w:rsidRDefault="009910B4" w:rsidP="009910B4">
      <w:pPr>
        <w:rPr>
          <w:lang w:val="en-US" w:eastAsia="en-GB"/>
        </w:rPr>
      </w:pPr>
      <w:r w:rsidRPr="009910B4">
        <w:rPr>
          <w:lang w:val="en-US" w:eastAsia="en-GB"/>
        </w:rPr>
        <w:t xml:space="preserve">OECD, Women in Public Life: </w:t>
      </w:r>
      <w:hyperlink r:id="rId68" w:history="1">
        <w:r w:rsidRPr="009910B4">
          <w:rPr>
            <w:rStyle w:val="ac"/>
            <w:rFonts w:eastAsia="Times New Roman" w:cs="Times New Roman"/>
            <w:color w:val="auto"/>
            <w:szCs w:val="24"/>
            <w:lang w:val="en-US" w:eastAsia="en-GB"/>
          </w:rPr>
          <w:t>https://www.oecd.org/mena/governance/women-in-public-life-mena-brochure.pdf</w:t>
        </w:r>
      </w:hyperlink>
    </w:p>
    <w:p w:rsidR="009910B4" w:rsidRPr="009910B4" w:rsidRDefault="009910B4" w:rsidP="009910B4">
      <w:pPr>
        <w:rPr>
          <w:lang w:val="en-US" w:eastAsia="en-GB"/>
        </w:rPr>
      </w:pPr>
      <w:r w:rsidRPr="009910B4">
        <w:rPr>
          <w:lang w:val="en-US" w:eastAsia="en-GB"/>
        </w:rPr>
        <w:t xml:space="preserve">ILO, Women Delivering Justice: Contributions, Barriers, and Pathways (2018): </w:t>
      </w:r>
      <w:hyperlink r:id="rId69" w:history="1">
        <w:r w:rsidRPr="009910B4">
          <w:rPr>
            <w:rStyle w:val="ac"/>
            <w:rFonts w:eastAsia="Times New Roman" w:cs="Times New Roman"/>
            <w:color w:val="auto"/>
            <w:szCs w:val="24"/>
            <w:lang w:val="en-US" w:eastAsia="en-GB"/>
          </w:rPr>
          <w:t>https://www.idlo.int/sites/default/files/pdfs/publications/IDLO%20-%20Women%20Delivering%20Justice%20-%202018.pdf</w:t>
        </w:r>
      </w:hyperlink>
    </w:p>
    <w:p w:rsidR="009910B4" w:rsidRPr="00D2303C" w:rsidRDefault="009910B4" w:rsidP="009910B4">
      <w:pPr>
        <w:rPr>
          <w:lang w:val="en-US" w:eastAsia="en-GB"/>
        </w:rPr>
      </w:pPr>
      <w:r w:rsidRPr="00D2303C">
        <w:rPr>
          <w:lang w:val="en-US" w:eastAsia="en-GB"/>
        </w:rPr>
        <w:t>Security Council Resolution 2250 (2015)</w:t>
      </w:r>
    </w:p>
    <w:p w:rsidR="009910B4" w:rsidRPr="009910B4" w:rsidRDefault="009910B4" w:rsidP="009910B4">
      <w:pPr>
        <w:rPr>
          <w:lang w:val="en-US" w:eastAsia="en-GB"/>
        </w:rPr>
      </w:pPr>
      <w:r w:rsidRPr="009910B4">
        <w:rPr>
          <w:lang w:val="en-US" w:eastAsia="en-GB"/>
        </w:rPr>
        <w:t xml:space="preserve">Secretary-General's remarks on Youth, Peace and Security (2017): </w:t>
      </w:r>
      <w:hyperlink r:id="rId70" w:history="1">
        <w:r w:rsidRPr="009910B4">
          <w:rPr>
            <w:rStyle w:val="ac"/>
            <w:rFonts w:eastAsia="Times New Roman" w:cs="Times New Roman"/>
            <w:color w:val="auto"/>
            <w:szCs w:val="24"/>
            <w:lang w:val="en-US" w:eastAsia="en-GB"/>
          </w:rPr>
          <w:t>https://www.un.org/sg/en/content/sg/statement/2017-09-21/secretary-generals-remarks-youth-peace-and-security-delivered</w:t>
        </w:r>
      </w:hyperlink>
      <w:r w:rsidRPr="009910B4">
        <w:rPr>
          <w:lang w:val="en-US" w:eastAsia="en-GB"/>
        </w:rPr>
        <w:t xml:space="preserve"> </w:t>
      </w:r>
    </w:p>
    <w:p w:rsidR="009910B4" w:rsidRPr="009910B4" w:rsidRDefault="009910B4" w:rsidP="009910B4">
      <w:pPr>
        <w:rPr>
          <w:lang w:val="en-US" w:eastAsia="en-GB"/>
        </w:rPr>
      </w:pPr>
      <w:r w:rsidRPr="009910B4">
        <w:rPr>
          <w:lang w:val="en-US" w:eastAsia="en-GB"/>
        </w:rPr>
        <w:t xml:space="preserve">United Nations Convention on the Rights of Persons with Disabilities (2006) </w:t>
      </w:r>
    </w:p>
    <w:p w:rsidR="009910B4" w:rsidRPr="009910B4" w:rsidRDefault="009910B4" w:rsidP="009910B4">
      <w:pPr>
        <w:rPr>
          <w:lang w:val="en-US" w:eastAsia="en-GB"/>
        </w:rPr>
      </w:pPr>
      <w:r w:rsidRPr="009910B4">
        <w:rPr>
          <w:lang w:val="en-US" w:eastAsia="en-GB"/>
        </w:rPr>
        <w:t xml:space="preserve">Committee on the Rights of Persons with Disabilities, Draft General Comment on Article 4.3 and 33.3 of the Convention on the Participation with Persons with Disabilities in the Implementation and Monitoring of the Convention (2018): </w:t>
      </w:r>
      <w:hyperlink r:id="rId71" w:history="1">
        <w:r w:rsidRPr="009910B4">
          <w:rPr>
            <w:rStyle w:val="ac"/>
            <w:rFonts w:eastAsia="Times New Roman" w:cs="Times New Roman"/>
            <w:color w:val="auto"/>
            <w:szCs w:val="24"/>
            <w:lang w:val="en-US" w:eastAsia="en-GB"/>
          </w:rPr>
          <w:t>https://www.ohchr.org/Documents/HRBodies/CRPD/Draft_GC7.docx</w:t>
        </w:r>
      </w:hyperlink>
      <w:r w:rsidRPr="009910B4">
        <w:rPr>
          <w:lang w:val="en-US" w:eastAsia="en-GB"/>
        </w:rPr>
        <w:t xml:space="preserve"> </w:t>
      </w:r>
    </w:p>
    <w:p w:rsidR="009910B4" w:rsidRPr="009910B4" w:rsidRDefault="009910B4" w:rsidP="009910B4">
      <w:pPr>
        <w:rPr>
          <w:lang w:val="en-US" w:eastAsia="en-GB"/>
        </w:rPr>
      </w:pPr>
      <w:r w:rsidRPr="009910B4">
        <w:rPr>
          <w:lang w:val="en-US" w:eastAsia="en-GB"/>
        </w:rPr>
        <w:t xml:space="preserve">UNDP, Disability Inclusive Development in UNDP: Guidance and Entry Points (2018): </w:t>
      </w:r>
      <w:hyperlink r:id="rId72" w:history="1">
        <w:r w:rsidRPr="009910B4">
          <w:rPr>
            <w:rStyle w:val="ac"/>
            <w:rFonts w:eastAsia="Times New Roman" w:cs="Times New Roman"/>
            <w:color w:val="auto"/>
            <w:szCs w:val="24"/>
            <w:lang w:val="en-US" w:eastAsia="en-GB"/>
          </w:rPr>
          <w:t>http://www.undp.org/content/dam/undp/library/Democratic%20Governance/Human%20Rights/UNDP-_Disability_Inclusive_Development__accessible.pdf</w:t>
        </w:r>
      </w:hyperlink>
    </w:p>
    <w:p w:rsidR="009910B4" w:rsidRPr="009910B4" w:rsidRDefault="009910B4" w:rsidP="009910B4">
      <w:pPr>
        <w:rPr>
          <w:lang w:val="en-US" w:eastAsia="en-GB"/>
        </w:rPr>
      </w:pPr>
      <w:r w:rsidRPr="009910B4">
        <w:rPr>
          <w:lang w:val="en-US" w:eastAsia="en-GB"/>
        </w:rPr>
        <w:t xml:space="preserve">Declaration on the Rights of Persons belonging to National or Ethnic, Religious and Linguistic Minorities (1992) </w:t>
      </w:r>
    </w:p>
    <w:p w:rsidR="009910B4" w:rsidRPr="009910B4" w:rsidRDefault="009910B4" w:rsidP="009910B4">
      <w:pPr>
        <w:rPr>
          <w:lang w:val="en-US" w:eastAsia="en-GB"/>
        </w:rPr>
      </w:pPr>
      <w:r w:rsidRPr="009910B4">
        <w:rPr>
          <w:lang w:val="en-US" w:eastAsia="en-GB"/>
        </w:rPr>
        <w:t>Declaration on the Rights of Indigenous Peoples (2007)</w:t>
      </w:r>
    </w:p>
    <w:p w:rsidR="009910B4" w:rsidRPr="009910B4" w:rsidRDefault="009910B4" w:rsidP="009910B4">
      <w:pPr>
        <w:rPr>
          <w:lang w:val="en-US" w:eastAsia="en-GB"/>
        </w:rPr>
      </w:pPr>
      <w:bookmarkStart w:id="9" w:name="_Hlk536184976"/>
      <w:r w:rsidRPr="009910B4">
        <w:rPr>
          <w:lang w:val="en-US" w:eastAsia="en-GB"/>
        </w:rPr>
        <w:t xml:space="preserve">OHCHR, A Human-Rights Based Approach to Data: Leaving No One Behind in the 2030 Agenda for Sustainable Development (2018): </w:t>
      </w:r>
      <w:hyperlink r:id="rId73" w:history="1">
        <w:r w:rsidRPr="009910B4">
          <w:rPr>
            <w:rStyle w:val="ac"/>
            <w:rFonts w:eastAsia="Times New Roman" w:cs="Times New Roman"/>
            <w:color w:val="auto"/>
            <w:szCs w:val="24"/>
            <w:lang w:val="en-US" w:eastAsia="en-GB"/>
          </w:rPr>
          <w:t>https://www.ohchr.org/Documents/Issues/HRIndicators/GuidanceNoteonApproachtoData.pdf</w:t>
        </w:r>
      </w:hyperlink>
    </w:p>
    <w:bookmarkEnd w:id="9"/>
    <w:p w:rsidR="009910B4" w:rsidRPr="009910B4" w:rsidRDefault="009910B4" w:rsidP="009910B4">
      <w:pPr>
        <w:rPr>
          <w:rStyle w:val="ac"/>
          <w:rFonts w:eastAsia="Times New Roman" w:cs="Times New Roman"/>
          <w:color w:val="auto"/>
          <w:szCs w:val="24"/>
          <w:u w:val="none"/>
          <w:lang w:val="en-US" w:eastAsia="en-GB"/>
        </w:rPr>
      </w:pPr>
      <w:r w:rsidRPr="009910B4">
        <w:rPr>
          <w:lang w:val="en-US" w:eastAsia="en-GB"/>
        </w:rPr>
        <w:t xml:space="preserve">World Bank, Pathways for Peace (2018): </w:t>
      </w:r>
      <w:hyperlink r:id="rId74" w:history="1">
        <w:r w:rsidRPr="009910B4">
          <w:rPr>
            <w:rStyle w:val="ac"/>
            <w:rFonts w:eastAsia="Times New Roman" w:cs="Times New Roman"/>
            <w:color w:val="auto"/>
            <w:szCs w:val="24"/>
            <w:lang w:val="en-US" w:eastAsia="en-GB"/>
          </w:rPr>
          <w:t>https://openknowledge.worldbank.org/handle/10986/28337</w:t>
        </w:r>
      </w:hyperlink>
    </w:p>
    <w:p w:rsidR="009910B4" w:rsidRPr="009910B4" w:rsidRDefault="009910B4" w:rsidP="009910B4">
      <w:pPr>
        <w:rPr>
          <w:lang w:val="en-US" w:eastAsia="en-GB"/>
        </w:rPr>
      </w:pPr>
      <w:proofErr w:type="spellStart"/>
      <w:r w:rsidRPr="009910B4">
        <w:rPr>
          <w:lang w:val="en-US" w:eastAsia="en-GB"/>
        </w:rPr>
        <w:t>Iyiola</w:t>
      </w:r>
      <w:proofErr w:type="spellEnd"/>
      <w:r w:rsidRPr="009910B4">
        <w:rPr>
          <w:lang w:val="en-US" w:eastAsia="en-GB"/>
        </w:rPr>
        <w:t xml:space="preserve"> </w:t>
      </w:r>
      <w:proofErr w:type="spellStart"/>
      <w:r w:rsidRPr="009910B4">
        <w:rPr>
          <w:lang w:val="en-US" w:eastAsia="en-GB"/>
        </w:rPr>
        <w:t>Solanke</w:t>
      </w:r>
      <w:proofErr w:type="spellEnd"/>
      <w:r w:rsidRPr="009910B4">
        <w:rPr>
          <w:lang w:val="en-US" w:eastAsia="en-GB"/>
        </w:rPr>
        <w:t xml:space="preserve">, </w:t>
      </w:r>
      <w:r w:rsidRPr="009910B4">
        <w:rPr>
          <w:i/>
          <w:lang w:val="en-US" w:eastAsia="en-GB"/>
        </w:rPr>
        <w:t>Diversity and Independence in the European Court of Justice</w:t>
      </w:r>
      <w:r w:rsidRPr="009910B4">
        <w:rPr>
          <w:lang w:val="en-US" w:eastAsia="en-GB"/>
        </w:rPr>
        <w:t xml:space="preserve">, Columbia Journal of European Law vol. 15, no. 1, p. 112 (2009) </w:t>
      </w:r>
    </w:p>
    <w:p w:rsidR="009910B4" w:rsidRPr="009910B4" w:rsidRDefault="009910B4" w:rsidP="009910B4">
      <w:pPr>
        <w:rPr>
          <w:lang w:val="en-US" w:eastAsia="en-GB"/>
        </w:rPr>
      </w:pPr>
      <w:r w:rsidRPr="009910B4">
        <w:rPr>
          <w:lang w:val="en-US" w:eastAsia="en-GB"/>
        </w:rPr>
        <w:t xml:space="preserve">Joy Milligan, </w:t>
      </w:r>
      <w:r w:rsidRPr="009910B4">
        <w:rPr>
          <w:i/>
          <w:lang w:val="en-US" w:eastAsia="en-GB"/>
        </w:rPr>
        <w:t xml:space="preserve">Pluralism in America: Why Judicial Diversity Improves Legal Decisions </w:t>
      </w:r>
      <w:proofErr w:type="gramStart"/>
      <w:r w:rsidRPr="009910B4">
        <w:rPr>
          <w:i/>
          <w:lang w:val="en-US" w:eastAsia="en-GB"/>
        </w:rPr>
        <w:t>About</w:t>
      </w:r>
      <w:proofErr w:type="gramEnd"/>
      <w:r w:rsidRPr="009910B4">
        <w:rPr>
          <w:i/>
          <w:lang w:val="en-US" w:eastAsia="en-GB"/>
        </w:rPr>
        <w:t xml:space="preserve"> Political Morality</w:t>
      </w:r>
      <w:r w:rsidRPr="009910B4">
        <w:rPr>
          <w:lang w:val="en-US" w:eastAsia="en-GB"/>
        </w:rPr>
        <w:t>, New York University Law Review vol. 8, p. 1206 (2006)</w:t>
      </w:r>
    </w:p>
    <w:p w:rsidR="009910B4" w:rsidRPr="009910B4" w:rsidRDefault="009910B4" w:rsidP="009910B4">
      <w:pPr>
        <w:rPr>
          <w:lang w:val="en-US" w:eastAsia="en-GB"/>
        </w:rPr>
      </w:pPr>
      <w:r w:rsidRPr="009910B4">
        <w:rPr>
          <w:lang w:val="en-US" w:eastAsia="en-GB"/>
        </w:rPr>
        <w:t xml:space="preserve">U.S. Federal Judicial Center, Diversity on the Bench: </w:t>
      </w:r>
      <w:hyperlink r:id="rId75" w:history="1">
        <w:r w:rsidRPr="009910B4">
          <w:rPr>
            <w:rStyle w:val="ac"/>
            <w:rFonts w:eastAsia="Times New Roman" w:cs="Times New Roman"/>
            <w:color w:val="auto"/>
            <w:szCs w:val="24"/>
            <w:lang w:val="en-US" w:eastAsia="en-GB"/>
          </w:rPr>
          <w:t>https://www.fjc.gov/node/7491</w:t>
        </w:r>
      </w:hyperlink>
    </w:p>
    <w:p w:rsidR="009910B4" w:rsidRPr="009910B4" w:rsidRDefault="009910B4" w:rsidP="009910B4">
      <w:pPr>
        <w:rPr>
          <w:lang w:val="en-US" w:eastAsia="en-GB"/>
        </w:rPr>
      </w:pPr>
      <w:r w:rsidRPr="009910B4">
        <w:rPr>
          <w:lang w:val="en-US" w:eastAsia="en-GB"/>
        </w:rPr>
        <w:t xml:space="preserve">Netherlands, Ethnic Minority Representation in the Judiciary (2007): </w:t>
      </w:r>
      <w:hyperlink r:id="rId76" w:history="1">
        <w:r w:rsidRPr="009910B4">
          <w:rPr>
            <w:rStyle w:val="ac"/>
            <w:rFonts w:eastAsia="Times New Roman" w:cs="Times New Roman"/>
            <w:color w:val="auto"/>
            <w:szCs w:val="24"/>
            <w:lang w:val="en-US" w:eastAsia="en-GB"/>
          </w:rPr>
          <w:t>https://www.rechtspraak.nl/SiteCollectionDocuments/Ethnic-representation-in-the-judiciary.pdf</w:t>
        </w:r>
      </w:hyperlink>
    </w:p>
    <w:p w:rsidR="009910B4" w:rsidRPr="009910B4" w:rsidRDefault="009910B4" w:rsidP="009910B4">
      <w:pPr>
        <w:rPr>
          <w:lang w:val="en-US" w:eastAsia="en-GB"/>
        </w:rPr>
      </w:pPr>
      <w:r w:rsidRPr="009910B4">
        <w:rPr>
          <w:lang w:val="en-US" w:eastAsia="en-GB"/>
        </w:rPr>
        <w:lastRenderedPageBreak/>
        <w:t xml:space="preserve">European Network of Councils for the Judiciary, </w:t>
      </w:r>
      <w:r w:rsidRPr="009910B4">
        <w:rPr>
          <w:i/>
          <w:lang w:val="en-US" w:eastAsia="en-GB"/>
        </w:rPr>
        <w:t>Independence and Accountability of the Judiciary and of the Prosecution: Performance Indicators</w:t>
      </w:r>
      <w:r w:rsidRPr="009910B4">
        <w:rPr>
          <w:lang w:val="en-US" w:eastAsia="en-GB"/>
        </w:rPr>
        <w:t xml:space="preserve"> (2015): </w:t>
      </w:r>
      <w:hyperlink r:id="rId77" w:history="1">
        <w:r w:rsidRPr="009910B4">
          <w:rPr>
            <w:rStyle w:val="ac"/>
            <w:rFonts w:eastAsia="Times New Roman" w:cs="Times New Roman"/>
            <w:color w:val="auto"/>
            <w:szCs w:val="24"/>
            <w:lang w:val="en-US" w:eastAsia="en-GB"/>
          </w:rPr>
          <w:t>https://www.encj.eu/images/stories/pdf/workinggroups/independence/encj_report_independence_accountability_2014_2015_adopted_ga_corr_2016.pdf</w:t>
        </w:r>
      </w:hyperlink>
    </w:p>
    <w:p w:rsidR="009910B4" w:rsidRPr="009910B4" w:rsidRDefault="009910B4" w:rsidP="009910B4">
      <w:pPr>
        <w:rPr>
          <w:lang w:val="en-US" w:eastAsia="en-GB"/>
        </w:rPr>
      </w:pPr>
      <w:r w:rsidRPr="009910B4">
        <w:rPr>
          <w:lang w:val="en-US" w:eastAsia="en-GB"/>
        </w:rPr>
        <w:t xml:space="preserve">Singapore Ministry of Social and Family Development, Judges &amp; Judicial Officers in the Supreme Court: </w:t>
      </w:r>
      <w:hyperlink r:id="rId78" w:history="1">
        <w:r w:rsidRPr="009910B4">
          <w:rPr>
            <w:rStyle w:val="ac"/>
            <w:rFonts w:eastAsia="Times New Roman" w:cs="Times New Roman"/>
            <w:color w:val="auto"/>
            <w:szCs w:val="24"/>
            <w:lang w:val="en-US" w:eastAsia="en-GB"/>
          </w:rPr>
          <w:t>https://www.msf.gov.sg/research-and-data/Research-and-Statistics/Pages/Decision-Making-Positions-Judges-Judicial-Officers-Supreme-Court.aspx</w:t>
        </w:r>
      </w:hyperlink>
    </w:p>
    <w:p w:rsidR="009910B4" w:rsidRPr="009910B4" w:rsidRDefault="009910B4" w:rsidP="009910B4">
      <w:pPr>
        <w:rPr>
          <w:lang w:val="en-US" w:eastAsia="en-GB"/>
        </w:rPr>
      </w:pPr>
      <w:r w:rsidRPr="009910B4">
        <w:rPr>
          <w:lang w:val="en-US" w:eastAsia="en-GB"/>
        </w:rPr>
        <w:t xml:space="preserve">Times of India, Article on Women Judges (2017): </w:t>
      </w:r>
      <w:hyperlink r:id="rId79" w:history="1">
        <w:r w:rsidRPr="009910B4">
          <w:rPr>
            <w:rStyle w:val="ac"/>
            <w:rFonts w:eastAsia="Times New Roman" w:cs="Times New Roman"/>
            <w:color w:val="auto"/>
            <w:szCs w:val="24"/>
            <w:lang w:val="en-US" w:eastAsia="en-GB"/>
          </w:rPr>
          <w:t>https://timesofindia.indiatimes.com/india/women-account-for-less-than-28-of-total-judges-in-country/articleshow/61329003.cms</w:t>
        </w:r>
      </w:hyperlink>
    </w:p>
    <w:p w:rsidR="009910B4" w:rsidRPr="009910B4" w:rsidRDefault="009910B4" w:rsidP="009910B4">
      <w:pPr>
        <w:rPr>
          <w:lang w:val="en-US" w:eastAsia="en-GB"/>
        </w:rPr>
      </w:pPr>
      <w:r w:rsidRPr="009910B4">
        <w:rPr>
          <w:lang w:val="en-US" w:eastAsia="en-GB"/>
        </w:rPr>
        <w:t xml:space="preserve">European Commission for the Efficiency of Justice, Organization and Role of Court Clerk Offices in the European Judicial Systems (2009): </w:t>
      </w:r>
      <w:hyperlink r:id="rId80" w:history="1">
        <w:r w:rsidRPr="009910B4">
          <w:rPr>
            <w:rStyle w:val="ac"/>
            <w:rFonts w:eastAsia="Times New Roman" w:cs="Times New Roman"/>
            <w:color w:val="auto"/>
            <w:szCs w:val="24"/>
            <w:lang w:val="en-US" w:eastAsia="en-GB"/>
          </w:rPr>
          <w:t>http://www.rechtspfleger-mv.de/media/ReportBiHen.pdf</w:t>
        </w:r>
      </w:hyperlink>
    </w:p>
    <w:p w:rsidR="009910B4" w:rsidRPr="009910B4" w:rsidRDefault="009910B4" w:rsidP="009910B4">
      <w:pPr>
        <w:rPr>
          <w:rStyle w:val="ac"/>
          <w:rFonts w:eastAsia="Times New Roman" w:cs="Times New Roman"/>
          <w:color w:val="auto"/>
          <w:szCs w:val="24"/>
          <w:lang w:val="en-US" w:eastAsia="en-GB"/>
        </w:rPr>
      </w:pPr>
      <w:r w:rsidRPr="009910B4">
        <w:rPr>
          <w:lang w:val="en-US" w:eastAsia="en-GB"/>
        </w:rPr>
        <w:t xml:space="preserve">African Court on Human and People’s Rights, Rules of Court: </w:t>
      </w:r>
      <w:r w:rsidRPr="009910B4">
        <w:rPr>
          <w:lang w:eastAsia="en-GB"/>
        </w:rPr>
        <w:fldChar w:fldCharType="begin"/>
      </w:r>
      <w:r w:rsidRPr="009910B4">
        <w:rPr>
          <w:lang w:val="en-US" w:eastAsia="en-GB"/>
        </w:rPr>
        <w:instrText xml:space="preserve"> HYPERLINK "https://www.african-court.org/en/images/Basic%20Documents/Rules_of_Court_-_25_September_2020.pdf" </w:instrText>
      </w:r>
      <w:r w:rsidRPr="009910B4">
        <w:rPr>
          <w:lang w:eastAsia="en-GB"/>
        </w:rPr>
        <w:fldChar w:fldCharType="separate"/>
      </w:r>
      <w:r w:rsidRPr="009910B4">
        <w:rPr>
          <w:rStyle w:val="ac"/>
          <w:rFonts w:eastAsia="Times New Roman" w:cs="Times New Roman"/>
          <w:color w:val="auto"/>
          <w:szCs w:val="24"/>
          <w:lang w:val="en-US" w:eastAsia="en-GB"/>
        </w:rPr>
        <w:t>http://en.african-court.org/images/Protocol-Host%20Agrtmt/Final_Rules_of_Court_for_Publication_after_Harmonization_-_Final__English_7_sept_1_.pdf</w:t>
      </w:r>
    </w:p>
    <w:p w:rsidR="009910B4" w:rsidRPr="009910B4" w:rsidRDefault="009910B4" w:rsidP="009910B4">
      <w:pPr>
        <w:rPr>
          <w:lang w:val="en-US" w:eastAsia="en-GB"/>
        </w:rPr>
      </w:pPr>
      <w:r w:rsidRPr="009910B4">
        <w:rPr>
          <w:lang w:eastAsia="en-GB"/>
        </w:rPr>
        <w:fldChar w:fldCharType="end"/>
      </w:r>
      <w:r w:rsidRPr="009910B4">
        <w:rPr>
          <w:lang w:val="en-US" w:eastAsia="en-GB"/>
        </w:rPr>
        <w:t xml:space="preserve">Caribbean Court of Justice, Rules: </w:t>
      </w:r>
      <w:r w:rsidRPr="009910B4">
        <w:rPr>
          <w:lang w:val="en-US"/>
        </w:rPr>
        <w:t xml:space="preserve"> </w:t>
      </w:r>
      <w:r w:rsidRPr="009910B4">
        <w:rPr>
          <w:rStyle w:val="ac"/>
          <w:rFonts w:eastAsia="Times New Roman" w:cs="Times New Roman"/>
          <w:color w:val="auto"/>
          <w:szCs w:val="24"/>
          <w:lang w:val="en-US" w:eastAsia="en-GB"/>
        </w:rPr>
        <w:t>https://ccj.org/court-instruments/rules-of-the-court/the-appellate-jurisdiction-rules/</w:t>
      </w:r>
    </w:p>
    <w:p w:rsidR="009910B4" w:rsidRPr="009910B4" w:rsidRDefault="009910B4" w:rsidP="009910B4">
      <w:pPr>
        <w:rPr>
          <w:lang w:val="en-US" w:eastAsia="en-GB"/>
        </w:rPr>
      </w:pPr>
      <w:r w:rsidRPr="009910B4">
        <w:rPr>
          <w:lang w:val="en-US" w:eastAsia="en-GB"/>
        </w:rPr>
        <w:t xml:space="preserve">Singapore, Rules of Court (2014): </w:t>
      </w:r>
      <w:hyperlink r:id="rId81" w:history="1">
        <w:r w:rsidRPr="009910B4">
          <w:rPr>
            <w:rStyle w:val="ac"/>
            <w:rFonts w:eastAsia="Times New Roman" w:cs="Times New Roman"/>
            <w:color w:val="auto"/>
            <w:szCs w:val="24"/>
            <w:lang w:val="en-US" w:eastAsia="en-GB"/>
          </w:rPr>
          <w:t>https://sso.agc.gov.sg/SL/SCJA1969-R5?DocDate=20180329</w:t>
        </w:r>
      </w:hyperlink>
    </w:p>
    <w:p w:rsidR="009910B4" w:rsidRPr="009910B4" w:rsidRDefault="009910B4" w:rsidP="009910B4">
      <w:pPr>
        <w:rPr>
          <w:lang w:val="en-US" w:eastAsia="en-GB"/>
        </w:rPr>
      </w:pPr>
      <w:r w:rsidRPr="009910B4">
        <w:rPr>
          <w:lang w:val="en-US" w:eastAsia="en-GB"/>
        </w:rPr>
        <w:t xml:space="preserve">India, Supreme Court Rules (1966): </w:t>
      </w:r>
      <w:hyperlink r:id="rId82" w:history="1">
        <w:r w:rsidRPr="009910B4">
          <w:rPr>
            <w:rStyle w:val="ac"/>
            <w:rFonts w:eastAsia="Times New Roman" w:cs="Times New Roman"/>
            <w:color w:val="auto"/>
            <w:szCs w:val="24"/>
            <w:lang w:val="en-US" w:eastAsia="en-GB"/>
          </w:rPr>
          <w:t>https://supremecourtofindia.nic.in/sites/default/files/Supreme%20Court%20Rules%2C%202013.pdf</w:t>
        </w:r>
      </w:hyperlink>
    </w:p>
    <w:p w:rsidR="009910B4" w:rsidRPr="009910B4" w:rsidRDefault="009910B4" w:rsidP="009910B4">
      <w:pPr>
        <w:rPr>
          <w:lang w:val="en-US" w:eastAsia="en-GB"/>
        </w:rPr>
      </w:pPr>
      <w:r w:rsidRPr="009910B4">
        <w:rPr>
          <w:lang w:val="en-US" w:eastAsia="en-GB"/>
        </w:rPr>
        <w:t xml:space="preserve">South Africa, Courts: </w:t>
      </w:r>
      <w:hyperlink r:id="rId83" w:history="1">
        <w:r w:rsidRPr="009910B4">
          <w:rPr>
            <w:rStyle w:val="ac"/>
            <w:rFonts w:eastAsia="Times New Roman" w:cs="Times New Roman"/>
            <w:color w:val="auto"/>
            <w:szCs w:val="24"/>
            <w:lang w:val="en-US" w:eastAsia="en-GB"/>
          </w:rPr>
          <w:t>https://www.justice.gov.za/about/sa-courts.html</w:t>
        </w:r>
      </w:hyperlink>
    </w:p>
    <w:p w:rsidR="009910B4" w:rsidRPr="009910B4" w:rsidRDefault="009910B4" w:rsidP="009910B4">
      <w:pPr>
        <w:rPr>
          <w:lang w:val="en-US" w:eastAsia="en-GB"/>
        </w:rPr>
      </w:pPr>
      <w:r w:rsidRPr="009910B4">
        <w:rPr>
          <w:lang w:val="en-US" w:eastAsia="en-GB"/>
        </w:rPr>
        <w:t xml:space="preserve">Kenya, Laws of High Court: </w:t>
      </w:r>
      <w:hyperlink r:id="rId84" w:history="1">
        <w:r w:rsidRPr="009910B4">
          <w:rPr>
            <w:rStyle w:val="ac"/>
            <w:rFonts w:eastAsia="Times New Roman" w:cs="Times New Roman"/>
            <w:color w:val="auto"/>
            <w:szCs w:val="24"/>
            <w:lang w:val="en-US" w:eastAsia="en-GB"/>
          </w:rPr>
          <w:t>http://www.kenyalaw.org/lex/actview.xql?actid=No.%2027%20of%202015</w:t>
        </w:r>
      </w:hyperlink>
    </w:p>
    <w:p w:rsidR="009910B4" w:rsidRPr="009910B4" w:rsidRDefault="009910B4" w:rsidP="009910B4">
      <w:pPr>
        <w:rPr>
          <w:lang w:val="en-US" w:eastAsia="en-GB"/>
        </w:rPr>
      </w:pPr>
      <w:r w:rsidRPr="009910B4">
        <w:rPr>
          <w:lang w:val="en-US" w:eastAsia="en-GB"/>
        </w:rPr>
        <w:t xml:space="preserve">Ghana Judiciary, Registrars’ Handbook (2011): </w:t>
      </w:r>
      <w:hyperlink r:id="rId85" w:history="1">
        <w:r w:rsidRPr="009910B4">
          <w:rPr>
            <w:rStyle w:val="ac"/>
            <w:rFonts w:eastAsia="Times New Roman" w:cs="Times New Roman"/>
            <w:color w:val="auto"/>
            <w:szCs w:val="24"/>
            <w:lang w:val="en-US" w:eastAsia="en-GB"/>
          </w:rPr>
          <w:t>https://www.yumpu.com/en/document/read/6885129/court-registrars-handbook-judicial-training-institute</w:t>
        </w:r>
      </w:hyperlink>
    </w:p>
    <w:p w:rsidR="009910B4" w:rsidRPr="009910B4" w:rsidRDefault="009910B4" w:rsidP="009910B4">
      <w:pPr>
        <w:rPr>
          <w:lang w:val="en-US" w:eastAsia="en-GB"/>
        </w:rPr>
      </w:pPr>
      <w:r w:rsidRPr="009910B4">
        <w:rPr>
          <w:lang w:val="en-US" w:eastAsia="en-GB"/>
        </w:rPr>
        <w:t xml:space="preserve">Uganda, Commercial Court Users Guide (2005): </w:t>
      </w:r>
      <w:hyperlink r:id="rId86" w:history="1">
        <w:r w:rsidRPr="009910B4">
          <w:rPr>
            <w:rStyle w:val="ac"/>
            <w:rFonts w:eastAsia="Times New Roman" w:cs="Times New Roman"/>
            <w:color w:val="auto"/>
            <w:szCs w:val="24"/>
            <w:lang w:val="en-US" w:eastAsia="en-GB"/>
          </w:rPr>
          <w:t>http://www.wipo.int/edocs/lexdocs/laws/en/ug/ug022en.pdf</w:t>
        </w:r>
      </w:hyperlink>
    </w:p>
    <w:p w:rsidR="009910B4" w:rsidRPr="009910B4" w:rsidRDefault="009910B4" w:rsidP="009910B4">
      <w:pPr>
        <w:rPr>
          <w:lang w:val="en-US" w:eastAsia="en-GB"/>
        </w:rPr>
      </w:pPr>
      <w:r w:rsidRPr="009910B4">
        <w:rPr>
          <w:lang w:val="en-US" w:eastAsia="en-GB"/>
        </w:rPr>
        <w:t xml:space="preserve">United Kingdom Judicial Appointments Commission, Judicial Diversity: </w:t>
      </w:r>
      <w:hyperlink r:id="rId87" w:history="1">
        <w:r w:rsidRPr="009910B4">
          <w:rPr>
            <w:rStyle w:val="ac"/>
            <w:rFonts w:eastAsia="Times New Roman" w:cs="Times New Roman"/>
            <w:color w:val="auto"/>
            <w:szCs w:val="24"/>
            <w:lang w:val="en-US" w:eastAsia="en-GB"/>
          </w:rPr>
          <w:t>https://www.judiciary.uk/about-the-judiciary/judges-career-paths/appointments-diversity/</w:t>
        </w:r>
      </w:hyperlink>
    </w:p>
    <w:p w:rsidR="009910B4" w:rsidRPr="009910B4" w:rsidRDefault="009910B4" w:rsidP="009910B4">
      <w:pPr>
        <w:rPr>
          <w:lang w:val="pt-PT" w:eastAsia="en-GB"/>
        </w:rPr>
      </w:pPr>
      <w:r w:rsidRPr="009910B4">
        <w:rPr>
          <w:lang w:val="pt-PT" w:eastAsia="en-GB"/>
        </w:rPr>
        <w:t xml:space="preserve">Uganda, Judiciary Insider (2015): </w:t>
      </w:r>
      <w:hyperlink r:id="rId88" w:history="1">
        <w:r w:rsidRPr="009910B4">
          <w:rPr>
            <w:rStyle w:val="ac"/>
            <w:rFonts w:eastAsia="Times New Roman" w:cs="Times New Roman"/>
            <w:color w:val="auto"/>
            <w:szCs w:val="24"/>
            <w:lang w:val="pt-PT" w:eastAsia="en-GB"/>
          </w:rPr>
          <w:t>http://www.judiciary.go.ug/files/publications/TheJudiciaryInsiderMagazine_21X26.5cm.pdf</w:t>
        </w:r>
      </w:hyperlink>
    </w:p>
    <w:p w:rsidR="009910B4" w:rsidRPr="009910B4" w:rsidRDefault="009910B4" w:rsidP="009910B4">
      <w:pPr>
        <w:rPr>
          <w:lang w:val="en-US" w:eastAsia="en-GB"/>
        </w:rPr>
      </w:pPr>
      <w:r w:rsidRPr="009910B4">
        <w:rPr>
          <w:lang w:val="en-US" w:eastAsia="en-GB"/>
        </w:rPr>
        <w:lastRenderedPageBreak/>
        <w:t xml:space="preserve">OHCHR, Guidelines on the Role of Prosecutors (1990): </w:t>
      </w:r>
      <w:hyperlink r:id="rId89" w:history="1">
        <w:r w:rsidRPr="009910B4">
          <w:rPr>
            <w:rStyle w:val="ac"/>
            <w:rFonts w:eastAsia="Times New Roman" w:cs="Times New Roman"/>
            <w:color w:val="auto"/>
            <w:szCs w:val="24"/>
            <w:lang w:val="en-US" w:eastAsia="en-GB"/>
          </w:rPr>
          <w:t>http://www.ohchr.org/EN/ProfessionalInterest/Pages/RoleOfProsecutors.aspx</w:t>
        </w:r>
      </w:hyperlink>
    </w:p>
    <w:p w:rsidR="009910B4" w:rsidRPr="009910B4" w:rsidRDefault="009910B4" w:rsidP="009910B4">
      <w:pPr>
        <w:rPr>
          <w:lang w:val="en-US" w:eastAsia="en-GB"/>
        </w:rPr>
      </w:pPr>
      <w:r w:rsidRPr="009910B4">
        <w:rPr>
          <w:lang w:val="en-US" w:eastAsia="en-GB"/>
        </w:rPr>
        <w:t xml:space="preserve">UNODC, The Status and Role of Prosecutors (2014): </w:t>
      </w:r>
      <w:hyperlink r:id="rId90" w:history="1">
        <w:r w:rsidRPr="009910B4">
          <w:rPr>
            <w:rStyle w:val="ac"/>
            <w:rFonts w:eastAsia="Times New Roman" w:cs="Times New Roman"/>
            <w:color w:val="auto"/>
            <w:szCs w:val="24"/>
            <w:lang w:val="en-US" w:eastAsia="en-GB"/>
          </w:rPr>
          <w:t>https://www.unodc.org/documents/justice-and-prison-reform/14-07304_ebook.pdf</w:t>
        </w:r>
      </w:hyperlink>
    </w:p>
    <w:p w:rsidR="009910B4" w:rsidRPr="009910B4" w:rsidRDefault="009910B4" w:rsidP="009910B4">
      <w:pPr>
        <w:rPr>
          <w:lang w:val="en-US" w:eastAsia="en-GB"/>
        </w:rPr>
      </w:pPr>
      <w:r w:rsidRPr="009910B4">
        <w:rPr>
          <w:lang w:val="en-US" w:eastAsia="en-GB"/>
        </w:rPr>
        <w:t xml:space="preserve">UN DPKO, Police and Different Legal Systems (2009): </w:t>
      </w:r>
      <w:hyperlink r:id="rId91" w:history="1">
        <w:r w:rsidRPr="009910B4">
          <w:rPr>
            <w:rStyle w:val="ac"/>
            <w:rFonts w:eastAsia="Times New Roman" w:cs="Times New Roman"/>
            <w:color w:val="auto"/>
            <w:szCs w:val="24"/>
            <w:lang w:val="en-US" w:eastAsia="en-GB"/>
          </w:rPr>
          <w:t>http://repository.un.org/bitstream/handle/11176/387368/ STM%20UN%20Police%20and%20Different%20Legal%20Systems.pdf?sequence=3&amp;isAllowed=y</w:t>
        </w:r>
      </w:hyperlink>
    </w:p>
    <w:p w:rsidR="009910B4" w:rsidRPr="009910B4" w:rsidRDefault="009910B4" w:rsidP="009910B4">
      <w:pPr>
        <w:rPr>
          <w:lang w:val="en-US" w:eastAsia="en-GB"/>
        </w:rPr>
      </w:pPr>
      <w:r w:rsidRPr="009910B4">
        <w:rPr>
          <w:lang w:val="en-US" w:eastAsia="en-GB"/>
        </w:rPr>
        <w:t xml:space="preserve">World Bank, Viewpoint on Alternative Dispute Resolution (2011): </w:t>
      </w:r>
      <w:r w:rsidRPr="009910B4">
        <w:rPr>
          <w:rStyle w:val="ac"/>
          <w:rFonts w:eastAsia="Times New Roman" w:cs="Times New Roman"/>
          <w:color w:val="auto"/>
          <w:szCs w:val="24"/>
          <w:lang w:val="en-US" w:eastAsia="en-GB"/>
        </w:rPr>
        <w:t>http://www.businessenvironment.org/dyn/be/docs/241/Setting-out-of-court-effectiveness-of-alternativ.pdf</w:t>
      </w:r>
    </w:p>
    <w:p w:rsidR="009910B4" w:rsidRPr="009910B4" w:rsidRDefault="009910B4" w:rsidP="009910B4">
      <w:pPr>
        <w:rPr>
          <w:lang w:val="pt-PT" w:eastAsia="en-GB"/>
        </w:rPr>
      </w:pPr>
      <w:r w:rsidRPr="009910B4">
        <w:rPr>
          <w:lang w:val="pt-PT" w:eastAsia="en-GB"/>
        </w:rPr>
        <w:t xml:space="preserve">Encyclopedia Britannica, Judiciary: </w:t>
      </w:r>
      <w:hyperlink r:id="rId92" w:history="1">
        <w:r w:rsidRPr="009910B4">
          <w:rPr>
            <w:rStyle w:val="ac"/>
            <w:rFonts w:eastAsia="Times New Roman" w:cs="Times New Roman"/>
            <w:color w:val="auto"/>
            <w:szCs w:val="24"/>
            <w:lang w:val="pt-PT" w:eastAsia="en-GB"/>
          </w:rPr>
          <w:t>https://www.britannica.com/topic/judiciary</w:t>
        </w:r>
      </w:hyperlink>
    </w:p>
    <w:p w:rsidR="00705D75" w:rsidRPr="009910B4" w:rsidRDefault="00705D75" w:rsidP="00705D75">
      <w:pPr>
        <w:rPr>
          <w:rFonts w:ascii="Roboto" w:hAnsi="Roboto"/>
          <w:color w:val="555555"/>
          <w:shd w:val="clear" w:color="auto" w:fill="FFFFFF"/>
          <w:lang w:val="en-US"/>
        </w:rPr>
      </w:pPr>
    </w:p>
    <w:sectPr w:rsidR="00705D75" w:rsidRPr="009910B4">
      <w:headerReference w:type="default" r:id="rId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0C" w:rsidRDefault="005B200C" w:rsidP="00F73DBC">
      <w:pPr>
        <w:spacing w:after="0" w:line="240" w:lineRule="auto"/>
      </w:pPr>
      <w:r>
        <w:separator/>
      </w:r>
    </w:p>
  </w:endnote>
  <w:endnote w:type="continuationSeparator" w:id="0">
    <w:p w:rsidR="005B200C" w:rsidRDefault="005B200C"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A00002AF" w:usb1="5000204B"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0C" w:rsidRDefault="005B200C" w:rsidP="00F73DBC">
      <w:pPr>
        <w:spacing w:after="0" w:line="240" w:lineRule="auto"/>
      </w:pPr>
      <w:r>
        <w:separator/>
      </w:r>
    </w:p>
  </w:footnote>
  <w:footnote w:type="continuationSeparator" w:id="0">
    <w:p w:rsidR="005B200C" w:rsidRDefault="005B200C" w:rsidP="00F73DBC">
      <w:pPr>
        <w:spacing w:after="0" w:line="240" w:lineRule="auto"/>
      </w:pPr>
      <w:r>
        <w:continuationSeparator/>
      </w:r>
    </w:p>
  </w:footnote>
  <w:footnote w:id="1">
    <w:p w:rsidR="005B200C" w:rsidRPr="00663079" w:rsidRDefault="005B200C" w:rsidP="005665EB">
      <w:pPr>
        <w:pStyle w:val="a4"/>
        <w:rPr>
          <w:sz w:val="18"/>
          <w:szCs w:val="18"/>
        </w:rPr>
      </w:pPr>
      <w:r w:rsidRPr="00BE5D03">
        <w:rPr>
          <w:rStyle w:val="a6"/>
          <w:color w:val="595959" w:themeColor="text1" w:themeTint="A6"/>
          <w:sz w:val="18"/>
          <w:szCs w:val="18"/>
        </w:rPr>
        <w:footnoteRef/>
      </w:r>
      <w:r w:rsidRPr="00663079">
        <w:rPr>
          <w:color w:val="595959" w:themeColor="text1" w:themeTint="A6"/>
          <w:sz w:val="18"/>
          <w:szCs w:val="18"/>
        </w:rPr>
        <w:t xml:space="preserve"> </w:t>
      </w:r>
      <w:r>
        <w:rPr>
          <w:sz w:val="18"/>
          <w:szCs w:val="18"/>
        </w:rPr>
        <w:t>Источник</w:t>
      </w:r>
      <w:r w:rsidRPr="00663079">
        <w:rPr>
          <w:sz w:val="18"/>
          <w:szCs w:val="18"/>
        </w:rPr>
        <w:t xml:space="preserve">: </w:t>
      </w:r>
      <w:r w:rsidRPr="00663079">
        <w:rPr>
          <w:rFonts w:asciiTheme="minorHAnsi" w:hAnsiTheme="minorHAnsi" w:cstheme="minorHAnsi"/>
          <w:color w:val="000000"/>
          <w:sz w:val="18"/>
          <w:szCs w:val="18"/>
          <w:shd w:val="clear" w:color="auto" w:fill="FFFFFF"/>
        </w:rPr>
        <w:t>Структура парламентов, новая база данных МПС по национальным парламентам</w:t>
      </w:r>
      <w:r w:rsidRPr="00663079">
        <w:rPr>
          <w:sz w:val="18"/>
          <w:szCs w:val="18"/>
        </w:rPr>
        <w:t xml:space="preserve"> &lt;</w:t>
      </w:r>
      <w:r w:rsidRPr="00572966">
        <w:rPr>
          <w:sz w:val="18"/>
          <w:szCs w:val="18"/>
        </w:rPr>
        <w:t>https</w:t>
      </w:r>
      <w:r w:rsidRPr="00663079">
        <w:rPr>
          <w:sz w:val="18"/>
          <w:szCs w:val="18"/>
        </w:rPr>
        <w:t>://</w:t>
      </w:r>
      <w:r w:rsidRPr="00572966">
        <w:rPr>
          <w:sz w:val="18"/>
          <w:szCs w:val="18"/>
        </w:rPr>
        <w:t>data</w:t>
      </w:r>
      <w:r w:rsidRPr="00663079">
        <w:rPr>
          <w:sz w:val="18"/>
          <w:szCs w:val="18"/>
        </w:rPr>
        <w:t>.</w:t>
      </w:r>
      <w:r>
        <w:rPr>
          <w:sz w:val="18"/>
          <w:szCs w:val="18"/>
        </w:rPr>
        <w:t>МПС</w:t>
      </w:r>
      <w:r w:rsidRPr="00663079">
        <w:rPr>
          <w:sz w:val="18"/>
          <w:szCs w:val="18"/>
        </w:rPr>
        <w:t>.</w:t>
      </w:r>
      <w:r w:rsidRPr="00572966">
        <w:rPr>
          <w:sz w:val="18"/>
          <w:szCs w:val="18"/>
        </w:rPr>
        <w:t>org</w:t>
      </w:r>
      <w:r w:rsidRPr="00663079">
        <w:rPr>
          <w:sz w:val="18"/>
          <w:szCs w:val="18"/>
        </w:rPr>
        <w:t>/</w:t>
      </w:r>
      <w:r w:rsidRPr="00572966">
        <w:rPr>
          <w:sz w:val="18"/>
          <w:szCs w:val="18"/>
        </w:rPr>
        <w:t>compare</w:t>
      </w:r>
      <w:r w:rsidRPr="00663079">
        <w:rPr>
          <w:sz w:val="18"/>
          <w:szCs w:val="18"/>
        </w:rPr>
        <w:t>?</w:t>
      </w:r>
      <w:r w:rsidRPr="00572966">
        <w:rPr>
          <w:sz w:val="18"/>
          <w:szCs w:val="18"/>
        </w:rPr>
        <w:t>field</w:t>
      </w:r>
      <w:r w:rsidRPr="00663079">
        <w:rPr>
          <w:sz w:val="18"/>
          <w:szCs w:val="18"/>
        </w:rPr>
        <w:t>=</w:t>
      </w:r>
      <w:r w:rsidRPr="00572966">
        <w:rPr>
          <w:sz w:val="18"/>
          <w:szCs w:val="18"/>
        </w:rPr>
        <w:t>country</w:t>
      </w:r>
      <w:r w:rsidRPr="00663079">
        <w:rPr>
          <w:sz w:val="18"/>
          <w:szCs w:val="18"/>
        </w:rPr>
        <w:t>%3</w:t>
      </w:r>
      <w:r w:rsidRPr="00572966">
        <w:rPr>
          <w:sz w:val="18"/>
          <w:szCs w:val="18"/>
        </w:rPr>
        <w:t>A</w:t>
      </w:r>
      <w:r w:rsidRPr="00663079">
        <w:rPr>
          <w:sz w:val="18"/>
          <w:szCs w:val="18"/>
        </w:rPr>
        <w:t>%3</w:t>
      </w:r>
      <w:r w:rsidRPr="00572966">
        <w:rPr>
          <w:sz w:val="18"/>
          <w:szCs w:val="18"/>
        </w:rPr>
        <w:t>Afield</w:t>
      </w:r>
      <w:r w:rsidRPr="00663079">
        <w:rPr>
          <w:sz w:val="18"/>
          <w:szCs w:val="18"/>
        </w:rPr>
        <w:t>_</w:t>
      </w:r>
      <w:r w:rsidRPr="00572966">
        <w:rPr>
          <w:sz w:val="18"/>
          <w:szCs w:val="18"/>
        </w:rPr>
        <w:t>structure</w:t>
      </w:r>
      <w:r w:rsidRPr="00663079">
        <w:rPr>
          <w:sz w:val="18"/>
          <w:szCs w:val="18"/>
        </w:rPr>
        <w:t>_</w:t>
      </w:r>
      <w:r w:rsidRPr="00572966">
        <w:rPr>
          <w:sz w:val="18"/>
          <w:szCs w:val="18"/>
        </w:rPr>
        <w:t>of</w:t>
      </w:r>
      <w:r w:rsidRPr="00663079">
        <w:rPr>
          <w:sz w:val="18"/>
          <w:szCs w:val="18"/>
        </w:rPr>
        <w:t>_</w:t>
      </w:r>
      <w:r w:rsidRPr="00572966">
        <w:rPr>
          <w:sz w:val="18"/>
          <w:szCs w:val="18"/>
        </w:rPr>
        <w:t>parliament</w:t>
      </w:r>
      <w:r w:rsidRPr="00663079">
        <w:rPr>
          <w:sz w:val="18"/>
          <w:szCs w:val="18"/>
        </w:rPr>
        <w:t>#</w:t>
      </w:r>
      <w:r w:rsidRPr="00572966">
        <w:rPr>
          <w:sz w:val="18"/>
          <w:szCs w:val="18"/>
        </w:rPr>
        <w:t>pie</w:t>
      </w:r>
      <w:r w:rsidRPr="00663079">
        <w:rPr>
          <w:sz w:val="18"/>
          <w:szCs w:val="18"/>
        </w:rPr>
        <w:t>&gt;</w:t>
      </w:r>
    </w:p>
  </w:footnote>
  <w:footnote w:id="2">
    <w:p w:rsidR="005B200C" w:rsidRPr="00663079" w:rsidRDefault="005B200C" w:rsidP="005665EB">
      <w:pPr>
        <w:pStyle w:val="a4"/>
        <w:rPr>
          <w:sz w:val="18"/>
          <w:szCs w:val="18"/>
        </w:rPr>
      </w:pPr>
      <w:r w:rsidRPr="00572966">
        <w:rPr>
          <w:rStyle w:val="a6"/>
          <w:sz w:val="18"/>
          <w:szCs w:val="18"/>
        </w:rPr>
        <w:footnoteRef/>
      </w:r>
      <w:r w:rsidRPr="00663079">
        <w:rPr>
          <w:sz w:val="18"/>
          <w:szCs w:val="18"/>
        </w:rPr>
        <w:t xml:space="preserve"> </w:t>
      </w:r>
      <w:r w:rsidRPr="00663079">
        <w:rPr>
          <w:rFonts w:asciiTheme="minorHAnsi" w:hAnsiTheme="minorHAnsi" w:cstheme="minorHAnsi"/>
          <w:color w:val="000000"/>
          <w:sz w:val="18"/>
          <w:szCs w:val="18"/>
          <w:shd w:val="clear" w:color="auto" w:fill="FFFFFF"/>
        </w:rPr>
        <w:t>Генеральная Ассамблея ООН, Конвенция о правах инвалидов</w:t>
      </w:r>
      <w:r w:rsidRPr="00663079">
        <w:rPr>
          <w:rFonts w:asciiTheme="minorHAnsi" w:hAnsiTheme="minorHAnsi" w:cstheme="minorHAnsi"/>
          <w:sz w:val="18"/>
          <w:szCs w:val="18"/>
        </w:rPr>
        <w:t>:</w:t>
      </w:r>
      <w:r w:rsidRPr="00663079">
        <w:rPr>
          <w:sz w:val="18"/>
          <w:szCs w:val="18"/>
        </w:rPr>
        <w:t xml:space="preserve"> </w:t>
      </w:r>
      <w:r>
        <w:rPr>
          <w:sz w:val="18"/>
          <w:szCs w:val="18"/>
        </w:rPr>
        <w:t>резолюция</w:t>
      </w:r>
      <w:r w:rsidRPr="00663079">
        <w:rPr>
          <w:sz w:val="18"/>
          <w:szCs w:val="18"/>
        </w:rPr>
        <w:t>/</w:t>
      </w:r>
      <w:r>
        <w:rPr>
          <w:sz w:val="18"/>
          <w:szCs w:val="18"/>
        </w:rPr>
        <w:t>принята Генеральной Ассамблеей</w:t>
      </w:r>
      <w:r w:rsidRPr="00663079">
        <w:rPr>
          <w:sz w:val="18"/>
          <w:szCs w:val="18"/>
        </w:rPr>
        <w:t xml:space="preserve">, 24 </w:t>
      </w:r>
      <w:r>
        <w:rPr>
          <w:sz w:val="18"/>
          <w:szCs w:val="18"/>
        </w:rPr>
        <w:t>января</w:t>
      </w:r>
      <w:r w:rsidRPr="00663079">
        <w:rPr>
          <w:sz w:val="18"/>
          <w:szCs w:val="18"/>
        </w:rPr>
        <w:t xml:space="preserve"> 2007, </w:t>
      </w:r>
      <w:r w:rsidRPr="00572966">
        <w:rPr>
          <w:sz w:val="18"/>
          <w:szCs w:val="18"/>
        </w:rPr>
        <w:t>A</w:t>
      </w:r>
      <w:r w:rsidRPr="00663079">
        <w:rPr>
          <w:sz w:val="18"/>
          <w:szCs w:val="18"/>
        </w:rPr>
        <w:t>/</w:t>
      </w:r>
      <w:r w:rsidRPr="00572966">
        <w:rPr>
          <w:sz w:val="18"/>
          <w:szCs w:val="18"/>
        </w:rPr>
        <w:t>RES</w:t>
      </w:r>
      <w:r w:rsidRPr="00663079">
        <w:rPr>
          <w:sz w:val="18"/>
          <w:szCs w:val="18"/>
        </w:rPr>
        <w:t xml:space="preserve">/61/106, </w:t>
      </w:r>
      <w:r>
        <w:rPr>
          <w:sz w:val="18"/>
          <w:szCs w:val="18"/>
        </w:rPr>
        <w:t>доступна по ссылке</w:t>
      </w:r>
      <w:r w:rsidRPr="00663079">
        <w:rPr>
          <w:sz w:val="18"/>
          <w:szCs w:val="18"/>
        </w:rPr>
        <w:t xml:space="preserve">: </w:t>
      </w:r>
      <w:r w:rsidRPr="00572966">
        <w:rPr>
          <w:sz w:val="18"/>
          <w:szCs w:val="18"/>
        </w:rPr>
        <w:t>http</w:t>
      </w:r>
      <w:r w:rsidRPr="00663079">
        <w:rPr>
          <w:sz w:val="18"/>
          <w:szCs w:val="18"/>
        </w:rPr>
        <w:t>://</w:t>
      </w:r>
      <w:r w:rsidRPr="00572966">
        <w:rPr>
          <w:sz w:val="18"/>
          <w:szCs w:val="18"/>
        </w:rPr>
        <w:t>www</w:t>
      </w:r>
      <w:r w:rsidRPr="00663079">
        <w:rPr>
          <w:sz w:val="18"/>
          <w:szCs w:val="18"/>
        </w:rPr>
        <w:t>.</w:t>
      </w:r>
      <w:r w:rsidRPr="00572966">
        <w:rPr>
          <w:sz w:val="18"/>
          <w:szCs w:val="18"/>
        </w:rPr>
        <w:t>refworld</w:t>
      </w:r>
      <w:r w:rsidRPr="00663079">
        <w:rPr>
          <w:sz w:val="18"/>
          <w:szCs w:val="18"/>
        </w:rPr>
        <w:t>.</w:t>
      </w:r>
      <w:r w:rsidRPr="00572966">
        <w:rPr>
          <w:sz w:val="18"/>
          <w:szCs w:val="18"/>
        </w:rPr>
        <w:t>org</w:t>
      </w:r>
      <w:r w:rsidRPr="00663079">
        <w:rPr>
          <w:sz w:val="18"/>
          <w:szCs w:val="18"/>
        </w:rPr>
        <w:t>/</w:t>
      </w:r>
      <w:r w:rsidRPr="00572966">
        <w:rPr>
          <w:sz w:val="18"/>
          <w:szCs w:val="18"/>
        </w:rPr>
        <w:t>docid</w:t>
      </w:r>
      <w:r w:rsidRPr="00663079">
        <w:rPr>
          <w:sz w:val="18"/>
          <w:szCs w:val="18"/>
        </w:rPr>
        <w:t>/45</w:t>
      </w:r>
      <w:r w:rsidRPr="00572966">
        <w:rPr>
          <w:sz w:val="18"/>
          <w:szCs w:val="18"/>
        </w:rPr>
        <w:t>f</w:t>
      </w:r>
      <w:r w:rsidRPr="00663079">
        <w:rPr>
          <w:sz w:val="18"/>
          <w:szCs w:val="18"/>
        </w:rPr>
        <w:t>973632.</w:t>
      </w:r>
      <w:r w:rsidRPr="00572966">
        <w:rPr>
          <w:sz w:val="18"/>
          <w:szCs w:val="18"/>
        </w:rPr>
        <w:t>html</w:t>
      </w:r>
    </w:p>
  </w:footnote>
  <w:footnote w:id="3">
    <w:p w:rsidR="005B200C" w:rsidRPr="000F7CC7" w:rsidRDefault="005B200C" w:rsidP="000F7CC7">
      <w:pPr>
        <w:spacing w:after="0"/>
        <w:rPr>
          <w:rFonts w:cs="Times New Roman"/>
          <w:sz w:val="18"/>
          <w:szCs w:val="18"/>
        </w:rPr>
      </w:pPr>
      <w:r w:rsidRPr="000F7CC7">
        <w:rPr>
          <w:rStyle w:val="a6"/>
          <w:rFonts w:eastAsia="Calibri" w:cs="Times New Roman"/>
          <w:sz w:val="18"/>
          <w:szCs w:val="18"/>
        </w:rPr>
        <w:footnoteRef/>
      </w:r>
      <w:r w:rsidRPr="000F7CC7">
        <w:rPr>
          <w:rFonts w:cs="Times New Roman"/>
          <w:sz w:val="18"/>
          <w:szCs w:val="18"/>
        </w:rPr>
        <w:t xml:space="preserve"> </w:t>
      </w:r>
      <w:r w:rsidRPr="000F7CC7">
        <w:rPr>
          <w:rFonts w:cs="Times New Roman"/>
          <w:i/>
          <w:sz w:val="18"/>
          <w:szCs w:val="18"/>
        </w:rPr>
        <w:t xml:space="preserve">Группа меньшинств: </w:t>
      </w:r>
      <w:r w:rsidRPr="000F7CC7">
        <w:rPr>
          <w:rFonts w:cs="Times New Roman"/>
          <w:sz w:val="18"/>
          <w:szCs w:val="18"/>
        </w:rPr>
        <w:t>группа, численно уступающая остальной части населения государства, не занимающая доминирующее положение, члены которой, являясь гражданами государства, обладают этническими, религиозными или языковыми характеристиками, отличающимися от характеристик остальной части населения и показать, хотя бы неявно, чувство солидарности, направленное на сохранение своей культуры, традиций, религии или языка. Источник: Управление Верховного комиссара ООН по правам человека (УВКПЧ), Права меньшинств: Международные стандарты и руководство по осуществлению, 2010, HR/PUB/10/3, &lt;http://www.refworld.org/docid/4db80ca52.html&gt;</w:t>
      </w:r>
    </w:p>
  </w:footnote>
  <w:footnote w:id="4">
    <w:p w:rsidR="005B200C" w:rsidRPr="000F7CC7" w:rsidRDefault="005B200C" w:rsidP="000F7CC7">
      <w:pPr>
        <w:pStyle w:val="a4"/>
        <w:rPr>
          <w:rFonts w:cs="Times New Roman"/>
          <w:sz w:val="18"/>
          <w:szCs w:val="18"/>
        </w:rPr>
      </w:pPr>
      <w:r w:rsidRPr="000F7CC7">
        <w:rPr>
          <w:rStyle w:val="a6"/>
          <w:rFonts w:cs="Times New Roman"/>
          <w:sz w:val="18"/>
          <w:szCs w:val="18"/>
        </w:rPr>
        <w:footnoteRef/>
      </w:r>
      <w:r w:rsidRPr="000F7CC7">
        <w:rPr>
          <w:rFonts w:cs="Times New Roman"/>
          <w:sz w:val="18"/>
          <w:szCs w:val="18"/>
        </w:rPr>
        <w:t xml:space="preserve"> </w:t>
      </w:r>
      <w:proofErr w:type="gramStart"/>
      <w:r w:rsidRPr="000F7CC7">
        <w:rPr>
          <w:rFonts w:cs="Times New Roman"/>
          <w:i/>
          <w:sz w:val="18"/>
          <w:szCs w:val="18"/>
        </w:rPr>
        <w:t>Коренные народы</w:t>
      </w:r>
      <w:r w:rsidRPr="000F7CC7">
        <w:rPr>
          <w:rFonts w:cs="Times New Roman"/>
          <w:sz w:val="18"/>
          <w:szCs w:val="18"/>
        </w:rPr>
        <w:t>: народы в независимых странах, которые считаются коренными из-за их происхождения от населения, населявшего страну, или географического региона, к которому относится страна, во время завоевания или колонизации, или установления нынешних государственных границ и которые, независимо от их правового статуса, сохраняют некоторые или все свои социальные, экономические, культурные и политические институты.</w:t>
      </w:r>
      <w:proofErr w:type="gramEnd"/>
      <w:r w:rsidRPr="000F7CC7">
        <w:rPr>
          <w:rFonts w:cs="Times New Roman"/>
          <w:sz w:val="18"/>
          <w:szCs w:val="18"/>
        </w:rPr>
        <w:t xml:space="preserve"> Источник: C169 - </w:t>
      </w:r>
      <w:r w:rsidRPr="000F7CC7">
        <w:rPr>
          <w:rFonts w:cs="Times New Roman"/>
          <w:color w:val="000000"/>
          <w:sz w:val="18"/>
          <w:szCs w:val="18"/>
          <w:shd w:val="clear" w:color="auto" w:fill="FFFFFF"/>
        </w:rPr>
        <w:t>Конвенция о коренных народах и народах, ведущих племенной образ жизни</w:t>
      </w:r>
      <w:r w:rsidRPr="000F7CC7">
        <w:rPr>
          <w:rFonts w:cs="Times New Roman"/>
          <w:sz w:val="18"/>
          <w:szCs w:val="18"/>
        </w:rPr>
        <w:t>, 1989 (</w:t>
      </w:r>
      <w:proofErr w:type="spellStart"/>
      <w:r w:rsidRPr="000F7CC7">
        <w:rPr>
          <w:rFonts w:cs="Times New Roman"/>
          <w:sz w:val="18"/>
          <w:szCs w:val="18"/>
        </w:rPr>
        <w:t>No</w:t>
      </w:r>
      <w:proofErr w:type="spellEnd"/>
      <w:r w:rsidRPr="000F7CC7">
        <w:rPr>
          <w:rFonts w:cs="Times New Roman"/>
          <w:sz w:val="18"/>
          <w:szCs w:val="18"/>
        </w:rPr>
        <w:t>. 169)</w:t>
      </w:r>
    </w:p>
  </w:footnote>
  <w:footnote w:id="5">
    <w:p w:rsidR="005B200C" w:rsidRPr="00F643D1" w:rsidRDefault="005B200C" w:rsidP="000F7CC7">
      <w:pPr>
        <w:pStyle w:val="a4"/>
        <w:rPr>
          <w:sz w:val="18"/>
          <w:szCs w:val="18"/>
        </w:rPr>
      </w:pPr>
      <w:r w:rsidRPr="000F7CC7">
        <w:rPr>
          <w:rStyle w:val="a6"/>
          <w:rFonts w:cs="Times New Roman"/>
          <w:sz w:val="18"/>
          <w:szCs w:val="18"/>
        </w:rPr>
        <w:footnoteRef/>
      </w:r>
      <w:r w:rsidRPr="000F7CC7">
        <w:rPr>
          <w:rFonts w:cs="Times New Roman"/>
          <w:sz w:val="18"/>
          <w:szCs w:val="18"/>
        </w:rPr>
        <w:t xml:space="preserve"> Например, закон о выборах Египта резервирует 50 процентов мест в Народном собрании для «рабочих и фермеров».</w:t>
      </w:r>
    </w:p>
  </w:footnote>
  <w:footnote w:id="6">
    <w:p w:rsidR="005B200C" w:rsidRPr="00E576D2" w:rsidRDefault="005B200C" w:rsidP="005665EB">
      <w:pPr>
        <w:rPr>
          <w:rFonts w:ascii="Calibri" w:hAnsi="Calibri" w:cs="Calibri"/>
          <w:sz w:val="18"/>
          <w:szCs w:val="18"/>
        </w:rPr>
      </w:pPr>
      <w:r w:rsidRPr="00BE5D03">
        <w:rPr>
          <w:rStyle w:val="a6"/>
          <w:rFonts w:eastAsia="Calibri"/>
          <w:sz w:val="18"/>
          <w:szCs w:val="18"/>
        </w:rPr>
        <w:footnoteRef/>
      </w:r>
      <w:r w:rsidRPr="00E576D2">
        <w:rPr>
          <w:rFonts w:ascii="Calibri" w:hAnsi="Calibri" w:cs="Calibri"/>
          <w:sz w:val="18"/>
          <w:szCs w:val="18"/>
        </w:rPr>
        <w:t xml:space="preserve"> </w:t>
      </w:r>
      <w:r w:rsidRPr="00303A0C">
        <w:rPr>
          <w:rFonts w:cs="Times New Roman"/>
          <w:sz w:val="18"/>
          <w:szCs w:val="18"/>
        </w:rPr>
        <w:t>Вашингтонская группа посоветовала исключить шестую область «самообслуживания» из Краткого набора вопросов об инвалидности, поскольку этот вопрос не охватывает дополнительные случаи инвалидности, а действует скорее, как «показатель степени серьезности». Учитывая целевую группу населения для этого обследования (членов парламента), этот вопрос был признан ненужным.</w:t>
      </w:r>
    </w:p>
  </w:footnote>
  <w:footnote w:id="7">
    <w:p w:rsidR="005B200C" w:rsidRPr="00E576D2" w:rsidRDefault="005B200C" w:rsidP="00EA534F">
      <w:pPr>
        <w:pStyle w:val="a4"/>
        <w:rPr>
          <w:sz w:val="18"/>
          <w:szCs w:val="18"/>
        </w:rPr>
      </w:pPr>
      <w:r w:rsidRPr="00BE5D03">
        <w:rPr>
          <w:rStyle w:val="a6"/>
          <w:sz w:val="18"/>
          <w:szCs w:val="18"/>
        </w:rPr>
        <w:footnoteRef/>
      </w:r>
      <w:r w:rsidRPr="00E576D2">
        <w:rPr>
          <w:sz w:val="18"/>
          <w:szCs w:val="18"/>
        </w:rPr>
        <w:t xml:space="preserve"> В случае двухпалатных парламентов данные будут получены отдельно от секретариата каждой палаты, за исключением случаев, когда две</w:t>
      </w:r>
      <w:r>
        <w:rPr>
          <w:sz w:val="18"/>
          <w:szCs w:val="18"/>
        </w:rPr>
        <w:t xml:space="preserve"> палаты имеют общий секретариат/</w:t>
      </w:r>
      <w:r w:rsidRPr="00E576D2">
        <w:rPr>
          <w:sz w:val="18"/>
          <w:szCs w:val="18"/>
        </w:rPr>
        <w:t xml:space="preserve">контактный </w:t>
      </w:r>
      <w:r>
        <w:rPr>
          <w:sz w:val="18"/>
          <w:szCs w:val="18"/>
        </w:rPr>
        <w:t>центр</w:t>
      </w:r>
      <w:r w:rsidRPr="00E576D2">
        <w:rPr>
          <w:sz w:val="18"/>
          <w:szCs w:val="18"/>
        </w:rPr>
        <w:t>.</w:t>
      </w:r>
    </w:p>
  </w:footnote>
  <w:footnote w:id="8">
    <w:p w:rsidR="005B200C" w:rsidRPr="008A004D" w:rsidRDefault="005B200C" w:rsidP="00645809">
      <w:pPr>
        <w:pStyle w:val="a4"/>
        <w:rPr>
          <w:sz w:val="18"/>
          <w:szCs w:val="18"/>
        </w:rPr>
      </w:pPr>
      <w:r w:rsidRPr="004F1307">
        <w:rPr>
          <w:rStyle w:val="a6"/>
          <w:sz w:val="18"/>
          <w:szCs w:val="18"/>
        </w:rPr>
        <w:footnoteRef/>
      </w:r>
      <w:r w:rsidRPr="008A004D">
        <w:rPr>
          <w:sz w:val="18"/>
          <w:szCs w:val="18"/>
        </w:rPr>
        <w:t xml:space="preserve"> </w:t>
      </w:r>
      <w:r>
        <w:rPr>
          <w:sz w:val="18"/>
          <w:szCs w:val="18"/>
        </w:rPr>
        <w:t>См</w:t>
      </w:r>
      <w:r w:rsidRPr="008A004D">
        <w:rPr>
          <w:sz w:val="18"/>
          <w:szCs w:val="18"/>
        </w:rPr>
        <w:t xml:space="preserve">. </w:t>
      </w:r>
      <w:r>
        <w:rPr>
          <w:sz w:val="18"/>
          <w:szCs w:val="18"/>
        </w:rPr>
        <w:t>ОЭСР</w:t>
      </w:r>
      <w:r w:rsidRPr="008A004D">
        <w:rPr>
          <w:sz w:val="18"/>
          <w:szCs w:val="18"/>
        </w:rPr>
        <w:t xml:space="preserve"> (2017)</w:t>
      </w:r>
    </w:p>
  </w:footnote>
  <w:footnote w:id="9">
    <w:p w:rsidR="005B200C" w:rsidRPr="00C71739" w:rsidRDefault="005B200C" w:rsidP="00645809">
      <w:pPr>
        <w:pStyle w:val="a4"/>
        <w:rPr>
          <w:rFonts w:cs="Times New Roman"/>
        </w:rPr>
      </w:pPr>
      <w:r w:rsidRPr="00C71739">
        <w:rPr>
          <w:rStyle w:val="a6"/>
          <w:rFonts w:cs="Times New Roman"/>
        </w:rPr>
        <w:footnoteRef/>
      </w:r>
      <w:r w:rsidRPr="00C71739">
        <w:rPr>
          <w:rFonts w:cs="Times New Roman"/>
        </w:rPr>
        <w:t xml:space="preserve"> </w:t>
      </w:r>
      <w:r w:rsidRPr="00C71739">
        <w:rPr>
          <w:rFonts w:cs="Times New Roman"/>
          <w:color w:val="000000"/>
          <w:shd w:val="clear" w:color="auto" w:fill="FFFFFF"/>
        </w:rPr>
        <w:t xml:space="preserve">МПС </w:t>
      </w:r>
      <w:r w:rsidRPr="00C71739">
        <w:rPr>
          <w:rFonts w:cs="Times New Roman"/>
        </w:rPr>
        <w:t xml:space="preserve">и ПРООН, «Часто задаваемые вопросы о представительстве меньшинств и коренных народов в парламенте» (2008) </w:t>
      </w:r>
      <w:proofErr w:type="spellStart"/>
      <w:r w:rsidRPr="00C71739">
        <w:rPr>
          <w:rFonts w:cs="Times New Roman"/>
        </w:rPr>
        <w:t>in</w:t>
      </w:r>
      <w:proofErr w:type="spellEnd"/>
      <w:r w:rsidRPr="00C71739">
        <w:rPr>
          <w:rFonts w:cs="Times New Roman"/>
        </w:rPr>
        <w:t xml:space="preserve"> «Содействие инклюзивным парламентам: представительство меньшинств и коренных народов в парламенте».</w:t>
      </w:r>
    </w:p>
  </w:footnote>
  <w:footnote w:id="10">
    <w:p w:rsidR="005B200C" w:rsidRPr="00F8187B" w:rsidRDefault="005B200C" w:rsidP="00645809">
      <w:pPr>
        <w:pStyle w:val="a4"/>
        <w:rPr>
          <w:sz w:val="18"/>
          <w:szCs w:val="18"/>
        </w:rPr>
      </w:pPr>
      <w:r w:rsidRPr="00BE5D03">
        <w:rPr>
          <w:rStyle w:val="a6"/>
          <w:sz w:val="18"/>
          <w:szCs w:val="18"/>
        </w:rPr>
        <w:footnoteRef/>
      </w:r>
      <w:r w:rsidRPr="00F8187B">
        <w:rPr>
          <w:sz w:val="18"/>
          <w:szCs w:val="18"/>
        </w:rPr>
        <w:t xml:space="preserve"> </w:t>
      </w:r>
      <w:r>
        <w:rPr>
          <w:sz w:val="18"/>
          <w:szCs w:val="18"/>
        </w:rPr>
        <w:t>Например</w:t>
      </w:r>
      <w:r w:rsidRPr="00F8187B">
        <w:rPr>
          <w:sz w:val="18"/>
          <w:szCs w:val="18"/>
        </w:rPr>
        <w:t xml:space="preserve">, </w:t>
      </w:r>
      <w:r>
        <w:rPr>
          <w:sz w:val="18"/>
          <w:szCs w:val="18"/>
        </w:rPr>
        <w:t>см</w:t>
      </w:r>
      <w:r w:rsidRPr="00F8187B">
        <w:rPr>
          <w:sz w:val="18"/>
          <w:szCs w:val="18"/>
        </w:rPr>
        <w:t xml:space="preserve">.: </w:t>
      </w:r>
      <w:r w:rsidRPr="00663079">
        <w:rPr>
          <w:rFonts w:asciiTheme="minorHAnsi" w:hAnsiTheme="minorHAnsi" w:cstheme="minorHAnsi"/>
          <w:color w:val="000000"/>
          <w:sz w:val="18"/>
          <w:szCs w:val="18"/>
          <w:shd w:val="clear" w:color="auto" w:fill="FFFFFF"/>
        </w:rPr>
        <w:t>МПС</w:t>
      </w:r>
      <w:r w:rsidRPr="00F8187B">
        <w:rPr>
          <w:sz w:val="18"/>
          <w:szCs w:val="18"/>
        </w:rPr>
        <w:t>, «</w:t>
      </w:r>
      <w:r>
        <w:rPr>
          <w:sz w:val="18"/>
          <w:szCs w:val="18"/>
        </w:rPr>
        <w:t>Парламенты</w:t>
      </w:r>
      <w:r w:rsidRPr="00F8187B">
        <w:rPr>
          <w:sz w:val="18"/>
          <w:szCs w:val="18"/>
        </w:rPr>
        <w:t xml:space="preserve">, </w:t>
      </w:r>
      <w:r>
        <w:rPr>
          <w:sz w:val="18"/>
          <w:szCs w:val="18"/>
        </w:rPr>
        <w:t>учитывающие</w:t>
      </w:r>
      <w:r w:rsidRPr="00F8187B">
        <w:rPr>
          <w:sz w:val="18"/>
          <w:szCs w:val="18"/>
        </w:rPr>
        <w:t xml:space="preserve"> </w:t>
      </w:r>
      <w:r>
        <w:rPr>
          <w:sz w:val="18"/>
          <w:szCs w:val="18"/>
        </w:rPr>
        <w:t>гендерные</w:t>
      </w:r>
      <w:r w:rsidRPr="00F8187B">
        <w:rPr>
          <w:sz w:val="18"/>
          <w:szCs w:val="18"/>
        </w:rPr>
        <w:t xml:space="preserve"> </w:t>
      </w:r>
      <w:r>
        <w:rPr>
          <w:sz w:val="18"/>
          <w:szCs w:val="18"/>
        </w:rPr>
        <w:t>аспекты</w:t>
      </w:r>
      <w:r w:rsidRPr="00F8187B">
        <w:rPr>
          <w:sz w:val="18"/>
          <w:szCs w:val="18"/>
        </w:rPr>
        <w:t>»</w:t>
      </w:r>
      <w:r>
        <w:rPr>
          <w:sz w:val="18"/>
          <w:szCs w:val="18"/>
        </w:rPr>
        <w:t xml:space="preserve"> (2011), «</w:t>
      </w:r>
      <w:r w:rsidRPr="00F8187B">
        <w:rPr>
          <w:sz w:val="18"/>
          <w:szCs w:val="18"/>
        </w:rPr>
        <w:t xml:space="preserve">Равенство в политике: </w:t>
      </w:r>
      <w:r>
        <w:rPr>
          <w:sz w:val="18"/>
          <w:szCs w:val="18"/>
        </w:rPr>
        <w:t>обследование</w:t>
      </w:r>
      <w:r w:rsidRPr="00F8187B">
        <w:rPr>
          <w:sz w:val="18"/>
          <w:szCs w:val="18"/>
        </w:rPr>
        <w:t xml:space="preserve"> женщин и мужчин в парламентах</w:t>
      </w:r>
      <w:r>
        <w:rPr>
          <w:sz w:val="18"/>
          <w:szCs w:val="18"/>
        </w:rPr>
        <w:t>» (2008), «</w:t>
      </w:r>
      <w:r w:rsidRPr="009C146A">
        <w:rPr>
          <w:sz w:val="18"/>
          <w:szCs w:val="18"/>
        </w:rPr>
        <w:t xml:space="preserve">Женщины в парламенте: обзор </w:t>
      </w:r>
      <w:r>
        <w:rPr>
          <w:sz w:val="18"/>
          <w:szCs w:val="18"/>
        </w:rPr>
        <w:t xml:space="preserve">за </w:t>
      </w:r>
      <w:r w:rsidRPr="009C146A">
        <w:rPr>
          <w:sz w:val="18"/>
          <w:szCs w:val="18"/>
        </w:rPr>
        <w:t>20 лет</w:t>
      </w:r>
      <w:r>
        <w:rPr>
          <w:sz w:val="18"/>
          <w:szCs w:val="18"/>
        </w:rPr>
        <w:t>» (2016), «</w:t>
      </w:r>
      <w:r w:rsidRPr="009C146A">
        <w:rPr>
          <w:sz w:val="18"/>
          <w:szCs w:val="18"/>
        </w:rPr>
        <w:t>Женщины в политике</w:t>
      </w:r>
      <w:r>
        <w:rPr>
          <w:sz w:val="18"/>
          <w:szCs w:val="18"/>
        </w:rPr>
        <w:t>»</w:t>
      </w:r>
      <w:r w:rsidRPr="00F8187B">
        <w:rPr>
          <w:sz w:val="18"/>
          <w:szCs w:val="18"/>
        </w:rPr>
        <w:t xml:space="preserve"> (2017)</w:t>
      </w:r>
    </w:p>
  </w:footnote>
  <w:footnote w:id="11">
    <w:p w:rsidR="005B200C" w:rsidRPr="009C146A" w:rsidRDefault="005B200C" w:rsidP="00645809">
      <w:pPr>
        <w:pStyle w:val="a4"/>
      </w:pPr>
      <w:r w:rsidRPr="004F1307">
        <w:rPr>
          <w:rStyle w:val="a6"/>
          <w:sz w:val="18"/>
          <w:szCs w:val="18"/>
        </w:rPr>
        <w:footnoteRef/>
      </w:r>
      <w:r w:rsidRPr="008A004D">
        <w:rPr>
          <w:rStyle w:val="a6"/>
          <w:sz w:val="18"/>
          <w:szCs w:val="18"/>
        </w:rPr>
        <w:t xml:space="preserve"> </w:t>
      </w:r>
      <w:proofErr w:type="gramStart"/>
      <w:r>
        <w:rPr>
          <w:sz w:val="18"/>
          <w:szCs w:val="18"/>
        </w:rPr>
        <w:t>Например</w:t>
      </w:r>
      <w:r w:rsidRPr="008A004D">
        <w:rPr>
          <w:sz w:val="18"/>
          <w:szCs w:val="18"/>
        </w:rPr>
        <w:t xml:space="preserve">, </w:t>
      </w:r>
      <w:r>
        <w:rPr>
          <w:sz w:val="18"/>
          <w:szCs w:val="18"/>
        </w:rPr>
        <w:t>см</w:t>
      </w:r>
      <w:r w:rsidRPr="008A004D">
        <w:rPr>
          <w:sz w:val="18"/>
          <w:szCs w:val="18"/>
        </w:rPr>
        <w:t xml:space="preserve">. </w:t>
      </w:r>
      <w:r w:rsidRPr="00663079">
        <w:rPr>
          <w:rFonts w:asciiTheme="minorHAnsi" w:hAnsiTheme="minorHAnsi" w:cstheme="minorHAnsi"/>
          <w:color w:val="000000"/>
          <w:sz w:val="18"/>
          <w:szCs w:val="18"/>
          <w:shd w:val="clear" w:color="auto" w:fill="FFFFFF"/>
        </w:rPr>
        <w:t xml:space="preserve">МПС </w:t>
      </w:r>
      <w:r w:rsidRPr="009C146A">
        <w:rPr>
          <w:sz w:val="18"/>
          <w:szCs w:val="18"/>
        </w:rPr>
        <w:t>«</w:t>
      </w:r>
      <w:r>
        <w:rPr>
          <w:sz w:val="18"/>
          <w:szCs w:val="18"/>
        </w:rPr>
        <w:t>Парламенты</w:t>
      </w:r>
      <w:r w:rsidRPr="009C146A">
        <w:rPr>
          <w:sz w:val="18"/>
          <w:szCs w:val="18"/>
        </w:rPr>
        <w:t xml:space="preserve">, </w:t>
      </w:r>
      <w:r>
        <w:rPr>
          <w:sz w:val="18"/>
          <w:szCs w:val="18"/>
        </w:rPr>
        <w:t>учитывающие</w:t>
      </w:r>
      <w:r w:rsidRPr="009C146A">
        <w:rPr>
          <w:sz w:val="18"/>
          <w:szCs w:val="18"/>
        </w:rPr>
        <w:t xml:space="preserve"> </w:t>
      </w:r>
      <w:r>
        <w:rPr>
          <w:sz w:val="18"/>
          <w:szCs w:val="18"/>
        </w:rPr>
        <w:t>гендерные</w:t>
      </w:r>
      <w:r w:rsidRPr="009C146A">
        <w:rPr>
          <w:sz w:val="18"/>
          <w:szCs w:val="18"/>
        </w:rPr>
        <w:t xml:space="preserve"> </w:t>
      </w:r>
      <w:r>
        <w:rPr>
          <w:sz w:val="18"/>
          <w:szCs w:val="18"/>
        </w:rPr>
        <w:t>аспекты</w:t>
      </w:r>
      <w:r w:rsidRPr="009C146A">
        <w:rPr>
          <w:sz w:val="18"/>
          <w:szCs w:val="18"/>
        </w:rPr>
        <w:t>», стр. 18 (</w:t>
      </w:r>
      <w:r>
        <w:rPr>
          <w:sz w:val="18"/>
          <w:szCs w:val="18"/>
        </w:rPr>
        <w:t>о</w:t>
      </w:r>
      <w:r w:rsidRPr="009C146A">
        <w:rPr>
          <w:sz w:val="18"/>
          <w:szCs w:val="18"/>
        </w:rPr>
        <w:t xml:space="preserve"> председателях комитетов</w:t>
      </w:r>
      <w:r>
        <w:rPr>
          <w:sz w:val="18"/>
          <w:szCs w:val="18"/>
        </w:rPr>
        <w:t>:</w:t>
      </w:r>
      <w:proofErr w:type="gramEnd"/>
      <w:r>
        <w:rPr>
          <w:sz w:val="18"/>
          <w:szCs w:val="18"/>
        </w:rPr>
        <w:t xml:space="preserve"> </w:t>
      </w:r>
      <w:proofErr w:type="gramStart"/>
      <w:r>
        <w:rPr>
          <w:sz w:val="18"/>
          <w:szCs w:val="18"/>
        </w:rPr>
        <w:t>«</w:t>
      </w:r>
      <w:r w:rsidRPr="009C146A">
        <w:rPr>
          <w:sz w:val="18"/>
          <w:szCs w:val="18"/>
        </w:rPr>
        <w:t>Все лидеры, независимо от пола, должны продемонстрировать свои возможности, прежде чем они могут быть приняты в качестве заслуживающих доверия и законных носителей власти</w:t>
      </w:r>
      <w:r>
        <w:rPr>
          <w:sz w:val="18"/>
          <w:szCs w:val="18"/>
        </w:rPr>
        <w:t>»</w:t>
      </w:r>
      <w:r w:rsidRPr="009C146A">
        <w:rPr>
          <w:sz w:val="18"/>
          <w:szCs w:val="18"/>
        </w:rPr>
        <w:t xml:space="preserve">) </w:t>
      </w:r>
      <w:proofErr w:type="gramEnd"/>
    </w:p>
  </w:footnote>
  <w:footnote w:id="12">
    <w:p w:rsidR="005B200C" w:rsidRPr="00785A59" w:rsidRDefault="005B200C" w:rsidP="00645809">
      <w:pPr>
        <w:pStyle w:val="a4"/>
        <w:rPr>
          <w:sz w:val="18"/>
          <w:szCs w:val="18"/>
        </w:rPr>
      </w:pPr>
      <w:r w:rsidRPr="00BE5D03">
        <w:rPr>
          <w:rStyle w:val="a6"/>
          <w:sz w:val="18"/>
          <w:szCs w:val="18"/>
        </w:rPr>
        <w:footnoteRef/>
      </w:r>
      <w:r w:rsidRPr="00785A59">
        <w:rPr>
          <w:sz w:val="18"/>
          <w:szCs w:val="18"/>
        </w:rPr>
        <w:t xml:space="preserve"> </w:t>
      </w:r>
      <w:r>
        <w:rPr>
          <w:sz w:val="18"/>
          <w:szCs w:val="18"/>
        </w:rPr>
        <w:t>МПС</w:t>
      </w:r>
      <w:r w:rsidRPr="00785A59">
        <w:rPr>
          <w:sz w:val="18"/>
          <w:szCs w:val="18"/>
        </w:rPr>
        <w:t xml:space="preserve"> </w:t>
      </w:r>
      <w:r>
        <w:rPr>
          <w:sz w:val="18"/>
          <w:szCs w:val="18"/>
        </w:rPr>
        <w:t>и</w:t>
      </w:r>
      <w:r w:rsidRPr="00785A59">
        <w:rPr>
          <w:sz w:val="18"/>
          <w:szCs w:val="18"/>
        </w:rPr>
        <w:t xml:space="preserve"> </w:t>
      </w:r>
      <w:r w:rsidRPr="00BE5D03">
        <w:rPr>
          <w:sz w:val="18"/>
          <w:szCs w:val="18"/>
        </w:rPr>
        <w:t>UNDP</w:t>
      </w:r>
      <w:r>
        <w:rPr>
          <w:sz w:val="18"/>
          <w:szCs w:val="18"/>
        </w:rPr>
        <w:t>, «</w:t>
      </w:r>
      <w:r w:rsidRPr="00785A59">
        <w:rPr>
          <w:sz w:val="18"/>
          <w:szCs w:val="18"/>
        </w:rPr>
        <w:t>Представительство меньшинств и коренных народов в парламенте: глобальный обзор</w:t>
      </w:r>
      <w:r>
        <w:rPr>
          <w:sz w:val="18"/>
          <w:szCs w:val="18"/>
        </w:rPr>
        <w:t>»</w:t>
      </w:r>
      <w:r w:rsidRPr="00785A59">
        <w:rPr>
          <w:sz w:val="18"/>
          <w:szCs w:val="18"/>
        </w:rPr>
        <w:t xml:space="preserve"> (2010) </w:t>
      </w:r>
    </w:p>
  </w:footnote>
  <w:footnote w:id="13">
    <w:p w:rsidR="005B200C" w:rsidRPr="00785A59" w:rsidRDefault="005B200C" w:rsidP="00645809">
      <w:pPr>
        <w:pStyle w:val="a4"/>
        <w:rPr>
          <w:sz w:val="18"/>
          <w:szCs w:val="18"/>
        </w:rPr>
      </w:pPr>
      <w:r w:rsidRPr="00BE5D03">
        <w:rPr>
          <w:rStyle w:val="a6"/>
          <w:sz w:val="18"/>
          <w:szCs w:val="18"/>
        </w:rPr>
        <w:footnoteRef/>
      </w:r>
      <w:r w:rsidRPr="00785A59">
        <w:rPr>
          <w:sz w:val="18"/>
          <w:szCs w:val="18"/>
        </w:rPr>
        <w:t xml:space="preserve"> </w:t>
      </w:r>
      <w:r>
        <w:rPr>
          <w:sz w:val="18"/>
          <w:szCs w:val="18"/>
        </w:rPr>
        <w:t>Например</w:t>
      </w:r>
      <w:r w:rsidRPr="00785A59">
        <w:rPr>
          <w:sz w:val="18"/>
          <w:szCs w:val="18"/>
        </w:rPr>
        <w:t xml:space="preserve">, </w:t>
      </w:r>
      <w:proofErr w:type="gramStart"/>
      <w:r>
        <w:rPr>
          <w:sz w:val="18"/>
          <w:szCs w:val="18"/>
        </w:rPr>
        <w:t>см</w:t>
      </w:r>
      <w:proofErr w:type="gramEnd"/>
      <w:r w:rsidRPr="00785A59">
        <w:rPr>
          <w:sz w:val="18"/>
          <w:szCs w:val="18"/>
        </w:rPr>
        <w:t>, Общие положения ЕС о защите данных (</w:t>
      </w:r>
      <w:r w:rsidRPr="00BE5D03">
        <w:rPr>
          <w:sz w:val="18"/>
          <w:szCs w:val="18"/>
        </w:rPr>
        <w:t>GDPR</w:t>
      </w:r>
      <w:r w:rsidRPr="00785A59">
        <w:rPr>
          <w:sz w:val="18"/>
          <w:szCs w:val="18"/>
        </w:rPr>
        <w:t xml:space="preserve">, 2016/679) </w:t>
      </w:r>
      <w:r>
        <w:rPr>
          <w:sz w:val="18"/>
          <w:szCs w:val="18"/>
        </w:rPr>
        <w:t>которые</w:t>
      </w:r>
      <w:r w:rsidRPr="00785A59">
        <w:rPr>
          <w:sz w:val="18"/>
          <w:szCs w:val="18"/>
        </w:rPr>
        <w:t xml:space="preserve"> ввел</w:t>
      </w:r>
      <w:r>
        <w:rPr>
          <w:sz w:val="18"/>
          <w:szCs w:val="18"/>
        </w:rPr>
        <w:t>и</w:t>
      </w:r>
      <w:r w:rsidRPr="00785A59">
        <w:rPr>
          <w:sz w:val="18"/>
          <w:szCs w:val="18"/>
        </w:rPr>
        <w:t xml:space="preserve"> особенно широкое определение медицинских данных и ряд ограничений на их обработку. GDPR вступил в силу во всех государствах-членах ЕС в мае 2018 год</w:t>
      </w:r>
      <w:r>
        <w:rPr>
          <w:sz w:val="18"/>
          <w:szCs w:val="18"/>
        </w:rPr>
        <w:t>а.</w:t>
      </w:r>
    </w:p>
  </w:footnote>
  <w:footnote w:id="14">
    <w:p w:rsidR="005B200C" w:rsidRPr="00D1698C" w:rsidRDefault="005B200C" w:rsidP="00645809">
      <w:pPr>
        <w:pStyle w:val="a4"/>
        <w:rPr>
          <w:sz w:val="18"/>
          <w:szCs w:val="18"/>
        </w:rPr>
      </w:pPr>
      <w:r w:rsidRPr="00BE5D03">
        <w:rPr>
          <w:rStyle w:val="a6"/>
          <w:sz w:val="18"/>
          <w:szCs w:val="18"/>
        </w:rPr>
        <w:footnoteRef/>
      </w:r>
      <w:r w:rsidRPr="00D1698C">
        <w:rPr>
          <w:sz w:val="18"/>
          <w:szCs w:val="18"/>
        </w:rPr>
        <w:t xml:space="preserve"> </w:t>
      </w:r>
      <w:r w:rsidRPr="00785A59">
        <w:rPr>
          <w:rFonts w:asciiTheme="minorHAnsi" w:hAnsiTheme="minorHAnsi" w:cstheme="minorHAnsi"/>
          <w:sz w:val="18"/>
          <w:szCs w:val="18"/>
        </w:rPr>
        <w:t>Агентство</w:t>
      </w:r>
      <w:r w:rsidRPr="00D1698C">
        <w:rPr>
          <w:rFonts w:asciiTheme="minorHAnsi" w:hAnsiTheme="minorHAnsi" w:cstheme="minorHAnsi"/>
          <w:sz w:val="18"/>
          <w:szCs w:val="18"/>
        </w:rPr>
        <w:t xml:space="preserve"> </w:t>
      </w:r>
      <w:r w:rsidRPr="00785A59">
        <w:rPr>
          <w:rFonts w:asciiTheme="minorHAnsi" w:hAnsiTheme="minorHAnsi" w:cstheme="minorHAnsi"/>
          <w:sz w:val="18"/>
          <w:szCs w:val="18"/>
        </w:rPr>
        <w:t>Европейского</w:t>
      </w:r>
      <w:r w:rsidRPr="00D1698C">
        <w:rPr>
          <w:rFonts w:asciiTheme="minorHAnsi" w:hAnsiTheme="minorHAnsi" w:cstheme="minorHAnsi"/>
          <w:sz w:val="18"/>
          <w:szCs w:val="18"/>
        </w:rPr>
        <w:t xml:space="preserve"> </w:t>
      </w:r>
      <w:r w:rsidRPr="00785A59">
        <w:rPr>
          <w:rFonts w:asciiTheme="minorHAnsi" w:hAnsiTheme="minorHAnsi" w:cstheme="minorHAnsi"/>
          <w:sz w:val="18"/>
          <w:szCs w:val="18"/>
        </w:rPr>
        <w:t>Союза</w:t>
      </w:r>
      <w:r w:rsidRPr="00D1698C">
        <w:rPr>
          <w:rFonts w:asciiTheme="minorHAnsi" w:hAnsiTheme="minorHAnsi" w:cstheme="minorHAnsi"/>
          <w:sz w:val="18"/>
          <w:szCs w:val="18"/>
        </w:rPr>
        <w:t xml:space="preserve"> </w:t>
      </w:r>
      <w:r w:rsidRPr="00785A59">
        <w:rPr>
          <w:rFonts w:asciiTheme="minorHAnsi" w:hAnsiTheme="minorHAnsi" w:cstheme="minorHAnsi"/>
          <w:sz w:val="18"/>
          <w:szCs w:val="18"/>
        </w:rPr>
        <w:t>по</w:t>
      </w:r>
      <w:r w:rsidRPr="00D1698C">
        <w:rPr>
          <w:rFonts w:asciiTheme="minorHAnsi" w:hAnsiTheme="minorHAnsi" w:cstheme="minorHAnsi"/>
          <w:sz w:val="18"/>
          <w:szCs w:val="18"/>
        </w:rPr>
        <w:t xml:space="preserve"> </w:t>
      </w:r>
      <w:r w:rsidRPr="00785A59">
        <w:rPr>
          <w:rFonts w:asciiTheme="minorHAnsi" w:hAnsiTheme="minorHAnsi" w:cstheme="minorHAnsi"/>
          <w:sz w:val="18"/>
          <w:szCs w:val="18"/>
        </w:rPr>
        <w:t>основным</w:t>
      </w:r>
      <w:r w:rsidRPr="00D1698C">
        <w:rPr>
          <w:rFonts w:asciiTheme="minorHAnsi" w:hAnsiTheme="minorHAnsi" w:cstheme="minorHAnsi"/>
          <w:sz w:val="18"/>
          <w:szCs w:val="18"/>
        </w:rPr>
        <w:t xml:space="preserve"> </w:t>
      </w:r>
      <w:r w:rsidRPr="00785A59">
        <w:rPr>
          <w:rFonts w:asciiTheme="minorHAnsi" w:hAnsiTheme="minorHAnsi" w:cstheme="minorHAnsi"/>
          <w:sz w:val="18"/>
          <w:szCs w:val="18"/>
        </w:rPr>
        <w:t>правам</w:t>
      </w:r>
      <w:r w:rsidRPr="00D1698C">
        <w:rPr>
          <w:rFonts w:asciiTheme="minorHAnsi" w:hAnsiTheme="minorHAnsi" w:cstheme="minorHAnsi"/>
          <w:sz w:val="18"/>
          <w:szCs w:val="18"/>
        </w:rPr>
        <w:t xml:space="preserve"> (</w:t>
      </w:r>
      <w:r w:rsidRPr="00785A59">
        <w:rPr>
          <w:rFonts w:asciiTheme="minorHAnsi" w:hAnsiTheme="minorHAnsi" w:cstheme="minorHAnsi"/>
          <w:sz w:val="18"/>
          <w:szCs w:val="18"/>
        </w:rPr>
        <w:t>FRA</w:t>
      </w:r>
      <w:r w:rsidRPr="00D1698C">
        <w:rPr>
          <w:sz w:val="24"/>
          <w:szCs w:val="24"/>
        </w:rPr>
        <w:t>)</w:t>
      </w:r>
      <w:r>
        <w:rPr>
          <w:sz w:val="18"/>
          <w:szCs w:val="18"/>
        </w:rPr>
        <w:t>, «</w:t>
      </w:r>
      <w:r w:rsidRPr="00D1698C">
        <w:rPr>
          <w:sz w:val="18"/>
          <w:szCs w:val="18"/>
        </w:rPr>
        <w:t>Право на участие в политической жизни инвалидов: показатели прав человека</w:t>
      </w:r>
      <w:r>
        <w:rPr>
          <w:sz w:val="18"/>
          <w:szCs w:val="18"/>
        </w:rPr>
        <w:t xml:space="preserve">» </w:t>
      </w:r>
      <w:r w:rsidRPr="00D1698C">
        <w:rPr>
          <w:sz w:val="18"/>
          <w:szCs w:val="18"/>
        </w:rPr>
        <w:t xml:space="preserve">(2014): </w:t>
      </w:r>
      <w:hyperlink r:id="rId1" w:history="1">
        <w:r w:rsidRPr="00BE5D03">
          <w:rPr>
            <w:rStyle w:val="ac"/>
            <w:sz w:val="18"/>
            <w:szCs w:val="18"/>
          </w:rPr>
          <w:t>http</w:t>
        </w:r>
        <w:r w:rsidRPr="00D1698C">
          <w:rPr>
            <w:rStyle w:val="ac"/>
            <w:sz w:val="18"/>
            <w:szCs w:val="18"/>
          </w:rPr>
          <w:t>://</w:t>
        </w:r>
        <w:r w:rsidRPr="00BE5D03">
          <w:rPr>
            <w:rStyle w:val="ac"/>
            <w:sz w:val="18"/>
            <w:szCs w:val="18"/>
          </w:rPr>
          <w:t>fra</w:t>
        </w:r>
        <w:r w:rsidRPr="00D1698C">
          <w:rPr>
            <w:rStyle w:val="ac"/>
            <w:sz w:val="18"/>
            <w:szCs w:val="18"/>
          </w:rPr>
          <w:t>.</w:t>
        </w:r>
        <w:r w:rsidRPr="00BE5D03">
          <w:rPr>
            <w:rStyle w:val="ac"/>
            <w:sz w:val="18"/>
            <w:szCs w:val="18"/>
          </w:rPr>
          <w:t>europa</w:t>
        </w:r>
        <w:r w:rsidRPr="00D1698C">
          <w:rPr>
            <w:rStyle w:val="ac"/>
            <w:sz w:val="18"/>
            <w:szCs w:val="18"/>
          </w:rPr>
          <w:t>.</w:t>
        </w:r>
        <w:r w:rsidRPr="00BE5D03">
          <w:rPr>
            <w:rStyle w:val="ac"/>
            <w:sz w:val="18"/>
            <w:szCs w:val="18"/>
          </w:rPr>
          <w:t>eu</w:t>
        </w:r>
        <w:r w:rsidRPr="00D1698C">
          <w:rPr>
            <w:rStyle w:val="ac"/>
            <w:sz w:val="18"/>
            <w:szCs w:val="18"/>
          </w:rPr>
          <w:t>/</w:t>
        </w:r>
        <w:r w:rsidRPr="00BE5D03">
          <w:rPr>
            <w:rStyle w:val="ac"/>
            <w:sz w:val="18"/>
            <w:szCs w:val="18"/>
          </w:rPr>
          <w:t>en</w:t>
        </w:r>
        <w:r w:rsidRPr="00D1698C">
          <w:rPr>
            <w:rStyle w:val="ac"/>
            <w:sz w:val="18"/>
            <w:szCs w:val="18"/>
          </w:rPr>
          <w:t>/</w:t>
        </w:r>
        <w:r w:rsidRPr="00BE5D03">
          <w:rPr>
            <w:rStyle w:val="ac"/>
            <w:sz w:val="18"/>
            <w:szCs w:val="18"/>
          </w:rPr>
          <w:t>publication</w:t>
        </w:r>
        <w:r w:rsidRPr="00D1698C">
          <w:rPr>
            <w:rStyle w:val="ac"/>
            <w:sz w:val="18"/>
            <w:szCs w:val="18"/>
          </w:rPr>
          <w:t>/2014/</w:t>
        </w:r>
        <w:r w:rsidRPr="00BE5D03">
          <w:rPr>
            <w:rStyle w:val="ac"/>
            <w:sz w:val="18"/>
            <w:szCs w:val="18"/>
          </w:rPr>
          <w:t>right</w:t>
        </w:r>
        <w:r w:rsidRPr="00D1698C">
          <w:rPr>
            <w:rStyle w:val="ac"/>
            <w:sz w:val="18"/>
            <w:szCs w:val="18"/>
          </w:rPr>
          <w:t>-</w:t>
        </w:r>
        <w:r w:rsidRPr="00BE5D03">
          <w:rPr>
            <w:rStyle w:val="ac"/>
            <w:sz w:val="18"/>
            <w:szCs w:val="18"/>
          </w:rPr>
          <w:t>political</w:t>
        </w:r>
        <w:r w:rsidRPr="00D1698C">
          <w:rPr>
            <w:rStyle w:val="ac"/>
            <w:sz w:val="18"/>
            <w:szCs w:val="18"/>
          </w:rPr>
          <w:t>-</w:t>
        </w:r>
        <w:r w:rsidRPr="00BE5D03">
          <w:rPr>
            <w:rStyle w:val="ac"/>
            <w:sz w:val="18"/>
            <w:szCs w:val="18"/>
          </w:rPr>
          <w:t>participation</w:t>
        </w:r>
        <w:r w:rsidRPr="00D1698C">
          <w:rPr>
            <w:rStyle w:val="ac"/>
            <w:sz w:val="18"/>
            <w:szCs w:val="18"/>
          </w:rPr>
          <w:t>-</w:t>
        </w:r>
        <w:r w:rsidRPr="00BE5D03">
          <w:rPr>
            <w:rStyle w:val="ac"/>
            <w:sz w:val="18"/>
            <w:szCs w:val="18"/>
          </w:rPr>
          <w:t>persons</w:t>
        </w:r>
        <w:r w:rsidRPr="00D1698C">
          <w:rPr>
            <w:rStyle w:val="ac"/>
            <w:sz w:val="18"/>
            <w:szCs w:val="18"/>
          </w:rPr>
          <w:t>-</w:t>
        </w:r>
        <w:r w:rsidRPr="00BE5D03">
          <w:rPr>
            <w:rStyle w:val="ac"/>
            <w:sz w:val="18"/>
            <w:szCs w:val="18"/>
          </w:rPr>
          <w:t>disabilities</w:t>
        </w:r>
        <w:r w:rsidRPr="00D1698C">
          <w:rPr>
            <w:rStyle w:val="ac"/>
            <w:sz w:val="18"/>
            <w:szCs w:val="18"/>
          </w:rPr>
          <w:t>-</w:t>
        </w:r>
        <w:r w:rsidRPr="00BE5D03">
          <w:rPr>
            <w:rStyle w:val="ac"/>
            <w:sz w:val="18"/>
            <w:szCs w:val="18"/>
          </w:rPr>
          <w:t>human</w:t>
        </w:r>
        <w:r w:rsidRPr="00D1698C">
          <w:rPr>
            <w:rStyle w:val="ac"/>
            <w:sz w:val="18"/>
            <w:szCs w:val="18"/>
          </w:rPr>
          <w:t>-</w:t>
        </w:r>
        <w:r w:rsidRPr="00BE5D03">
          <w:rPr>
            <w:rStyle w:val="ac"/>
            <w:sz w:val="18"/>
            <w:szCs w:val="18"/>
          </w:rPr>
          <w:t>rights</w:t>
        </w:r>
        <w:r w:rsidRPr="00D1698C">
          <w:rPr>
            <w:rStyle w:val="ac"/>
            <w:sz w:val="18"/>
            <w:szCs w:val="18"/>
          </w:rPr>
          <w:t>-</w:t>
        </w:r>
        <w:r w:rsidRPr="00BE5D03">
          <w:rPr>
            <w:rStyle w:val="ac"/>
            <w:sz w:val="18"/>
            <w:szCs w:val="18"/>
          </w:rPr>
          <w:t>indicators</w:t>
        </w:r>
      </w:hyperlink>
      <w:r w:rsidRPr="00D1698C">
        <w:rPr>
          <w:sz w:val="18"/>
          <w:szCs w:val="18"/>
        </w:rPr>
        <w:t xml:space="preserve"> </w:t>
      </w:r>
    </w:p>
  </w:footnote>
  <w:footnote w:id="15">
    <w:p w:rsidR="005B200C" w:rsidRPr="00836DF9" w:rsidRDefault="005B200C" w:rsidP="00645809">
      <w:pPr>
        <w:pStyle w:val="a4"/>
        <w:rPr>
          <w:sz w:val="18"/>
          <w:szCs w:val="18"/>
        </w:rPr>
      </w:pPr>
      <w:r w:rsidRPr="00BE5D03">
        <w:rPr>
          <w:rStyle w:val="a6"/>
          <w:sz w:val="18"/>
          <w:szCs w:val="18"/>
        </w:rPr>
        <w:footnoteRef/>
      </w:r>
      <w:r>
        <w:rPr>
          <w:sz w:val="18"/>
          <w:szCs w:val="18"/>
        </w:rPr>
        <w:t xml:space="preserve"> Добровольные партийные </w:t>
      </w:r>
      <w:r w:rsidRPr="00836DF9">
        <w:rPr>
          <w:sz w:val="18"/>
          <w:szCs w:val="18"/>
        </w:rPr>
        <w:t>квоты выходят за рамки этого показателя.</w:t>
      </w:r>
    </w:p>
  </w:footnote>
  <w:footnote w:id="16">
    <w:p w:rsidR="005B200C" w:rsidRPr="00836DF9" w:rsidRDefault="005B200C" w:rsidP="00645809">
      <w:pPr>
        <w:pStyle w:val="a4"/>
        <w:rPr>
          <w:sz w:val="18"/>
          <w:szCs w:val="18"/>
        </w:rPr>
      </w:pPr>
      <w:r w:rsidRPr="00BE5D03">
        <w:rPr>
          <w:rStyle w:val="a6"/>
          <w:sz w:val="18"/>
          <w:szCs w:val="18"/>
        </w:rPr>
        <w:footnoteRef/>
      </w:r>
      <w:r w:rsidRPr="00836DF9">
        <w:rPr>
          <w:sz w:val="18"/>
          <w:szCs w:val="18"/>
        </w:rPr>
        <w:t xml:space="preserve"> Страны с конституционными или избирательными положениями, гарантирующими представительство инвалидов в парламентах, включают Уга</w:t>
      </w:r>
      <w:r>
        <w:rPr>
          <w:sz w:val="18"/>
          <w:szCs w:val="18"/>
        </w:rPr>
        <w:t>нду, Индию, Афганистан и Руанду</w:t>
      </w:r>
      <w:r w:rsidRPr="00836DF9">
        <w:rPr>
          <w:color w:val="4A4A4A"/>
          <w:sz w:val="18"/>
          <w:szCs w:val="18"/>
          <w:lang w:eastAsia="en-GB"/>
        </w:rPr>
        <w:t>.</w:t>
      </w:r>
    </w:p>
  </w:footnote>
  <w:footnote w:id="17">
    <w:p w:rsidR="005B200C" w:rsidRPr="00005428" w:rsidRDefault="005B200C" w:rsidP="00645809">
      <w:pPr>
        <w:pStyle w:val="a4"/>
        <w:rPr>
          <w:sz w:val="18"/>
          <w:szCs w:val="18"/>
        </w:rPr>
      </w:pPr>
      <w:r w:rsidRPr="00005428">
        <w:rPr>
          <w:rStyle w:val="a6"/>
          <w:sz w:val="18"/>
          <w:szCs w:val="18"/>
        </w:rPr>
        <w:footnoteRef/>
      </w:r>
      <w:r w:rsidRPr="00005428">
        <w:rPr>
          <w:sz w:val="18"/>
          <w:szCs w:val="18"/>
        </w:rPr>
        <w:t xml:space="preserve"> В очень редких случаях в парламенте / палате есть два или более спикера. Для ясности и последовательности анализа эти метаданные не вводят расчеты для таких случаев. </w:t>
      </w:r>
    </w:p>
  </w:footnote>
  <w:footnote w:id="18">
    <w:p w:rsidR="005B200C" w:rsidRPr="00C440C5" w:rsidRDefault="005B200C" w:rsidP="009044F7">
      <w:pPr>
        <w:spacing w:after="0"/>
        <w:rPr>
          <w:rFonts w:cs="Times New Roman"/>
          <w:color w:val="000000"/>
          <w:sz w:val="18"/>
          <w:szCs w:val="18"/>
        </w:rPr>
      </w:pPr>
      <w:r w:rsidRPr="00C440C5">
        <w:rPr>
          <w:rStyle w:val="a6"/>
          <w:rFonts w:eastAsia="Calibri" w:cs="Times New Roman"/>
          <w:sz w:val="18"/>
          <w:szCs w:val="18"/>
        </w:rPr>
        <w:footnoteRef/>
      </w:r>
      <w:r w:rsidRPr="00C440C5">
        <w:rPr>
          <w:rFonts w:cs="Times New Roman"/>
          <w:sz w:val="18"/>
          <w:szCs w:val="18"/>
        </w:rPr>
        <w:t xml:space="preserve"> </w:t>
      </w:r>
      <w:r w:rsidRPr="00C440C5">
        <w:rPr>
          <w:rFonts w:cs="Times New Roman"/>
          <w:color w:val="000000"/>
          <w:sz w:val="18"/>
          <w:szCs w:val="18"/>
        </w:rPr>
        <w:t xml:space="preserve">Отдел народонаселения Департамента по экономическим и социальным вопросам ООН выпускает новый «Пересмотр мировых демографических прогнозов» каждые два года, а следующий должен быть представлен в первой половине 2019 года. Оценки по мировым демографическим прогнозам иногда отличаются от официальной статистики, так как «официальная демографическая статистика зависит от неполноты охвата, недостаточной своевременности и ошибок в представлении или кодировании основной информации. Анализ, проведенный Отделом народонаселения, учитывает эти недостатки и стремится установить прошлые демографические тенденции, устраняя несоответствия, влияющие на базовые данные. Использование </w:t>
      </w:r>
      <w:proofErr w:type="spellStart"/>
      <w:r w:rsidRPr="00C440C5">
        <w:rPr>
          <w:rFonts w:cs="Times New Roman"/>
          <w:color w:val="000000"/>
          <w:sz w:val="18"/>
          <w:szCs w:val="18"/>
        </w:rPr>
        <w:t>когортно</w:t>
      </w:r>
      <w:proofErr w:type="spellEnd"/>
      <w:r w:rsidRPr="00C440C5">
        <w:rPr>
          <w:rFonts w:cs="Times New Roman"/>
          <w:color w:val="000000"/>
          <w:sz w:val="18"/>
          <w:szCs w:val="18"/>
        </w:rPr>
        <w:t>-компонентного метода для восстановления населения является основным инструментом, обеспечивающим внутреннюю согласованность тенденций в численности населения Отдела народонаселения ООН. Доступность данных, собранных основными программами обследований, такими как демографические и медико-санитарные обследования или кластерные обследования с несколькими показателями, полезна для получения некоторых данных, которые в настоящее время не производятся официальной статистикой. Для получения дополнительной информации о методологии, используемой Отделом народонаселения ООН для составления оценок и прогнозов в отношении мировых демографических перспектив, см. публикацию по методологии.</w:t>
      </w:r>
    </w:p>
  </w:footnote>
  <w:footnote w:id="19">
    <w:p w:rsidR="005B200C" w:rsidRPr="009044F7" w:rsidRDefault="005B200C" w:rsidP="009044F7">
      <w:pPr>
        <w:spacing w:after="0"/>
        <w:rPr>
          <w:rFonts w:cs="Times New Roman"/>
          <w:sz w:val="18"/>
          <w:szCs w:val="18"/>
        </w:rPr>
      </w:pPr>
      <w:r w:rsidRPr="00C440C5">
        <w:rPr>
          <w:rStyle w:val="a6"/>
          <w:rFonts w:eastAsia="Calibri" w:cs="Times New Roman"/>
          <w:sz w:val="18"/>
          <w:szCs w:val="18"/>
        </w:rPr>
        <w:footnoteRef/>
      </w:r>
      <w:r w:rsidRPr="00C440C5">
        <w:rPr>
          <w:rFonts w:cs="Times New Roman"/>
          <w:sz w:val="18"/>
          <w:szCs w:val="18"/>
        </w:rPr>
        <w:t xml:space="preserve"> </w:t>
      </w:r>
      <w:r w:rsidRPr="00C440C5">
        <w:rPr>
          <w:rFonts w:cs="Times New Roman"/>
          <w:color w:val="000000"/>
          <w:sz w:val="18"/>
          <w:szCs w:val="18"/>
        </w:rPr>
        <w:t xml:space="preserve">Около половины этих стран или районов не предоставляют официальную демографическую статистику с подробной информацией, необходимой для подготовки демографических прогнозов по </w:t>
      </w:r>
      <w:proofErr w:type="spellStart"/>
      <w:r w:rsidRPr="00C440C5">
        <w:rPr>
          <w:rFonts w:cs="Times New Roman"/>
          <w:color w:val="000000"/>
          <w:sz w:val="18"/>
          <w:szCs w:val="18"/>
        </w:rPr>
        <w:t>когортно</w:t>
      </w:r>
      <w:proofErr w:type="spellEnd"/>
      <w:r w:rsidRPr="00C440C5">
        <w:rPr>
          <w:rFonts w:cs="Times New Roman"/>
          <w:color w:val="000000"/>
          <w:sz w:val="18"/>
          <w:szCs w:val="18"/>
        </w:rPr>
        <w:t>-компонентному методу, поэтому эта работа по оценке про</w:t>
      </w:r>
      <w:r>
        <w:rPr>
          <w:rFonts w:cs="Times New Roman"/>
          <w:color w:val="000000"/>
          <w:sz w:val="18"/>
          <w:szCs w:val="18"/>
        </w:rPr>
        <w:t xml:space="preserve">водится Отделом народонаселения ООН </w:t>
      </w:r>
      <w:r w:rsidRPr="00C440C5">
        <w:rPr>
          <w:rFonts w:cs="Times New Roman"/>
          <w:color w:val="000000"/>
          <w:sz w:val="18"/>
          <w:szCs w:val="18"/>
        </w:rPr>
        <w:t>с целью устранения этих пробелов.</w:t>
      </w:r>
    </w:p>
  </w:footnote>
  <w:footnote w:id="20">
    <w:p w:rsidR="005B200C" w:rsidRPr="00005428" w:rsidRDefault="005B200C" w:rsidP="009044F7">
      <w:pPr>
        <w:pStyle w:val="a4"/>
        <w:rPr>
          <w:sz w:val="18"/>
          <w:szCs w:val="18"/>
        </w:rPr>
      </w:pPr>
      <w:r w:rsidRPr="00005428">
        <w:rPr>
          <w:rStyle w:val="a6"/>
          <w:sz w:val="18"/>
          <w:szCs w:val="18"/>
        </w:rPr>
        <w:footnoteRef/>
      </w:r>
      <w:r w:rsidRPr="00005428">
        <w:rPr>
          <w:sz w:val="18"/>
          <w:szCs w:val="18"/>
        </w:rPr>
        <w:t xml:space="preserve"> В попытке максимизировать доступность данных и свести к минимуму пробелы в представлении данных о возрасте и поле, этот показатель согласуется с существующей практикой сбора данных </w:t>
      </w:r>
      <w:r>
        <w:rPr>
          <w:sz w:val="18"/>
          <w:szCs w:val="18"/>
        </w:rPr>
        <w:t>МПС</w:t>
      </w:r>
      <w:r w:rsidRPr="00005428">
        <w:rPr>
          <w:sz w:val="18"/>
          <w:szCs w:val="18"/>
        </w:rPr>
        <w:t xml:space="preserve"> в отношении возраста, и принимает определение </w:t>
      </w:r>
      <w:r>
        <w:rPr>
          <w:sz w:val="18"/>
          <w:szCs w:val="18"/>
        </w:rPr>
        <w:t>МПС</w:t>
      </w:r>
      <w:r w:rsidRPr="00005428">
        <w:rPr>
          <w:sz w:val="18"/>
          <w:szCs w:val="18"/>
        </w:rPr>
        <w:t xml:space="preserve"> для молодых депутатов как лиц в возрасте до 45 лет.</w:t>
      </w:r>
    </w:p>
  </w:footnote>
  <w:footnote w:id="21">
    <w:p w:rsidR="005B200C" w:rsidRPr="00CF20DC" w:rsidRDefault="005B200C" w:rsidP="00171784">
      <w:pPr>
        <w:pStyle w:val="a4"/>
        <w:rPr>
          <w:rFonts w:cs="Times New Roman"/>
        </w:rPr>
      </w:pPr>
      <w:r w:rsidRPr="00CF20DC">
        <w:rPr>
          <w:rStyle w:val="a6"/>
          <w:rFonts w:cs="Times New Roman"/>
        </w:rPr>
        <w:footnoteRef/>
      </w:r>
      <w:r w:rsidRPr="00CF20DC">
        <w:rPr>
          <w:rFonts w:cs="Times New Roman"/>
        </w:rPr>
        <w:t xml:space="preserve"> Показатели ЦУР 5.5.1 Доля мест, занимаемых женщинами в, а) национальных парламентах и b) местных органах власти; 5.5.2 Доля женщин на руководящих должностях</w:t>
      </w:r>
    </w:p>
  </w:footnote>
  <w:footnote w:id="22">
    <w:p w:rsidR="005B200C" w:rsidRPr="00CF20DC" w:rsidRDefault="005B200C" w:rsidP="00171784">
      <w:pPr>
        <w:pStyle w:val="a4"/>
      </w:pPr>
      <w:r w:rsidRPr="00CF20DC">
        <w:rPr>
          <w:rStyle w:val="a6"/>
          <w:rFonts w:cs="Times New Roman"/>
        </w:rPr>
        <w:footnoteRef/>
      </w:r>
      <w:r w:rsidRPr="00CF20DC">
        <w:rPr>
          <w:rFonts w:cs="Times New Roman"/>
        </w:rPr>
        <w:t xml:space="preserve"> Показатель ЦУР 10.2.1 Доля людей с доходом ниже 50 процентов медианного дохода в разбивке по полу, возрасту и признаку инвалидности</w:t>
      </w:r>
    </w:p>
  </w:footnote>
  <w:footnote w:id="23">
    <w:p w:rsidR="005B200C" w:rsidRPr="00A14D41" w:rsidRDefault="005B200C" w:rsidP="00171784">
      <w:pPr>
        <w:pStyle w:val="a4"/>
        <w:rPr>
          <w:rFonts w:cs="Times New Roman"/>
          <w:sz w:val="18"/>
          <w:szCs w:val="18"/>
        </w:rPr>
      </w:pPr>
      <w:r w:rsidRPr="00A14D41">
        <w:rPr>
          <w:rStyle w:val="a6"/>
          <w:rFonts w:cs="Times New Roman"/>
          <w:sz w:val="18"/>
          <w:szCs w:val="18"/>
        </w:rPr>
        <w:footnoteRef/>
      </w:r>
      <w:r w:rsidRPr="00A14D41">
        <w:rPr>
          <w:rFonts w:cs="Times New Roman"/>
          <w:sz w:val="18"/>
          <w:szCs w:val="18"/>
        </w:rPr>
        <w:t xml:space="preserve"> </w:t>
      </w:r>
      <w:r w:rsidRPr="00A14D41">
        <w:rPr>
          <w:rFonts w:cs="Times New Roman"/>
          <w:color w:val="000000" w:themeColor="text1"/>
          <w:sz w:val="18"/>
          <w:szCs w:val="18"/>
          <w:lang w:eastAsia="en-GB"/>
        </w:rPr>
        <w:t>Важно отметить, что данные о занятости в секторе государственного управления отличаются от данных о «занятости в государственном секторе», рассчитанных Международной организацией труда (МОТ), которая включает занятость в государственных корпорациях (здесь исключение)</w:t>
      </w:r>
    </w:p>
  </w:footnote>
  <w:footnote w:id="24">
    <w:p w:rsidR="005B200C" w:rsidRPr="00A14D41" w:rsidRDefault="005B200C" w:rsidP="00171784">
      <w:pPr>
        <w:pStyle w:val="a4"/>
        <w:rPr>
          <w:rFonts w:cs="Times New Roman"/>
          <w:sz w:val="18"/>
          <w:szCs w:val="18"/>
        </w:rPr>
      </w:pPr>
      <w:r w:rsidRPr="00A14D41">
        <w:rPr>
          <w:rStyle w:val="a6"/>
          <w:rFonts w:cs="Times New Roman"/>
          <w:sz w:val="18"/>
          <w:szCs w:val="18"/>
        </w:rPr>
        <w:footnoteRef/>
      </w:r>
      <w:r w:rsidRPr="00A14D41">
        <w:rPr>
          <w:rFonts w:cs="Times New Roman"/>
          <w:sz w:val="18"/>
          <w:szCs w:val="18"/>
        </w:rPr>
        <w:t xml:space="preserve"> Следующие типы государственных служащих включены в определение системы государственного управления в СНС, но исключены для целей данного показателя: единицы местного самоуправления (дополнительную информацию см. также в следующей сноске), фонды социального обеспечения, военный сектор.</w:t>
      </w:r>
    </w:p>
  </w:footnote>
  <w:footnote w:id="25">
    <w:p w:rsidR="005B200C" w:rsidRPr="00916B1D" w:rsidRDefault="005B200C" w:rsidP="00171784">
      <w:pPr>
        <w:pStyle w:val="a4"/>
        <w:rPr>
          <w:sz w:val="18"/>
          <w:szCs w:val="18"/>
        </w:rPr>
      </w:pPr>
      <w:r w:rsidRPr="00A14D41">
        <w:rPr>
          <w:rStyle w:val="a6"/>
          <w:rFonts w:cs="Times New Roman"/>
          <w:sz w:val="18"/>
          <w:szCs w:val="18"/>
        </w:rPr>
        <w:footnoteRef/>
      </w:r>
      <w:r w:rsidRPr="00A14D41">
        <w:rPr>
          <w:rFonts w:cs="Times New Roman"/>
          <w:sz w:val="18"/>
          <w:szCs w:val="18"/>
        </w:rPr>
        <w:t xml:space="preserve"> </w:t>
      </w:r>
      <w:r w:rsidRPr="00A14D41">
        <w:rPr>
          <w:rFonts w:cs="Times New Roman"/>
          <w:color w:val="000000" w:themeColor="text1"/>
          <w:sz w:val="18"/>
          <w:szCs w:val="18"/>
          <w:lang w:eastAsia="en-GB"/>
        </w:rPr>
        <w:t>Данные о занятости от местных органов власти не должны собираться для отчетности по показателю 16.7.1. Хотя «единицы местного самоуправления», определенные в СНС 2008 года как «институциональные единицы, чья фискальная, законодательная и исполнительная власть распространяется на мельчайшие географические районы, выделенные для административных и политических целей», в принципе являются частью сектора государственного управления, эти метаданные не требуют отчетности о государственной занятости на этом административном уровне. Для того чтобы единицы местного самоуправления рассматривались как институциональные единицы, в СНС 2008 года указывается, что они «должны иметь право владеть активами, привлекать средства</w:t>
      </w:r>
      <w:r>
        <w:rPr>
          <w:rFonts w:cs="Times New Roman"/>
          <w:color w:val="000000" w:themeColor="text1"/>
          <w:sz w:val="18"/>
          <w:szCs w:val="18"/>
          <w:lang w:eastAsia="en-GB"/>
        </w:rPr>
        <w:t xml:space="preserve"> и брать на себя обязательства путем займа средств под собственную ответственность; так</w:t>
      </w:r>
      <w:r w:rsidRPr="00A14D41">
        <w:rPr>
          <w:rFonts w:cs="Times New Roman"/>
          <w:color w:val="000000" w:themeColor="text1"/>
          <w:sz w:val="18"/>
          <w:szCs w:val="18"/>
          <w:lang w:eastAsia="en-GB"/>
        </w:rPr>
        <w:t>же они должны иметь определенную свободу действий относительно того, как расходуются такие средства. Они также должны иметь возможность назначать своих сотрудников независимо от внешнего административного контроля. Поскольку это происходит не во всех странах, глобальная отчетность по этому показателю исключает этот административный уровень.</w:t>
      </w:r>
    </w:p>
  </w:footnote>
  <w:footnote w:id="26">
    <w:p w:rsidR="005B200C" w:rsidRPr="00841290" w:rsidRDefault="005B200C" w:rsidP="00171784">
      <w:pPr>
        <w:pStyle w:val="a4"/>
        <w:rPr>
          <w:rFonts w:cs="Times New Roman"/>
          <w:sz w:val="18"/>
          <w:szCs w:val="18"/>
        </w:rPr>
      </w:pPr>
      <w:r w:rsidRPr="00841290">
        <w:rPr>
          <w:rStyle w:val="a6"/>
          <w:rFonts w:cs="Times New Roman"/>
          <w:sz w:val="18"/>
          <w:szCs w:val="18"/>
        </w:rPr>
        <w:footnoteRef/>
      </w:r>
      <w:r w:rsidRPr="00841290">
        <w:rPr>
          <w:rFonts w:cs="Times New Roman"/>
          <w:sz w:val="18"/>
          <w:szCs w:val="18"/>
        </w:rPr>
        <w:t xml:space="preserve"> </w:t>
      </w:r>
      <w:r w:rsidRPr="00841290">
        <w:rPr>
          <w:rFonts w:cs="Times New Roman"/>
          <w:color w:val="000000" w:themeColor="text1"/>
          <w:sz w:val="18"/>
          <w:szCs w:val="18"/>
          <w:lang w:eastAsia="en-GB"/>
        </w:rPr>
        <w:t xml:space="preserve">Такие ‘субъекты’ могут быть описаны разными терминами в разных странах. </w:t>
      </w:r>
      <w:proofErr w:type="gramStart"/>
      <w:r w:rsidRPr="00841290">
        <w:rPr>
          <w:rFonts w:cs="Times New Roman"/>
          <w:color w:val="000000" w:themeColor="text1"/>
          <w:sz w:val="18"/>
          <w:szCs w:val="18"/>
          <w:lang w:eastAsia="en-GB"/>
        </w:rPr>
        <w:t>В некоторых странах, особенно в небольших, отдельные штаты/</w:t>
      </w:r>
      <w:proofErr w:type="spellStart"/>
      <w:r w:rsidRPr="00841290">
        <w:rPr>
          <w:rFonts w:cs="Times New Roman"/>
          <w:color w:val="000000" w:themeColor="text1"/>
          <w:sz w:val="18"/>
          <w:szCs w:val="18"/>
          <w:lang w:eastAsia="en-GB"/>
        </w:rPr>
        <w:t>регионово</w:t>
      </w:r>
      <w:proofErr w:type="spellEnd"/>
      <w:r w:rsidRPr="00841290">
        <w:rPr>
          <w:rFonts w:cs="Times New Roman"/>
          <w:color w:val="000000" w:themeColor="text1"/>
          <w:sz w:val="18"/>
          <w:szCs w:val="18"/>
          <w:lang w:eastAsia="en-GB"/>
        </w:rPr>
        <w:t xml:space="preserve"> и правительства штатов могут не существовать.</w:t>
      </w:r>
      <w:proofErr w:type="gramEnd"/>
      <w:r w:rsidRPr="00841290">
        <w:rPr>
          <w:rFonts w:cs="Times New Roman"/>
          <w:color w:val="000000" w:themeColor="text1"/>
          <w:sz w:val="18"/>
          <w:szCs w:val="18"/>
          <w:lang w:eastAsia="en-GB"/>
        </w:rPr>
        <w:t xml:space="preserve"> Однако в крупных странах, особенно в тех, которые имеют федеральные конституции, значительные полномочия и обязанности могут быть возложены на правительства штатов.</w:t>
      </w:r>
    </w:p>
  </w:footnote>
  <w:footnote w:id="27">
    <w:p w:rsidR="005B200C" w:rsidRPr="00841290" w:rsidRDefault="005B200C" w:rsidP="00171784">
      <w:pPr>
        <w:pStyle w:val="a4"/>
        <w:rPr>
          <w:rFonts w:cs="Times New Roman"/>
          <w:sz w:val="18"/>
          <w:szCs w:val="18"/>
        </w:rPr>
      </w:pPr>
      <w:r w:rsidRPr="00841290">
        <w:rPr>
          <w:rStyle w:val="a6"/>
          <w:rFonts w:cs="Times New Roman"/>
          <w:sz w:val="18"/>
          <w:szCs w:val="18"/>
        </w:rPr>
        <w:footnoteRef/>
      </w:r>
      <w:r w:rsidRPr="00841290">
        <w:rPr>
          <w:rFonts w:cs="Times New Roman"/>
          <w:sz w:val="18"/>
          <w:szCs w:val="18"/>
        </w:rPr>
        <w:t xml:space="preserve"> МСКЗ-08 - это инструмент для организации рабочих мест в четко определенный набор групп в соответствии с задачами и обязанностями, взятыми на себя в работе. Это основа для многих национальных классификаций занятий и стандарт информации о труде во всем мире. Понятие работы определяется в МСКЗ-08 как «набор задач и обязанностей, выполняемых или предназначенных для выполнения одним человеком, в том числе для работодателя или для самостоятельной занятости». Род занятий относится к виду труда, выполняемого на работе. В частности, понятие занятости определяется в МСКЗ-08 как «набор рабочих мест, основные задачи и обязанности которых характеризуются высокой степенью сходства». </w:t>
      </w:r>
    </w:p>
  </w:footnote>
  <w:footnote w:id="28">
    <w:p w:rsidR="005B200C" w:rsidRPr="00841290" w:rsidRDefault="005B200C" w:rsidP="00171784">
      <w:pPr>
        <w:pStyle w:val="a4"/>
        <w:rPr>
          <w:rFonts w:cs="Times New Roman"/>
          <w:sz w:val="18"/>
          <w:szCs w:val="18"/>
        </w:rPr>
      </w:pPr>
      <w:r w:rsidRPr="00841290">
        <w:rPr>
          <w:rStyle w:val="a6"/>
          <w:rFonts w:cs="Times New Roman"/>
          <w:sz w:val="18"/>
          <w:szCs w:val="18"/>
        </w:rPr>
        <w:footnoteRef/>
      </w:r>
      <w:r w:rsidRPr="00841290">
        <w:rPr>
          <w:rFonts w:cs="Times New Roman"/>
          <w:sz w:val="18"/>
          <w:szCs w:val="18"/>
        </w:rPr>
        <w:t xml:space="preserve"> </w:t>
      </w:r>
      <w:proofErr w:type="gramStart"/>
      <w:r w:rsidRPr="00841290">
        <w:rPr>
          <w:rFonts w:cs="Times New Roman"/>
          <w:color w:val="000000" w:themeColor="text1"/>
          <w:sz w:val="18"/>
          <w:szCs w:val="18"/>
        </w:rPr>
        <w:t>Разнообразное представительство среди работников сферы услуг, работающих непосредственно с населением, имеет важное значение, так как было установлено, что оно помогает повысить качество государственных услуг путем улучшения понимания потребностей сообщества и улучшения социального диалога и общения с широким</w:t>
      </w:r>
      <w:r w:rsidRPr="001F294A">
        <w:rPr>
          <w:rFonts w:asciiTheme="minorHAnsi" w:hAnsiTheme="minorHAnsi" w:cstheme="minorHAnsi"/>
          <w:color w:val="000000" w:themeColor="text1"/>
          <w:sz w:val="18"/>
          <w:szCs w:val="18"/>
        </w:rPr>
        <w:t xml:space="preserve"> </w:t>
      </w:r>
      <w:r w:rsidRPr="00841290">
        <w:rPr>
          <w:rFonts w:cs="Times New Roman"/>
          <w:sz w:val="18"/>
          <w:szCs w:val="18"/>
        </w:rPr>
        <w:t>населением (ОЭСР (2009), «Содействие многообразию на государственной службе, государственное управление и территориальное управление - Система занятости и управления в государственных учреждениях)</w:t>
      </w:r>
      <w:r>
        <w:rPr>
          <w:rFonts w:cs="Times New Roman"/>
          <w:sz w:val="18"/>
          <w:szCs w:val="18"/>
        </w:rPr>
        <w:t>.</w:t>
      </w:r>
      <w:proofErr w:type="gramEnd"/>
    </w:p>
  </w:footnote>
  <w:footnote w:id="29">
    <w:p w:rsidR="005B200C" w:rsidRPr="00841290" w:rsidRDefault="005B200C" w:rsidP="00171784">
      <w:pPr>
        <w:pStyle w:val="a4"/>
        <w:rPr>
          <w:rFonts w:cs="Times New Roman"/>
          <w:sz w:val="18"/>
          <w:szCs w:val="18"/>
        </w:rPr>
      </w:pPr>
      <w:r w:rsidRPr="00841290">
        <w:rPr>
          <w:rStyle w:val="a6"/>
          <w:rFonts w:cs="Times New Roman"/>
          <w:sz w:val="18"/>
          <w:szCs w:val="18"/>
        </w:rPr>
        <w:footnoteRef/>
      </w:r>
      <w:r w:rsidRPr="00841290">
        <w:rPr>
          <w:rFonts w:cs="Times New Roman"/>
          <w:sz w:val="18"/>
          <w:szCs w:val="18"/>
        </w:rPr>
        <w:t xml:space="preserve"> Это важное различие со значительными последствиями для отчетности. </w:t>
      </w:r>
      <w:proofErr w:type="gramStart"/>
      <w:r w:rsidRPr="00841290">
        <w:rPr>
          <w:rFonts w:cs="Times New Roman"/>
          <w:sz w:val="18"/>
          <w:szCs w:val="18"/>
        </w:rPr>
        <w:t>Например, назначение большего числа женщин (или большего числа лиц из определенной группы населения, находящейся в неблагоприятном положении) на руководящие должности, которые меняются с выборами, в корне отличается (и может быть сделано гораздо быстрее) от продвижения женщин (или группы населения, находящихся в неблагоприятном положении) через ряды в верхние позиции в государственной службе.</w:t>
      </w:r>
      <w:proofErr w:type="gramEnd"/>
      <w:r w:rsidRPr="00841290">
        <w:rPr>
          <w:rFonts w:cs="Times New Roman"/>
          <w:sz w:val="18"/>
          <w:szCs w:val="18"/>
        </w:rPr>
        <w:t xml:space="preserve"> Таким образом, если не было сделано различий между назначенными должностями и карьерными должностями государственного служащего, страны, решившие включить только назначенные должности, могут показаться более представительными, чем страны, сообщающие о карьерных должностях государственного служащего.</w:t>
      </w:r>
    </w:p>
  </w:footnote>
  <w:footnote w:id="30">
    <w:p w:rsidR="005B200C" w:rsidRPr="00841290" w:rsidRDefault="005B200C" w:rsidP="00171784">
      <w:pPr>
        <w:pStyle w:val="a4"/>
        <w:rPr>
          <w:rFonts w:cs="Times New Roman"/>
          <w:sz w:val="18"/>
          <w:szCs w:val="18"/>
        </w:rPr>
      </w:pPr>
      <w:r w:rsidRPr="00841290">
        <w:rPr>
          <w:rStyle w:val="a6"/>
          <w:rFonts w:cs="Times New Roman"/>
          <w:sz w:val="18"/>
          <w:szCs w:val="18"/>
        </w:rPr>
        <w:footnoteRef/>
      </w:r>
      <w:r w:rsidRPr="00841290">
        <w:rPr>
          <w:rFonts w:cs="Times New Roman"/>
          <w:sz w:val="18"/>
          <w:szCs w:val="18"/>
        </w:rPr>
        <w:t xml:space="preserve"> </w:t>
      </w:r>
      <w:r w:rsidRPr="00841290">
        <w:rPr>
          <w:rFonts w:cs="Times New Roman"/>
          <w:sz w:val="18"/>
          <w:szCs w:val="18"/>
          <w:lang w:eastAsia="en-GB"/>
        </w:rPr>
        <w:t>В отчете ПРООН о включении лиц с ограниченными возможностями (</w:t>
      </w:r>
      <w:proofErr w:type="spellStart"/>
      <w:r w:rsidRPr="00841290">
        <w:fldChar w:fldCharType="begin"/>
      </w:r>
      <w:r w:rsidRPr="00841290">
        <w:rPr>
          <w:rFonts w:cs="Times New Roman"/>
          <w:sz w:val="18"/>
          <w:szCs w:val="18"/>
        </w:rPr>
        <w:instrText xml:space="preserve"> HYPERLINK "http://www.undp.org/content/dam/undp/library/Democratic%20Governance/Human%20Rights/UNDP-_Disability_Inclusive_Development__accessible.pdf" </w:instrText>
      </w:r>
      <w:r w:rsidRPr="00841290">
        <w:fldChar w:fldCharType="separate"/>
      </w:r>
      <w:r w:rsidRPr="00841290">
        <w:rPr>
          <w:rStyle w:val="ac"/>
          <w:rFonts w:cs="Times New Roman"/>
          <w:color w:val="auto"/>
          <w:sz w:val="18"/>
          <w:szCs w:val="18"/>
          <w:lang w:eastAsia="en-GB"/>
        </w:rPr>
        <w:t>UNDP’s</w:t>
      </w:r>
      <w:proofErr w:type="spellEnd"/>
      <w:r w:rsidRPr="00841290">
        <w:rPr>
          <w:rStyle w:val="ac"/>
          <w:rFonts w:cs="Times New Roman"/>
          <w:color w:val="auto"/>
          <w:sz w:val="18"/>
          <w:szCs w:val="18"/>
          <w:lang w:eastAsia="en-GB"/>
        </w:rPr>
        <w:t xml:space="preserve"> </w:t>
      </w:r>
      <w:proofErr w:type="spellStart"/>
      <w:r w:rsidRPr="00841290">
        <w:rPr>
          <w:rStyle w:val="ac"/>
          <w:rFonts w:cs="Times New Roman"/>
          <w:color w:val="auto"/>
          <w:sz w:val="18"/>
          <w:szCs w:val="18"/>
          <w:lang w:eastAsia="en-GB"/>
        </w:rPr>
        <w:t>Disability</w:t>
      </w:r>
      <w:proofErr w:type="spellEnd"/>
      <w:r w:rsidRPr="00841290">
        <w:rPr>
          <w:rStyle w:val="ac"/>
          <w:rFonts w:cs="Times New Roman"/>
          <w:color w:val="auto"/>
          <w:sz w:val="18"/>
          <w:szCs w:val="18"/>
          <w:lang w:eastAsia="en-GB"/>
        </w:rPr>
        <w:t xml:space="preserve"> </w:t>
      </w:r>
      <w:proofErr w:type="spellStart"/>
      <w:r w:rsidRPr="00841290">
        <w:rPr>
          <w:rStyle w:val="ac"/>
          <w:rFonts w:cs="Times New Roman"/>
          <w:color w:val="auto"/>
          <w:sz w:val="18"/>
          <w:szCs w:val="18"/>
          <w:lang w:eastAsia="en-GB"/>
        </w:rPr>
        <w:t>Based</w:t>
      </w:r>
      <w:proofErr w:type="spellEnd"/>
      <w:r w:rsidRPr="00841290">
        <w:rPr>
          <w:rStyle w:val="ac"/>
          <w:rFonts w:cs="Times New Roman"/>
          <w:color w:val="auto"/>
          <w:sz w:val="18"/>
          <w:szCs w:val="18"/>
          <w:lang w:eastAsia="en-GB"/>
        </w:rPr>
        <w:t xml:space="preserve"> </w:t>
      </w:r>
      <w:proofErr w:type="spellStart"/>
      <w:r w:rsidRPr="00841290">
        <w:rPr>
          <w:rStyle w:val="ac"/>
          <w:rFonts w:cs="Times New Roman"/>
          <w:color w:val="auto"/>
          <w:sz w:val="18"/>
          <w:szCs w:val="18"/>
          <w:lang w:eastAsia="en-GB"/>
        </w:rPr>
        <w:t>Inclusion</w:t>
      </w:r>
      <w:proofErr w:type="spellEnd"/>
      <w:r w:rsidRPr="00841290">
        <w:rPr>
          <w:rStyle w:val="ac"/>
          <w:rFonts w:cs="Times New Roman"/>
          <w:color w:val="auto"/>
          <w:sz w:val="18"/>
          <w:szCs w:val="18"/>
          <w:lang w:eastAsia="en-GB"/>
        </w:rPr>
        <w:t xml:space="preserve"> </w:t>
      </w:r>
      <w:proofErr w:type="spellStart"/>
      <w:r w:rsidRPr="00841290">
        <w:rPr>
          <w:rStyle w:val="ac"/>
          <w:rFonts w:cs="Times New Roman"/>
          <w:color w:val="auto"/>
          <w:sz w:val="18"/>
          <w:szCs w:val="18"/>
          <w:lang w:eastAsia="en-GB"/>
        </w:rPr>
        <w:t>Report</w:t>
      </w:r>
      <w:proofErr w:type="spellEnd"/>
      <w:r w:rsidRPr="00841290">
        <w:rPr>
          <w:rStyle w:val="ac"/>
          <w:rFonts w:cs="Times New Roman"/>
          <w:color w:val="auto"/>
          <w:sz w:val="18"/>
          <w:szCs w:val="18"/>
          <w:lang w:eastAsia="en-GB"/>
        </w:rPr>
        <w:fldChar w:fldCharType="end"/>
      </w:r>
      <w:r w:rsidRPr="00841290">
        <w:rPr>
          <w:rFonts w:cs="Times New Roman"/>
          <w:sz w:val="18"/>
          <w:szCs w:val="18"/>
          <w:lang w:eastAsia="en-GB"/>
        </w:rPr>
        <w:t>) подробно описывается пилотное исследование в партнерстве с Южно-Африканским статистическим управлением, посвященное подходу к использованию краткого набора функций Вашингтонской группы по функционированию для сбора данных о состоянии инвалидности персонала на государственной службе.</w:t>
      </w:r>
    </w:p>
    <w:p w:rsidR="005B200C" w:rsidRPr="00C83A05" w:rsidRDefault="005B200C" w:rsidP="00171784">
      <w:pPr>
        <w:pStyle w:val="a4"/>
        <w:rPr>
          <w:sz w:val="18"/>
          <w:szCs w:val="18"/>
        </w:rPr>
      </w:pPr>
    </w:p>
  </w:footnote>
  <w:footnote w:id="31">
    <w:p w:rsidR="005B200C" w:rsidRPr="008B668C" w:rsidRDefault="005B200C" w:rsidP="0029332B">
      <w:pPr>
        <w:rPr>
          <w:rFonts w:cs="Times New Roman"/>
          <w:color w:val="000000"/>
          <w:sz w:val="18"/>
          <w:szCs w:val="18"/>
        </w:rPr>
      </w:pPr>
      <w:r w:rsidRPr="008B668C">
        <w:rPr>
          <w:rStyle w:val="a6"/>
          <w:rFonts w:eastAsia="Calibri" w:cs="Times New Roman"/>
          <w:sz w:val="18"/>
          <w:szCs w:val="18"/>
        </w:rPr>
        <w:footnoteRef/>
      </w:r>
      <w:r w:rsidRPr="008B668C">
        <w:rPr>
          <w:rFonts w:cs="Times New Roman"/>
          <w:sz w:val="18"/>
          <w:szCs w:val="18"/>
        </w:rPr>
        <w:t xml:space="preserve"> </w:t>
      </w:r>
      <w:r w:rsidRPr="008B668C">
        <w:rPr>
          <w:rFonts w:cs="Times New Roman"/>
          <w:color w:val="000000"/>
          <w:sz w:val="18"/>
          <w:szCs w:val="18"/>
        </w:rPr>
        <w:t>Страны могут также обратиться к «Краткому руководству МОТ по источникам и статистике использования труда», в котором рассматриваются различные источники, которые могут использоваться для составления статистики труда, включая обследования рабочей силы и статистику национальных счетов. Что касается использования административных записей, то в Руководстве МОТ отмечается, что, хотя такие записи «не были предназначены для статистических целей, они обладают значительным базовым статистическим потенциалом и могут использоваться для получения статистики в качестве побочного продукта».</w:t>
      </w:r>
    </w:p>
  </w:footnote>
  <w:footnote w:id="32">
    <w:p w:rsidR="005B200C" w:rsidRPr="00853CB7" w:rsidRDefault="005B200C" w:rsidP="00C5120B">
      <w:pPr>
        <w:pStyle w:val="a4"/>
        <w:rPr>
          <w:rFonts w:cs="Times New Roman"/>
          <w:sz w:val="18"/>
          <w:szCs w:val="18"/>
        </w:rPr>
      </w:pPr>
      <w:r w:rsidRPr="00853CB7">
        <w:rPr>
          <w:rStyle w:val="a6"/>
          <w:rFonts w:cs="Times New Roman"/>
          <w:sz w:val="18"/>
          <w:szCs w:val="18"/>
        </w:rPr>
        <w:footnoteRef/>
      </w:r>
      <w:r w:rsidRPr="00853CB7">
        <w:rPr>
          <w:rFonts w:cs="Times New Roman"/>
          <w:sz w:val="18"/>
          <w:szCs w:val="18"/>
        </w:rPr>
        <w:t xml:space="preserve"> </w:t>
      </w:r>
      <w:r w:rsidRPr="00853CB7">
        <w:rPr>
          <w:rFonts w:cs="Times New Roman"/>
        </w:rPr>
        <w:t xml:space="preserve">См. ОЭСР (2017), </w:t>
      </w:r>
      <w:r w:rsidRPr="00853CB7">
        <w:rPr>
          <w:rFonts w:cs="Times New Roman"/>
          <w:i/>
          <w:iCs/>
        </w:rPr>
        <w:t>Доверие и государственная политика: как более эффективное управление может помочь восстановить общественное доверие</w:t>
      </w:r>
      <w:r w:rsidRPr="00853CB7">
        <w:rPr>
          <w:rFonts w:cs="Times New Roman"/>
          <w:i/>
          <w:iCs/>
          <w:color w:val="000000"/>
        </w:rPr>
        <w:t>.</w:t>
      </w:r>
    </w:p>
  </w:footnote>
  <w:footnote w:id="33">
    <w:p w:rsidR="005B200C" w:rsidRPr="0049771A" w:rsidRDefault="005B200C" w:rsidP="00C5120B">
      <w:pPr>
        <w:pStyle w:val="a4"/>
        <w:rPr>
          <w:sz w:val="18"/>
          <w:szCs w:val="18"/>
        </w:rPr>
      </w:pPr>
      <w:r w:rsidRPr="00CB0AB1">
        <w:rPr>
          <w:rStyle w:val="a6"/>
          <w:sz w:val="18"/>
          <w:szCs w:val="18"/>
        </w:rPr>
        <w:footnoteRef/>
      </w:r>
      <w:r w:rsidRPr="0049771A">
        <w:rPr>
          <w:sz w:val="18"/>
          <w:szCs w:val="18"/>
        </w:rPr>
        <w:t xml:space="preserve"> См., например, Общее положение ЕС о защите данных (GDPR, 2016/679), в котором представлено особенно широкое определение данных о состоянии здоровья и ряд</w:t>
      </w:r>
      <w:r>
        <w:rPr>
          <w:sz w:val="18"/>
          <w:szCs w:val="18"/>
        </w:rPr>
        <w:t>е</w:t>
      </w:r>
      <w:r w:rsidRPr="0049771A">
        <w:rPr>
          <w:sz w:val="18"/>
          <w:szCs w:val="18"/>
        </w:rPr>
        <w:t xml:space="preserve"> ограничений на их обработку. GDPR вступил в силу во всех государствах-членах ЕС в мае 2018 года.</w:t>
      </w:r>
    </w:p>
  </w:footnote>
  <w:footnote w:id="34">
    <w:p w:rsidR="005B200C" w:rsidRPr="0007478D" w:rsidRDefault="005B200C" w:rsidP="00C5120B">
      <w:pPr>
        <w:rPr>
          <w:rFonts w:asciiTheme="minorHAnsi" w:hAnsiTheme="minorHAnsi" w:cstheme="minorHAnsi"/>
          <w:sz w:val="18"/>
          <w:szCs w:val="18"/>
        </w:rPr>
      </w:pPr>
      <w:r w:rsidRPr="00DF44DE">
        <w:rPr>
          <w:rStyle w:val="a6"/>
          <w:rFonts w:asciiTheme="minorHAnsi" w:eastAsia="Calibri" w:hAnsiTheme="minorHAnsi" w:cstheme="minorHAnsi"/>
          <w:sz w:val="18"/>
          <w:szCs w:val="18"/>
        </w:rPr>
        <w:footnoteRef/>
      </w:r>
      <w:r w:rsidRPr="0007478D">
        <w:rPr>
          <w:rFonts w:asciiTheme="minorHAnsi" w:hAnsiTheme="minorHAnsi" w:cstheme="minorHAnsi"/>
          <w:sz w:val="18"/>
          <w:szCs w:val="18"/>
        </w:rPr>
        <w:t xml:space="preserve"> В случае</w:t>
      </w:r>
      <w:proofErr w:type="gramStart"/>
      <w:r w:rsidRPr="0007478D">
        <w:rPr>
          <w:rFonts w:asciiTheme="minorHAnsi" w:hAnsiTheme="minorHAnsi" w:cstheme="minorHAnsi"/>
          <w:sz w:val="18"/>
          <w:szCs w:val="18"/>
        </w:rPr>
        <w:t>,</w:t>
      </w:r>
      <w:proofErr w:type="gramEnd"/>
      <w:r w:rsidRPr="0007478D">
        <w:rPr>
          <w:rFonts w:asciiTheme="minorHAnsi" w:hAnsiTheme="minorHAnsi" w:cstheme="minorHAnsi"/>
          <w:sz w:val="18"/>
          <w:szCs w:val="18"/>
        </w:rPr>
        <w:t xml:space="preserve"> если для государственной службы не был установлен обязательный возраст выхода на пенсию (MRA), в качестве альтернативы можно использовать</w:t>
      </w:r>
      <w:r>
        <w:rPr>
          <w:rFonts w:asciiTheme="minorHAnsi" w:hAnsiTheme="minorHAnsi" w:cstheme="minorHAnsi"/>
          <w:sz w:val="18"/>
          <w:szCs w:val="18"/>
        </w:rPr>
        <w:t xml:space="preserve"> </w:t>
      </w:r>
      <w:r w:rsidRPr="0007478D">
        <w:rPr>
          <w:rFonts w:asciiTheme="minorHAnsi" w:hAnsiTheme="minorHAnsi" w:cstheme="minorHAnsi"/>
          <w:sz w:val="18"/>
          <w:szCs w:val="18"/>
        </w:rPr>
        <w:t>«возраст выхода на пенсию по умолчанию» (DRA). DRA применяется ко всей занятости в данной стране, и «это минимальный возраст, в котором работодатели могут (если они захотят) установить обязательный возраст выхода на пенсию, требующий от работников ухода на пенсию». Если в стране не существует ни MRA, ни DRA, предлагается использовать возраст 65 лет в качестве верхнего предела, который является общим MRA в разных странах.</w:t>
      </w:r>
    </w:p>
    <w:p w:rsidR="005B200C" w:rsidRPr="0007478D" w:rsidRDefault="005B200C" w:rsidP="00C5120B">
      <w:pPr>
        <w:pStyle w:val="a4"/>
        <w:rPr>
          <w:sz w:val="18"/>
          <w:szCs w:val="18"/>
        </w:rPr>
      </w:pPr>
    </w:p>
  </w:footnote>
  <w:footnote w:id="35">
    <w:p w:rsidR="005B200C" w:rsidRPr="00DB3AC8" w:rsidRDefault="005B200C" w:rsidP="00C5120B">
      <w:pPr>
        <w:pStyle w:val="a4"/>
        <w:rPr>
          <w:color w:val="000000" w:themeColor="text1"/>
        </w:rPr>
      </w:pPr>
      <w:r w:rsidRPr="00C61856">
        <w:rPr>
          <w:rStyle w:val="a6"/>
          <w:color w:val="000000" w:themeColor="text1"/>
        </w:rPr>
        <w:footnoteRef/>
      </w:r>
      <w:r w:rsidRPr="00DB3AC8">
        <w:rPr>
          <w:color w:val="000000" w:themeColor="text1"/>
        </w:rPr>
        <w:t xml:space="preserve"> </w:t>
      </w:r>
      <w:proofErr w:type="gramStart"/>
      <w:r>
        <w:rPr>
          <w:rFonts w:cs="Times New Roman"/>
          <w:color w:val="000000" w:themeColor="text1"/>
        </w:rPr>
        <w:t>См</w:t>
      </w:r>
      <w:r w:rsidRPr="00DB3AC8">
        <w:rPr>
          <w:rFonts w:cs="Times New Roman"/>
          <w:color w:val="000000" w:themeColor="text1"/>
        </w:rPr>
        <w:t xml:space="preserve">. </w:t>
      </w:r>
      <w:proofErr w:type="spellStart"/>
      <w:r w:rsidRPr="005B232A">
        <w:rPr>
          <w:rFonts w:cs="Times New Roman"/>
          <w:color w:val="000000" w:themeColor="text1"/>
        </w:rPr>
        <w:t>Earnst</w:t>
      </w:r>
      <w:proofErr w:type="spellEnd"/>
      <w:r w:rsidRPr="00DB3AC8">
        <w:rPr>
          <w:rFonts w:cs="Times New Roman"/>
          <w:color w:val="000000" w:themeColor="text1"/>
        </w:rPr>
        <w:t xml:space="preserve"> </w:t>
      </w:r>
      <w:proofErr w:type="spellStart"/>
      <w:r w:rsidRPr="005B232A">
        <w:rPr>
          <w:rFonts w:cs="Times New Roman"/>
          <w:color w:val="000000" w:themeColor="text1"/>
        </w:rPr>
        <w:t>and</w:t>
      </w:r>
      <w:proofErr w:type="spellEnd"/>
      <w:r w:rsidRPr="00DB3AC8">
        <w:rPr>
          <w:rFonts w:cs="Times New Roman"/>
          <w:color w:val="000000" w:themeColor="text1"/>
        </w:rPr>
        <w:t xml:space="preserve"> </w:t>
      </w:r>
      <w:proofErr w:type="spellStart"/>
      <w:r w:rsidRPr="005B232A">
        <w:rPr>
          <w:rFonts w:cs="Times New Roman"/>
          <w:color w:val="000000" w:themeColor="text1"/>
        </w:rPr>
        <w:t>Young</w:t>
      </w:r>
      <w:proofErr w:type="spellEnd"/>
      <w:r w:rsidRPr="00DB3AC8">
        <w:rPr>
          <w:rFonts w:cs="Times New Roman"/>
          <w:color w:val="000000" w:themeColor="text1"/>
        </w:rPr>
        <w:t xml:space="preserve">, </w:t>
      </w:r>
      <w:r w:rsidRPr="00DB3AC8">
        <w:rPr>
          <w:rFonts w:cs="Times New Roman"/>
          <w:color w:val="000000"/>
          <w:shd w:val="clear" w:color="auto" w:fill="FFFFFF"/>
        </w:rPr>
        <w:t>Всемирный индекс женщин</w:t>
      </w:r>
      <w:r w:rsidRPr="00AE5431">
        <w:rPr>
          <w:rFonts w:cs="Times New Roman"/>
          <w:color w:val="000000"/>
          <w:sz w:val="24"/>
          <w:szCs w:val="24"/>
          <w:shd w:val="clear" w:color="auto" w:fill="FFFFFF"/>
        </w:rPr>
        <w:t xml:space="preserve">, </w:t>
      </w:r>
      <w:r w:rsidRPr="00DB3AC8">
        <w:rPr>
          <w:rFonts w:cs="Times New Roman"/>
          <w:color w:val="000000"/>
          <w:shd w:val="clear" w:color="auto" w:fill="FFFFFF"/>
        </w:rPr>
        <w:t>занимающих руководящие должности в государственном сектор</w:t>
      </w:r>
      <w:r w:rsidRPr="00DB3AC8">
        <w:rPr>
          <w:rFonts w:cs="Times New Roman"/>
          <w:color w:val="000000" w:themeColor="text1"/>
        </w:rPr>
        <w:t xml:space="preserve"> (2014) </w:t>
      </w:r>
      <w:hyperlink r:id="rId2" w:history="1">
        <w:r w:rsidRPr="005B232A">
          <w:rPr>
            <w:rStyle w:val="ac"/>
            <w:rFonts w:cs="Times New Roman"/>
          </w:rPr>
          <w:t>www</w:t>
        </w:r>
        <w:r w:rsidRPr="00DB3AC8">
          <w:rPr>
            <w:rStyle w:val="ac"/>
            <w:rFonts w:cs="Times New Roman"/>
          </w:rPr>
          <w:t>.</w:t>
        </w:r>
        <w:r w:rsidRPr="005B232A">
          <w:rPr>
            <w:rStyle w:val="ac"/>
            <w:rFonts w:cs="Times New Roman"/>
          </w:rPr>
          <w:t>ey</w:t>
        </w:r>
        <w:r w:rsidRPr="00DB3AC8">
          <w:rPr>
            <w:rStyle w:val="ac"/>
            <w:rFonts w:cs="Times New Roman"/>
          </w:rPr>
          <w:t>.</w:t>
        </w:r>
        <w:r w:rsidRPr="005B232A">
          <w:rPr>
            <w:rStyle w:val="ac"/>
            <w:rFonts w:cs="Times New Roman"/>
          </w:rPr>
          <w:t>com</w:t>
        </w:r>
        <w:r w:rsidRPr="00DB3AC8">
          <w:rPr>
            <w:rStyle w:val="ac"/>
            <w:rFonts w:cs="Times New Roman"/>
          </w:rPr>
          <w:t>/</w:t>
        </w:r>
        <w:r w:rsidRPr="005B232A">
          <w:rPr>
            <w:rStyle w:val="ac"/>
            <w:rFonts w:cs="Times New Roman"/>
          </w:rPr>
          <w:t>Publication</w:t>
        </w:r>
        <w:r w:rsidRPr="00DB3AC8">
          <w:rPr>
            <w:rStyle w:val="ac"/>
            <w:rFonts w:cs="Times New Roman"/>
          </w:rPr>
          <w:t>/</w:t>
        </w:r>
        <w:r w:rsidRPr="005B232A">
          <w:rPr>
            <w:rStyle w:val="ac"/>
            <w:rFonts w:cs="Times New Roman"/>
          </w:rPr>
          <w:t>vwLUAssets</w:t>
        </w:r>
        <w:r w:rsidRPr="00DB3AC8">
          <w:rPr>
            <w:rStyle w:val="ac"/>
            <w:rFonts w:cs="Times New Roman"/>
          </w:rPr>
          <w:t>/</w:t>
        </w:r>
        <w:r w:rsidRPr="005B232A">
          <w:rPr>
            <w:rStyle w:val="ac"/>
            <w:rFonts w:cs="Times New Roman"/>
          </w:rPr>
          <w:t>EY</w:t>
        </w:r>
        <w:r w:rsidRPr="00DB3AC8">
          <w:rPr>
            <w:rStyle w:val="ac"/>
            <w:rFonts w:cs="Times New Roman"/>
          </w:rPr>
          <w:t>_-_</w:t>
        </w:r>
        <w:r w:rsidRPr="005B232A">
          <w:rPr>
            <w:rStyle w:val="ac"/>
            <w:rFonts w:cs="Times New Roman"/>
          </w:rPr>
          <w:t>Worldwide</w:t>
        </w:r>
        <w:r w:rsidRPr="00DB3AC8">
          <w:rPr>
            <w:rStyle w:val="ac"/>
            <w:rFonts w:cs="Times New Roman"/>
          </w:rPr>
          <w:t>_</w:t>
        </w:r>
        <w:r w:rsidRPr="005B232A">
          <w:rPr>
            <w:rStyle w:val="ac"/>
            <w:rFonts w:cs="Times New Roman"/>
          </w:rPr>
          <w:t>Index</w:t>
        </w:r>
        <w:r w:rsidRPr="00DB3AC8">
          <w:rPr>
            <w:rStyle w:val="ac"/>
            <w:rFonts w:cs="Times New Roman"/>
          </w:rPr>
          <w:t>_</w:t>
        </w:r>
        <w:r w:rsidRPr="005B232A">
          <w:rPr>
            <w:rStyle w:val="ac"/>
            <w:rFonts w:cs="Times New Roman"/>
          </w:rPr>
          <w:t>of</w:t>
        </w:r>
        <w:r w:rsidRPr="00DB3AC8">
          <w:rPr>
            <w:rStyle w:val="ac"/>
            <w:rFonts w:cs="Times New Roman"/>
          </w:rPr>
          <w:t>_</w:t>
        </w:r>
        <w:r w:rsidRPr="005B232A">
          <w:rPr>
            <w:rStyle w:val="ac"/>
            <w:rFonts w:cs="Times New Roman"/>
          </w:rPr>
          <w:t>Women</w:t>
        </w:r>
        <w:r w:rsidRPr="00DB3AC8">
          <w:rPr>
            <w:rStyle w:val="ac"/>
            <w:rFonts w:cs="Times New Roman"/>
          </w:rPr>
          <w:t>_</w:t>
        </w:r>
        <w:r w:rsidRPr="005B232A">
          <w:rPr>
            <w:rStyle w:val="ac"/>
            <w:rFonts w:cs="Times New Roman"/>
          </w:rPr>
          <w:t>as</w:t>
        </w:r>
        <w:r w:rsidRPr="00DB3AC8">
          <w:rPr>
            <w:rStyle w:val="ac"/>
            <w:rFonts w:cs="Times New Roman"/>
          </w:rPr>
          <w:t>_</w:t>
        </w:r>
        <w:r w:rsidRPr="005B232A">
          <w:rPr>
            <w:rStyle w:val="ac"/>
            <w:rFonts w:cs="Times New Roman"/>
          </w:rPr>
          <w:t>Public</w:t>
        </w:r>
        <w:r w:rsidRPr="00DB3AC8">
          <w:rPr>
            <w:rStyle w:val="ac"/>
            <w:rFonts w:cs="Times New Roman"/>
          </w:rPr>
          <w:t>_</w:t>
        </w:r>
        <w:r w:rsidRPr="005B232A">
          <w:rPr>
            <w:rStyle w:val="ac"/>
            <w:rFonts w:cs="Times New Roman"/>
          </w:rPr>
          <w:t>Sector</w:t>
        </w:r>
        <w:r w:rsidRPr="00DB3AC8">
          <w:rPr>
            <w:rStyle w:val="ac"/>
            <w:rFonts w:cs="Times New Roman"/>
          </w:rPr>
          <w:t>_</w:t>
        </w:r>
        <w:r w:rsidRPr="005B232A">
          <w:rPr>
            <w:rStyle w:val="ac"/>
            <w:rFonts w:cs="Times New Roman"/>
          </w:rPr>
          <w:t>Leaders</w:t>
        </w:r>
        <w:r w:rsidRPr="00DB3AC8">
          <w:rPr>
            <w:rStyle w:val="ac"/>
            <w:rFonts w:cs="Times New Roman"/>
          </w:rPr>
          <w:t>/$</w:t>
        </w:r>
        <w:r w:rsidRPr="005B232A">
          <w:rPr>
            <w:rStyle w:val="ac"/>
            <w:rFonts w:cs="Times New Roman"/>
          </w:rPr>
          <w:t>FILE</w:t>
        </w:r>
        <w:r w:rsidRPr="00DB3AC8">
          <w:rPr>
            <w:rStyle w:val="ac"/>
            <w:rFonts w:cs="Times New Roman"/>
          </w:rPr>
          <w:t>/</w:t>
        </w:r>
        <w:r w:rsidRPr="005B232A">
          <w:rPr>
            <w:rStyle w:val="ac"/>
            <w:rFonts w:cs="Times New Roman"/>
          </w:rPr>
          <w:t>EY</w:t>
        </w:r>
        <w:r w:rsidRPr="00DB3AC8">
          <w:rPr>
            <w:rStyle w:val="ac"/>
            <w:rFonts w:cs="Times New Roman"/>
          </w:rPr>
          <w:t>-</w:t>
        </w:r>
        <w:r w:rsidRPr="005B232A">
          <w:rPr>
            <w:rStyle w:val="ac"/>
            <w:rFonts w:cs="Times New Roman"/>
          </w:rPr>
          <w:t>Worldwide</w:t>
        </w:r>
        <w:r w:rsidRPr="00DB3AC8">
          <w:rPr>
            <w:rStyle w:val="ac"/>
            <w:rFonts w:cs="Times New Roman"/>
          </w:rPr>
          <w:t>-</w:t>
        </w:r>
        <w:r w:rsidRPr="005B232A">
          <w:rPr>
            <w:rStyle w:val="ac"/>
            <w:rFonts w:cs="Times New Roman"/>
          </w:rPr>
          <w:t>Index</w:t>
        </w:r>
        <w:r w:rsidRPr="00DB3AC8">
          <w:rPr>
            <w:rStyle w:val="ac"/>
            <w:rFonts w:cs="Times New Roman"/>
          </w:rPr>
          <w:t>-</w:t>
        </w:r>
        <w:r w:rsidRPr="005B232A">
          <w:rPr>
            <w:rStyle w:val="ac"/>
            <w:rFonts w:cs="Times New Roman"/>
          </w:rPr>
          <w:t>of</w:t>
        </w:r>
        <w:r w:rsidRPr="00DB3AC8">
          <w:rPr>
            <w:rStyle w:val="ac"/>
            <w:rFonts w:cs="Times New Roman"/>
          </w:rPr>
          <w:t>-</w:t>
        </w:r>
        <w:r w:rsidRPr="005B232A">
          <w:rPr>
            <w:rStyle w:val="ac"/>
            <w:rFonts w:cs="Times New Roman"/>
          </w:rPr>
          <w:t>Women</w:t>
        </w:r>
        <w:r w:rsidRPr="00DB3AC8">
          <w:rPr>
            <w:rStyle w:val="ac"/>
            <w:rFonts w:cs="Times New Roman"/>
          </w:rPr>
          <w:t>.</w:t>
        </w:r>
        <w:r w:rsidRPr="005B232A">
          <w:rPr>
            <w:rStyle w:val="ac"/>
            <w:rFonts w:cs="Times New Roman"/>
          </w:rPr>
          <w:t>pdf</w:t>
        </w:r>
      </w:hyperlink>
      <w:r w:rsidRPr="00DB3AC8">
        <w:rPr>
          <w:rFonts w:cs="Myriad Pro"/>
          <w:color w:val="000000" w:themeColor="text1"/>
        </w:rPr>
        <w:t xml:space="preserve"> </w:t>
      </w:r>
      <w:r w:rsidRPr="00DB3AC8">
        <w:rPr>
          <w:color w:val="000000" w:themeColor="text1"/>
        </w:rPr>
        <w:t xml:space="preserve"> </w:t>
      </w:r>
      <w:proofErr w:type="gramEnd"/>
    </w:p>
  </w:footnote>
  <w:footnote w:id="36">
    <w:p w:rsidR="005B200C" w:rsidRPr="00033C32" w:rsidRDefault="005B200C" w:rsidP="00033C32">
      <w:pPr>
        <w:pStyle w:val="a4"/>
      </w:pPr>
      <w:r w:rsidRPr="001445A8">
        <w:rPr>
          <w:rStyle w:val="a6"/>
        </w:rPr>
        <w:footnoteRef/>
      </w:r>
      <w:r w:rsidRPr="00033C32">
        <w:t xml:space="preserve"> Рекомендуется исключить единицы местного самоуправления, военные и государственные корпорации, а также </w:t>
      </w:r>
      <w:proofErr w:type="spellStart"/>
      <w:r w:rsidRPr="00033C32">
        <w:t>квазикорпорации</w:t>
      </w:r>
      <w:proofErr w:type="spellEnd"/>
      <w:r w:rsidRPr="00033C32">
        <w:t>, принадлежащие и контролируемые государственными единицами.</w:t>
      </w:r>
    </w:p>
  </w:footnote>
  <w:footnote w:id="37">
    <w:p w:rsidR="005B200C" w:rsidRPr="00033C32" w:rsidRDefault="005B200C" w:rsidP="00033C32">
      <w:pPr>
        <w:pStyle w:val="a4"/>
      </w:pPr>
      <w:r w:rsidRPr="001445A8">
        <w:rPr>
          <w:rStyle w:val="a6"/>
        </w:rPr>
        <w:footnoteRef/>
      </w:r>
      <w:r w:rsidRPr="00033C32">
        <w:t>Рекомендуется исключить назначенных старших менеджеров и других менеджеров.</w:t>
      </w:r>
    </w:p>
  </w:footnote>
  <w:footnote w:id="38">
    <w:p w:rsidR="005B200C" w:rsidRPr="0081196C" w:rsidRDefault="005B200C" w:rsidP="007E5A13">
      <w:pPr>
        <w:pStyle w:val="af5"/>
        <w:spacing w:before="0" w:beforeAutospacing="0" w:after="0" w:afterAutospacing="0"/>
        <w:rPr>
          <w:rFonts w:asciiTheme="minorHAnsi" w:eastAsia="Times New Roman" w:hAnsiTheme="minorHAnsi" w:cstheme="minorHAnsi"/>
          <w:sz w:val="20"/>
          <w:szCs w:val="20"/>
        </w:rPr>
      </w:pPr>
      <w:r w:rsidRPr="00232BE8">
        <w:rPr>
          <w:rStyle w:val="a6"/>
          <w:rFonts w:asciiTheme="minorHAnsi" w:hAnsiTheme="minorHAnsi" w:cstheme="minorHAnsi"/>
          <w:sz w:val="18"/>
          <w:szCs w:val="18"/>
        </w:rPr>
        <w:footnoteRef/>
      </w:r>
      <w:r w:rsidRPr="00232BE8">
        <w:rPr>
          <w:rFonts w:asciiTheme="minorHAnsi" w:hAnsiTheme="minorHAnsi" w:cstheme="minorHAnsi"/>
          <w:sz w:val="18"/>
          <w:szCs w:val="18"/>
        </w:rPr>
        <w:t xml:space="preserve"> </w:t>
      </w:r>
      <w:proofErr w:type="spellStart"/>
      <w:r w:rsidRPr="007E5A13">
        <w:rPr>
          <w:sz w:val="20"/>
          <w:szCs w:val="20"/>
        </w:rPr>
        <w:t>Статистический</w:t>
      </w:r>
      <w:proofErr w:type="spellEnd"/>
      <w:r w:rsidRPr="007E5A13">
        <w:rPr>
          <w:sz w:val="20"/>
          <w:szCs w:val="20"/>
        </w:rPr>
        <w:t xml:space="preserve"> </w:t>
      </w:r>
      <w:proofErr w:type="spellStart"/>
      <w:r w:rsidRPr="007E5A13">
        <w:rPr>
          <w:sz w:val="20"/>
          <w:szCs w:val="20"/>
        </w:rPr>
        <w:t>отдел</w:t>
      </w:r>
      <w:proofErr w:type="spellEnd"/>
      <w:r w:rsidRPr="007E5A13">
        <w:rPr>
          <w:sz w:val="20"/>
          <w:szCs w:val="20"/>
        </w:rPr>
        <w:t xml:space="preserve"> ООН (2017):</w:t>
      </w:r>
      <w:hyperlink r:id="rId3" w:history="1">
        <w:r w:rsidRPr="007E5A13">
          <w:rPr>
            <w:rStyle w:val="ac"/>
            <w:sz w:val="20"/>
            <w:szCs w:val="20"/>
          </w:rPr>
          <w:t>Guiding Principles of Data Reporting and Data Sharing for the Global Monitoring of the 2030 Agenda for Sustainable Development</w:t>
        </w:r>
      </w:hyperlink>
      <w:r w:rsidRPr="0081196C">
        <w:rPr>
          <w:rFonts w:asciiTheme="minorHAnsi" w:eastAsia="Times New Roman" w:hAnsiTheme="minorHAnsi" w:cstheme="minorHAnsi"/>
          <w:sz w:val="20"/>
          <w:szCs w:val="20"/>
        </w:rPr>
        <w:t xml:space="preserve"> </w:t>
      </w:r>
    </w:p>
  </w:footnote>
  <w:footnote w:id="39">
    <w:p w:rsidR="005B200C" w:rsidRPr="0091720E" w:rsidRDefault="005B200C" w:rsidP="007E5A13">
      <w:pPr>
        <w:pStyle w:val="a4"/>
      </w:pPr>
      <w:r w:rsidRPr="0091720E">
        <w:rPr>
          <w:rStyle w:val="a6"/>
        </w:rPr>
        <w:footnoteRef/>
      </w:r>
      <w:r w:rsidRPr="0091720E">
        <w:t xml:space="preserve"> </w:t>
      </w:r>
      <w:r w:rsidRPr="0091720E">
        <w:rPr>
          <w:color w:val="000000" w:themeColor="text1"/>
          <w:lang w:eastAsia="en-GB"/>
        </w:rPr>
        <w:t xml:space="preserve">Население страны представляет собой мозаику различных групп населения, которые можно идентифицировать по расовому, этническому, языковому, коренному или миграционному статусу, религиозной принадлежности или сексуальной ориентации, а также среди других характеристик. Для целей этого показателя особое внимание уделяется меньшинствам. </w:t>
      </w:r>
      <w:proofErr w:type="gramStart"/>
      <w:r w:rsidRPr="0091720E">
        <w:rPr>
          <w:color w:val="000000" w:themeColor="text1"/>
          <w:lang w:eastAsia="en-GB"/>
        </w:rPr>
        <w:t>Группы меньшинств - это группы, которые в численном отношении уступают остальной части населения государства и занимают доминирующее положение, и их члены, являющиеся гражданами государства, обладают этническими, религиозными или языковыми характеристиками, отличающимися от характеристик остальной части населения, и показать, хотя бы неявно, чувство солидарности, направленное на сохранение своей культуры, традиций, религии или языка.</w:t>
      </w:r>
      <w:proofErr w:type="gramEnd"/>
      <w:r w:rsidRPr="0091720E">
        <w:rPr>
          <w:color w:val="000000" w:themeColor="text1"/>
          <w:lang w:eastAsia="en-GB"/>
        </w:rPr>
        <w:t xml:space="preserve"> Несмотря на то, что критерий гражданства, включенный в приведенное выше определение, часто оспаривается, требование оставаться в доминирующей позиции остается важным (</w:t>
      </w:r>
      <w:proofErr w:type="spellStart"/>
      <w:r w:rsidRPr="0091720E">
        <w:rPr>
          <w:color w:val="000000" w:themeColor="text1"/>
          <w:lang w:eastAsia="en-GB"/>
        </w:rPr>
        <w:t>United</w:t>
      </w:r>
      <w:proofErr w:type="spellEnd"/>
      <w:r w:rsidRPr="0091720E">
        <w:rPr>
          <w:color w:val="000000" w:themeColor="text1"/>
          <w:lang w:eastAsia="en-GB"/>
        </w:rPr>
        <w:t xml:space="preserve"> </w:t>
      </w:r>
      <w:proofErr w:type="spellStart"/>
      <w:r w:rsidRPr="0091720E">
        <w:rPr>
          <w:color w:val="000000" w:themeColor="text1"/>
          <w:lang w:eastAsia="en-GB"/>
        </w:rPr>
        <w:t>Nations</w:t>
      </w:r>
      <w:proofErr w:type="spellEnd"/>
      <w:r w:rsidRPr="0091720E">
        <w:rPr>
          <w:color w:val="000000" w:themeColor="text1"/>
          <w:lang w:eastAsia="en-GB"/>
        </w:rPr>
        <w:t xml:space="preserve">, 2010). </w:t>
      </w:r>
      <w:proofErr w:type="gramStart"/>
      <w:r w:rsidRPr="0091720E">
        <w:rPr>
          <w:color w:val="000000" w:themeColor="text1"/>
          <w:lang w:eastAsia="en-GB"/>
        </w:rPr>
        <w:t>Сбор данных о государственных служащих, дезагрегированных по группам населения, должен регулироваться законностью сбора таких данных в конкретном национальном контексте и тщательной оценкой потенциальных рисков сбора таких данных для безопасности респондентов).</w:t>
      </w:r>
      <w:proofErr w:type="gramEnd"/>
    </w:p>
  </w:footnote>
  <w:footnote w:id="40">
    <w:p w:rsidR="005B200C" w:rsidRPr="002C26D0" w:rsidRDefault="005B200C" w:rsidP="000C4A46">
      <w:pPr>
        <w:spacing w:after="120" w:line="264" w:lineRule="auto"/>
        <w:rPr>
          <w:b/>
          <w:bCs/>
          <w:caps/>
          <w:color w:val="404040" w:themeColor="text1" w:themeTint="BF"/>
          <w:sz w:val="20"/>
          <w:szCs w:val="20"/>
        </w:rPr>
      </w:pPr>
      <w:r w:rsidRPr="002C26D0">
        <w:rPr>
          <w:rStyle w:val="a6"/>
          <w:color w:val="404040" w:themeColor="text1" w:themeTint="BF"/>
        </w:rPr>
        <w:footnoteRef/>
      </w:r>
      <w:r w:rsidRPr="002C26D0">
        <w:rPr>
          <w:color w:val="404040" w:themeColor="text1" w:themeTint="BF"/>
          <w:sz w:val="20"/>
          <w:szCs w:val="20"/>
        </w:rPr>
        <w:t xml:space="preserve"> </w:t>
      </w:r>
      <w:r w:rsidRPr="002C26D0">
        <w:rPr>
          <w:color w:val="404040" w:themeColor="text1" w:themeTint="BF"/>
          <w:sz w:val="20"/>
          <w:szCs w:val="20"/>
        </w:rPr>
        <w:tab/>
        <w:t xml:space="preserve">ЦУР 5.5.1 </w:t>
      </w:r>
      <w:r w:rsidRPr="002C26D0">
        <w:rPr>
          <w:b/>
          <w:bCs/>
          <w:caps/>
          <w:color w:val="404040" w:themeColor="text1" w:themeTint="BF"/>
          <w:sz w:val="20"/>
          <w:szCs w:val="20"/>
        </w:rPr>
        <w:t xml:space="preserve">– </w:t>
      </w:r>
      <w:r w:rsidRPr="002C26D0">
        <w:rPr>
          <w:color w:val="404040" w:themeColor="text1" w:themeTint="BF"/>
          <w:sz w:val="20"/>
          <w:szCs w:val="20"/>
        </w:rPr>
        <w:t xml:space="preserve">Доля мест, занимаемых женщинами в, а) национальных парламентах и b) местных органах власти; и </w:t>
      </w:r>
      <w:r w:rsidRPr="002C26D0">
        <w:rPr>
          <w:bCs/>
          <w:caps/>
          <w:color w:val="404040" w:themeColor="text1" w:themeTint="BF"/>
          <w:sz w:val="20"/>
          <w:szCs w:val="20"/>
        </w:rPr>
        <w:t>ЦУР 5.5.2</w:t>
      </w:r>
      <w:r w:rsidRPr="002C26D0">
        <w:rPr>
          <w:b/>
          <w:bCs/>
          <w:caps/>
          <w:color w:val="404040" w:themeColor="text1" w:themeTint="BF"/>
          <w:sz w:val="20"/>
          <w:szCs w:val="20"/>
        </w:rPr>
        <w:t xml:space="preserve"> </w:t>
      </w:r>
      <w:r w:rsidRPr="002C26D0">
        <w:rPr>
          <w:bCs/>
          <w:caps/>
          <w:color w:val="404040" w:themeColor="text1" w:themeTint="BF"/>
          <w:sz w:val="20"/>
          <w:szCs w:val="20"/>
        </w:rPr>
        <w:t xml:space="preserve">– </w:t>
      </w:r>
      <w:r w:rsidRPr="002C26D0">
        <w:rPr>
          <w:bCs/>
          <w:color w:val="404040" w:themeColor="text1" w:themeTint="BF"/>
          <w:sz w:val="20"/>
          <w:szCs w:val="20"/>
        </w:rPr>
        <w:t>Доля женщин на руководящих должностях</w:t>
      </w:r>
    </w:p>
  </w:footnote>
  <w:footnote w:id="41">
    <w:p w:rsidR="005B200C" w:rsidRPr="002C26D0" w:rsidRDefault="005B200C" w:rsidP="000C4A46">
      <w:pPr>
        <w:spacing w:after="120" w:line="264" w:lineRule="auto"/>
        <w:rPr>
          <w:rFonts w:cstheme="minorHAnsi"/>
          <w:color w:val="404040" w:themeColor="text1" w:themeTint="BF"/>
          <w:sz w:val="18"/>
          <w:szCs w:val="18"/>
        </w:rPr>
      </w:pPr>
      <w:r w:rsidRPr="002C26D0">
        <w:rPr>
          <w:rStyle w:val="a6"/>
          <w:color w:val="404040" w:themeColor="text1" w:themeTint="BF"/>
        </w:rPr>
        <w:footnoteRef/>
      </w:r>
      <w:r w:rsidRPr="002C26D0">
        <w:rPr>
          <w:color w:val="404040" w:themeColor="text1" w:themeTint="BF"/>
          <w:sz w:val="20"/>
          <w:szCs w:val="20"/>
        </w:rPr>
        <w:t xml:space="preserve"> </w:t>
      </w:r>
      <w:r w:rsidRPr="002C26D0">
        <w:rPr>
          <w:color w:val="404040" w:themeColor="text1" w:themeTint="BF"/>
          <w:sz w:val="20"/>
          <w:szCs w:val="20"/>
        </w:rPr>
        <w:tab/>
        <w:t xml:space="preserve">ЦУР 10.2.1 – </w:t>
      </w:r>
      <w:r w:rsidRPr="002C26D0">
        <w:rPr>
          <w:color w:val="404040" w:themeColor="text1" w:themeTint="BF"/>
          <w:sz w:val="20"/>
          <w:szCs w:val="20"/>
          <w:shd w:val="clear" w:color="auto" w:fill="FFFFFF"/>
        </w:rPr>
        <w:t>Доля людей с доходом ниже 50 процентов медианного дохода в разбивке по полу, возрасту и признаку инвалидности</w:t>
      </w:r>
    </w:p>
  </w:footnote>
  <w:footnote w:id="42">
    <w:p w:rsidR="005B200C" w:rsidRPr="00E5040C" w:rsidRDefault="005B200C" w:rsidP="000C4A46">
      <w:pPr>
        <w:pStyle w:val="a4"/>
        <w:spacing w:after="120" w:line="264" w:lineRule="auto"/>
        <w:rPr>
          <w:color w:val="404040" w:themeColor="text1" w:themeTint="BF"/>
          <w:sz w:val="18"/>
          <w:szCs w:val="18"/>
        </w:rPr>
      </w:pPr>
      <w:r w:rsidRPr="00252DCA">
        <w:rPr>
          <w:rStyle w:val="a6"/>
          <w:color w:val="404040" w:themeColor="text1" w:themeTint="BF"/>
          <w:sz w:val="18"/>
          <w:szCs w:val="18"/>
        </w:rPr>
        <w:footnoteRef/>
      </w:r>
      <w:r>
        <w:rPr>
          <w:color w:val="404040" w:themeColor="text1" w:themeTint="BF"/>
          <w:sz w:val="18"/>
          <w:szCs w:val="18"/>
        </w:rPr>
        <w:t xml:space="preserve"> </w:t>
      </w:r>
      <w:r w:rsidRPr="00E5040C">
        <w:rPr>
          <w:rFonts w:eastAsia="Times New Roman" w:cs="Times New Roman"/>
          <w:lang w:eastAsia="en-GB"/>
        </w:rPr>
        <w:t>ДЭСВ ООН</w:t>
      </w:r>
      <w:r w:rsidRPr="00E5040C">
        <w:rPr>
          <w:rFonts w:cs="Times New Roman"/>
        </w:rPr>
        <w:t xml:space="preserve">, </w:t>
      </w:r>
      <w:r w:rsidRPr="00E5040C">
        <w:rPr>
          <w:rFonts w:eastAsia="Times New Roman" w:cs="Times New Roman"/>
          <w:lang w:eastAsia="en-GB"/>
        </w:rPr>
        <w:t xml:space="preserve">Руководстве по разработке системы статистики уголовного правосудия </w:t>
      </w:r>
      <w:r w:rsidRPr="00E5040C">
        <w:rPr>
          <w:rFonts w:cs="Times New Roman"/>
        </w:rPr>
        <w:t>(2003), https://unstats.un.org/unsd/publication/SeriesF/SeriesF_89e.pdf</w:t>
      </w:r>
    </w:p>
  </w:footnote>
  <w:footnote w:id="43">
    <w:p w:rsidR="005B200C" w:rsidRPr="006C5097" w:rsidRDefault="005B200C" w:rsidP="000C4A46">
      <w:pPr>
        <w:pStyle w:val="a4"/>
        <w:rPr>
          <w:rFonts w:cs="Times New Roman"/>
        </w:rPr>
      </w:pPr>
      <w:r w:rsidRPr="00AD5891">
        <w:rPr>
          <w:rStyle w:val="a6"/>
          <w:rFonts w:asciiTheme="minorHAnsi" w:hAnsiTheme="minorHAnsi" w:cstheme="minorHAnsi"/>
          <w:color w:val="404040" w:themeColor="text1" w:themeTint="BF"/>
          <w:sz w:val="18"/>
          <w:szCs w:val="18"/>
        </w:rPr>
        <w:footnoteRef/>
      </w:r>
      <w:r w:rsidRPr="00613EBE">
        <w:rPr>
          <w:rFonts w:asciiTheme="minorHAnsi" w:hAnsiTheme="minorHAnsi" w:cstheme="minorHAnsi"/>
          <w:color w:val="404040" w:themeColor="text1" w:themeTint="BF"/>
          <w:sz w:val="18"/>
          <w:szCs w:val="18"/>
        </w:rPr>
        <w:t xml:space="preserve"> </w:t>
      </w:r>
      <w:r w:rsidRPr="006C5097">
        <w:rPr>
          <w:rFonts w:cs="Times New Roman"/>
          <w:lang w:eastAsia="en-GB"/>
        </w:rPr>
        <w:t>В докладе «Развитие с учетом проблемы инвалидности в ПРООН» (2018 год) подробно излагается экспериментальное исследование в партнерстве с Южноафриканским статистическим управлением о подходе к интеграции Краткого набора по функционированию Вашингтонской группы в информационную систему управления людскими ресурсами, используемую для хранения данных о персонале в рамках Государственной службы. Результаты этого экспериментального опыта показывают, что использование вопросов Вашингтонской группы для измерения инвалидности на государственной службе возможно. По опыту государственной службы Южной Африки, это было также заметным улучшением по сравнению с существующей системой административных данных, которая фиксирует статус нетрудоспособности сотрудников при их наборе, но не регулярно обновляется после этого, если только сотрудник не решает раскрывать, обновлять или изменить его, или ее статус инвалидности. Этот экспериментальный опыт также подтвердил, что национальные статистические органы идеально подходят для того, чтобы гарантировать конфиденциальность ответов, предоставляемых государственными служащими в таком обследование, что необходимо для преодоления нежелания отдельных лиц раскрывать конфиденциальную личную информацию.</w:t>
      </w:r>
    </w:p>
  </w:footnote>
  <w:footnote w:id="44">
    <w:p w:rsidR="005B200C" w:rsidRPr="00EF443C" w:rsidRDefault="005B200C" w:rsidP="008E5DA0">
      <w:pPr>
        <w:pStyle w:val="a4"/>
        <w:rPr>
          <w:rFonts w:cs="Times New Roman"/>
        </w:rPr>
      </w:pPr>
      <w:r w:rsidRPr="00252DCA">
        <w:rPr>
          <w:rStyle w:val="a6"/>
          <w:rFonts w:asciiTheme="minorHAnsi" w:hAnsiTheme="minorHAnsi" w:cstheme="minorHAnsi"/>
          <w:color w:val="404040" w:themeColor="text1" w:themeTint="BF"/>
          <w:sz w:val="18"/>
          <w:szCs w:val="18"/>
        </w:rPr>
        <w:footnoteRef/>
      </w:r>
      <w:r>
        <w:rPr>
          <w:rFonts w:asciiTheme="minorHAnsi" w:hAnsiTheme="minorHAnsi" w:cstheme="minorHAnsi"/>
          <w:color w:val="404040" w:themeColor="text1" w:themeTint="BF"/>
          <w:sz w:val="18"/>
          <w:szCs w:val="18"/>
        </w:rPr>
        <w:t xml:space="preserve"> </w:t>
      </w:r>
      <w:r w:rsidRPr="00EF443C">
        <w:rPr>
          <w:rFonts w:cs="Times New Roman"/>
        </w:rPr>
        <w:t xml:space="preserve">Например, что касается представленности групп населения, то ученые отмечают, что уважение и доверие к судебной системе возрастает, когда в состав судебных работников входят такие же лица, как и они сами. </w:t>
      </w:r>
      <w:proofErr w:type="gramStart"/>
      <w:r w:rsidRPr="00EF443C">
        <w:rPr>
          <w:rFonts w:cs="Times New Roman"/>
        </w:rPr>
        <w:t xml:space="preserve">См., например, </w:t>
      </w:r>
      <w:proofErr w:type="spellStart"/>
      <w:r w:rsidRPr="00EF443C">
        <w:rPr>
          <w:rFonts w:cs="Times New Roman"/>
        </w:rPr>
        <w:t>Iyiola</w:t>
      </w:r>
      <w:proofErr w:type="spellEnd"/>
      <w:r w:rsidRPr="00EF443C">
        <w:rPr>
          <w:rFonts w:cs="Times New Roman"/>
        </w:rPr>
        <w:t xml:space="preserve"> </w:t>
      </w:r>
      <w:proofErr w:type="spellStart"/>
      <w:r w:rsidRPr="00EF443C">
        <w:rPr>
          <w:rFonts w:cs="Times New Roman"/>
        </w:rPr>
        <w:t>Solanke</w:t>
      </w:r>
      <w:proofErr w:type="spellEnd"/>
      <w:r w:rsidRPr="00EF443C">
        <w:rPr>
          <w:rFonts w:cs="Times New Roman"/>
        </w:rPr>
        <w:t xml:space="preserve">, </w:t>
      </w:r>
      <w:proofErr w:type="spellStart"/>
      <w:r w:rsidRPr="00EF443C">
        <w:rPr>
          <w:rFonts w:cs="Times New Roman"/>
        </w:rPr>
        <w:t>Diversity</w:t>
      </w:r>
      <w:proofErr w:type="spellEnd"/>
      <w:r w:rsidRPr="00EF443C">
        <w:rPr>
          <w:rFonts w:cs="Times New Roman"/>
        </w:rPr>
        <w:t xml:space="preserve"> </w:t>
      </w:r>
      <w:proofErr w:type="spellStart"/>
      <w:r w:rsidRPr="00EF443C">
        <w:rPr>
          <w:rFonts w:cs="Times New Roman"/>
        </w:rPr>
        <w:t>and</w:t>
      </w:r>
      <w:proofErr w:type="spellEnd"/>
      <w:r w:rsidRPr="00EF443C">
        <w:rPr>
          <w:rFonts w:cs="Times New Roman"/>
        </w:rPr>
        <w:t xml:space="preserve"> </w:t>
      </w:r>
      <w:proofErr w:type="spellStart"/>
      <w:r w:rsidRPr="00EF443C">
        <w:rPr>
          <w:rFonts w:cs="Times New Roman"/>
        </w:rPr>
        <w:t>Independence</w:t>
      </w:r>
      <w:proofErr w:type="spellEnd"/>
      <w:r w:rsidRPr="00EF443C">
        <w:rPr>
          <w:rFonts w:cs="Times New Roman"/>
        </w:rPr>
        <w:t xml:space="preserve"> </w:t>
      </w:r>
      <w:proofErr w:type="spellStart"/>
      <w:r w:rsidRPr="00EF443C">
        <w:rPr>
          <w:rFonts w:cs="Times New Roman"/>
        </w:rPr>
        <w:t>in</w:t>
      </w:r>
      <w:proofErr w:type="spellEnd"/>
      <w:r w:rsidRPr="00EF443C">
        <w:rPr>
          <w:rFonts w:cs="Times New Roman"/>
        </w:rPr>
        <w:t xml:space="preserve"> </w:t>
      </w:r>
      <w:proofErr w:type="spellStart"/>
      <w:r w:rsidRPr="00EF443C">
        <w:rPr>
          <w:rFonts w:cs="Times New Roman"/>
        </w:rPr>
        <w:t>the</w:t>
      </w:r>
      <w:proofErr w:type="spellEnd"/>
      <w:r w:rsidRPr="00EF443C">
        <w:rPr>
          <w:rFonts w:cs="Times New Roman"/>
        </w:rPr>
        <w:t xml:space="preserve"> </w:t>
      </w:r>
      <w:proofErr w:type="spellStart"/>
      <w:r w:rsidRPr="00EF443C">
        <w:rPr>
          <w:rFonts w:cs="Times New Roman"/>
        </w:rPr>
        <w:t>European</w:t>
      </w:r>
      <w:proofErr w:type="spellEnd"/>
      <w:r w:rsidRPr="00EF443C">
        <w:rPr>
          <w:rFonts w:cs="Times New Roman"/>
        </w:rPr>
        <w:t xml:space="preserve"> </w:t>
      </w:r>
      <w:proofErr w:type="spellStart"/>
      <w:r w:rsidRPr="00EF443C">
        <w:rPr>
          <w:rFonts w:cs="Times New Roman"/>
        </w:rPr>
        <w:t>Court</w:t>
      </w:r>
      <w:proofErr w:type="spellEnd"/>
      <w:r w:rsidRPr="00EF443C">
        <w:rPr>
          <w:rFonts w:cs="Times New Roman"/>
        </w:rPr>
        <w:t xml:space="preserve"> </w:t>
      </w:r>
      <w:proofErr w:type="spellStart"/>
      <w:r w:rsidRPr="00EF443C">
        <w:rPr>
          <w:rFonts w:cs="Times New Roman"/>
        </w:rPr>
        <w:t>of</w:t>
      </w:r>
      <w:proofErr w:type="spellEnd"/>
      <w:r w:rsidRPr="00EF443C">
        <w:rPr>
          <w:rFonts w:cs="Times New Roman"/>
        </w:rPr>
        <w:t xml:space="preserve"> </w:t>
      </w:r>
      <w:proofErr w:type="spellStart"/>
      <w:r w:rsidRPr="00EF443C">
        <w:rPr>
          <w:rFonts w:cs="Times New Roman"/>
        </w:rPr>
        <w:t>Justice</w:t>
      </w:r>
      <w:proofErr w:type="spellEnd"/>
      <w:r w:rsidRPr="00EF443C">
        <w:rPr>
          <w:rFonts w:cs="Times New Roman"/>
        </w:rPr>
        <w:t xml:space="preserve">, </w:t>
      </w:r>
      <w:proofErr w:type="spellStart"/>
      <w:r w:rsidRPr="00EF443C">
        <w:rPr>
          <w:rFonts w:cs="Times New Roman"/>
        </w:rPr>
        <w:t>Columbia</w:t>
      </w:r>
      <w:proofErr w:type="spellEnd"/>
      <w:r w:rsidRPr="00EF443C">
        <w:rPr>
          <w:rFonts w:cs="Times New Roman"/>
        </w:rPr>
        <w:t xml:space="preserve"> </w:t>
      </w:r>
      <w:proofErr w:type="spellStart"/>
      <w:r w:rsidRPr="00EF443C">
        <w:rPr>
          <w:rFonts w:cs="Times New Roman"/>
        </w:rPr>
        <w:t>Journal</w:t>
      </w:r>
      <w:proofErr w:type="spellEnd"/>
      <w:r w:rsidRPr="00EF443C">
        <w:rPr>
          <w:rFonts w:cs="Times New Roman"/>
        </w:rPr>
        <w:t xml:space="preserve"> </w:t>
      </w:r>
      <w:proofErr w:type="spellStart"/>
      <w:r w:rsidRPr="00EF443C">
        <w:rPr>
          <w:rFonts w:cs="Times New Roman"/>
        </w:rPr>
        <w:t>of</w:t>
      </w:r>
      <w:proofErr w:type="spellEnd"/>
      <w:r w:rsidRPr="00EF443C">
        <w:rPr>
          <w:rFonts w:cs="Times New Roman"/>
        </w:rPr>
        <w:t xml:space="preserve"> </w:t>
      </w:r>
      <w:proofErr w:type="spellStart"/>
      <w:r w:rsidRPr="00EF443C">
        <w:rPr>
          <w:rFonts w:cs="Times New Roman"/>
        </w:rPr>
        <w:t>European</w:t>
      </w:r>
      <w:proofErr w:type="spellEnd"/>
      <w:r w:rsidRPr="00EF443C">
        <w:rPr>
          <w:rFonts w:cs="Times New Roman"/>
        </w:rPr>
        <w:t xml:space="preserve"> </w:t>
      </w:r>
      <w:proofErr w:type="spellStart"/>
      <w:r w:rsidRPr="00EF443C">
        <w:rPr>
          <w:rFonts w:cs="Times New Roman"/>
        </w:rPr>
        <w:t>Law</w:t>
      </w:r>
      <w:proofErr w:type="spellEnd"/>
      <w:r w:rsidRPr="00EF443C">
        <w:rPr>
          <w:rFonts w:cs="Times New Roman"/>
        </w:rPr>
        <w:t xml:space="preserve"> </w:t>
      </w:r>
      <w:proofErr w:type="spellStart"/>
      <w:r w:rsidRPr="00EF443C">
        <w:rPr>
          <w:rFonts w:cs="Times New Roman"/>
        </w:rPr>
        <w:t>vol</w:t>
      </w:r>
      <w:proofErr w:type="spellEnd"/>
      <w:r w:rsidRPr="00EF443C">
        <w:rPr>
          <w:rFonts w:cs="Times New Roman"/>
        </w:rPr>
        <w:t>. 15, нет. 1, p</w:t>
      </w:r>
      <w:r>
        <w:rPr>
          <w:rFonts w:cs="Times New Roman"/>
        </w:rPr>
        <w:t>. 112 (2009) («</w:t>
      </w:r>
      <w:r w:rsidRPr="00EF443C">
        <w:rPr>
          <w:rFonts w:cs="Times New Roman"/>
        </w:rPr>
        <w:t>расовое и этническое разнообразие поощряется как необходимая черта коллективной легитимности правовой системы, имеющая первостепенное значение для поддержания доверия к ней со стороны общественности.</w:t>
      </w:r>
      <w:proofErr w:type="gramEnd"/>
      <w:r w:rsidRPr="00EF443C">
        <w:rPr>
          <w:rFonts w:cs="Times New Roman"/>
        </w:rPr>
        <w:t xml:space="preserve"> Отсутствие разнообразия среди тех, кто играет ключевую роль в системе правосудия, может привести к дефициту доверия к этой системе в целом... на символическом уровне разнообразие </w:t>
      </w:r>
      <w:proofErr w:type="gramStart"/>
      <w:r w:rsidRPr="00EF443C">
        <w:rPr>
          <w:rFonts w:cs="Times New Roman"/>
        </w:rPr>
        <w:t>обеспечивает гарантию</w:t>
      </w:r>
      <w:proofErr w:type="gramEnd"/>
      <w:r w:rsidRPr="00EF443C">
        <w:rPr>
          <w:rFonts w:cs="Times New Roman"/>
        </w:rPr>
        <w:t xml:space="preserve"> сохранения справедливости и чувствительности при принятии решений. </w:t>
      </w:r>
      <w:proofErr w:type="gramStart"/>
      <w:r w:rsidRPr="00EF443C">
        <w:rPr>
          <w:rFonts w:cs="Times New Roman"/>
        </w:rPr>
        <w:t>Сохранение восприятия справедливости имеет решающее зна</w:t>
      </w:r>
      <w:r>
        <w:rPr>
          <w:rFonts w:cs="Times New Roman"/>
        </w:rPr>
        <w:t>чение для всех правовых систем»</w:t>
      </w:r>
      <w:r w:rsidRPr="00EF443C">
        <w:rPr>
          <w:rFonts w:cs="Times New Roman"/>
        </w:rPr>
        <w:t>).</w:t>
      </w:r>
      <w:proofErr w:type="gramEnd"/>
      <w:r w:rsidRPr="00EF443C">
        <w:rPr>
          <w:rFonts w:cs="Times New Roman"/>
        </w:rPr>
        <w:t xml:space="preserve"> Кроме того, разнообразие судебной системы повышает качество принятия решений в рамках судебной системы. См., например, </w:t>
      </w:r>
      <w:proofErr w:type="spellStart"/>
      <w:r w:rsidRPr="00EF443C">
        <w:rPr>
          <w:rFonts w:cs="Times New Roman"/>
        </w:rPr>
        <w:t>Joy</w:t>
      </w:r>
      <w:proofErr w:type="spellEnd"/>
      <w:r w:rsidRPr="00EF443C">
        <w:rPr>
          <w:rFonts w:cs="Times New Roman"/>
        </w:rPr>
        <w:t xml:space="preserve"> </w:t>
      </w:r>
      <w:proofErr w:type="spellStart"/>
      <w:r w:rsidRPr="00EF443C">
        <w:rPr>
          <w:rFonts w:cs="Times New Roman"/>
        </w:rPr>
        <w:t>Milligan</w:t>
      </w:r>
      <w:proofErr w:type="spellEnd"/>
      <w:r w:rsidRPr="00EF443C">
        <w:rPr>
          <w:rFonts w:cs="Times New Roman"/>
        </w:rPr>
        <w:t xml:space="preserve">, </w:t>
      </w:r>
      <w:proofErr w:type="spellStart"/>
      <w:r w:rsidRPr="00EF443C">
        <w:rPr>
          <w:rFonts w:cs="Times New Roman"/>
        </w:rPr>
        <w:t>Pluralism</w:t>
      </w:r>
      <w:proofErr w:type="spellEnd"/>
      <w:r w:rsidRPr="00EF443C">
        <w:rPr>
          <w:rFonts w:cs="Times New Roman"/>
        </w:rPr>
        <w:t xml:space="preserve"> </w:t>
      </w:r>
      <w:proofErr w:type="spellStart"/>
      <w:r w:rsidRPr="00EF443C">
        <w:rPr>
          <w:rFonts w:cs="Times New Roman"/>
        </w:rPr>
        <w:t>In</w:t>
      </w:r>
      <w:proofErr w:type="spellEnd"/>
      <w:r w:rsidRPr="00EF443C">
        <w:rPr>
          <w:rFonts w:cs="Times New Roman"/>
        </w:rPr>
        <w:t xml:space="preserve"> </w:t>
      </w:r>
      <w:proofErr w:type="spellStart"/>
      <w:r w:rsidRPr="00EF443C">
        <w:rPr>
          <w:rFonts w:cs="Times New Roman"/>
        </w:rPr>
        <w:t>America</w:t>
      </w:r>
      <w:proofErr w:type="spellEnd"/>
      <w:r w:rsidRPr="00EF443C">
        <w:rPr>
          <w:rFonts w:cs="Times New Roman"/>
        </w:rPr>
        <w:t xml:space="preserve">: </w:t>
      </w:r>
      <w:proofErr w:type="spellStart"/>
      <w:proofErr w:type="gramStart"/>
      <w:r w:rsidRPr="00EF443C">
        <w:rPr>
          <w:rFonts w:cs="Times New Roman"/>
        </w:rPr>
        <w:t>Why</w:t>
      </w:r>
      <w:proofErr w:type="spellEnd"/>
      <w:r w:rsidRPr="00EF443C">
        <w:rPr>
          <w:rFonts w:cs="Times New Roman"/>
        </w:rPr>
        <w:t xml:space="preserve"> </w:t>
      </w:r>
      <w:proofErr w:type="spellStart"/>
      <w:r w:rsidRPr="00EF443C">
        <w:rPr>
          <w:rFonts w:cs="Times New Roman"/>
        </w:rPr>
        <w:t>Judicial</w:t>
      </w:r>
      <w:proofErr w:type="spellEnd"/>
      <w:r w:rsidRPr="00EF443C">
        <w:rPr>
          <w:rFonts w:cs="Times New Roman"/>
        </w:rPr>
        <w:t xml:space="preserve"> </w:t>
      </w:r>
      <w:proofErr w:type="spellStart"/>
      <w:r w:rsidRPr="00EF443C">
        <w:rPr>
          <w:rFonts w:cs="Times New Roman"/>
        </w:rPr>
        <w:t>Diversity</w:t>
      </w:r>
      <w:proofErr w:type="spellEnd"/>
      <w:r w:rsidRPr="00EF443C">
        <w:rPr>
          <w:rFonts w:cs="Times New Roman"/>
        </w:rPr>
        <w:t xml:space="preserve"> </w:t>
      </w:r>
      <w:proofErr w:type="spellStart"/>
      <w:r w:rsidRPr="00EF443C">
        <w:rPr>
          <w:rFonts w:cs="Times New Roman"/>
        </w:rPr>
        <w:t>Improves</w:t>
      </w:r>
      <w:proofErr w:type="spellEnd"/>
      <w:r w:rsidRPr="00EF443C">
        <w:rPr>
          <w:rFonts w:cs="Times New Roman"/>
        </w:rPr>
        <w:t xml:space="preserve"> </w:t>
      </w:r>
      <w:proofErr w:type="spellStart"/>
      <w:r w:rsidRPr="00EF443C">
        <w:rPr>
          <w:rFonts w:cs="Times New Roman"/>
        </w:rPr>
        <w:t>Legal</w:t>
      </w:r>
      <w:proofErr w:type="spellEnd"/>
      <w:r w:rsidRPr="00EF443C">
        <w:rPr>
          <w:rFonts w:cs="Times New Roman"/>
        </w:rPr>
        <w:t xml:space="preserve"> </w:t>
      </w:r>
      <w:proofErr w:type="spellStart"/>
      <w:r w:rsidRPr="00EF443C">
        <w:rPr>
          <w:rFonts w:cs="Times New Roman"/>
        </w:rPr>
        <w:t>Decisions</w:t>
      </w:r>
      <w:proofErr w:type="spellEnd"/>
      <w:r w:rsidRPr="00EF443C">
        <w:rPr>
          <w:rFonts w:cs="Times New Roman"/>
        </w:rPr>
        <w:t xml:space="preserve"> </w:t>
      </w:r>
      <w:proofErr w:type="spellStart"/>
      <w:r w:rsidRPr="00EF443C">
        <w:rPr>
          <w:rFonts w:cs="Times New Roman"/>
        </w:rPr>
        <w:t>About</w:t>
      </w:r>
      <w:proofErr w:type="spellEnd"/>
      <w:r w:rsidRPr="00EF443C">
        <w:rPr>
          <w:rFonts w:cs="Times New Roman"/>
        </w:rPr>
        <w:t xml:space="preserve"> </w:t>
      </w:r>
      <w:proofErr w:type="spellStart"/>
      <w:r w:rsidRPr="00EF443C">
        <w:rPr>
          <w:rFonts w:cs="Times New Roman"/>
        </w:rPr>
        <w:t>Political</w:t>
      </w:r>
      <w:proofErr w:type="spellEnd"/>
      <w:r w:rsidRPr="00EF443C">
        <w:rPr>
          <w:rFonts w:cs="Times New Roman"/>
        </w:rPr>
        <w:t xml:space="preserve"> </w:t>
      </w:r>
      <w:proofErr w:type="spellStart"/>
      <w:r w:rsidRPr="00EF443C">
        <w:rPr>
          <w:rFonts w:cs="Times New Roman"/>
        </w:rPr>
        <w:t>Morality</w:t>
      </w:r>
      <w:proofErr w:type="spellEnd"/>
      <w:r w:rsidRPr="00EF443C">
        <w:rPr>
          <w:rFonts w:cs="Times New Roman"/>
        </w:rPr>
        <w:t xml:space="preserve">, </w:t>
      </w:r>
      <w:proofErr w:type="spellStart"/>
      <w:r w:rsidRPr="00EF443C">
        <w:rPr>
          <w:rFonts w:cs="Times New Roman"/>
        </w:rPr>
        <w:t>New</w:t>
      </w:r>
      <w:proofErr w:type="spellEnd"/>
      <w:r w:rsidRPr="00EF443C">
        <w:rPr>
          <w:rFonts w:cs="Times New Roman"/>
        </w:rPr>
        <w:t xml:space="preserve"> </w:t>
      </w:r>
      <w:proofErr w:type="spellStart"/>
      <w:r w:rsidRPr="00EF443C">
        <w:rPr>
          <w:rFonts w:cs="Times New Roman"/>
        </w:rPr>
        <w:t>York</w:t>
      </w:r>
      <w:proofErr w:type="spellEnd"/>
      <w:r w:rsidRPr="00EF443C">
        <w:rPr>
          <w:rFonts w:cs="Times New Roman"/>
        </w:rPr>
        <w:t xml:space="preserve"> </w:t>
      </w:r>
      <w:proofErr w:type="spellStart"/>
      <w:r w:rsidRPr="00EF443C">
        <w:rPr>
          <w:rFonts w:cs="Times New Roman"/>
        </w:rPr>
        <w:t>University</w:t>
      </w:r>
      <w:proofErr w:type="spellEnd"/>
      <w:r w:rsidRPr="00EF443C">
        <w:rPr>
          <w:rFonts w:cs="Times New Roman"/>
        </w:rPr>
        <w:t xml:space="preserve"> </w:t>
      </w:r>
      <w:proofErr w:type="spellStart"/>
      <w:r w:rsidRPr="00EF443C">
        <w:rPr>
          <w:rFonts w:cs="Times New Roman"/>
        </w:rPr>
        <w:t>Law</w:t>
      </w:r>
      <w:proofErr w:type="spellEnd"/>
      <w:r w:rsidRPr="00EF443C">
        <w:rPr>
          <w:rFonts w:cs="Times New Roman"/>
        </w:rPr>
        <w:t xml:space="preserve"> </w:t>
      </w:r>
      <w:proofErr w:type="spellStart"/>
      <w:r w:rsidRPr="00EF443C">
        <w:rPr>
          <w:rFonts w:cs="Times New Roman"/>
        </w:rPr>
        <w:t>Review</w:t>
      </w:r>
      <w:proofErr w:type="spellEnd"/>
      <w:r w:rsidRPr="00EF443C">
        <w:rPr>
          <w:rFonts w:cs="Times New Roman"/>
        </w:rPr>
        <w:t xml:space="preserve"> </w:t>
      </w:r>
      <w:proofErr w:type="spellStart"/>
      <w:r w:rsidRPr="00EF443C">
        <w:rPr>
          <w:rFonts w:cs="Times New Roman"/>
        </w:rPr>
        <w:t>vol</w:t>
      </w:r>
      <w:proofErr w:type="spellEnd"/>
      <w:r>
        <w:rPr>
          <w:rFonts w:cs="Times New Roman"/>
        </w:rPr>
        <w:t>. 8, стр. 1206 (2006) («</w:t>
      </w:r>
      <w:r w:rsidRPr="00EF443C">
        <w:rPr>
          <w:rFonts w:cs="Times New Roman"/>
        </w:rPr>
        <w:t>Расовое и этническое разнообразие, вероятно, повысит институциональный потенциал судебной системы в плане отк</w:t>
      </w:r>
      <w:r>
        <w:rPr>
          <w:rFonts w:cs="Times New Roman"/>
        </w:rPr>
        <w:t xml:space="preserve">рытости альтернативным взглядам - </w:t>
      </w:r>
      <w:r w:rsidRPr="00EF443C">
        <w:rPr>
          <w:rFonts w:cs="Times New Roman"/>
        </w:rPr>
        <w:t>не потому, что судьи той или иной расы будут "представлять" монолитную точку зрения, а из-за вероятности того, что судьи той или иной расы или этнической принадлежности</w:t>
      </w:r>
      <w:proofErr w:type="gramEnd"/>
      <w:r w:rsidRPr="00EF443C">
        <w:rPr>
          <w:rFonts w:cs="Times New Roman"/>
        </w:rPr>
        <w:t xml:space="preserve"> будут лучше понимать и серьезно относиться к взглядам, высказываемым в рамках их собственных расовых или этнических общин. </w:t>
      </w:r>
      <w:proofErr w:type="gramStart"/>
      <w:r w:rsidRPr="00EF443C">
        <w:rPr>
          <w:rFonts w:cs="Times New Roman"/>
        </w:rPr>
        <w:t>Судебный диалог, проходящий в рамках апелляционных коллегий и между судами, способствует более широкому распространен</w:t>
      </w:r>
      <w:r>
        <w:rPr>
          <w:rFonts w:cs="Times New Roman"/>
        </w:rPr>
        <w:t>ию альтернативных точек зрения»</w:t>
      </w:r>
      <w:r w:rsidRPr="00EF443C">
        <w:rPr>
          <w:rFonts w:cs="Times New Roman"/>
        </w:rPr>
        <w:t>).</w:t>
      </w:r>
      <w:proofErr w:type="gramEnd"/>
      <w:r w:rsidRPr="00EF443C">
        <w:rPr>
          <w:rFonts w:cs="Times New Roman"/>
        </w:rPr>
        <w:t xml:space="preserve"> См. дополнительную информацию о влиянии разнообразия на процесс принятия судебных решений в исследовательском хранилище инициативы по разнообразию судебных органов по адресу: https://judicialdiversityinitiative.org/research.</w:t>
      </w:r>
    </w:p>
  </w:footnote>
  <w:footnote w:id="45">
    <w:p w:rsidR="005B200C" w:rsidRPr="00E67BB4" w:rsidRDefault="005B200C" w:rsidP="008E5DA0">
      <w:pPr>
        <w:pStyle w:val="a4"/>
        <w:rPr>
          <w:rFonts w:cs="Times New Roman"/>
        </w:rPr>
      </w:pPr>
      <w:r w:rsidRPr="00EF443C">
        <w:rPr>
          <w:rStyle w:val="a6"/>
          <w:rFonts w:cs="Times New Roman"/>
        </w:rPr>
        <w:footnoteRef/>
      </w:r>
      <w:r w:rsidRPr="00EF443C">
        <w:rPr>
          <w:rFonts w:cs="Times New Roman"/>
        </w:rPr>
        <w:t>См</w:t>
      </w:r>
      <w:r w:rsidRPr="00E67BB4">
        <w:rPr>
          <w:rFonts w:cs="Times New Roman"/>
        </w:rPr>
        <w:t xml:space="preserve">. </w:t>
      </w:r>
      <w:r>
        <w:rPr>
          <w:rFonts w:cs="Times New Roman"/>
        </w:rPr>
        <w:t>МОПР</w:t>
      </w:r>
      <w:r w:rsidRPr="00E67BB4">
        <w:rPr>
          <w:rFonts w:cs="Times New Roman"/>
        </w:rPr>
        <w:t xml:space="preserve"> (2018), Женщины, отправляющие правосудие: вклад, препятствия, пути </w:t>
      </w:r>
      <w:hyperlink r:id="rId4" w:history="1">
        <w:r w:rsidRPr="00EF443C">
          <w:rPr>
            <w:rStyle w:val="ac"/>
            <w:rFonts w:cs="Times New Roman"/>
            <w:lang w:val="en-GB"/>
          </w:rPr>
          <w:t>https</w:t>
        </w:r>
        <w:r w:rsidRPr="00E67BB4">
          <w:rPr>
            <w:rStyle w:val="ac"/>
            <w:rFonts w:cs="Times New Roman"/>
          </w:rPr>
          <w:t>://</w:t>
        </w:r>
        <w:r w:rsidRPr="00EF443C">
          <w:rPr>
            <w:rStyle w:val="ac"/>
            <w:rFonts w:cs="Times New Roman"/>
            <w:lang w:val="en-GB"/>
          </w:rPr>
          <w:t>www</w:t>
        </w:r>
        <w:r w:rsidRPr="00E67BB4">
          <w:rPr>
            <w:rStyle w:val="ac"/>
            <w:rFonts w:cs="Times New Roman"/>
          </w:rPr>
          <w:t>.</w:t>
        </w:r>
        <w:proofErr w:type="spellStart"/>
        <w:r w:rsidRPr="00EF443C">
          <w:rPr>
            <w:rStyle w:val="ac"/>
            <w:rFonts w:cs="Times New Roman"/>
            <w:lang w:val="en-GB"/>
          </w:rPr>
          <w:t>idlo</w:t>
        </w:r>
        <w:proofErr w:type="spellEnd"/>
        <w:r w:rsidRPr="00E67BB4">
          <w:rPr>
            <w:rStyle w:val="ac"/>
            <w:rFonts w:cs="Times New Roman"/>
          </w:rPr>
          <w:t>.</w:t>
        </w:r>
        <w:proofErr w:type="spellStart"/>
        <w:r w:rsidRPr="00EF443C">
          <w:rPr>
            <w:rStyle w:val="ac"/>
            <w:rFonts w:cs="Times New Roman"/>
            <w:lang w:val="en-GB"/>
          </w:rPr>
          <w:t>int</w:t>
        </w:r>
        <w:proofErr w:type="spellEnd"/>
        <w:r w:rsidRPr="00E67BB4">
          <w:rPr>
            <w:rStyle w:val="ac"/>
            <w:rFonts w:cs="Times New Roman"/>
          </w:rPr>
          <w:t>/</w:t>
        </w:r>
        <w:r w:rsidRPr="00EF443C">
          <w:rPr>
            <w:rStyle w:val="ac"/>
            <w:rFonts w:cs="Times New Roman"/>
            <w:lang w:val="en-GB"/>
          </w:rPr>
          <w:t>publications</w:t>
        </w:r>
        <w:r w:rsidRPr="00E67BB4">
          <w:rPr>
            <w:rStyle w:val="ac"/>
            <w:rFonts w:cs="Times New Roman"/>
          </w:rPr>
          <w:t>/</w:t>
        </w:r>
        <w:r w:rsidRPr="00EF443C">
          <w:rPr>
            <w:rStyle w:val="ac"/>
            <w:rFonts w:cs="Times New Roman"/>
            <w:lang w:val="en-GB"/>
          </w:rPr>
          <w:t>women</w:t>
        </w:r>
        <w:r w:rsidRPr="00E67BB4">
          <w:rPr>
            <w:rStyle w:val="ac"/>
            <w:rFonts w:cs="Times New Roman"/>
          </w:rPr>
          <w:t>-</w:t>
        </w:r>
        <w:r w:rsidRPr="00EF443C">
          <w:rPr>
            <w:rStyle w:val="ac"/>
            <w:rFonts w:cs="Times New Roman"/>
            <w:lang w:val="en-GB"/>
          </w:rPr>
          <w:t>delivering</w:t>
        </w:r>
        <w:r w:rsidRPr="00E67BB4">
          <w:rPr>
            <w:rStyle w:val="ac"/>
            <w:rFonts w:cs="Times New Roman"/>
          </w:rPr>
          <w:t>-</w:t>
        </w:r>
        <w:r w:rsidRPr="00EF443C">
          <w:rPr>
            <w:rStyle w:val="ac"/>
            <w:rFonts w:cs="Times New Roman"/>
            <w:lang w:val="en-GB"/>
          </w:rPr>
          <w:t>justice</w:t>
        </w:r>
        <w:r w:rsidRPr="00E67BB4">
          <w:rPr>
            <w:rStyle w:val="ac"/>
            <w:rFonts w:cs="Times New Roman"/>
          </w:rPr>
          <w:t>-</w:t>
        </w:r>
        <w:r w:rsidRPr="00EF443C">
          <w:rPr>
            <w:rStyle w:val="ac"/>
            <w:rFonts w:cs="Times New Roman"/>
            <w:lang w:val="en-GB"/>
          </w:rPr>
          <w:t>contributions</w:t>
        </w:r>
        <w:r w:rsidRPr="00E67BB4">
          <w:rPr>
            <w:rStyle w:val="ac"/>
            <w:rFonts w:cs="Times New Roman"/>
          </w:rPr>
          <w:t>-</w:t>
        </w:r>
        <w:r w:rsidRPr="00EF443C">
          <w:rPr>
            <w:rStyle w:val="ac"/>
            <w:rFonts w:cs="Times New Roman"/>
            <w:lang w:val="en-GB"/>
          </w:rPr>
          <w:t>barriers</w:t>
        </w:r>
        <w:r w:rsidRPr="00E67BB4">
          <w:rPr>
            <w:rStyle w:val="ac"/>
            <w:rFonts w:cs="Times New Roman"/>
          </w:rPr>
          <w:t>-</w:t>
        </w:r>
        <w:r w:rsidRPr="00EF443C">
          <w:rPr>
            <w:rStyle w:val="ac"/>
            <w:rFonts w:cs="Times New Roman"/>
            <w:lang w:val="en-GB"/>
          </w:rPr>
          <w:t>pathways</w:t>
        </w:r>
      </w:hyperlink>
      <w:r w:rsidRPr="00E67BB4">
        <w:rPr>
          <w:rFonts w:cs="Times New Roman"/>
        </w:rPr>
        <w:t xml:space="preserve"> </w:t>
      </w:r>
    </w:p>
  </w:footnote>
  <w:footnote w:id="46">
    <w:p w:rsidR="005B200C" w:rsidRPr="00E67BB4" w:rsidRDefault="005B200C" w:rsidP="008E5DA0">
      <w:pPr>
        <w:pStyle w:val="a4"/>
        <w:spacing w:after="120" w:line="264" w:lineRule="auto"/>
        <w:rPr>
          <w:rFonts w:cs="Times New Roman"/>
        </w:rPr>
      </w:pPr>
      <w:r w:rsidRPr="00EF443C">
        <w:rPr>
          <w:rStyle w:val="a6"/>
          <w:rFonts w:cs="Times New Roman"/>
        </w:rPr>
        <w:footnoteRef/>
      </w:r>
      <w:r w:rsidRPr="00E67BB4">
        <w:rPr>
          <w:rFonts w:cs="Times New Roman"/>
        </w:rPr>
        <w:t xml:space="preserve"> Например, правительство Бразилии ввело систему квот на федеральные рабочие места, </w:t>
      </w:r>
      <w:proofErr w:type="gramStart"/>
      <w:r w:rsidRPr="00E67BB4">
        <w:rPr>
          <w:rFonts w:cs="Times New Roman"/>
        </w:rPr>
        <w:t>которая</w:t>
      </w:r>
      <w:proofErr w:type="gramEnd"/>
      <w:r w:rsidRPr="00E67BB4">
        <w:rPr>
          <w:rFonts w:cs="Times New Roman"/>
        </w:rPr>
        <w:t xml:space="preserve"> требует, чтобы 20% всех государственных должностей были заняты </w:t>
      </w:r>
      <w:r>
        <w:rPr>
          <w:rFonts w:cs="Times New Roman"/>
        </w:rPr>
        <w:t>представителями цветного населения</w:t>
      </w:r>
      <w:r w:rsidRPr="00E67BB4">
        <w:rPr>
          <w:rFonts w:cs="Times New Roman"/>
        </w:rPr>
        <w:t>.</w:t>
      </w:r>
    </w:p>
  </w:footnote>
  <w:footnote w:id="47">
    <w:p w:rsidR="005B200C" w:rsidRPr="004C10F0" w:rsidRDefault="005B200C" w:rsidP="00C82038">
      <w:pPr>
        <w:pStyle w:val="a4"/>
      </w:pPr>
      <w:r>
        <w:rPr>
          <w:rStyle w:val="a6"/>
        </w:rPr>
        <w:footnoteRef/>
      </w:r>
      <w:r w:rsidRPr="004C10F0">
        <w:t xml:space="preserve"> </w:t>
      </w:r>
      <w:r w:rsidRPr="004C10F0">
        <w:rPr>
          <w:rFonts w:cs="Times New Roman"/>
        </w:rPr>
        <w:t>В докладе Международной комиссии юристов "женщины и судебная власть" (2014 год) отмечается, что женщины сталкиваются с дискриминационными и ограничительными социальными нормами, касающимися роли женщин в обществе, которые создают сопротивление осуществлению ими судебной власти. В докладе упоминаются случаи, когда отдельные лица отказывались от того, чтобы их юридические вопросы решались женщинами-судьями, а младшие должностные лица и сотрудники судов отказывались выполнять приказы женщин-судей.</w:t>
      </w:r>
    </w:p>
  </w:footnote>
  <w:footnote w:id="48">
    <w:p w:rsidR="005B200C" w:rsidRPr="004C10F0" w:rsidRDefault="005B200C" w:rsidP="00C82038">
      <w:pPr>
        <w:pStyle w:val="a4"/>
        <w:spacing w:after="120" w:line="264" w:lineRule="auto"/>
        <w:rPr>
          <w:sz w:val="18"/>
          <w:szCs w:val="18"/>
        </w:rPr>
      </w:pPr>
      <w:r w:rsidRPr="004C10F0">
        <w:rPr>
          <w:rStyle w:val="a6"/>
        </w:rPr>
        <w:footnoteRef/>
      </w:r>
      <w:r w:rsidRPr="00992702">
        <w:rPr>
          <w:rStyle w:val="a6"/>
        </w:rPr>
        <w:t xml:space="preserve"> </w:t>
      </w:r>
      <w:r w:rsidRPr="004C10F0">
        <w:rPr>
          <w:color w:val="404040" w:themeColor="text1" w:themeTint="BF"/>
          <w:sz w:val="18"/>
          <w:szCs w:val="18"/>
        </w:rPr>
        <w:tab/>
      </w:r>
      <w:proofErr w:type="gramStart"/>
      <w:r w:rsidRPr="004C10F0">
        <w:rPr>
          <w:rFonts w:cs="Times New Roman"/>
        </w:rPr>
        <w:t>В докладе также отмечается, что даже в тех случаях, когда женщины-судьи могут обладать полной автономией для осуществления своих полномочий в области принятия решений, они, тем не менее, могут быть не в состоянии принимать решения, которые учитывают их жизненный опыт, если правовые рамки не позволяют учитывать проблемы гендерной справедливости, например, в контексте общего права, когда судьи связаны прецедентами.</w:t>
      </w:r>
      <w:proofErr w:type="gramEnd"/>
    </w:p>
  </w:footnote>
  <w:footnote w:id="49">
    <w:p w:rsidR="005B200C" w:rsidRPr="00887AD4" w:rsidRDefault="005B200C" w:rsidP="00C82038">
      <w:pPr>
        <w:pStyle w:val="a4"/>
        <w:rPr>
          <w:rFonts w:cs="Times New Roman"/>
        </w:rPr>
      </w:pPr>
      <w:r w:rsidRPr="00AD5891">
        <w:rPr>
          <w:rStyle w:val="a6"/>
          <w:color w:val="404040" w:themeColor="text1" w:themeTint="BF"/>
          <w:sz w:val="18"/>
          <w:szCs w:val="18"/>
        </w:rPr>
        <w:footnoteRef/>
      </w:r>
      <w:r w:rsidRPr="009929D5">
        <w:rPr>
          <w:color w:val="404040" w:themeColor="text1" w:themeTint="BF"/>
          <w:sz w:val="18"/>
          <w:szCs w:val="18"/>
        </w:rPr>
        <w:t xml:space="preserve"> </w:t>
      </w:r>
      <w:r w:rsidRPr="00887AD4">
        <w:rPr>
          <w:rFonts w:cs="Times New Roman"/>
        </w:rPr>
        <w:t>В тех случаях, когда информация, имеющая отношение к дезагрегации, собирается непосредственно от отдельных лиц, следует учитывать принцип самоидентификации, равно как и использование анкет опросов, проводимых соответствующими организациями гражданского общества, или интеграцию данных, полученных с помощью механизмов на уровне общин. При изучении этих партнерств в отношении данных должны быть четко определены обязанности, особенно в отношении конфиденциальности данных и управления ими. Это необходимо как для процесса сбора данных, так и для сохранения интересов и конфиденциальности респондентов. Применение подхода, основанного на широком участии, и принципа самоидентификации может помочь улучшить показатели реагирования. УВКПЧ, Основанный на правах человека подход к данным: никто не остается в стороне в Повестке дня в области устойчивого развития на период до 2030 года (2018 год): https://www.ohchr.org/Documents/Issues/HRIndicators/GuidanceNoteonApproachtoData.pdf.</w:t>
      </w:r>
    </w:p>
  </w:footnote>
  <w:footnote w:id="50">
    <w:p w:rsidR="005B200C" w:rsidRPr="00887AD4" w:rsidRDefault="005B200C" w:rsidP="00C82038">
      <w:pPr>
        <w:pStyle w:val="a4"/>
        <w:rPr>
          <w:rFonts w:cs="Times New Roman"/>
        </w:rPr>
      </w:pPr>
      <w:r w:rsidRPr="00887AD4">
        <w:rPr>
          <w:rStyle w:val="a6"/>
          <w:rFonts w:cs="Times New Roman"/>
        </w:rPr>
        <w:footnoteRef/>
      </w:r>
      <w:r w:rsidRPr="00887AD4">
        <w:rPr>
          <w:rFonts w:cs="Times New Roman"/>
        </w:rPr>
        <w:t xml:space="preserve"> УВКПЧ, основанный на правах человека подход к данным: никто не остается в стороне в Повестке дня в области устойчивого развития на период до 2030 года (2018 год): https://www.ohchr.org/Documents/Issues/HRIndicators/GuidanceNoteonApproachtoData.pdf.</w:t>
      </w:r>
    </w:p>
  </w:footnote>
  <w:footnote w:id="51">
    <w:p w:rsidR="005B200C" w:rsidRPr="00BA5B01" w:rsidRDefault="005B200C" w:rsidP="00C82038">
      <w:pPr>
        <w:pStyle w:val="a4"/>
        <w:rPr>
          <w:rFonts w:cs="Times New Roman"/>
        </w:rPr>
      </w:pPr>
      <w:r w:rsidRPr="00BA5B01">
        <w:rPr>
          <w:rStyle w:val="a6"/>
          <w:rFonts w:cs="Times New Roman"/>
        </w:rPr>
        <w:footnoteRef/>
      </w:r>
      <w:r w:rsidRPr="00BA5B01">
        <w:rPr>
          <w:rFonts w:cs="Times New Roman"/>
        </w:rPr>
        <w:t xml:space="preserve"> «Инвалидность» - это общий термин, охватывающий долгосрочные физические, психические, интеллектуальные или сенсорные нарушения, которые при взаимодействии с различными барьерами могут препятствовать полному и эффективному участию инвалидов в обществе наравне с другими. Генеральная Ассамблея ООН, Резолюция о </w:t>
      </w:r>
      <w:proofErr w:type="gramStart"/>
      <w:r w:rsidRPr="00BA5B01">
        <w:rPr>
          <w:rFonts w:cs="Times New Roman"/>
        </w:rPr>
        <w:t>Конвенции</w:t>
      </w:r>
      <w:proofErr w:type="gramEnd"/>
      <w:r w:rsidRPr="00BA5B01">
        <w:rPr>
          <w:rFonts w:cs="Times New Roman"/>
        </w:rPr>
        <w:t xml:space="preserve"> о правах инвалидов, A / RES / 61/106 (24 января 2007 г.).</w:t>
      </w:r>
    </w:p>
  </w:footnote>
  <w:footnote w:id="52">
    <w:p w:rsidR="005B200C" w:rsidRPr="00AC69A9" w:rsidRDefault="005B200C" w:rsidP="00C82038">
      <w:pPr>
        <w:rPr>
          <w:sz w:val="20"/>
          <w:szCs w:val="20"/>
        </w:rPr>
      </w:pPr>
      <w:r w:rsidRPr="00BA5B01">
        <w:rPr>
          <w:rStyle w:val="a6"/>
        </w:rPr>
        <w:footnoteRef/>
      </w:r>
      <w:r w:rsidRPr="00BA5B01">
        <w:rPr>
          <w:sz w:val="20"/>
          <w:szCs w:val="20"/>
        </w:rPr>
        <w:t xml:space="preserve"> Население страны представляет собой мозаику различных групп населения, которые можно идентифицировать по расовому, этническому, языковому, коренному или миграционному статусу, религиозной принадлежности или сексуальной ориентации, а также среди других характеристик. Для целей этого показателя особое внимание уделяется меньшинствам. Группы меньшинств - это группы, численно меньшие по сравнению с остальной частью населения государства, занимающие доминирующее положение, члены которой, являясь гражданами государства, обладают этническими, религиозными или языковыми характеристиками, отличающимися от характеристик остальных групп населения</w:t>
      </w:r>
      <w:proofErr w:type="gramStart"/>
      <w:r w:rsidRPr="00BA5B01">
        <w:rPr>
          <w:sz w:val="20"/>
          <w:szCs w:val="20"/>
        </w:rPr>
        <w:t>.</w:t>
      </w:r>
      <w:proofErr w:type="gramEnd"/>
      <w:r w:rsidRPr="00BA5B01">
        <w:rPr>
          <w:sz w:val="20"/>
          <w:szCs w:val="20"/>
        </w:rPr>
        <w:t xml:space="preserve"> </w:t>
      </w:r>
      <w:proofErr w:type="gramStart"/>
      <w:r w:rsidRPr="00BA5B01">
        <w:rPr>
          <w:sz w:val="20"/>
          <w:szCs w:val="20"/>
        </w:rPr>
        <w:t>н</w:t>
      </w:r>
      <w:proofErr w:type="gramEnd"/>
      <w:r w:rsidRPr="00BA5B01">
        <w:rPr>
          <w:sz w:val="20"/>
          <w:szCs w:val="20"/>
        </w:rPr>
        <w:t xml:space="preserve">аселение и показать, хотя бы неявно, чувство солидарности, направленное на сохранение своей культуры, традиций, религии или языка. Хотя критерий гражданства, включенный в приведенное выше определение, часто оспаривается, требование оставаться в доминирующей позиции остается важным. </w:t>
      </w:r>
      <w:proofErr w:type="gramStart"/>
      <w:r w:rsidRPr="00BA5B01">
        <w:rPr>
          <w:sz w:val="20"/>
          <w:szCs w:val="20"/>
        </w:rPr>
        <w:t>(УВКПЧ, Права меньшинств:</w:t>
      </w:r>
      <w:proofErr w:type="gramEnd"/>
      <w:r w:rsidRPr="00BA5B01">
        <w:rPr>
          <w:sz w:val="20"/>
          <w:szCs w:val="20"/>
        </w:rPr>
        <w:t xml:space="preserve"> </w:t>
      </w:r>
      <w:proofErr w:type="gramStart"/>
      <w:r w:rsidRPr="00BA5B01">
        <w:rPr>
          <w:sz w:val="20"/>
          <w:szCs w:val="20"/>
        </w:rPr>
        <w:t>Международные стандарты и руководство по осуществлению, HR / PUB / 10/3 (2010), http://www.refworld.org/docid/4db80ca52.html).</w:t>
      </w:r>
      <w:proofErr w:type="gramEnd"/>
    </w:p>
  </w:footnote>
  <w:footnote w:id="53">
    <w:p w:rsidR="005B200C" w:rsidRPr="00BA5B01" w:rsidRDefault="005B200C" w:rsidP="00C82038">
      <w:pPr>
        <w:pStyle w:val="a4"/>
        <w:rPr>
          <w:rFonts w:cs="Times New Roman"/>
        </w:rPr>
      </w:pPr>
      <w:r w:rsidRPr="00BA5B01">
        <w:rPr>
          <w:rStyle w:val="a6"/>
          <w:rFonts w:cs="Times New Roman"/>
        </w:rPr>
        <w:footnoteRef/>
      </w:r>
      <w:r w:rsidRPr="00BA5B01">
        <w:rPr>
          <w:rFonts w:cs="Times New Roman"/>
        </w:rPr>
        <w:t xml:space="preserve"> Генеральная Ассамблея ООН, Резолюция об обзоре архитектуры </w:t>
      </w:r>
      <w:proofErr w:type="spellStart"/>
      <w:r w:rsidRPr="00BA5B01">
        <w:rPr>
          <w:rFonts w:cs="Times New Roman"/>
        </w:rPr>
        <w:t>миростроительства</w:t>
      </w:r>
      <w:proofErr w:type="spellEnd"/>
      <w:r w:rsidRPr="00BA5B01">
        <w:rPr>
          <w:rFonts w:cs="Times New Roman"/>
        </w:rPr>
        <w:t xml:space="preserve"> ООН, A / RES / 70/262 (12 мая 2016 года); Совет Безопасности ООН, Резолюция 2282, S / RES / 2282 (2016).</w:t>
      </w:r>
    </w:p>
  </w:footnote>
  <w:footnote w:id="54">
    <w:p w:rsidR="005B200C" w:rsidRPr="003228FD" w:rsidRDefault="005B200C" w:rsidP="009910B4">
      <w:pPr>
        <w:pStyle w:val="af5"/>
        <w:spacing w:before="0" w:beforeAutospacing="0" w:after="120" w:afterAutospacing="0" w:line="264" w:lineRule="auto"/>
        <w:jc w:val="both"/>
        <w:rPr>
          <w:rFonts w:asciiTheme="minorHAnsi" w:hAnsiTheme="minorHAnsi" w:cstheme="minorHAnsi"/>
          <w:color w:val="404040" w:themeColor="text1" w:themeTint="BF"/>
          <w:sz w:val="18"/>
          <w:szCs w:val="18"/>
          <w:lang w:val="ru-RU"/>
        </w:rPr>
      </w:pPr>
      <w:r w:rsidRPr="00252DCA">
        <w:rPr>
          <w:rStyle w:val="a6"/>
          <w:rFonts w:asciiTheme="minorHAnsi" w:hAnsiTheme="minorHAnsi" w:cstheme="minorHAnsi"/>
          <w:color w:val="404040" w:themeColor="text1" w:themeTint="BF"/>
          <w:sz w:val="18"/>
          <w:szCs w:val="18"/>
        </w:rPr>
        <w:footnoteRef/>
      </w:r>
      <w:r w:rsidRPr="003228FD">
        <w:rPr>
          <w:rFonts w:asciiTheme="minorHAnsi" w:hAnsiTheme="minorHAnsi" w:cstheme="minorHAnsi"/>
          <w:color w:val="404040" w:themeColor="text1" w:themeTint="BF"/>
          <w:sz w:val="18"/>
          <w:szCs w:val="18"/>
          <w:lang w:val="ru-RU"/>
        </w:rPr>
        <w:t xml:space="preserve"> </w:t>
      </w:r>
      <w:r w:rsidRPr="003228FD">
        <w:rPr>
          <w:sz w:val="20"/>
          <w:szCs w:val="20"/>
          <w:lang w:val="ru-RU"/>
        </w:rPr>
        <w:t>Статистический отдел ООН, Руководящие принципы представления данных и обмена данными для глобального мониторинга Повестки дня в области устойчивого развития на период до 2030 года</w:t>
      </w:r>
      <w:r w:rsidRPr="003228FD">
        <w:rPr>
          <w:rStyle w:val="ac"/>
          <w:sz w:val="20"/>
          <w:szCs w:val="20"/>
          <w:lang w:val="ru-RU"/>
        </w:rPr>
        <w:t xml:space="preserve"> (2017).</w:t>
      </w:r>
    </w:p>
  </w:footnote>
  <w:footnote w:id="55">
    <w:p w:rsidR="005B200C" w:rsidRPr="00134793" w:rsidRDefault="005B200C" w:rsidP="009910B4">
      <w:pPr>
        <w:pStyle w:val="a4"/>
        <w:rPr>
          <w:sz w:val="18"/>
          <w:szCs w:val="18"/>
        </w:rPr>
      </w:pPr>
      <w:r w:rsidRPr="00AD5891">
        <w:rPr>
          <w:rStyle w:val="a6"/>
          <w:sz w:val="18"/>
          <w:szCs w:val="18"/>
        </w:rPr>
        <w:footnoteRef/>
      </w:r>
      <w:r w:rsidRPr="00134793">
        <w:rPr>
          <w:sz w:val="18"/>
          <w:szCs w:val="18"/>
        </w:rPr>
        <w:t xml:space="preserve"> </w:t>
      </w:r>
      <w:hyperlink r:id="rId5" w:history="1">
        <w:r w:rsidRPr="00AD5891">
          <w:rPr>
            <w:rStyle w:val="ac"/>
            <w:rFonts w:eastAsia="Times New Roman" w:cs="Times New Roman"/>
            <w:color w:val="4040FF" w:themeColor="hyperlink" w:themeTint="BF"/>
            <w:sz w:val="18"/>
            <w:szCs w:val="18"/>
            <w:lang w:eastAsia="en-GB"/>
          </w:rPr>
          <w:t>https</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www</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unodc</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org</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unodc</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en</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data</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and</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analysis</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United</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Nations</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Surveys</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on</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Crime</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Trends</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and</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the</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Operations</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of</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Criminal</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Justice</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Systems</w:t>
        </w:r>
        <w:r w:rsidRPr="0013479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html</w:t>
        </w:r>
      </w:hyperlink>
    </w:p>
  </w:footnote>
  <w:footnote w:id="56">
    <w:p w:rsidR="005B200C" w:rsidRPr="00E10DC3" w:rsidRDefault="005B200C" w:rsidP="009910B4">
      <w:pPr>
        <w:pStyle w:val="a4"/>
        <w:rPr>
          <w:sz w:val="18"/>
          <w:szCs w:val="18"/>
        </w:rPr>
      </w:pPr>
      <w:r w:rsidRPr="00AD5891">
        <w:rPr>
          <w:rStyle w:val="a6"/>
          <w:sz w:val="18"/>
          <w:szCs w:val="18"/>
        </w:rPr>
        <w:footnoteRef/>
      </w:r>
      <w:r w:rsidRPr="00E10DC3">
        <w:rPr>
          <w:sz w:val="18"/>
          <w:szCs w:val="18"/>
        </w:rPr>
        <w:t xml:space="preserve"> </w:t>
      </w:r>
      <w:hyperlink r:id="rId6" w:history="1">
        <w:r w:rsidRPr="00AD5891">
          <w:rPr>
            <w:rStyle w:val="ac"/>
            <w:rFonts w:eastAsia="Times New Roman" w:cs="Times New Roman"/>
            <w:color w:val="4040FF" w:themeColor="hyperlink" w:themeTint="BF"/>
            <w:sz w:val="18"/>
            <w:szCs w:val="18"/>
            <w:lang w:eastAsia="en-GB"/>
          </w:rPr>
          <w:t>https</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wbl</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worldbank</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org</w:t>
        </w:r>
      </w:hyperlink>
    </w:p>
  </w:footnote>
  <w:footnote w:id="57">
    <w:p w:rsidR="005B200C" w:rsidRPr="00E10DC3" w:rsidRDefault="005B200C" w:rsidP="009910B4">
      <w:pPr>
        <w:pStyle w:val="a4"/>
        <w:rPr>
          <w:sz w:val="18"/>
          <w:szCs w:val="18"/>
        </w:rPr>
      </w:pPr>
      <w:r w:rsidRPr="00AD5891">
        <w:rPr>
          <w:rStyle w:val="a6"/>
          <w:sz w:val="18"/>
          <w:szCs w:val="18"/>
        </w:rPr>
        <w:footnoteRef/>
      </w:r>
      <w:r w:rsidRPr="00E10DC3">
        <w:rPr>
          <w:sz w:val="18"/>
          <w:szCs w:val="18"/>
        </w:rPr>
        <w:t xml:space="preserve"> </w:t>
      </w:r>
      <w:hyperlink r:id="rId7" w:history="1">
        <w:r w:rsidRPr="00AD5891">
          <w:rPr>
            <w:rStyle w:val="ac"/>
            <w:rFonts w:eastAsia="Times New Roman" w:cs="Times New Roman"/>
            <w:color w:val="4040FF" w:themeColor="hyperlink" w:themeTint="BF"/>
            <w:sz w:val="18"/>
            <w:szCs w:val="18"/>
            <w:lang w:eastAsia="en-GB"/>
          </w:rPr>
          <w:t>https</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www</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coe</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int</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en</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web</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cepej</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cepej</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work</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evaluation</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of</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judicial</w:t>
        </w:r>
        <w:r w:rsidRPr="00E10DC3">
          <w:rPr>
            <w:rStyle w:val="ac"/>
            <w:rFonts w:eastAsia="Times New Roman" w:cs="Times New Roman"/>
            <w:color w:val="4040FF" w:themeColor="hyperlink" w:themeTint="BF"/>
            <w:sz w:val="18"/>
            <w:szCs w:val="18"/>
            <w:lang w:eastAsia="en-GB"/>
          </w:rPr>
          <w:t>-</w:t>
        </w:r>
        <w:r w:rsidRPr="00AD5891">
          <w:rPr>
            <w:rStyle w:val="ac"/>
            <w:rFonts w:eastAsia="Times New Roman" w:cs="Times New Roman"/>
            <w:color w:val="4040FF" w:themeColor="hyperlink" w:themeTint="BF"/>
            <w:sz w:val="18"/>
            <w:szCs w:val="18"/>
            <w:lang w:eastAsia="en-GB"/>
          </w:rPr>
          <w:t>systems</w:t>
        </w:r>
      </w:hyperlink>
    </w:p>
  </w:footnote>
  <w:footnote w:id="58">
    <w:p w:rsidR="005B200C" w:rsidRPr="003228FD" w:rsidRDefault="005B200C" w:rsidP="0043638F">
      <w:pPr>
        <w:pStyle w:val="a4"/>
        <w:rPr>
          <w:color w:val="404040" w:themeColor="text1" w:themeTint="BF"/>
          <w:sz w:val="18"/>
          <w:szCs w:val="18"/>
        </w:rPr>
      </w:pPr>
      <w:r w:rsidRPr="00AD5891">
        <w:rPr>
          <w:rStyle w:val="a6"/>
          <w:color w:val="404040" w:themeColor="text1" w:themeTint="BF"/>
          <w:sz w:val="18"/>
          <w:szCs w:val="18"/>
        </w:rPr>
        <w:footnoteRef/>
      </w:r>
      <w:r w:rsidRPr="003228FD">
        <w:rPr>
          <w:color w:val="404040" w:themeColor="text1" w:themeTint="BF"/>
          <w:sz w:val="18"/>
          <w:szCs w:val="18"/>
        </w:rPr>
        <w:t xml:space="preserve"> </w:t>
      </w:r>
      <w:proofErr w:type="gramStart"/>
      <w:r w:rsidRPr="003228FD">
        <w:rPr>
          <w:rFonts w:cs="Times New Roman"/>
          <w:lang w:eastAsia="en-GB"/>
        </w:rPr>
        <w:t xml:space="preserve">Группы населения будут определяться на уровне страны как соответствующие контексту страны и могут включать коренное, языковое, этническое, расовое, социальное, доходное, культурное, географическое, национальное, </w:t>
      </w:r>
      <w:proofErr w:type="spellStart"/>
      <w:r w:rsidRPr="003228FD">
        <w:rPr>
          <w:rFonts w:cs="Times New Roman"/>
          <w:lang w:eastAsia="en-GB"/>
        </w:rPr>
        <w:t>мигрантское</w:t>
      </w:r>
      <w:proofErr w:type="spellEnd"/>
      <w:r w:rsidRPr="003228FD">
        <w:rPr>
          <w:rFonts w:cs="Times New Roman"/>
          <w:lang w:eastAsia="en-GB"/>
        </w:rPr>
        <w:t>, перемещенное, беженское, политическое, сексуальную ориентацию, гражданский статус, и / или религиозные группы, используя руководство УВКПЧ «Правозащитный подход к данным» об обязательстве стран собирать и публиковать данные с разбивкой по признакам дискриминации, признанным в международном праве прав человека.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0C" w:rsidRPr="00087B96" w:rsidRDefault="005B200C" w:rsidP="009508D1">
    <w:pPr>
      <w:pStyle w:val="ae"/>
      <w:jc w:val="right"/>
      <w:rPr>
        <w:rFonts w:cs="Times New Roman"/>
        <w:i/>
      </w:rPr>
    </w:pPr>
    <w:r w:rsidRPr="00087B96">
      <w:rPr>
        <w:rFonts w:cs="Times New Roman"/>
        <w:i/>
      </w:rPr>
      <w:t xml:space="preserve">Неофициальный перевод </w:t>
    </w:r>
  </w:p>
  <w:p w:rsidR="005B200C" w:rsidRPr="00087B96" w:rsidRDefault="005B200C" w:rsidP="009508D1">
    <w:pPr>
      <w:pStyle w:val="ae"/>
      <w:jc w:val="right"/>
      <w:rPr>
        <w:rFonts w:cs="Times New Roman"/>
      </w:rPr>
    </w:pPr>
    <w:r w:rsidRPr="00087B96">
      <w:rPr>
        <w:rFonts w:cs="Times New Roman"/>
      </w:rPr>
      <w:t xml:space="preserve">Последнее обновление: </w:t>
    </w:r>
    <w:r>
      <w:rPr>
        <w:rFonts w:cs="Times New Roman"/>
      </w:rPr>
      <w:t xml:space="preserve">июнь </w:t>
    </w:r>
    <w:r w:rsidRPr="00087B96">
      <w:rPr>
        <w:rFonts w:cs="Times New Roman"/>
      </w:rPr>
      <w:t>202</w:t>
    </w:r>
    <w:r>
      <w:rPr>
        <w:rFonts w:cs="Times New Roman"/>
      </w:rPr>
      <w:t>4</w:t>
    </w:r>
  </w:p>
  <w:p w:rsidR="005B200C" w:rsidRDefault="005B200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0C" w:rsidRPr="00087B96" w:rsidRDefault="005B200C" w:rsidP="00974F82">
    <w:pPr>
      <w:pStyle w:val="ae"/>
      <w:jc w:val="right"/>
      <w:rPr>
        <w:rFonts w:cs="Times New Roman"/>
        <w:i/>
      </w:rPr>
    </w:pPr>
    <w:r>
      <w:rPr>
        <w:i/>
        <w:sz w:val="18"/>
        <w:szCs w:val="18"/>
      </w:rPr>
      <w:t xml:space="preserve">                                                                                          </w:t>
    </w:r>
    <w:r w:rsidRPr="00087B96">
      <w:rPr>
        <w:rFonts w:cs="Times New Roman"/>
        <w:i/>
      </w:rPr>
      <w:t xml:space="preserve">Неофициальный перевод </w:t>
    </w:r>
  </w:p>
  <w:p w:rsidR="005B200C" w:rsidRPr="00087B96" w:rsidRDefault="005B200C" w:rsidP="00974F82">
    <w:pPr>
      <w:pStyle w:val="ae"/>
      <w:jc w:val="right"/>
      <w:rPr>
        <w:rFonts w:cs="Times New Roman"/>
      </w:rPr>
    </w:pPr>
    <w:r w:rsidRPr="00087B96">
      <w:rPr>
        <w:rFonts w:cs="Times New Roman"/>
      </w:rPr>
      <w:t xml:space="preserve">Последнее обновление: </w:t>
    </w:r>
    <w:r>
      <w:rPr>
        <w:rFonts w:cs="Times New Roman"/>
      </w:rPr>
      <w:t xml:space="preserve">октябрь </w:t>
    </w:r>
    <w:r w:rsidRPr="00087B96">
      <w:rPr>
        <w:rFonts w:cs="Times New Roman"/>
      </w:rPr>
      <w:t>202</w:t>
    </w:r>
    <w:r>
      <w:rPr>
        <w:rFonts w:cs="Times New Roman"/>
      </w:rPr>
      <w:t>3</w:t>
    </w:r>
  </w:p>
  <w:p w:rsidR="005B200C" w:rsidRPr="004F176E" w:rsidRDefault="005B200C" w:rsidP="000C4A4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0C" w:rsidRPr="00087B96" w:rsidRDefault="005B200C" w:rsidP="009508D1">
    <w:pPr>
      <w:pStyle w:val="ae"/>
      <w:jc w:val="right"/>
      <w:rPr>
        <w:rFonts w:cs="Times New Roman"/>
        <w:i/>
      </w:rPr>
    </w:pPr>
    <w:r w:rsidRPr="00087B96">
      <w:rPr>
        <w:rFonts w:cs="Times New Roman"/>
        <w:i/>
      </w:rPr>
      <w:t xml:space="preserve">Неофициальный перевод </w:t>
    </w:r>
  </w:p>
  <w:p w:rsidR="005B200C" w:rsidRPr="00087B96" w:rsidRDefault="005B200C" w:rsidP="009508D1">
    <w:pPr>
      <w:pStyle w:val="ae"/>
      <w:jc w:val="right"/>
      <w:rPr>
        <w:rFonts w:cs="Times New Roman"/>
      </w:rPr>
    </w:pPr>
    <w:r w:rsidRPr="00087B96">
      <w:rPr>
        <w:rFonts w:cs="Times New Roman"/>
      </w:rPr>
      <w:t xml:space="preserve">Последнее обновление: </w:t>
    </w:r>
    <w:r>
      <w:rPr>
        <w:rFonts w:cs="Times New Roman"/>
      </w:rPr>
      <w:t xml:space="preserve">сентябрь </w:t>
    </w:r>
    <w:r w:rsidRPr="00087B96">
      <w:rPr>
        <w:rFonts w:cs="Times New Roman"/>
      </w:rPr>
      <w:t>2022</w:t>
    </w:r>
  </w:p>
  <w:p w:rsidR="005B200C" w:rsidRDefault="005B200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E24"/>
    <w:multiLevelType w:val="hybridMultilevel"/>
    <w:tmpl w:val="64163A14"/>
    <w:lvl w:ilvl="0" w:tplc="61D0074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75865"/>
    <w:multiLevelType w:val="multilevel"/>
    <w:tmpl w:val="DE62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9616C6"/>
    <w:multiLevelType w:val="hybridMultilevel"/>
    <w:tmpl w:val="9B14D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B2D23"/>
    <w:multiLevelType w:val="hybridMultilevel"/>
    <w:tmpl w:val="9028F78A"/>
    <w:lvl w:ilvl="0" w:tplc="61D0074A">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006A6"/>
    <w:multiLevelType w:val="hybridMultilevel"/>
    <w:tmpl w:val="B296C4CE"/>
    <w:lvl w:ilvl="0" w:tplc="0CCA278E">
      <w:start w:val="2"/>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E2AF9"/>
    <w:multiLevelType w:val="hybridMultilevel"/>
    <w:tmpl w:val="81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04408"/>
    <w:multiLevelType w:val="hybridMultilevel"/>
    <w:tmpl w:val="70282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E10BE"/>
    <w:multiLevelType w:val="hybridMultilevel"/>
    <w:tmpl w:val="5ED200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16A88"/>
    <w:multiLevelType w:val="hybridMultilevel"/>
    <w:tmpl w:val="8550AC2E"/>
    <w:lvl w:ilvl="0" w:tplc="845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636A4"/>
    <w:multiLevelType w:val="hybridMultilevel"/>
    <w:tmpl w:val="EE04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42131"/>
    <w:multiLevelType w:val="hybridMultilevel"/>
    <w:tmpl w:val="656A11E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09365DB"/>
    <w:multiLevelType w:val="hybridMultilevel"/>
    <w:tmpl w:val="B7E4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F4786"/>
    <w:multiLevelType w:val="hybridMultilevel"/>
    <w:tmpl w:val="52CA904E"/>
    <w:lvl w:ilvl="0" w:tplc="61D0074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71700"/>
    <w:multiLevelType w:val="hybridMultilevel"/>
    <w:tmpl w:val="33FA7EA2"/>
    <w:lvl w:ilvl="0" w:tplc="61D0074A">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C1843"/>
    <w:multiLevelType w:val="hybridMultilevel"/>
    <w:tmpl w:val="1212A486"/>
    <w:lvl w:ilvl="0" w:tplc="61D0074A">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91A42"/>
    <w:multiLevelType w:val="hybridMultilevel"/>
    <w:tmpl w:val="0184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EC1953"/>
    <w:multiLevelType w:val="hybridMultilevel"/>
    <w:tmpl w:val="5D92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DF5B1B"/>
    <w:multiLevelType w:val="hybridMultilevel"/>
    <w:tmpl w:val="C3C8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C41E81"/>
    <w:multiLevelType w:val="hybridMultilevel"/>
    <w:tmpl w:val="D458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310E7B"/>
    <w:multiLevelType w:val="hybridMultilevel"/>
    <w:tmpl w:val="981871F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0BB24D3"/>
    <w:multiLevelType w:val="multilevel"/>
    <w:tmpl w:val="E7F676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313156F8"/>
    <w:multiLevelType w:val="hybridMultilevel"/>
    <w:tmpl w:val="C3E60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56B0FB1"/>
    <w:multiLevelType w:val="hybridMultilevel"/>
    <w:tmpl w:val="4C3C0A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96B0FBC"/>
    <w:multiLevelType w:val="hybridMultilevel"/>
    <w:tmpl w:val="BA00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04500C"/>
    <w:multiLevelType w:val="hybridMultilevel"/>
    <w:tmpl w:val="622A5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A3170"/>
    <w:multiLevelType w:val="hybridMultilevel"/>
    <w:tmpl w:val="BB0E8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395D1F"/>
    <w:multiLevelType w:val="hybridMultilevel"/>
    <w:tmpl w:val="70A03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3B554F"/>
    <w:multiLevelType w:val="hybridMultilevel"/>
    <w:tmpl w:val="E00A71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7635DCC"/>
    <w:multiLevelType w:val="hybridMultilevel"/>
    <w:tmpl w:val="58A4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51F860D5"/>
    <w:multiLevelType w:val="hybridMultilevel"/>
    <w:tmpl w:val="A8FC7B00"/>
    <w:lvl w:ilvl="0" w:tplc="61D0074A">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E4214D"/>
    <w:multiLevelType w:val="hybridMultilevel"/>
    <w:tmpl w:val="0C5C8D2A"/>
    <w:lvl w:ilvl="0" w:tplc="821CF5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D51CCA"/>
    <w:multiLevelType w:val="hybridMultilevel"/>
    <w:tmpl w:val="5D7C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EE2070"/>
    <w:multiLevelType w:val="multilevel"/>
    <w:tmpl w:val="5EA098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588B0EF2"/>
    <w:multiLevelType w:val="hybridMultilevel"/>
    <w:tmpl w:val="29EA7B7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6">
    <w:nsid w:val="5AF23F17"/>
    <w:multiLevelType w:val="hybridMultilevel"/>
    <w:tmpl w:val="42BCA7C0"/>
    <w:lvl w:ilvl="0" w:tplc="61D0074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0C542C"/>
    <w:multiLevelType w:val="hybridMultilevel"/>
    <w:tmpl w:val="AB44EF36"/>
    <w:lvl w:ilvl="0" w:tplc="61D0074A">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C14AA7"/>
    <w:multiLevelType w:val="hybridMultilevel"/>
    <w:tmpl w:val="616E3602"/>
    <w:lvl w:ilvl="0" w:tplc="61D0074A">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087BCD"/>
    <w:multiLevelType w:val="hybridMultilevel"/>
    <w:tmpl w:val="9876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BA266E"/>
    <w:multiLevelType w:val="hybridMultilevel"/>
    <w:tmpl w:val="0F3260BA"/>
    <w:lvl w:ilvl="0" w:tplc="61D0074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3">
    <w:nsid w:val="75D06E04"/>
    <w:multiLevelType w:val="hybridMultilevel"/>
    <w:tmpl w:val="9A4CBF0A"/>
    <w:lvl w:ilvl="0" w:tplc="61D0074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FD2FC1"/>
    <w:multiLevelType w:val="hybridMultilevel"/>
    <w:tmpl w:val="EFAE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F710BD"/>
    <w:multiLevelType w:val="hybridMultilevel"/>
    <w:tmpl w:val="358C9A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7EB075CB"/>
    <w:multiLevelType w:val="hybridMultilevel"/>
    <w:tmpl w:val="5D9C84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8"/>
  </w:num>
  <w:num w:numId="3">
    <w:abstractNumId w:val="26"/>
  </w:num>
  <w:num w:numId="4">
    <w:abstractNumId w:val="37"/>
  </w:num>
  <w:num w:numId="5">
    <w:abstractNumId w:val="30"/>
  </w:num>
  <w:num w:numId="6">
    <w:abstractNumId w:val="13"/>
  </w:num>
  <w:num w:numId="7">
    <w:abstractNumId w:val="33"/>
  </w:num>
  <w:num w:numId="8">
    <w:abstractNumId w:val="41"/>
  </w:num>
  <w:num w:numId="9">
    <w:abstractNumId w:val="16"/>
  </w:num>
  <w:num w:numId="10">
    <w:abstractNumId w:val="19"/>
  </w:num>
  <w:num w:numId="11">
    <w:abstractNumId w:val="24"/>
  </w:num>
  <w:num w:numId="12">
    <w:abstractNumId w:val="18"/>
  </w:num>
  <w:num w:numId="13">
    <w:abstractNumId w:val="10"/>
  </w:num>
  <w:num w:numId="14">
    <w:abstractNumId w:val="29"/>
  </w:num>
  <w:num w:numId="15">
    <w:abstractNumId w:val="21"/>
  </w:num>
  <w:num w:numId="16">
    <w:abstractNumId w:val="40"/>
  </w:num>
  <w:num w:numId="17">
    <w:abstractNumId w:val="42"/>
  </w:num>
  <w:num w:numId="18">
    <w:abstractNumId w:val="6"/>
  </w:num>
  <w:num w:numId="19">
    <w:abstractNumId w:val="0"/>
  </w:num>
  <w:num w:numId="20">
    <w:abstractNumId w:val="43"/>
  </w:num>
  <w:num w:numId="21">
    <w:abstractNumId w:val="36"/>
  </w:num>
  <w:num w:numId="22">
    <w:abstractNumId w:val="22"/>
  </w:num>
  <w:num w:numId="23">
    <w:abstractNumId w:val="27"/>
  </w:num>
  <w:num w:numId="24">
    <w:abstractNumId w:val="34"/>
  </w:num>
  <w:num w:numId="25">
    <w:abstractNumId w:val="14"/>
  </w:num>
  <w:num w:numId="26">
    <w:abstractNumId w:val="45"/>
  </w:num>
  <w:num w:numId="27">
    <w:abstractNumId w:val="46"/>
  </w:num>
  <w:num w:numId="28">
    <w:abstractNumId w:val="28"/>
  </w:num>
  <w:num w:numId="29">
    <w:abstractNumId w:val="2"/>
  </w:num>
  <w:num w:numId="30">
    <w:abstractNumId w:val="15"/>
  </w:num>
  <w:num w:numId="31">
    <w:abstractNumId w:val="47"/>
  </w:num>
  <w:num w:numId="32">
    <w:abstractNumId w:val="23"/>
  </w:num>
  <w:num w:numId="33">
    <w:abstractNumId w:val="3"/>
  </w:num>
  <w:num w:numId="34">
    <w:abstractNumId w:val="39"/>
  </w:num>
  <w:num w:numId="35">
    <w:abstractNumId w:val="12"/>
  </w:num>
  <w:num w:numId="36">
    <w:abstractNumId w:val="25"/>
  </w:num>
  <w:num w:numId="37">
    <w:abstractNumId w:val="35"/>
  </w:num>
  <w:num w:numId="38">
    <w:abstractNumId w:val="9"/>
  </w:num>
  <w:num w:numId="39">
    <w:abstractNumId w:val="4"/>
  </w:num>
  <w:num w:numId="40">
    <w:abstractNumId w:val="20"/>
  </w:num>
  <w:num w:numId="41">
    <w:abstractNumId w:val="31"/>
  </w:num>
  <w:num w:numId="42">
    <w:abstractNumId w:val="11"/>
  </w:num>
  <w:num w:numId="43">
    <w:abstractNumId w:val="5"/>
  </w:num>
  <w:num w:numId="44">
    <w:abstractNumId w:val="8"/>
  </w:num>
  <w:num w:numId="45">
    <w:abstractNumId w:val="44"/>
  </w:num>
  <w:num w:numId="46">
    <w:abstractNumId w:val="32"/>
  </w:num>
  <w:num w:numId="47">
    <w:abstractNumId w:val="1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05AD7"/>
    <w:rsid w:val="000139DC"/>
    <w:rsid w:val="00033C32"/>
    <w:rsid w:val="00040034"/>
    <w:rsid w:val="000476F9"/>
    <w:rsid w:val="00051DD7"/>
    <w:rsid w:val="00053D20"/>
    <w:rsid w:val="0005401C"/>
    <w:rsid w:val="00087B96"/>
    <w:rsid w:val="000960DA"/>
    <w:rsid w:val="000A210D"/>
    <w:rsid w:val="000A229E"/>
    <w:rsid w:val="000C4A46"/>
    <w:rsid w:val="000C5EF5"/>
    <w:rsid w:val="000E4E13"/>
    <w:rsid w:val="000F3B83"/>
    <w:rsid w:val="000F7CC7"/>
    <w:rsid w:val="00107A08"/>
    <w:rsid w:val="00116248"/>
    <w:rsid w:val="001470A2"/>
    <w:rsid w:val="00147D8F"/>
    <w:rsid w:val="001612F6"/>
    <w:rsid w:val="00165896"/>
    <w:rsid w:val="00171784"/>
    <w:rsid w:val="001762D0"/>
    <w:rsid w:val="0018353F"/>
    <w:rsid w:val="001A163A"/>
    <w:rsid w:val="001C2CA7"/>
    <w:rsid w:val="001C4663"/>
    <w:rsid w:val="001E2FC9"/>
    <w:rsid w:val="002064C4"/>
    <w:rsid w:val="002306F8"/>
    <w:rsid w:val="002652D0"/>
    <w:rsid w:val="00285F95"/>
    <w:rsid w:val="00291FA0"/>
    <w:rsid w:val="0029332B"/>
    <w:rsid w:val="002C7BF9"/>
    <w:rsid w:val="002D093F"/>
    <w:rsid w:val="002E122C"/>
    <w:rsid w:val="002E15F9"/>
    <w:rsid w:val="002F63E5"/>
    <w:rsid w:val="00303A0C"/>
    <w:rsid w:val="00303D71"/>
    <w:rsid w:val="003130BA"/>
    <w:rsid w:val="003143BC"/>
    <w:rsid w:val="00320C65"/>
    <w:rsid w:val="00322B59"/>
    <w:rsid w:val="0036417F"/>
    <w:rsid w:val="003746BC"/>
    <w:rsid w:val="003859BD"/>
    <w:rsid w:val="003A325C"/>
    <w:rsid w:val="003A50BE"/>
    <w:rsid w:val="003D33FA"/>
    <w:rsid w:val="003D58DC"/>
    <w:rsid w:val="003D7A38"/>
    <w:rsid w:val="003E5DCD"/>
    <w:rsid w:val="00407AF0"/>
    <w:rsid w:val="00407E4E"/>
    <w:rsid w:val="004143B4"/>
    <w:rsid w:val="00421928"/>
    <w:rsid w:val="004344AC"/>
    <w:rsid w:val="0043638F"/>
    <w:rsid w:val="00456E71"/>
    <w:rsid w:val="00467B9B"/>
    <w:rsid w:val="004D2413"/>
    <w:rsid w:val="004E087E"/>
    <w:rsid w:val="005016B8"/>
    <w:rsid w:val="00503B4A"/>
    <w:rsid w:val="00504837"/>
    <w:rsid w:val="0052207F"/>
    <w:rsid w:val="00532D98"/>
    <w:rsid w:val="005665EB"/>
    <w:rsid w:val="005732E6"/>
    <w:rsid w:val="00587D0B"/>
    <w:rsid w:val="005B200C"/>
    <w:rsid w:val="005C6119"/>
    <w:rsid w:val="005E47BD"/>
    <w:rsid w:val="005F2C0B"/>
    <w:rsid w:val="00617D8D"/>
    <w:rsid w:val="0063280D"/>
    <w:rsid w:val="00637348"/>
    <w:rsid w:val="00645809"/>
    <w:rsid w:val="00655F55"/>
    <w:rsid w:val="006704C2"/>
    <w:rsid w:val="006773CF"/>
    <w:rsid w:val="00682107"/>
    <w:rsid w:val="00685E31"/>
    <w:rsid w:val="00690B09"/>
    <w:rsid w:val="00691C96"/>
    <w:rsid w:val="00694160"/>
    <w:rsid w:val="006A1394"/>
    <w:rsid w:val="006B260E"/>
    <w:rsid w:val="006B3939"/>
    <w:rsid w:val="006C181B"/>
    <w:rsid w:val="006C43F8"/>
    <w:rsid w:val="006D5488"/>
    <w:rsid w:val="006D7049"/>
    <w:rsid w:val="00702333"/>
    <w:rsid w:val="00705161"/>
    <w:rsid w:val="00705D75"/>
    <w:rsid w:val="00724018"/>
    <w:rsid w:val="00741A39"/>
    <w:rsid w:val="0075371E"/>
    <w:rsid w:val="00753F18"/>
    <w:rsid w:val="007556BF"/>
    <w:rsid w:val="007757D6"/>
    <w:rsid w:val="00780F08"/>
    <w:rsid w:val="00781DE7"/>
    <w:rsid w:val="0078320C"/>
    <w:rsid w:val="007866AC"/>
    <w:rsid w:val="007B07B2"/>
    <w:rsid w:val="007B0CFD"/>
    <w:rsid w:val="007B32CE"/>
    <w:rsid w:val="007C27E0"/>
    <w:rsid w:val="007D1185"/>
    <w:rsid w:val="007D1FD7"/>
    <w:rsid w:val="007D78D1"/>
    <w:rsid w:val="007E5A13"/>
    <w:rsid w:val="007F06DF"/>
    <w:rsid w:val="008138AD"/>
    <w:rsid w:val="00836F3E"/>
    <w:rsid w:val="00841290"/>
    <w:rsid w:val="00853C09"/>
    <w:rsid w:val="00853CB7"/>
    <w:rsid w:val="00864C1A"/>
    <w:rsid w:val="00887C1A"/>
    <w:rsid w:val="008B668C"/>
    <w:rsid w:val="008E5DA0"/>
    <w:rsid w:val="009044F7"/>
    <w:rsid w:val="00907434"/>
    <w:rsid w:val="0091720E"/>
    <w:rsid w:val="0092739E"/>
    <w:rsid w:val="009508D1"/>
    <w:rsid w:val="00957A62"/>
    <w:rsid w:val="00963238"/>
    <w:rsid w:val="009655B4"/>
    <w:rsid w:val="009737AE"/>
    <w:rsid w:val="00974F82"/>
    <w:rsid w:val="00980F79"/>
    <w:rsid w:val="00982FE8"/>
    <w:rsid w:val="009910B4"/>
    <w:rsid w:val="009A23CB"/>
    <w:rsid w:val="009C064B"/>
    <w:rsid w:val="009D4322"/>
    <w:rsid w:val="009E1C13"/>
    <w:rsid w:val="009F43A6"/>
    <w:rsid w:val="00A110F9"/>
    <w:rsid w:val="00A12B1B"/>
    <w:rsid w:val="00A14D41"/>
    <w:rsid w:val="00A50901"/>
    <w:rsid w:val="00A53D4B"/>
    <w:rsid w:val="00A618FC"/>
    <w:rsid w:val="00A71EC6"/>
    <w:rsid w:val="00A82CD3"/>
    <w:rsid w:val="00A91FDE"/>
    <w:rsid w:val="00AB0376"/>
    <w:rsid w:val="00AB5690"/>
    <w:rsid w:val="00AC1A97"/>
    <w:rsid w:val="00B0378B"/>
    <w:rsid w:val="00B06B4E"/>
    <w:rsid w:val="00B518DC"/>
    <w:rsid w:val="00B54BE9"/>
    <w:rsid w:val="00B72F77"/>
    <w:rsid w:val="00BB53EB"/>
    <w:rsid w:val="00BD29EC"/>
    <w:rsid w:val="00BE2C5D"/>
    <w:rsid w:val="00BE415C"/>
    <w:rsid w:val="00C24F15"/>
    <w:rsid w:val="00C440C5"/>
    <w:rsid w:val="00C47A4A"/>
    <w:rsid w:val="00C5120B"/>
    <w:rsid w:val="00C515AF"/>
    <w:rsid w:val="00C66B12"/>
    <w:rsid w:val="00C71739"/>
    <w:rsid w:val="00C82038"/>
    <w:rsid w:val="00C8596F"/>
    <w:rsid w:val="00C90708"/>
    <w:rsid w:val="00C95AB2"/>
    <w:rsid w:val="00C97D7F"/>
    <w:rsid w:val="00CA1CB1"/>
    <w:rsid w:val="00CA53CA"/>
    <w:rsid w:val="00D05466"/>
    <w:rsid w:val="00D2303C"/>
    <w:rsid w:val="00D2619D"/>
    <w:rsid w:val="00D5697C"/>
    <w:rsid w:val="00DA19D7"/>
    <w:rsid w:val="00DC18AA"/>
    <w:rsid w:val="00E00000"/>
    <w:rsid w:val="00E123F7"/>
    <w:rsid w:val="00E21B43"/>
    <w:rsid w:val="00E27922"/>
    <w:rsid w:val="00E33CA8"/>
    <w:rsid w:val="00E34DBA"/>
    <w:rsid w:val="00E559F9"/>
    <w:rsid w:val="00E621F1"/>
    <w:rsid w:val="00E90BD4"/>
    <w:rsid w:val="00EA206F"/>
    <w:rsid w:val="00EA534F"/>
    <w:rsid w:val="00EB362A"/>
    <w:rsid w:val="00EB389E"/>
    <w:rsid w:val="00EE0900"/>
    <w:rsid w:val="00F374BA"/>
    <w:rsid w:val="00F53A75"/>
    <w:rsid w:val="00F5412C"/>
    <w:rsid w:val="00F6371F"/>
    <w:rsid w:val="00F73DBC"/>
    <w:rsid w:val="00F84FF1"/>
    <w:rsid w:val="00F85991"/>
    <w:rsid w:val="00F92477"/>
    <w:rsid w:val="00F92D6F"/>
    <w:rsid w:val="00FB3F3D"/>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unhideWhenUsed/>
    <w:rsid w:val="00F73DBC"/>
    <w:pPr>
      <w:spacing w:after="0" w:line="240" w:lineRule="auto"/>
    </w:pPr>
    <w:rPr>
      <w:sz w:val="20"/>
      <w:szCs w:val="20"/>
    </w:rPr>
  </w:style>
  <w:style w:type="character" w:customStyle="1" w:styleId="a5">
    <w:name w:val="Текст сноски Знак"/>
    <w:basedOn w:val="a0"/>
    <w:link w:val="a4"/>
    <w:uiPriority w:val="99"/>
    <w:rsid w:val="00F73DBC"/>
    <w:rPr>
      <w:sz w:val="20"/>
      <w:szCs w:val="20"/>
    </w:rPr>
  </w:style>
  <w:style w:type="character" w:styleId="a6">
    <w:name w:val="footnote reference"/>
    <w:aliases w:val="4_G"/>
    <w:basedOn w:val="a0"/>
    <w:uiPriority w:val="99"/>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SubHeader">
    <w:name w:val="M.Sub.Header"/>
    <w:basedOn w:val="a"/>
    <w:link w:val="MSubHeaderChar"/>
    <w:qFormat/>
    <w:rsid w:val="00645809"/>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character" w:customStyle="1" w:styleId="MSubHeaderChar">
    <w:name w:val="M.Sub.Header Char"/>
    <w:basedOn w:val="a0"/>
    <w:link w:val="MSubHeader"/>
    <w:rsid w:val="00645809"/>
    <w:rPr>
      <w:rFonts w:eastAsia="Times New Roman" w:cs="Times New Roman"/>
      <w:b/>
      <w:bCs/>
      <w:color w:val="4A4A4A"/>
      <w:sz w:val="21"/>
      <w:szCs w:val="21"/>
      <w:shd w:val="clear" w:color="auto" w:fill="FFFFFF"/>
      <w:lang w:val="en-GB" w:eastAsia="en-GB"/>
    </w:rPr>
  </w:style>
  <w:style w:type="character" w:customStyle="1" w:styleId="apple-converted-space">
    <w:name w:val="apple-converted-space"/>
    <w:basedOn w:val="a0"/>
    <w:rsid w:val="00705D75"/>
  </w:style>
  <w:style w:type="table" w:customStyle="1" w:styleId="1">
    <w:name w:val="Сетка таблицы1"/>
    <w:basedOn w:val="a1"/>
    <w:next w:val="aa"/>
    <w:uiPriority w:val="59"/>
    <w:rsid w:val="00C5120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C5120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0">
    <w:name w:val="A0"/>
    <w:uiPriority w:val="99"/>
    <w:rsid w:val="00C5120B"/>
    <w:rPr>
      <w:rFonts w:cs="Myriad Pro"/>
      <w:color w:val="211D1E"/>
      <w:sz w:val="20"/>
      <w:szCs w:val="20"/>
    </w:rPr>
  </w:style>
  <w:style w:type="paragraph" w:styleId="af5">
    <w:name w:val="Normal (Web)"/>
    <w:basedOn w:val="a"/>
    <w:uiPriority w:val="99"/>
    <w:unhideWhenUsed/>
    <w:rsid w:val="007E5A13"/>
    <w:pPr>
      <w:spacing w:before="100" w:beforeAutospacing="1" w:after="100" w:afterAutospacing="1" w:line="240" w:lineRule="auto"/>
      <w:jc w:val="left"/>
    </w:pPr>
    <w:rPr>
      <w:rFonts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unhideWhenUsed/>
    <w:rsid w:val="00F73DBC"/>
    <w:pPr>
      <w:spacing w:after="0" w:line="240" w:lineRule="auto"/>
    </w:pPr>
    <w:rPr>
      <w:sz w:val="20"/>
      <w:szCs w:val="20"/>
    </w:rPr>
  </w:style>
  <w:style w:type="character" w:customStyle="1" w:styleId="a5">
    <w:name w:val="Текст сноски Знак"/>
    <w:basedOn w:val="a0"/>
    <w:link w:val="a4"/>
    <w:uiPriority w:val="99"/>
    <w:rsid w:val="00F73DBC"/>
    <w:rPr>
      <w:sz w:val="20"/>
      <w:szCs w:val="20"/>
    </w:rPr>
  </w:style>
  <w:style w:type="character" w:styleId="a6">
    <w:name w:val="footnote reference"/>
    <w:aliases w:val="4_G"/>
    <w:basedOn w:val="a0"/>
    <w:uiPriority w:val="99"/>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 w:type="paragraph" w:customStyle="1" w:styleId="MSubHeader">
    <w:name w:val="M.Sub.Header"/>
    <w:basedOn w:val="a"/>
    <w:link w:val="MSubHeaderChar"/>
    <w:qFormat/>
    <w:rsid w:val="00645809"/>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character" w:customStyle="1" w:styleId="MSubHeaderChar">
    <w:name w:val="M.Sub.Header Char"/>
    <w:basedOn w:val="a0"/>
    <w:link w:val="MSubHeader"/>
    <w:rsid w:val="00645809"/>
    <w:rPr>
      <w:rFonts w:eastAsia="Times New Roman" w:cs="Times New Roman"/>
      <w:b/>
      <w:bCs/>
      <w:color w:val="4A4A4A"/>
      <w:sz w:val="21"/>
      <w:szCs w:val="21"/>
      <w:shd w:val="clear" w:color="auto" w:fill="FFFFFF"/>
      <w:lang w:val="en-GB" w:eastAsia="en-GB"/>
    </w:rPr>
  </w:style>
  <w:style w:type="character" w:customStyle="1" w:styleId="apple-converted-space">
    <w:name w:val="apple-converted-space"/>
    <w:basedOn w:val="a0"/>
    <w:rsid w:val="00705D75"/>
  </w:style>
  <w:style w:type="table" w:customStyle="1" w:styleId="1">
    <w:name w:val="Сетка таблицы1"/>
    <w:basedOn w:val="a1"/>
    <w:next w:val="aa"/>
    <w:uiPriority w:val="59"/>
    <w:rsid w:val="00C5120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C5120B"/>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0">
    <w:name w:val="A0"/>
    <w:uiPriority w:val="99"/>
    <w:rsid w:val="00C5120B"/>
    <w:rPr>
      <w:rFonts w:cs="Myriad Pro"/>
      <w:color w:val="211D1E"/>
      <w:sz w:val="20"/>
      <w:szCs w:val="20"/>
    </w:rPr>
  </w:style>
  <w:style w:type="paragraph" w:styleId="af5">
    <w:name w:val="Normal (Web)"/>
    <w:basedOn w:val="a"/>
    <w:uiPriority w:val="99"/>
    <w:unhideWhenUsed/>
    <w:rsid w:val="007E5A13"/>
    <w:pPr>
      <w:spacing w:before="100" w:beforeAutospacing="1" w:after="100" w:afterAutospacing="1" w:line="240" w:lineRule="auto"/>
      <w:jc w:val="left"/>
    </w:pPr>
    <w:rPr>
      <w:rFonts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pu.org/resources/publications/reports/2016-07/youth-participation-in-national-parliaments" TargetMode="External"/><Relationship Id="rId21" Type="http://schemas.openxmlformats.org/officeDocument/2006/relationships/hyperlink" Target="http://archive.ipu.org/cntr-e/web.pdf" TargetMode="External"/><Relationship Id="rId42" Type="http://schemas.openxmlformats.org/officeDocument/2006/relationships/hyperlink" Target="http://unstats.un.org/unsd/nationalaccount/docs/sna2008.pdf" TargetMode="External"/><Relationship Id="rId47" Type="http://schemas.openxmlformats.org/officeDocument/2006/relationships/hyperlink" Target="http://www.washingtongroup-disability.com/washington-group-question-sets/short-set-of-disability-questions/" TargetMode="External"/><Relationship Id="rId63" Type="http://schemas.openxmlformats.org/officeDocument/2006/relationships/hyperlink" Target="http://www.undp.org/content/undp/en/home/librarypage/democratic-governance/access_to_justiceandruleoflaw/rule-of-law-annual-report-2016.html" TargetMode="External"/><Relationship Id="rId68" Type="http://schemas.openxmlformats.org/officeDocument/2006/relationships/hyperlink" Target="https://www.oecd.org/mena/governance/women-in-public-life-mena-brochure.pdf" TargetMode="External"/><Relationship Id="rId84" Type="http://schemas.openxmlformats.org/officeDocument/2006/relationships/hyperlink" Target="http://www.kenyalaw.org/lex/actview.xql?actid=No.%2027%20of%202015" TargetMode="External"/><Relationship Id="rId89" Type="http://schemas.openxmlformats.org/officeDocument/2006/relationships/hyperlink" Target="http://www.ohchr.org/EN/ProfessionalInterest/Pages/RoleOfProsecutors.aspx" TargetMode="External"/><Relationship Id="rId16" Type="http://schemas.openxmlformats.org/officeDocument/2006/relationships/hyperlink" Target="https://www.idea.int/sites/default/files/publications/inclusive-political-participation-and-representation.pdf" TargetMode="External"/><Relationship Id="rId11" Type="http://schemas.openxmlformats.org/officeDocument/2006/relationships/hyperlink" Target="https://www.cpahq.org/media/awydqld2/administration-and-financing-of-parliament-study-group-report-1.pdf" TargetMode="External"/><Relationship Id="rId32" Type="http://schemas.openxmlformats.org/officeDocument/2006/relationships/hyperlink" Target="https://sdg16reporting.undp.org" TargetMode="External"/><Relationship Id="rId37" Type="http://schemas.openxmlformats.org/officeDocument/2006/relationships/hyperlink" Target="http://www.ilo.org/global/statistics-and-databases/lang--end/index.htm" TargetMode="External"/><Relationship Id="rId53" Type="http://schemas.openxmlformats.org/officeDocument/2006/relationships/hyperlink" Target="https://www.coe.int/t/dghl/cooperation/cepej/evaluation/archives_en.asp" TargetMode="External"/><Relationship Id="rId58" Type="http://schemas.openxmlformats.org/officeDocument/2006/relationships/hyperlink" Target="https://www.washingtongroup-disability.com/resources/disaggregation-and-sdgs/" TargetMode="External"/><Relationship Id="rId74" Type="http://schemas.openxmlformats.org/officeDocument/2006/relationships/hyperlink" Target="https://openknowledge.worldbank.org/handle/10986/28337" TargetMode="External"/><Relationship Id="rId79" Type="http://schemas.openxmlformats.org/officeDocument/2006/relationships/hyperlink" Target="https://timesofindia.indiatimes.com/india/women-account-for-less-than-28-of-total-judges-in-country/articleshow/61329003.cms" TargetMode="External"/><Relationship Id="rId5" Type="http://schemas.openxmlformats.org/officeDocument/2006/relationships/settings" Target="settings.xml"/><Relationship Id="rId90" Type="http://schemas.openxmlformats.org/officeDocument/2006/relationships/hyperlink" Target="https://www.unodc.org/documents/justice-and-prison-reform/14-07304_ebook.pdf" TargetMode="External"/><Relationship Id="rId95" Type="http://schemas.openxmlformats.org/officeDocument/2006/relationships/theme" Target="theme/theme1.xml"/><Relationship Id="rId22" Type="http://schemas.openxmlformats.org/officeDocument/2006/relationships/hyperlink" Target="http://archive.ipu.org/parline/parlinesearch.asp" TargetMode="External"/><Relationship Id="rId27" Type="http://schemas.openxmlformats.org/officeDocument/2006/relationships/hyperlink" Target="https://doi.org/10.1787/9789264268920-en" TargetMode="External"/><Relationship Id="rId43" Type="http://schemas.openxmlformats.org/officeDocument/2006/relationships/hyperlink" Target="http://www.undp.org/content/dam/undp/library/Democratic%20Governance/Human%20Rights/UNDP-_Disability_Inclusive_Development__accessible.pdf" TargetMode="External"/><Relationship Id="rId48" Type="http://schemas.openxmlformats.org/officeDocument/2006/relationships/hyperlink" Target="https://www.washingtongroup-disability.com/fileadmin/uploads/wg/Documents/Questions/Washington_Group_Questionnaire__1_-_WG_Short_Set_on_Functioning.pdf" TargetMode="External"/><Relationship Id="rId64" Type="http://schemas.openxmlformats.org/officeDocument/2006/relationships/hyperlink" Target="https://worldjusticeproject.org/our-work/wjp-rule-law-index/special-reports/global-insights-access-justice" TargetMode="External"/><Relationship Id="rId69" Type="http://schemas.openxmlformats.org/officeDocument/2006/relationships/hyperlink" Target="https://www.idlo.int/sites/default/files/pdfs/publications/IDLO%20-%20Women%20Delivering%20Justice%20-%202018.pdf" TargetMode="External"/><Relationship Id="rId8" Type="http://schemas.openxmlformats.org/officeDocument/2006/relationships/endnotes" Target="endnotes.xml"/><Relationship Id="rId51" Type="http://schemas.openxmlformats.org/officeDocument/2006/relationships/hyperlink" Target="http://www.unodc.org/unodc/en/data-and-analysis/statistics/crime/cts-data-collection.html" TargetMode="External"/><Relationship Id="rId72" Type="http://schemas.openxmlformats.org/officeDocument/2006/relationships/hyperlink" Target="http://www.undp.org/content/dam/undp/library/Democratic%20Governance/Human%20Rights/UNDP-_Disability_Inclusive_Development__accessible.pdf" TargetMode="External"/><Relationship Id="rId80" Type="http://schemas.openxmlformats.org/officeDocument/2006/relationships/hyperlink" Target="http://www.rechtspfleger-mv.de/media/ReportBiHen.pdf" TargetMode="External"/><Relationship Id="rId85" Type="http://schemas.openxmlformats.org/officeDocument/2006/relationships/hyperlink" Target="https://www.yumpu.com/en/document/read/6885129/court-registrars-handbook-judicial-training-institute"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researchgate.net/publication/228527163_On_the_merits_of_bicameral_legislatures_Policy_stability_within_partisan_polities" TargetMode="External"/><Relationship Id="rId17" Type="http://schemas.openxmlformats.org/officeDocument/2006/relationships/hyperlink" Target="https://www.idea.int/sites/default/files/publications/bicameralism-primer.pdf" TargetMode="External"/><Relationship Id="rId25" Type="http://schemas.openxmlformats.org/officeDocument/2006/relationships/hyperlink" Target="https://www.ipu.org/resources/publications/infographics/2017-03/women-in-politics-2017" TargetMode="External"/><Relationship Id="rId33" Type="http://schemas.openxmlformats.org/officeDocument/2006/relationships/header" Target="header2.xml"/><Relationship Id="rId38" Type="http://schemas.openxmlformats.org/officeDocument/2006/relationships/hyperlink" Target="http://www.ilo.org/wcmsp5/groups/public/---dgreports/---dcomm/---publ/documents/publication/wcms_172572.pdf" TargetMode="External"/><Relationship Id="rId46" Type="http://schemas.openxmlformats.org/officeDocument/2006/relationships/hyperlink" Target="https://pdf.sciencedirectassets.com/282136/1-s2.0-S2212567116X00068/1-s2.0-S221256711630243X/main.pdf?X-Amz-Security-Token=IQoJb3JpZ2luX2VjEJf%2F%2F%2F%2F%2F%2F%2F%2F%2F%2FwEaCXVzLWVhc3QtMSJGMEQCIASHczwuNvR41Ggk4y%2FtuCnAyhX6JTTklmucLIvEMpJsAiBDFj1fRmMT5ncsAyMAUMcYSlvMQNM8VgmCzcXCHcXnWyqDBAjw%2F%2F%2F%2F%2F%2F%2F%2F%2F%2F8BEAQaDDA1OTAwMzU0Njg2NSIM5hO3irD4kYD6sJq1KtcDtOrVWvdxyI0ifzrBEqe96BzIQE6CWPBeQglsSgl1Tz03BWPEG24jNDIvUxDyuYOOFdy%2F7NPx51K4rocZ1sz0ZBDJC%2BF5pKyZNGB8a3He5gAsRYHqZUcc%2FyT5pKqckqLexAg8zHC8Sq5SH803T9kDjO40Nr8oP7P%2FcX6d9pb71ELoYiTEbGbkpKIE1HcNUJAh0COkMOB6PZXGzIXroONcqHxBO1MpuC8Xrc1O2oN2IEWt1m0ze0ZL0o9lSQiEvdz%2FhGT4FFoetmrETN335BnZFL5RHsChm67Fjne9OTFeTuFGmzL%2Bpqb3CIL7l%2FONdchcICPljv0OmTAze1kaLO1wphwBl2%2BScLsC9CuIrw7NbkMuhqflgvExODTOvvXm2TE3KM4d5dntAChL1hBmBi3JeHtQfn7XrqGePDJRr%2FIYKm07jwufIgrIfj7fTFlcCqfejyv6Xti4C1ZTRG%2BAXRMpf3d1P6l8fwBfQVLu6X0FkXTMR9nGBBvdTwqb26Viph1Wl8DIuOLQLH9%2F7AkRf2vJiFIYZnGPYldsJ8Z3QvJfxKEFDbJjbXHyAxj9P3NqtpWedr8ks8hFqE7kWD98FKKeCmmqd6pZENNnV05UQi3U8lBnjz1rb1AfMMa585AGOqYBN6Z9iLWL3U4YhxsR4%2BRScPEjIoC2rhm%2F5XrGaoTEx%2BZlQflmaDVsi2gaEP0vgIw4%2BBwewlUA7CMXaYtZ7CGGWL41e%2BNXl6zyjR2ODNDaS2B7E2SDzZP3mnn9uIl4OEf5RzDw0JOjrcEM33Ju%2FEChGEzAhWJDo32FAYNOV5atBXHUfCd2sdloFESqLzlilV9Gs9RQvapMcd87grNj0CNnmCYnRfi9Zw%3D%3D&amp;X-Amz-Algorithm=AWS4-HMAC-SHA256&amp;X-Amz-Date=20220228T154926Z&amp;X-Amz-SignedHeaders=host&amp;X-Amz-Expires=300&amp;X-Amz-Credential=ASIAQ3PHCVTYXXZQYSGS%2F20220228%2Fus-east-1%2Fs3%2Faws4_request&amp;X-Amz-Signature=75e862389336f50a909bd8fb24ae73e364e173338eb754c6e41ee225c79d4041&amp;hash=da861965a0e2a8c0edadf9fac506fef25e99e541f569b7c5ccc083a0ba9d5f09&amp;host=68042c943591013ac2b2430a89b270f6af2c76d8dfd086a07176afe7c76c2c61&amp;pii=S221256711630243X&amp;tid=spdf-890b7e2b-8417-4dbf-b198-b88aac07e9f8&amp;sid=4e8f7b9885f64943a49b7700b30cdcdc4508gxrqa&amp;type=client&amp;ua=570452030c04595602&amp;rr=6e4acd89bb2867e1" TargetMode="External"/><Relationship Id="rId59" Type="http://schemas.openxmlformats.org/officeDocument/2006/relationships/hyperlink" Target="https://unstats.un.org/unsd/demographic-social/products/dyb/" TargetMode="External"/><Relationship Id="rId67" Type="http://schemas.openxmlformats.org/officeDocument/2006/relationships/hyperlink" Target="https://www.icj.org/wp-content/uploads/2014/10/Universal-Women-and-Judiciary-Gva-For-1-Publications-Conference-Report-2014-ENG.pdf" TargetMode="External"/><Relationship Id="rId20" Type="http://schemas.openxmlformats.org/officeDocument/2006/relationships/hyperlink" Target="http://archive.ipu.org/pdf/publications/gsp11-e.pdf" TargetMode="External"/><Relationship Id="rId41" Type="http://schemas.openxmlformats.org/officeDocument/2006/relationships/hyperlink" Target="https://doi.org/10.1787/9789264268920-en" TargetMode="External"/><Relationship Id="rId54" Type="http://schemas.openxmlformats.org/officeDocument/2006/relationships/hyperlink" Target="https://unstats.un.org/unsd/publication/SeriesF/SeriesF_89E.pdf" TargetMode="External"/><Relationship Id="rId62" Type="http://schemas.openxmlformats.org/officeDocument/2006/relationships/hyperlink" Target="http://www.undp.org/content/undp/en/home/librarypage/democratic-governance/access_to_justiceandruleoflaw/rule-of-law-annual-report-2017.html" TargetMode="External"/><Relationship Id="rId70" Type="http://schemas.openxmlformats.org/officeDocument/2006/relationships/hyperlink" Target="https://www.un.org/sg/en/content/sg/statement/2017-09-21/secretary-generals-remarks-youth-peace-and-security-delivered" TargetMode="External"/><Relationship Id="rId75" Type="http://schemas.openxmlformats.org/officeDocument/2006/relationships/hyperlink" Target="https://www.fjc.gov/node/7491" TargetMode="External"/><Relationship Id="rId83" Type="http://schemas.openxmlformats.org/officeDocument/2006/relationships/hyperlink" Target="https://www.justice.gov.za/about/sa-courts.html" TargetMode="External"/><Relationship Id="rId88" Type="http://schemas.openxmlformats.org/officeDocument/2006/relationships/hyperlink" Target="http://www.judiciary.go.ug/files/publications/TheJudiciaryInsiderMagazine_21X26.5cm.pdf" TargetMode="External"/><Relationship Id="rId91" Type="http://schemas.openxmlformats.org/officeDocument/2006/relationships/hyperlink" Target="http://repository.un.org/bitstream/handle/11176/387368/%20STM%20UN%20Police%20and%20Different%20Legal%20Systems.pdf?sequence=3&amp;isAllowed=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awandhumanrights.org/documents/compreviewminorityrepinelectoralleg.pdf" TargetMode="External"/><Relationship Id="rId23" Type="http://schemas.openxmlformats.org/officeDocument/2006/relationships/hyperlink" Target="https://data.ipu.org/" TargetMode="External"/><Relationship Id="rId28" Type="http://schemas.openxmlformats.org/officeDocument/2006/relationships/hyperlink" Target="http://www.undp.org/content/undp/en/home/librarypage/democratic-governance/parliamentary_development/parliament-s-role-in-implementing-the-sustainable-development-go.html" TargetMode="External"/><Relationship Id="rId36" Type="http://schemas.openxmlformats.org/officeDocument/2006/relationships/hyperlink" Target="https://mb.cision.com/Public/1179/9413414/af807359d5bcbc53.pdf" TargetMode="External"/><Relationship Id="rId49" Type="http://schemas.openxmlformats.org/officeDocument/2006/relationships/hyperlink" Target="https://unstats.un.org/unsd/publication/SeriesF/SeriesF_89e.pdf" TargetMode="External"/><Relationship Id="rId57" Type="http://schemas.openxmlformats.org/officeDocument/2006/relationships/hyperlink" Target="https://unstats.un.org/unsd/demographic-social/sconcerns/disability/statistics/" TargetMode="External"/><Relationship Id="rId10" Type="http://schemas.openxmlformats.org/officeDocument/2006/relationships/hyperlink" Target="https://emea01.safelinks.protection.outlook.com/?url=https%3A%2F%2Fpopulation.un.org%2Fwpp%2FDataQuery%2F&amp;data=02%7C01%7C%7C0db59f4fb1304ea7528a08d629f1b842%7Cb3e5db5e2944483799f57488ace54319%7C0%7C0%7C636742515482684081&amp;sdata=lMZjxUY5rXE8%2FU3InZgWWkvsR60dibpPC%2FvjJ6xIH34%3D&amp;reserved=0" TargetMode="External"/><Relationship Id="rId31" Type="http://schemas.openxmlformats.org/officeDocument/2006/relationships/hyperlink" Target="http://www.washingtongroup-disability.com/washington-group-question-sets/short-set-of-disability-questions/" TargetMode="External"/><Relationship Id="rId44" Type="http://schemas.openxmlformats.org/officeDocument/2006/relationships/hyperlink" Target="http://www.undp.org/content/undp/en/home/librarypage/democratic-governance/public_administration/gepa.html" TargetMode="External"/><Relationship Id="rId52" Type="http://schemas.openxmlformats.org/officeDocument/2006/relationships/hyperlink" Target="http://wbl.worldbank.org" TargetMode="External"/><Relationship Id="rId60" Type="http://schemas.openxmlformats.org/officeDocument/2006/relationships/hyperlink" Target="http://www.un.org/en/development/desa/population/migration/data/estimates2/estimates17.shtml" TargetMode="External"/><Relationship Id="rId65" Type="http://schemas.openxmlformats.org/officeDocument/2006/relationships/hyperlink" Target="https://www.unwomen.org/en/digital-library/progress-of-the-worlds-women" TargetMode="External"/><Relationship Id="rId73" Type="http://schemas.openxmlformats.org/officeDocument/2006/relationships/hyperlink" Target="https://www.ohchr.org/Documents/Issues/HRIndicators/GuidanceNoteonApproachtoData.pdf" TargetMode="External"/><Relationship Id="rId78" Type="http://schemas.openxmlformats.org/officeDocument/2006/relationships/hyperlink" Target="https://www.msf.gov.sg/research-and-data/Research-and-Statistics/Pages/Decision-Making-Positions-Judges-Judicial-Officers-Supreme-Court.aspx" TargetMode="External"/><Relationship Id="rId81" Type="http://schemas.openxmlformats.org/officeDocument/2006/relationships/hyperlink" Target="https://sso.agc.gov.sg/SL/SCJA1969-R5?DocDate=20180329" TargetMode="External"/><Relationship Id="rId86" Type="http://schemas.openxmlformats.org/officeDocument/2006/relationships/hyperlink" Target="http://www.wipo.int/edocs/lexdocs/laws/en/ug/ug022en.pdf"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ata.ipu.org/" TargetMode="External"/><Relationship Id="rId13" Type="http://schemas.openxmlformats.org/officeDocument/2006/relationships/hyperlink" Target="https://www.openingparliament.org/static/pdfs/english.pdf" TargetMode="External"/><Relationship Id="rId18" Type="http://schemas.openxmlformats.org/officeDocument/2006/relationships/hyperlink" Target="https://www.iri.org/sites/default/files/wysiwyg/womens_political_index_0.pdf" TargetMode="External"/><Relationship Id="rId39" Type="http://schemas.openxmlformats.org/officeDocument/2006/relationships/hyperlink" Target="https://www.iri.org/sites/default/files/wysiwyg/womens_political_index_0.pdf" TargetMode="External"/><Relationship Id="rId34" Type="http://schemas.openxmlformats.org/officeDocument/2006/relationships/hyperlink" Target="https://www.washingtongroup-disability.com/fileadmin/uploads/wg/Documents/Questions/Washington_Group_Questionnaire__1_-_WG_Short_Set_on_Functioning.pdf" TargetMode="External"/><Relationship Id="rId50" Type="http://schemas.openxmlformats.org/officeDocument/2006/relationships/hyperlink" Target="https://unstats.un.org/unsd/demographic-social/Standards-and-Methods/files/Handbooks/gender/Integrating-a-Gender-Perspective-into-Statistics-E.pdf" TargetMode="External"/><Relationship Id="rId55" Type="http://schemas.openxmlformats.org/officeDocument/2006/relationships/hyperlink" Target="http://www.undp.org/content/undp/en/home/librarypage/democratic-governance/access_to_justiceandruleoflaw/global-study-on-legal-aid.html" TargetMode="External"/><Relationship Id="rId76" Type="http://schemas.openxmlformats.org/officeDocument/2006/relationships/hyperlink" Target="https://www.rechtspraak.nl/SiteCollectionDocuments/Ethnic-representation-in-the-judiciary.pdf" TargetMode="External"/><Relationship Id="rId7" Type="http://schemas.openxmlformats.org/officeDocument/2006/relationships/footnotes" Target="footnotes.xml"/><Relationship Id="rId71" Type="http://schemas.openxmlformats.org/officeDocument/2006/relationships/hyperlink" Target="https://www.ohchr.org/Documents/HRBodies/CRPD/Draft_GC7.docx" TargetMode="External"/><Relationship Id="rId92" Type="http://schemas.openxmlformats.org/officeDocument/2006/relationships/hyperlink" Target="https://www.britannica.com/topic/judiciary" TargetMode="External"/><Relationship Id="rId2" Type="http://schemas.openxmlformats.org/officeDocument/2006/relationships/numbering" Target="numbering.xml"/><Relationship Id="rId29" Type="http://schemas.openxmlformats.org/officeDocument/2006/relationships/hyperlink" Target="https://unstats.un.org/sdgs/iaeg-sdgs/metadata-compilation/" TargetMode="External"/><Relationship Id="rId24" Type="http://schemas.openxmlformats.org/officeDocument/2006/relationships/hyperlink" Target="https://www.ipu.org/resources/publications/reports/2016-07/women-in-parliament-20-years-in-review" TargetMode="External"/><Relationship Id="rId40" Type="http://schemas.openxmlformats.org/officeDocument/2006/relationships/hyperlink" Target="http://www.oecd-ilibrary.org/governance/government-at-a-glance-2017/employment-in-general-government_gov_glance-2017-24-en" TargetMode="External"/><Relationship Id="rId45" Type="http://schemas.openxmlformats.org/officeDocument/2006/relationships/hyperlink" Target="https://unstats.un.org/sdgs/iaeg-sdgs/metadata-compilation/" TargetMode="External"/><Relationship Id="rId66" Type="http://schemas.openxmlformats.org/officeDocument/2006/relationships/hyperlink" Target="https://www.unodc.org/pdf/criminal_justice/WA2J_Consolidated.pdf" TargetMode="External"/><Relationship Id="rId87" Type="http://schemas.openxmlformats.org/officeDocument/2006/relationships/hyperlink" Target="https://www.judiciary.uk/about-the-judiciary/judges-career-paths/appointments-diversity/" TargetMode="External"/><Relationship Id="rId61" Type="http://schemas.openxmlformats.org/officeDocument/2006/relationships/hyperlink" Target="https://data.worldbank.org/indicator/SM.POP.TOTL" TargetMode="External"/><Relationship Id="rId82" Type="http://schemas.openxmlformats.org/officeDocument/2006/relationships/hyperlink" Target="https://supremecourtofindia.nic.in/sites/default/files/Supreme%20Court%20Rules%2C%202013.pdf" TargetMode="External"/><Relationship Id="rId19" Type="http://schemas.openxmlformats.org/officeDocument/2006/relationships/hyperlink" Target="https://www.ipu.org/resources/publications/reports/2016-07/equality-in-politics-survey-women-and-men-in-parliaments" TargetMode="External"/><Relationship Id="rId14" Type="http://schemas.openxmlformats.org/officeDocument/2006/relationships/hyperlink" Target="http://hdl.handle.net/1854/LU-2001816" TargetMode="External"/><Relationship Id="rId30" Type="http://schemas.openxmlformats.org/officeDocument/2006/relationships/header" Target="header1.xml"/><Relationship Id="rId35" Type="http://schemas.openxmlformats.org/officeDocument/2006/relationships/hyperlink" Target="http://eige.europa.eu/gender-statistics/dgs" TargetMode="External"/><Relationship Id="rId56" Type="http://schemas.openxmlformats.org/officeDocument/2006/relationships/hyperlink" Target="https://www.un.org/development/desa/publications/world-population-prospects-the-2017-revision.html" TargetMode="External"/><Relationship Id="rId77" Type="http://schemas.openxmlformats.org/officeDocument/2006/relationships/hyperlink" Target="https://www.encj.eu/images/stories/pdf/workinggroups/independence/encj_report_independence_accountability_2014_2015_adopted_ga_corr_20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sdgs/files/meetings/iaeg-sdgs-meeting-06/2017-10-04_CCSA%20Guiding%20Principles%20data%20flows.pdf" TargetMode="External"/><Relationship Id="rId7" Type="http://schemas.openxmlformats.org/officeDocument/2006/relationships/hyperlink" Target="https://www.coe.int/en/web/cepej/cepej-work/evaluation-of-judicial-systems" TargetMode="External"/><Relationship Id="rId2" Type="http://schemas.openxmlformats.org/officeDocument/2006/relationships/hyperlink" Target="http://www.ey.com/Publication/vwLUAssets/EY_-_Worldwide_Index_of_Women_as_Public_Sector_Leaders/$FILE/EY-Worldwide-Index-of-Women.pdf" TargetMode="External"/><Relationship Id="rId1" Type="http://schemas.openxmlformats.org/officeDocument/2006/relationships/hyperlink" Target="http://fra.europa.eu/en/publication/2014/right-political-participation-persons-disabilities-human-rights-indicators" TargetMode="External"/><Relationship Id="rId6" Type="http://schemas.openxmlformats.org/officeDocument/2006/relationships/hyperlink" Target="https://wbl.worldbank.org" TargetMode="External"/><Relationship Id="rId5" Type="http://schemas.openxmlformats.org/officeDocument/2006/relationships/hyperlink" Target="https://www.unodc.org/unodc/en/data-and-analysis/United-Nations-Surveys-on-Crime-Trends-and-the-Operations-of-Criminal-Justice-Systems.html" TargetMode="External"/><Relationship Id="rId4" Type="http://schemas.openxmlformats.org/officeDocument/2006/relationships/hyperlink" Target="https://www.idlo.int/publications/women-delivering-justice-contributions-barriers-pathwa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76FA-330E-4F0D-9269-5607709E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77</Pages>
  <Words>25852</Words>
  <Characters>147363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172870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Гусев Иван Евгеньевич</cp:lastModifiedBy>
  <cp:revision>43</cp:revision>
  <dcterms:created xsi:type="dcterms:W3CDTF">2022-09-07T11:09:00Z</dcterms:created>
  <dcterms:modified xsi:type="dcterms:W3CDTF">2024-06-17T13:15:00Z</dcterms:modified>
</cp:coreProperties>
</file>