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7BA6" w14:textId="7DC2A64F" w:rsidR="006C4BFD" w:rsidRPr="002C1DD3" w:rsidRDefault="002C1DD3" w:rsidP="00041D98">
      <w:pPr>
        <w:spacing w:after="0"/>
        <w:jc w:val="center"/>
        <w:rPr>
          <w:rFonts w:ascii="Times New Roman" w:hAnsi="Times New Roman" w:cs="Times New Roman"/>
          <w:sz w:val="24"/>
          <w:szCs w:val="24"/>
          <w:lang w:val="ru-RU"/>
        </w:rPr>
      </w:pPr>
      <w:r w:rsidRPr="002C1DD3">
        <w:rPr>
          <w:rFonts w:ascii="Times New Roman" w:eastAsia="Times New Roman" w:hAnsi="Times New Roman" w:cs="Times New Roman"/>
          <w:color w:val="1C75BC"/>
          <w:sz w:val="24"/>
          <w:szCs w:val="24"/>
          <w:lang w:val="ru-RU" w:eastAsia="en-GB"/>
        </w:rPr>
        <w:t>Метаданные показа</w:t>
      </w:r>
      <w:bookmarkStart w:id="0" w:name="_GoBack"/>
      <w:bookmarkEnd w:id="0"/>
      <w:r w:rsidRPr="002C1DD3">
        <w:rPr>
          <w:rFonts w:ascii="Times New Roman" w:eastAsia="Times New Roman" w:hAnsi="Times New Roman" w:cs="Times New Roman"/>
          <w:color w:val="1C75BC"/>
          <w:sz w:val="24"/>
          <w:szCs w:val="24"/>
          <w:lang w:val="ru-RU" w:eastAsia="en-GB"/>
        </w:rPr>
        <w:t>теля ЦУР</w:t>
      </w:r>
      <w:r>
        <w:rPr>
          <w:rFonts w:ascii="Times New Roman" w:eastAsia="Times New Roman" w:hAnsi="Times New Roman" w:cs="Times New Roman"/>
          <w:color w:val="1C75BC"/>
          <w:sz w:val="24"/>
          <w:szCs w:val="24"/>
          <w:lang w:val="ru-RU" w:eastAsia="en-GB"/>
        </w:rPr>
        <w:t xml:space="preserve"> </w:t>
      </w:r>
    </w:p>
    <w:p w14:paraId="129054E9" w14:textId="15254E15" w:rsidR="006C4BFD" w:rsidRPr="002C1DD3" w:rsidRDefault="002C1DD3" w:rsidP="00041D98">
      <w:pPr>
        <w:spacing w:after="0"/>
        <w:jc w:val="center"/>
        <w:rPr>
          <w:rFonts w:ascii="Times New Roman" w:eastAsia="Times New Roman" w:hAnsi="Times New Roman" w:cs="Times New Roman"/>
          <w:b/>
          <w:bCs/>
          <w:color w:val="4A4A4A"/>
          <w:sz w:val="24"/>
          <w:szCs w:val="24"/>
          <w:lang w:val="ru-RU" w:eastAsia="en-GB"/>
        </w:rPr>
      </w:pPr>
      <w:r w:rsidRPr="002C1DD3">
        <w:rPr>
          <w:rFonts w:ascii="Times New Roman" w:eastAsia="Times New Roman" w:hAnsi="Times New Roman" w:cs="Times New Roman"/>
          <w:b/>
          <w:bCs/>
          <w:color w:val="4A4A4A"/>
          <w:sz w:val="24"/>
          <w:szCs w:val="24"/>
          <w:lang w:val="ru-RU" w:eastAsia="en-GB"/>
        </w:rPr>
        <w:t xml:space="preserve"> (Гармонизированный шаблон метаданных - версия формата 1.</w:t>
      </w:r>
      <w:r w:rsidR="00041D98">
        <w:rPr>
          <w:rFonts w:ascii="Times New Roman" w:eastAsia="Times New Roman" w:hAnsi="Times New Roman" w:cs="Times New Roman"/>
          <w:b/>
          <w:bCs/>
          <w:color w:val="4A4A4A"/>
          <w:sz w:val="24"/>
          <w:szCs w:val="24"/>
          <w:lang w:val="ru-RU" w:eastAsia="en-GB"/>
        </w:rPr>
        <w:t>1</w:t>
      </w:r>
      <w:r w:rsidRPr="002C1DD3">
        <w:rPr>
          <w:rFonts w:ascii="Times New Roman" w:eastAsia="Times New Roman" w:hAnsi="Times New Roman" w:cs="Times New Roman"/>
          <w:b/>
          <w:bCs/>
          <w:color w:val="4A4A4A"/>
          <w:sz w:val="24"/>
          <w:szCs w:val="24"/>
          <w:lang w:val="ru-RU" w:eastAsia="en-GB"/>
        </w:rPr>
        <w:t>)</w:t>
      </w:r>
    </w:p>
    <w:p w14:paraId="773F63CF" w14:textId="77777777" w:rsidR="006C4BFD" w:rsidRPr="002C1DD3" w:rsidRDefault="006C4BFD" w:rsidP="00041D98">
      <w:pPr>
        <w:spacing w:after="0"/>
        <w:jc w:val="both"/>
        <w:rPr>
          <w:rFonts w:ascii="Times New Roman" w:eastAsia="Times New Roman" w:hAnsi="Times New Roman" w:cs="Times New Roman"/>
          <w:b/>
          <w:bCs/>
          <w:color w:val="4A4A4A"/>
          <w:sz w:val="24"/>
          <w:szCs w:val="24"/>
          <w:lang w:val="ru-RU" w:eastAsia="en-GB"/>
        </w:rPr>
      </w:pPr>
    </w:p>
    <w:p w14:paraId="6AEAC6DA" w14:textId="01903892" w:rsidR="00B31E2C" w:rsidRPr="002C1DD3" w:rsidRDefault="00B31E2C" w:rsidP="00041D98">
      <w:pPr>
        <w:pStyle w:val="MInd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0.</w:t>
      </w:r>
      <w:r w:rsidR="002C1DD3">
        <w:rPr>
          <w:rFonts w:ascii="Times New Roman" w:hAnsi="Times New Roman"/>
          <w:sz w:val="24"/>
          <w:szCs w:val="24"/>
          <w:lang w:val="ru-RU"/>
        </w:rPr>
        <w:t xml:space="preserve"> </w:t>
      </w:r>
      <w:r w:rsidR="002C1DD3" w:rsidRPr="002C1DD3">
        <w:rPr>
          <w:rFonts w:ascii="Times New Roman" w:hAnsi="Times New Roman"/>
          <w:sz w:val="24"/>
          <w:szCs w:val="24"/>
          <w:lang w:val="ru-RU"/>
        </w:rPr>
        <w:t>Информация о показателе</w:t>
      </w:r>
    </w:p>
    <w:p w14:paraId="043ED752" w14:textId="4BC4F80C" w:rsidR="00D24330" w:rsidRPr="002C1DD3" w:rsidRDefault="00D24330" w:rsidP="00041D98">
      <w:pPr>
        <w:pStyle w:val="MInd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0.</w:t>
      </w:r>
      <w:r w:rsidRPr="002C1DD3">
        <w:rPr>
          <w:rFonts w:ascii="Times New Roman" w:hAnsi="Times New Roman"/>
          <w:sz w:val="24"/>
          <w:szCs w:val="24"/>
        </w:rPr>
        <w:t>a</w:t>
      </w:r>
      <w:r w:rsidRPr="002C1DD3">
        <w:rPr>
          <w:rFonts w:ascii="Times New Roman" w:hAnsi="Times New Roman"/>
          <w:sz w:val="24"/>
          <w:szCs w:val="24"/>
          <w:lang w:val="ru-RU"/>
        </w:rPr>
        <w:t xml:space="preserve">. </w:t>
      </w:r>
      <w:r w:rsidR="00A06D8E" w:rsidRPr="002C1DD3">
        <w:rPr>
          <w:rFonts w:ascii="Times New Roman" w:hAnsi="Times New Roman"/>
          <w:sz w:val="24"/>
          <w:szCs w:val="24"/>
          <w:lang w:val="ru-RU"/>
        </w:rPr>
        <w:t>Цель</w:t>
      </w:r>
    </w:p>
    <w:p w14:paraId="0C615824" w14:textId="2549C137" w:rsidR="00D24330" w:rsidRPr="002C1DD3" w:rsidRDefault="00A06D8E" w:rsidP="00041D98">
      <w:pPr>
        <w:pStyle w:val="MGT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Цель</w:t>
      </w:r>
      <w:r w:rsidR="000F21FD" w:rsidRPr="002C1DD3">
        <w:rPr>
          <w:rFonts w:ascii="Times New Roman" w:hAnsi="Times New Roman"/>
          <w:sz w:val="24"/>
          <w:szCs w:val="24"/>
          <w:lang w:val="ru-RU"/>
        </w:rPr>
        <w:t xml:space="preserve"> 17: </w:t>
      </w:r>
      <w:r w:rsidRPr="002C1DD3">
        <w:rPr>
          <w:rFonts w:ascii="Times New Roman" w:hAnsi="Times New Roman"/>
          <w:sz w:val="24"/>
          <w:szCs w:val="24"/>
          <w:lang w:val="ru-RU"/>
        </w:rPr>
        <w:t>Укрепление средств осуществления и активизация работы в рамках Глобального партнерства в интересах устойчивого развития</w:t>
      </w:r>
    </w:p>
    <w:p w14:paraId="084142D2" w14:textId="0EE5E3E4" w:rsidR="00D24330" w:rsidRPr="002C1DD3" w:rsidRDefault="00D24330" w:rsidP="00041D98">
      <w:pPr>
        <w:pStyle w:val="MInd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0.</w:t>
      </w:r>
      <w:r w:rsidRPr="002C1DD3">
        <w:rPr>
          <w:rFonts w:ascii="Times New Roman" w:hAnsi="Times New Roman"/>
          <w:sz w:val="24"/>
          <w:szCs w:val="24"/>
        </w:rPr>
        <w:t>b</w:t>
      </w:r>
      <w:r w:rsidRPr="002C1DD3">
        <w:rPr>
          <w:rFonts w:ascii="Times New Roman" w:hAnsi="Times New Roman"/>
          <w:sz w:val="24"/>
          <w:szCs w:val="24"/>
          <w:lang w:val="ru-RU"/>
        </w:rPr>
        <w:t xml:space="preserve">. </w:t>
      </w:r>
      <w:r w:rsidR="00A06D8E" w:rsidRPr="002C1DD3">
        <w:rPr>
          <w:rFonts w:ascii="Times New Roman" w:hAnsi="Times New Roman"/>
          <w:sz w:val="24"/>
          <w:szCs w:val="24"/>
          <w:lang w:val="ru-RU"/>
        </w:rPr>
        <w:t>Задача</w:t>
      </w:r>
    </w:p>
    <w:p w14:paraId="0D7F1B46" w14:textId="73531063" w:rsidR="00D24330" w:rsidRPr="002C1DD3" w:rsidRDefault="00A06D8E" w:rsidP="00041D98">
      <w:pPr>
        <w:pStyle w:val="MGT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Задача </w:t>
      </w:r>
      <w:r w:rsidR="000F21FD" w:rsidRPr="002C1DD3">
        <w:rPr>
          <w:rFonts w:ascii="Times New Roman" w:hAnsi="Times New Roman"/>
          <w:sz w:val="24"/>
          <w:szCs w:val="24"/>
          <w:lang w:val="ru-RU"/>
        </w:rPr>
        <w:t xml:space="preserve"> 17.16: </w:t>
      </w:r>
      <w:r w:rsidRPr="002C1DD3">
        <w:rPr>
          <w:rFonts w:ascii="Times New Roman" w:hAnsi="Times New Roman"/>
          <w:sz w:val="24"/>
          <w:szCs w:val="24"/>
          <w:lang w:val="ru-RU"/>
        </w:rPr>
        <w:t xml:space="preserve">Укреплять Глобальное партнерство в интересах устойчивого развития, дополняемое партнерствами с участием многих заинтересованных сторон, которые мобилизуют и распространяют знания, опыт, технологии и финансовые ресурсы, с </w:t>
      </w:r>
      <w:proofErr w:type="gramStart"/>
      <w:r w:rsidRPr="002C1DD3">
        <w:rPr>
          <w:rFonts w:ascii="Times New Roman" w:hAnsi="Times New Roman"/>
          <w:sz w:val="24"/>
          <w:szCs w:val="24"/>
          <w:lang w:val="ru-RU"/>
        </w:rPr>
        <w:t>тем</w:t>
      </w:r>
      <w:proofErr w:type="gramEnd"/>
      <w:r w:rsidRPr="002C1DD3">
        <w:rPr>
          <w:rFonts w:ascii="Times New Roman" w:hAnsi="Times New Roman"/>
          <w:sz w:val="24"/>
          <w:szCs w:val="24"/>
          <w:lang w:val="ru-RU"/>
        </w:rPr>
        <w:t xml:space="preserve"> чтобы поддерживать достижение целей в области устойчивого развития во всех странах, особенно в развивающихся странах</w:t>
      </w:r>
    </w:p>
    <w:p w14:paraId="3E67E7E0" w14:textId="36F8B0B8" w:rsidR="00D24330" w:rsidRPr="002C1DD3" w:rsidRDefault="00D24330" w:rsidP="00041D98">
      <w:pPr>
        <w:pStyle w:val="MInd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0.</w:t>
      </w:r>
      <w:r w:rsidRPr="002C1DD3">
        <w:rPr>
          <w:rFonts w:ascii="Times New Roman" w:hAnsi="Times New Roman"/>
          <w:sz w:val="24"/>
          <w:szCs w:val="24"/>
        </w:rPr>
        <w:t>c</w:t>
      </w:r>
      <w:r w:rsidRPr="002C1DD3">
        <w:rPr>
          <w:rFonts w:ascii="Times New Roman" w:hAnsi="Times New Roman"/>
          <w:sz w:val="24"/>
          <w:szCs w:val="24"/>
          <w:lang w:val="ru-RU"/>
        </w:rPr>
        <w:t xml:space="preserve">. </w:t>
      </w:r>
      <w:r w:rsidR="00A06D8E" w:rsidRPr="002C1DD3">
        <w:rPr>
          <w:rFonts w:ascii="Times New Roman" w:hAnsi="Times New Roman"/>
          <w:sz w:val="24"/>
          <w:szCs w:val="24"/>
          <w:lang w:val="ru-RU"/>
        </w:rPr>
        <w:t>Показатель</w:t>
      </w:r>
    </w:p>
    <w:p w14:paraId="6045F6C3" w14:textId="77192D14" w:rsidR="00D24330" w:rsidRPr="002C1DD3" w:rsidRDefault="00A06D8E" w:rsidP="00041D98">
      <w:pPr>
        <w:pStyle w:val="MGT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Показатель</w:t>
      </w:r>
      <w:r w:rsidR="000F21FD" w:rsidRPr="002C1DD3">
        <w:rPr>
          <w:rFonts w:ascii="Times New Roman" w:hAnsi="Times New Roman"/>
          <w:sz w:val="24"/>
          <w:szCs w:val="24"/>
          <w:lang w:val="ru-RU"/>
        </w:rPr>
        <w:t xml:space="preserve"> 17.16.1: </w:t>
      </w:r>
      <w:r w:rsidR="00B352C6" w:rsidRPr="002C1DD3">
        <w:rPr>
          <w:rFonts w:ascii="Times New Roman" w:hAnsi="Times New Roman"/>
          <w:sz w:val="24"/>
          <w:szCs w:val="24"/>
          <w:lang w:val="ru-RU"/>
        </w:rPr>
        <w:t xml:space="preserve">Число стран, сообщающих о прогрессе в деле применения механизмов </w:t>
      </w:r>
      <w:proofErr w:type="gramStart"/>
      <w:r w:rsidR="00B352C6" w:rsidRPr="002C1DD3">
        <w:rPr>
          <w:rFonts w:ascii="Times New Roman" w:hAnsi="Times New Roman"/>
          <w:sz w:val="24"/>
          <w:szCs w:val="24"/>
          <w:lang w:val="ru-RU"/>
        </w:rPr>
        <w:t>контроля за</w:t>
      </w:r>
      <w:proofErr w:type="gramEnd"/>
      <w:r w:rsidR="00B352C6" w:rsidRPr="002C1DD3">
        <w:rPr>
          <w:rFonts w:ascii="Times New Roman" w:hAnsi="Times New Roman"/>
          <w:sz w:val="24"/>
          <w:szCs w:val="24"/>
          <w:lang w:val="ru-RU"/>
        </w:rPr>
        <w:t xml:space="preserve"> эффективностью развития с участием многих заинтересованных сторон, которые служат подспорьем в достижении целей устойчивого развития</w:t>
      </w:r>
    </w:p>
    <w:p w14:paraId="37E5E4F6" w14:textId="12F7843E" w:rsidR="00D24330" w:rsidRPr="002C1DD3" w:rsidRDefault="00D24330" w:rsidP="00041D98">
      <w:pPr>
        <w:pStyle w:val="MInd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0.</w:t>
      </w:r>
      <w:r w:rsidRPr="002C1DD3">
        <w:rPr>
          <w:rFonts w:ascii="Times New Roman" w:hAnsi="Times New Roman"/>
          <w:sz w:val="24"/>
          <w:szCs w:val="24"/>
          <w:lang w:val="en-US"/>
        </w:rPr>
        <w:t>d</w:t>
      </w:r>
      <w:r w:rsidRPr="002C1DD3">
        <w:rPr>
          <w:rFonts w:ascii="Times New Roman" w:hAnsi="Times New Roman"/>
          <w:sz w:val="24"/>
          <w:szCs w:val="24"/>
          <w:lang w:val="ru-RU"/>
        </w:rPr>
        <w:t xml:space="preserve">. </w:t>
      </w:r>
      <w:r w:rsidR="002C1DD3">
        <w:rPr>
          <w:rFonts w:ascii="Times New Roman" w:hAnsi="Times New Roman"/>
          <w:sz w:val="24"/>
          <w:szCs w:val="24"/>
          <w:lang w:val="ru-RU"/>
        </w:rPr>
        <w:t>Ряд</w:t>
      </w:r>
    </w:p>
    <w:p w14:paraId="7077133D" w14:textId="24A0C453" w:rsidR="00B352C6" w:rsidRPr="002C1DD3" w:rsidRDefault="00B352C6" w:rsidP="00041D98">
      <w:pPr>
        <w:pStyle w:val="MIndHeader"/>
        <w:shd w:val="clear" w:color="auto" w:fill="auto"/>
        <w:jc w:val="both"/>
        <w:rPr>
          <w:rFonts w:ascii="Times New Roman" w:hAnsi="Times New Roman"/>
          <w:color w:val="333333"/>
          <w:sz w:val="24"/>
          <w:szCs w:val="24"/>
          <w:lang w:val="ru-RU"/>
        </w:rPr>
      </w:pPr>
      <w:r w:rsidRPr="002C1DD3">
        <w:rPr>
          <w:rFonts w:ascii="Times New Roman" w:hAnsi="Times New Roman"/>
          <w:color w:val="333333"/>
          <w:sz w:val="24"/>
          <w:szCs w:val="24"/>
          <w:lang w:val="ru-RU"/>
        </w:rPr>
        <w:t>Количество стран, сообщивших о прогрессе в многосторонних механизмах мониторинга эффективности развития, которые поддерживают достижение целей в области устойчивого развития – данные по странам-поставщикам</w:t>
      </w:r>
      <w:r w:rsidR="00041D98">
        <w:rPr>
          <w:rFonts w:ascii="Times New Roman" w:hAnsi="Times New Roman"/>
          <w:color w:val="333333"/>
          <w:sz w:val="24"/>
          <w:szCs w:val="24"/>
          <w:lang w:val="ru-RU"/>
        </w:rPr>
        <w:t xml:space="preserve"> (1 = ДА; 0 = НЕТ)</w:t>
      </w:r>
    </w:p>
    <w:p w14:paraId="1CCC7A16" w14:textId="4C630616" w:rsidR="00B352C6" w:rsidRPr="002C1DD3" w:rsidRDefault="00B352C6" w:rsidP="00041D98">
      <w:pPr>
        <w:pStyle w:val="MIndHeader"/>
        <w:shd w:val="clear" w:color="auto" w:fill="auto"/>
        <w:jc w:val="both"/>
        <w:rPr>
          <w:rFonts w:ascii="Times New Roman" w:hAnsi="Times New Roman"/>
          <w:color w:val="333333"/>
          <w:sz w:val="24"/>
          <w:szCs w:val="24"/>
          <w:lang w:val="ru-RU"/>
        </w:rPr>
      </w:pPr>
      <w:r w:rsidRPr="002C1DD3">
        <w:rPr>
          <w:rFonts w:ascii="Times New Roman" w:hAnsi="Times New Roman"/>
          <w:color w:val="333333"/>
          <w:sz w:val="24"/>
          <w:szCs w:val="24"/>
          <w:lang w:val="ru-RU"/>
        </w:rPr>
        <w:t>Количество стран, сообщивших о прогрессе в многосторонних механизмах мониторинга эффективности развития, которые поддерживают достижение целей в области устойчивого развития – данные по странам-получателям</w:t>
      </w:r>
      <w:r w:rsidR="00041D98">
        <w:rPr>
          <w:rFonts w:ascii="Times New Roman" w:hAnsi="Times New Roman"/>
          <w:color w:val="333333"/>
          <w:sz w:val="24"/>
          <w:szCs w:val="24"/>
          <w:lang w:val="ru-RU"/>
        </w:rPr>
        <w:t xml:space="preserve"> </w:t>
      </w:r>
      <w:r w:rsidR="00041D98">
        <w:rPr>
          <w:rFonts w:ascii="Times New Roman" w:hAnsi="Times New Roman"/>
          <w:color w:val="333333"/>
          <w:sz w:val="24"/>
          <w:szCs w:val="24"/>
          <w:lang w:val="ru-RU"/>
        </w:rPr>
        <w:t>(1 = ДА; 0 = НЕТ)</w:t>
      </w:r>
    </w:p>
    <w:p w14:paraId="157DACE7" w14:textId="54FCCF6A" w:rsidR="00D24330" w:rsidRPr="002C1DD3" w:rsidRDefault="00D24330" w:rsidP="00041D98">
      <w:pPr>
        <w:pStyle w:val="MIndHeader"/>
        <w:shd w:val="clear" w:color="auto" w:fill="auto"/>
        <w:jc w:val="both"/>
        <w:rPr>
          <w:rFonts w:ascii="Times New Roman" w:hAnsi="Times New Roman"/>
          <w:sz w:val="24"/>
          <w:szCs w:val="24"/>
          <w:lang w:val="ru-RU"/>
        </w:rPr>
      </w:pPr>
      <w:r w:rsidRPr="00041D98">
        <w:rPr>
          <w:rFonts w:ascii="Times New Roman" w:hAnsi="Times New Roman"/>
          <w:sz w:val="24"/>
          <w:szCs w:val="24"/>
          <w:lang w:val="ru-RU"/>
        </w:rPr>
        <w:t>0.</w:t>
      </w:r>
      <w:r w:rsidRPr="002C1DD3">
        <w:rPr>
          <w:rFonts w:ascii="Times New Roman" w:hAnsi="Times New Roman"/>
          <w:sz w:val="24"/>
          <w:szCs w:val="24"/>
          <w:lang w:val="en-US"/>
        </w:rPr>
        <w:t>e</w:t>
      </w:r>
      <w:r w:rsidRPr="00041D98">
        <w:rPr>
          <w:rFonts w:ascii="Times New Roman" w:hAnsi="Times New Roman"/>
          <w:sz w:val="24"/>
          <w:szCs w:val="24"/>
          <w:lang w:val="ru-RU"/>
        </w:rPr>
        <w:t xml:space="preserve">. </w:t>
      </w:r>
      <w:r w:rsidR="002C1DD3">
        <w:rPr>
          <w:rFonts w:ascii="Times New Roman" w:hAnsi="Times New Roman"/>
          <w:sz w:val="24"/>
          <w:szCs w:val="24"/>
          <w:lang w:val="ru-RU"/>
        </w:rPr>
        <w:t>Обновление метаданных</w:t>
      </w:r>
    </w:p>
    <w:p w14:paraId="03424B60" w14:textId="6600752D" w:rsidR="00D24330" w:rsidRPr="00041D98" w:rsidRDefault="00041D98" w:rsidP="00041D98">
      <w:pPr>
        <w:pStyle w:val="MGTHeader"/>
        <w:shd w:val="clear" w:color="auto" w:fill="auto"/>
        <w:jc w:val="both"/>
        <w:rPr>
          <w:rFonts w:ascii="Times New Roman" w:hAnsi="Times New Roman"/>
          <w:sz w:val="24"/>
          <w:szCs w:val="24"/>
          <w:lang w:val="ru-RU"/>
        </w:rPr>
      </w:pPr>
      <w:r>
        <w:rPr>
          <w:rFonts w:ascii="Times New Roman" w:hAnsi="Times New Roman"/>
          <w:sz w:val="24"/>
          <w:szCs w:val="24"/>
          <w:lang w:val="ru-RU"/>
        </w:rPr>
        <w:t>31.01.2024</w:t>
      </w:r>
    </w:p>
    <w:p w14:paraId="415C9FF1" w14:textId="08DDD9D8" w:rsidR="00D24330" w:rsidRPr="00041D98" w:rsidRDefault="00D24330" w:rsidP="00041D98">
      <w:pPr>
        <w:pStyle w:val="MIndHeader"/>
        <w:shd w:val="clear" w:color="auto" w:fill="auto"/>
        <w:jc w:val="both"/>
        <w:rPr>
          <w:rFonts w:ascii="Times New Roman" w:hAnsi="Times New Roman"/>
          <w:sz w:val="24"/>
          <w:szCs w:val="24"/>
          <w:lang w:val="ru-RU"/>
        </w:rPr>
      </w:pPr>
      <w:r w:rsidRPr="00041D98">
        <w:rPr>
          <w:rFonts w:ascii="Times New Roman" w:hAnsi="Times New Roman"/>
          <w:sz w:val="24"/>
          <w:szCs w:val="24"/>
          <w:lang w:val="ru-RU"/>
        </w:rPr>
        <w:t>0.</w:t>
      </w:r>
      <w:r w:rsidRPr="002C1DD3">
        <w:rPr>
          <w:rFonts w:ascii="Times New Roman" w:hAnsi="Times New Roman"/>
          <w:sz w:val="24"/>
          <w:szCs w:val="24"/>
        </w:rPr>
        <w:t>f</w:t>
      </w:r>
      <w:r w:rsidRPr="00041D98">
        <w:rPr>
          <w:rFonts w:ascii="Times New Roman" w:hAnsi="Times New Roman"/>
          <w:sz w:val="24"/>
          <w:szCs w:val="24"/>
          <w:lang w:val="ru-RU"/>
        </w:rPr>
        <w:t xml:space="preserve">. </w:t>
      </w:r>
      <w:r w:rsidR="002C1DD3">
        <w:rPr>
          <w:rFonts w:ascii="Times New Roman" w:hAnsi="Times New Roman"/>
          <w:sz w:val="24"/>
          <w:szCs w:val="24"/>
          <w:lang w:val="ru-RU"/>
        </w:rPr>
        <w:t>Связанные</w:t>
      </w:r>
      <w:r w:rsidR="002C1DD3" w:rsidRPr="00041D98">
        <w:rPr>
          <w:rFonts w:ascii="Times New Roman" w:hAnsi="Times New Roman"/>
          <w:sz w:val="24"/>
          <w:szCs w:val="24"/>
          <w:lang w:val="ru-RU"/>
        </w:rPr>
        <w:t xml:space="preserve"> </w:t>
      </w:r>
      <w:r w:rsidR="002C1DD3">
        <w:rPr>
          <w:rFonts w:ascii="Times New Roman" w:hAnsi="Times New Roman"/>
          <w:sz w:val="24"/>
          <w:szCs w:val="24"/>
          <w:lang w:val="ru-RU"/>
        </w:rPr>
        <w:t>показатели</w:t>
      </w:r>
    </w:p>
    <w:p w14:paraId="21524279" w14:textId="7CA8DB32" w:rsidR="00D24330" w:rsidRPr="00041D98" w:rsidRDefault="000F21FD" w:rsidP="00041D98">
      <w:pPr>
        <w:pStyle w:val="MGTHeader"/>
        <w:shd w:val="clear" w:color="auto" w:fill="auto"/>
        <w:jc w:val="both"/>
        <w:rPr>
          <w:rFonts w:ascii="Times New Roman" w:hAnsi="Times New Roman"/>
          <w:sz w:val="24"/>
          <w:szCs w:val="24"/>
          <w:lang w:val="ru-RU"/>
        </w:rPr>
      </w:pPr>
      <w:r w:rsidRPr="00041D98">
        <w:rPr>
          <w:rFonts w:ascii="Times New Roman" w:hAnsi="Times New Roman"/>
          <w:sz w:val="24"/>
          <w:szCs w:val="24"/>
          <w:lang w:val="ru-RU"/>
        </w:rPr>
        <w:t xml:space="preserve">17.15 </w:t>
      </w:r>
      <w:r w:rsidR="00B352C6" w:rsidRPr="002C1DD3">
        <w:rPr>
          <w:rFonts w:ascii="Times New Roman" w:hAnsi="Times New Roman"/>
          <w:sz w:val="24"/>
          <w:szCs w:val="24"/>
          <w:lang w:val="ru-RU"/>
        </w:rPr>
        <w:t>и</w:t>
      </w:r>
      <w:r w:rsidRPr="00041D98">
        <w:rPr>
          <w:rFonts w:ascii="Times New Roman" w:hAnsi="Times New Roman"/>
          <w:sz w:val="24"/>
          <w:szCs w:val="24"/>
          <w:lang w:val="ru-RU"/>
        </w:rPr>
        <w:t xml:space="preserve"> 5</w:t>
      </w:r>
      <w:r w:rsidR="00580EF0" w:rsidRPr="00041D98">
        <w:rPr>
          <w:rFonts w:ascii="Times New Roman" w:hAnsi="Times New Roman"/>
          <w:sz w:val="24"/>
          <w:szCs w:val="24"/>
          <w:lang w:val="ru-RU"/>
        </w:rPr>
        <w:t>.</w:t>
      </w:r>
      <w:r w:rsidRPr="002C1DD3">
        <w:rPr>
          <w:rFonts w:ascii="Times New Roman" w:hAnsi="Times New Roman"/>
          <w:sz w:val="24"/>
          <w:szCs w:val="24"/>
        </w:rPr>
        <w:t>c</w:t>
      </w:r>
      <w:r w:rsidRPr="00041D98">
        <w:rPr>
          <w:rFonts w:ascii="Times New Roman" w:hAnsi="Times New Roman"/>
          <w:sz w:val="24"/>
          <w:szCs w:val="24"/>
          <w:lang w:val="ru-RU"/>
        </w:rPr>
        <w:t>.</w:t>
      </w:r>
      <w:r w:rsidR="00580EF0" w:rsidRPr="00041D98">
        <w:rPr>
          <w:rFonts w:ascii="Times New Roman" w:hAnsi="Times New Roman"/>
          <w:sz w:val="24"/>
          <w:szCs w:val="24"/>
          <w:lang w:val="ru-RU"/>
        </w:rPr>
        <w:t>1</w:t>
      </w:r>
    </w:p>
    <w:p w14:paraId="077BC49E" w14:textId="2A263BB3" w:rsidR="00D24330" w:rsidRPr="002C1DD3" w:rsidRDefault="00D24330" w:rsidP="00041D98">
      <w:pPr>
        <w:pStyle w:val="MInd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0.</w:t>
      </w:r>
      <w:r w:rsidRPr="002C1DD3">
        <w:rPr>
          <w:rFonts w:ascii="Times New Roman" w:hAnsi="Times New Roman"/>
          <w:sz w:val="24"/>
          <w:szCs w:val="24"/>
        </w:rPr>
        <w:t>g</w:t>
      </w:r>
      <w:r w:rsidRPr="002C1DD3">
        <w:rPr>
          <w:rFonts w:ascii="Times New Roman" w:hAnsi="Times New Roman"/>
          <w:sz w:val="24"/>
          <w:szCs w:val="24"/>
          <w:lang w:val="ru-RU"/>
        </w:rPr>
        <w:t xml:space="preserve">. </w:t>
      </w:r>
      <w:r w:rsidR="002C1DD3" w:rsidRPr="002C1DD3">
        <w:rPr>
          <w:rFonts w:ascii="Times New Roman" w:hAnsi="Times New Roman"/>
          <w:sz w:val="24"/>
          <w:szCs w:val="24"/>
          <w:lang w:val="ru-RU"/>
        </w:rPr>
        <w:t>Международные организации, ответственные за глобальный мониторинг</w:t>
      </w:r>
    </w:p>
    <w:p w14:paraId="48BB701A" w14:textId="238BC56C" w:rsidR="00B352C6" w:rsidRPr="002C1DD3" w:rsidRDefault="00B352C6" w:rsidP="00041D98">
      <w:pPr>
        <w:pStyle w:val="MGT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Организация экономического сотрудничества и развития (ОЭСР)</w:t>
      </w:r>
    </w:p>
    <w:p w14:paraId="245E0DE0" w14:textId="59C86637" w:rsidR="000F21FD" w:rsidRPr="002C1DD3" w:rsidRDefault="00B352C6" w:rsidP="00041D98">
      <w:pPr>
        <w:pStyle w:val="MGT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Программа развития Организации Объединенных Наций (ПРООН)</w:t>
      </w:r>
    </w:p>
    <w:p w14:paraId="19F29921" w14:textId="77777777" w:rsidR="008D1D39" w:rsidRPr="002C1DD3" w:rsidRDefault="008D1D39" w:rsidP="00041D98">
      <w:pPr>
        <w:spacing w:after="0"/>
        <w:jc w:val="both"/>
        <w:rPr>
          <w:rFonts w:ascii="Times New Roman" w:eastAsia="Times New Roman" w:hAnsi="Times New Roman" w:cs="Times New Roman"/>
          <w:color w:val="4A4A4A"/>
          <w:sz w:val="24"/>
          <w:szCs w:val="24"/>
          <w:lang w:val="ru-RU" w:eastAsia="en-GB"/>
        </w:rPr>
      </w:pPr>
    </w:p>
    <w:p w14:paraId="12E0D73A" w14:textId="1CE60B1F" w:rsidR="00B31E2C" w:rsidRPr="002C1DD3" w:rsidRDefault="00B31E2C" w:rsidP="00041D98">
      <w:pPr>
        <w:pStyle w:val="MHeader"/>
        <w:shd w:val="clear" w:color="auto" w:fill="auto"/>
        <w:jc w:val="both"/>
        <w:rPr>
          <w:rFonts w:ascii="Times New Roman" w:hAnsi="Times New Roman"/>
          <w:sz w:val="24"/>
          <w:szCs w:val="24"/>
          <w:lang w:val="ru-RU"/>
        </w:rPr>
      </w:pPr>
      <w:bookmarkStart w:id="1" w:name="_Toc37932744"/>
      <w:bookmarkStart w:id="2" w:name="_Toc36813072"/>
      <w:bookmarkStart w:id="3" w:name="_Toc36812685"/>
      <w:bookmarkStart w:id="4" w:name="_Toc36812572"/>
      <w:bookmarkStart w:id="5" w:name="_Toc36655609"/>
      <w:r w:rsidRPr="002C1DD3">
        <w:rPr>
          <w:rFonts w:ascii="Times New Roman" w:hAnsi="Times New Roman"/>
          <w:sz w:val="24"/>
          <w:szCs w:val="24"/>
          <w:lang w:val="ru-RU"/>
        </w:rPr>
        <w:t xml:space="preserve">1. </w:t>
      </w:r>
      <w:bookmarkEnd w:id="1"/>
      <w:bookmarkEnd w:id="2"/>
      <w:bookmarkEnd w:id="3"/>
      <w:bookmarkEnd w:id="4"/>
      <w:bookmarkEnd w:id="5"/>
      <w:r w:rsidR="002C1DD3">
        <w:rPr>
          <w:rFonts w:ascii="Times New Roman" w:hAnsi="Times New Roman"/>
          <w:sz w:val="24"/>
          <w:szCs w:val="24"/>
          <w:lang w:val="ru-RU"/>
        </w:rPr>
        <w:t xml:space="preserve">Предоставление данных </w:t>
      </w:r>
    </w:p>
    <w:p w14:paraId="0BD77982" w14:textId="41A803C9" w:rsidR="00576CFA" w:rsidRPr="002C1DD3" w:rsidRDefault="00576CFA"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1.</w:t>
      </w:r>
      <w:r w:rsidRPr="002C1DD3">
        <w:rPr>
          <w:rFonts w:ascii="Times New Roman" w:hAnsi="Times New Roman"/>
          <w:sz w:val="24"/>
          <w:szCs w:val="24"/>
        </w:rPr>
        <w:t>a</w:t>
      </w:r>
      <w:r w:rsidRPr="002C1DD3">
        <w:rPr>
          <w:rFonts w:ascii="Times New Roman" w:hAnsi="Times New Roman"/>
          <w:sz w:val="24"/>
          <w:szCs w:val="24"/>
          <w:lang w:val="ru-RU"/>
        </w:rPr>
        <w:t xml:space="preserve">. </w:t>
      </w:r>
      <w:r w:rsidR="002C1DD3">
        <w:rPr>
          <w:rFonts w:ascii="Times New Roman" w:hAnsi="Times New Roman"/>
          <w:sz w:val="24"/>
          <w:szCs w:val="24"/>
          <w:lang w:val="ru-RU"/>
        </w:rPr>
        <w:t>Организация</w:t>
      </w:r>
    </w:p>
    <w:p w14:paraId="05918328" w14:textId="77777777" w:rsidR="00225BF0" w:rsidRPr="002C1DD3" w:rsidRDefault="00225BF0"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Организация экономического сотрудничества и развития (ОЭСР)</w:t>
      </w:r>
    </w:p>
    <w:p w14:paraId="5D01D829" w14:textId="3A6147E2" w:rsidR="00225BF0" w:rsidRPr="002C1DD3" w:rsidRDefault="00225BF0"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Программа развития Организации Объединенных Наций (ПРООН)</w:t>
      </w:r>
    </w:p>
    <w:p w14:paraId="35D2E212" w14:textId="77777777" w:rsidR="003E07D4" w:rsidRPr="002C1DD3" w:rsidRDefault="003E07D4" w:rsidP="00041D98">
      <w:pPr>
        <w:pStyle w:val="MText"/>
        <w:shd w:val="clear" w:color="auto" w:fill="auto"/>
        <w:jc w:val="both"/>
        <w:rPr>
          <w:rFonts w:ascii="Times New Roman" w:hAnsi="Times New Roman"/>
          <w:sz w:val="24"/>
          <w:szCs w:val="24"/>
          <w:lang w:val="ru-RU"/>
        </w:rPr>
      </w:pPr>
    </w:p>
    <w:p w14:paraId="14915AC8" w14:textId="453CEA99" w:rsidR="00B31E2C" w:rsidRPr="002C1DD3" w:rsidRDefault="00B31E2C" w:rsidP="00041D98">
      <w:pPr>
        <w:pStyle w:val="M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2. </w:t>
      </w:r>
      <w:r w:rsidR="002C1DD3" w:rsidRPr="002C1DD3">
        <w:rPr>
          <w:rFonts w:ascii="Times New Roman" w:hAnsi="Times New Roman"/>
          <w:sz w:val="24"/>
          <w:szCs w:val="24"/>
          <w:lang w:val="ru-RU"/>
        </w:rPr>
        <w:t>Определения, концепции и классификации</w:t>
      </w:r>
    </w:p>
    <w:p w14:paraId="2AC373EA" w14:textId="60FE261E" w:rsidR="008B0AC7" w:rsidRPr="002C1DD3" w:rsidRDefault="008B0AC7"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2.</w:t>
      </w:r>
      <w:r w:rsidRPr="002C1DD3">
        <w:rPr>
          <w:rFonts w:ascii="Times New Roman" w:hAnsi="Times New Roman"/>
          <w:sz w:val="24"/>
          <w:szCs w:val="24"/>
        </w:rPr>
        <w:t>a</w:t>
      </w:r>
      <w:r w:rsidRPr="002C1DD3">
        <w:rPr>
          <w:rFonts w:ascii="Times New Roman" w:hAnsi="Times New Roman"/>
          <w:sz w:val="24"/>
          <w:szCs w:val="24"/>
          <w:lang w:val="ru-RU"/>
        </w:rPr>
        <w:t xml:space="preserve">. </w:t>
      </w:r>
      <w:r w:rsidR="002C1DD3" w:rsidRPr="002C1DD3">
        <w:rPr>
          <w:rFonts w:ascii="Times New Roman" w:hAnsi="Times New Roman"/>
          <w:sz w:val="24"/>
          <w:szCs w:val="24"/>
          <w:lang w:val="ru-RU"/>
        </w:rPr>
        <w:t>Определения и концепции</w:t>
      </w:r>
    </w:p>
    <w:p w14:paraId="0897C1DA" w14:textId="64D685C5" w:rsidR="000F21FD" w:rsidRPr="002C1DD3" w:rsidRDefault="002C1DD3" w:rsidP="00041D98">
      <w:pPr>
        <w:pStyle w:val="MText"/>
        <w:shd w:val="clear" w:color="auto" w:fill="auto"/>
        <w:jc w:val="both"/>
        <w:rPr>
          <w:rFonts w:ascii="Times New Roman" w:hAnsi="Times New Roman"/>
          <w:b/>
          <w:sz w:val="24"/>
          <w:szCs w:val="24"/>
          <w:lang w:val="ru-RU"/>
        </w:rPr>
      </w:pPr>
      <w:r>
        <w:rPr>
          <w:rFonts w:ascii="Times New Roman" w:hAnsi="Times New Roman"/>
          <w:b/>
          <w:sz w:val="24"/>
          <w:szCs w:val="24"/>
          <w:lang w:val="ru-RU"/>
        </w:rPr>
        <w:t>Определения</w:t>
      </w:r>
      <w:r w:rsidR="000F21FD" w:rsidRPr="002C1DD3">
        <w:rPr>
          <w:rFonts w:ascii="Times New Roman" w:hAnsi="Times New Roman"/>
          <w:b/>
          <w:sz w:val="24"/>
          <w:szCs w:val="24"/>
          <w:lang w:val="ru-RU"/>
        </w:rPr>
        <w:t>:</w:t>
      </w:r>
    </w:p>
    <w:p w14:paraId="6E54D3D6" w14:textId="5BF418CB" w:rsidR="00EC2915" w:rsidRDefault="00225BF0"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lastRenderedPageBreak/>
        <w:t>Индикатор отслеживает количество стран, сообщающих о прогрессе в многосторонних механизмах мониторинга, которые отслеживают выполнение обязательств по эффективности развития, поддерживающих достижение целей в области устойчивого развития (ЦУР).</w:t>
      </w:r>
    </w:p>
    <w:p w14:paraId="3F79D026" w14:textId="77777777" w:rsidR="00041D98" w:rsidRPr="002C1DD3" w:rsidRDefault="00041D98" w:rsidP="00041D98">
      <w:pPr>
        <w:pStyle w:val="MText"/>
        <w:shd w:val="clear" w:color="auto" w:fill="auto"/>
        <w:jc w:val="both"/>
        <w:rPr>
          <w:rFonts w:ascii="Times New Roman" w:hAnsi="Times New Roman"/>
          <w:sz w:val="24"/>
          <w:szCs w:val="24"/>
          <w:lang w:val="ru-RU"/>
        </w:rPr>
      </w:pPr>
    </w:p>
    <w:p w14:paraId="790B83F2" w14:textId="71756392" w:rsidR="000F21FD" w:rsidRPr="002C1DD3" w:rsidRDefault="00041D98" w:rsidP="00041D98">
      <w:pPr>
        <w:pStyle w:val="MText"/>
        <w:shd w:val="clear" w:color="auto" w:fill="auto"/>
        <w:jc w:val="both"/>
        <w:rPr>
          <w:rFonts w:ascii="Times New Roman" w:hAnsi="Times New Roman"/>
          <w:b/>
          <w:sz w:val="24"/>
          <w:szCs w:val="24"/>
          <w:lang w:val="ru-RU"/>
        </w:rPr>
      </w:pPr>
      <w:r>
        <w:rPr>
          <w:rFonts w:ascii="Times New Roman" w:hAnsi="Times New Roman"/>
          <w:b/>
          <w:sz w:val="24"/>
          <w:szCs w:val="24"/>
          <w:lang w:val="ru-RU"/>
        </w:rPr>
        <w:t>Основные понятия</w:t>
      </w:r>
      <w:r w:rsidR="000F21FD" w:rsidRPr="002C1DD3">
        <w:rPr>
          <w:rFonts w:ascii="Times New Roman" w:hAnsi="Times New Roman"/>
          <w:b/>
          <w:sz w:val="24"/>
          <w:szCs w:val="24"/>
          <w:lang w:val="ru-RU"/>
        </w:rPr>
        <w:t>:</w:t>
      </w:r>
    </w:p>
    <w:p w14:paraId="10D48683" w14:textId="2204EBA4" w:rsidR="000F21FD" w:rsidRPr="002C1DD3" w:rsidRDefault="00225BF0"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«Системы мониторинга эффективности развития с участием многих заинтересованных сторон», которые отслеживают эффективное сотрудничество в целях развития, представляют собой системы мониторинга:</w:t>
      </w:r>
    </w:p>
    <w:p w14:paraId="21701AC6" w14:textId="6E8164AF" w:rsidR="00225BF0" w:rsidRPr="002C1DD3" w:rsidRDefault="00225BF0" w:rsidP="00041D98">
      <w:pPr>
        <w:pStyle w:val="MText"/>
        <w:shd w:val="clear" w:color="auto" w:fill="auto"/>
        <w:ind w:left="720" w:hanging="720"/>
        <w:jc w:val="both"/>
        <w:rPr>
          <w:rFonts w:ascii="Times New Roman" w:hAnsi="Times New Roman"/>
          <w:sz w:val="24"/>
          <w:szCs w:val="24"/>
          <w:lang w:val="ru-RU"/>
        </w:rPr>
      </w:pPr>
      <w:r w:rsidRPr="002C1DD3">
        <w:rPr>
          <w:rFonts w:ascii="Times New Roman" w:hAnsi="Times New Roman"/>
          <w:sz w:val="24"/>
          <w:szCs w:val="24"/>
          <w:lang w:val="ru-RU"/>
        </w:rPr>
        <w:t xml:space="preserve">• </w:t>
      </w:r>
      <w:r w:rsidRPr="002C1DD3">
        <w:rPr>
          <w:rFonts w:ascii="Times New Roman" w:hAnsi="Times New Roman"/>
          <w:sz w:val="24"/>
          <w:szCs w:val="24"/>
          <w:lang w:val="ru-RU"/>
        </w:rPr>
        <w:tab/>
      </w:r>
      <w:r w:rsidR="00A735CF">
        <w:rPr>
          <w:rFonts w:ascii="Times New Roman" w:hAnsi="Times New Roman"/>
          <w:sz w:val="24"/>
          <w:szCs w:val="24"/>
          <w:lang w:val="ru-RU"/>
        </w:rPr>
        <w:t xml:space="preserve">показателей </w:t>
      </w:r>
      <w:r w:rsidRPr="002C1DD3">
        <w:rPr>
          <w:rFonts w:ascii="Times New Roman" w:hAnsi="Times New Roman"/>
          <w:sz w:val="24"/>
          <w:szCs w:val="24"/>
          <w:lang w:val="ru-RU"/>
        </w:rPr>
        <w:t>согласован</w:t>
      </w:r>
      <w:r w:rsidR="00A735CF">
        <w:rPr>
          <w:rFonts w:ascii="Times New Roman" w:hAnsi="Times New Roman"/>
          <w:sz w:val="24"/>
          <w:szCs w:val="24"/>
          <w:lang w:val="ru-RU"/>
        </w:rPr>
        <w:t>н</w:t>
      </w:r>
      <w:r w:rsidRPr="002C1DD3">
        <w:rPr>
          <w:rFonts w:ascii="Times New Roman" w:hAnsi="Times New Roman"/>
          <w:sz w:val="24"/>
          <w:szCs w:val="24"/>
          <w:lang w:val="ru-RU"/>
        </w:rPr>
        <w:t>ы</w:t>
      </w:r>
      <w:r w:rsidR="00A735CF">
        <w:rPr>
          <w:rFonts w:ascii="Times New Roman" w:hAnsi="Times New Roman"/>
          <w:sz w:val="24"/>
          <w:szCs w:val="24"/>
          <w:lang w:val="ru-RU"/>
        </w:rPr>
        <w:t>х</w:t>
      </w:r>
      <w:r w:rsidRPr="002C1DD3">
        <w:rPr>
          <w:rFonts w:ascii="Times New Roman" w:hAnsi="Times New Roman"/>
          <w:sz w:val="24"/>
          <w:szCs w:val="24"/>
          <w:lang w:val="ru-RU"/>
        </w:rPr>
        <w:t xml:space="preserve"> на добровольной основе; </w:t>
      </w:r>
      <w:r w:rsidR="00A735CF">
        <w:rPr>
          <w:rFonts w:ascii="Times New Roman" w:hAnsi="Times New Roman"/>
          <w:sz w:val="24"/>
          <w:szCs w:val="24"/>
          <w:lang w:val="ru-RU"/>
        </w:rPr>
        <w:t xml:space="preserve">показателей, которые </w:t>
      </w:r>
      <w:r w:rsidRPr="002C1DD3">
        <w:rPr>
          <w:rFonts w:ascii="Times New Roman" w:hAnsi="Times New Roman"/>
          <w:sz w:val="24"/>
          <w:szCs w:val="24"/>
          <w:lang w:val="ru-RU"/>
        </w:rPr>
        <w:t>измеряют силу отношений между субъектами развития;</w:t>
      </w:r>
    </w:p>
    <w:p w14:paraId="45B16788" w14:textId="461CD0F3" w:rsidR="00225BF0" w:rsidRPr="002C1DD3" w:rsidRDefault="00225BF0" w:rsidP="00041D98">
      <w:pPr>
        <w:pStyle w:val="MText"/>
        <w:shd w:val="clear" w:color="auto" w:fill="auto"/>
        <w:ind w:left="720" w:hanging="720"/>
        <w:jc w:val="both"/>
        <w:rPr>
          <w:rFonts w:ascii="Times New Roman" w:hAnsi="Times New Roman"/>
          <w:sz w:val="24"/>
          <w:szCs w:val="24"/>
          <w:lang w:val="ru-RU"/>
        </w:rPr>
      </w:pPr>
      <w:r w:rsidRPr="002C1DD3">
        <w:rPr>
          <w:rFonts w:ascii="Times New Roman" w:hAnsi="Times New Roman"/>
          <w:sz w:val="24"/>
          <w:szCs w:val="24"/>
          <w:lang w:val="ru-RU"/>
        </w:rPr>
        <w:t xml:space="preserve">• </w:t>
      </w:r>
      <w:r w:rsidRPr="002C1DD3">
        <w:rPr>
          <w:rFonts w:ascii="Times New Roman" w:hAnsi="Times New Roman"/>
          <w:sz w:val="24"/>
          <w:szCs w:val="24"/>
          <w:lang w:val="ru-RU"/>
        </w:rPr>
        <w:tab/>
        <w:t>когда сбор и анализ данных осуществляют сами страны; и когда в сборе и обзоре данных участвуют соответствующие заинтересованные стороны, представляющие, как минимум, государственный сектор, частный сектор и организации гражданского общества.</w:t>
      </w:r>
    </w:p>
    <w:p w14:paraId="499F3FDE" w14:textId="77777777" w:rsidR="000F21FD" w:rsidRPr="002C1DD3" w:rsidRDefault="000F21FD" w:rsidP="00041D98">
      <w:pPr>
        <w:pStyle w:val="MText"/>
        <w:shd w:val="clear" w:color="auto" w:fill="auto"/>
        <w:jc w:val="both"/>
        <w:rPr>
          <w:rFonts w:ascii="Times New Roman" w:hAnsi="Times New Roman"/>
          <w:sz w:val="24"/>
          <w:szCs w:val="24"/>
          <w:lang w:val="ru-RU"/>
        </w:rPr>
      </w:pPr>
    </w:p>
    <w:p w14:paraId="6D9A3A0C" w14:textId="27B54F3C" w:rsidR="00225BF0" w:rsidRPr="002C1DD3" w:rsidRDefault="00041D98" w:rsidP="00041D98">
      <w:pPr>
        <w:pStyle w:val="MText"/>
        <w:shd w:val="clear" w:color="auto" w:fill="auto"/>
        <w:jc w:val="both"/>
        <w:rPr>
          <w:rFonts w:ascii="Times New Roman" w:hAnsi="Times New Roman"/>
          <w:sz w:val="24"/>
          <w:szCs w:val="24"/>
          <w:lang w:val="ru-RU"/>
        </w:rPr>
      </w:pPr>
      <w:r>
        <w:rPr>
          <w:rFonts w:ascii="Times New Roman" w:hAnsi="Times New Roman"/>
          <w:sz w:val="24"/>
          <w:szCs w:val="24"/>
          <w:lang w:val="ru-RU"/>
        </w:rPr>
        <w:t>Показатель</w:t>
      </w:r>
      <w:r w:rsidR="00225BF0" w:rsidRPr="002C1DD3">
        <w:rPr>
          <w:rFonts w:ascii="Times New Roman" w:hAnsi="Times New Roman"/>
          <w:sz w:val="24"/>
          <w:szCs w:val="24"/>
          <w:lang w:val="ru-RU"/>
        </w:rPr>
        <w:t xml:space="preserve"> учитывает необходимость учета соответствующих ролей и обязанностей всех сторон, участвующих в многосторонних партнерствах в целях развития. Это делается путем рассмотрения рамок эффективности развития, которые возглавляют страны, но включают участие всех соответствующих партнеров по развитию.</w:t>
      </w:r>
    </w:p>
    <w:p w14:paraId="50B1D8A4" w14:textId="77777777" w:rsidR="00225BF0" w:rsidRPr="002C1DD3" w:rsidRDefault="00225BF0" w:rsidP="00041D98">
      <w:pPr>
        <w:pStyle w:val="MText"/>
        <w:shd w:val="clear" w:color="auto" w:fill="auto"/>
        <w:jc w:val="both"/>
        <w:rPr>
          <w:rFonts w:ascii="Times New Roman" w:hAnsi="Times New Roman"/>
          <w:sz w:val="24"/>
          <w:szCs w:val="24"/>
          <w:lang w:val="ru-RU"/>
        </w:rPr>
      </w:pPr>
    </w:p>
    <w:p w14:paraId="346F0FB7" w14:textId="0A5F824C" w:rsidR="000F21FD" w:rsidRDefault="00225BF0"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Механизм мониторинга Глобального партнерства для эффективного сотрудничества в целях развития (Глобальное партнерство) является примером существующих механизмов мониторинга эффективности развития. Существуют и другие дополнительные усилия, такие как обзор взаимной подотчетности, проводимый Экономическим и Социальным Советом Организации Объединенных Наций (ЭКОСОС) и Форумом по сотрудничеству в целях развития (</w:t>
      </w:r>
      <w:r w:rsidRPr="002C1DD3">
        <w:rPr>
          <w:rFonts w:ascii="Times New Roman" w:hAnsi="Times New Roman"/>
          <w:sz w:val="24"/>
          <w:szCs w:val="24"/>
        </w:rPr>
        <w:t>DCF</w:t>
      </w:r>
      <w:r w:rsidRPr="002C1DD3">
        <w:rPr>
          <w:rFonts w:ascii="Times New Roman" w:hAnsi="Times New Roman"/>
          <w:sz w:val="24"/>
          <w:szCs w:val="24"/>
          <w:lang w:val="ru-RU"/>
        </w:rPr>
        <w:t>). Можно также рассмотреть новые и будущие механизмы мониторинга, соответствующие приведенному выше определению, такие как недавние усилия по отслеживанию сотрудничества Юг-Юг, предпринятые Иберо-американским генеральным секретариатом (SEGIB).</w:t>
      </w:r>
    </w:p>
    <w:p w14:paraId="71AD78CD" w14:textId="77777777" w:rsidR="00041D98" w:rsidRPr="002C1DD3" w:rsidRDefault="00041D98" w:rsidP="00041D98">
      <w:pPr>
        <w:pStyle w:val="MText"/>
        <w:shd w:val="clear" w:color="auto" w:fill="auto"/>
        <w:jc w:val="both"/>
        <w:rPr>
          <w:rFonts w:ascii="Times New Roman" w:hAnsi="Times New Roman"/>
          <w:sz w:val="24"/>
          <w:szCs w:val="24"/>
          <w:lang w:val="ru-RU"/>
        </w:rPr>
      </w:pPr>
    </w:p>
    <w:p w14:paraId="7932F8BD" w14:textId="0ED2A8D4" w:rsidR="008B0AC7" w:rsidRPr="00285D8B" w:rsidRDefault="00576CFA"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2.</w:t>
      </w:r>
      <w:r w:rsidRPr="002C1DD3">
        <w:rPr>
          <w:rFonts w:ascii="Times New Roman" w:hAnsi="Times New Roman"/>
          <w:sz w:val="24"/>
          <w:szCs w:val="24"/>
        </w:rPr>
        <w:t>b</w:t>
      </w:r>
      <w:r w:rsidRPr="00041D98">
        <w:rPr>
          <w:rFonts w:ascii="Times New Roman" w:hAnsi="Times New Roman"/>
          <w:sz w:val="24"/>
          <w:szCs w:val="24"/>
          <w:lang w:val="ru-RU"/>
        </w:rPr>
        <w:t>.</w:t>
      </w:r>
      <w:r w:rsidR="008B0AC7" w:rsidRPr="00041D98">
        <w:rPr>
          <w:rFonts w:ascii="Times New Roman" w:hAnsi="Times New Roman"/>
          <w:sz w:val="24"/>
          <w:szCs w:val="24"/>
          <w:lang w:val="ru-RU"/>
        </w:rPr>
        <w:t xml:space="preserve"> </w:t>
      </w:r>
      <w:r w:rsidR="00285D8B">
        <w:rPr>
          <w:rFonts w:ascii="Times New Roman" w:hAnsi="Times New Roman"/>
          <w:sz w:val="24"/>
          <w:szCs w:val="24"/>
          <w:lang w:val="ru-RU"/>
        </w:rPr>
        <w:t>Единица измерения</w:t>
      </w:r>
    </w:p>
    <w:p w14:paraId="41FEF30F" w14:textId="70D690EA" w:rsidR="0011380C" w:rsidRPr="00041D98" w:rsidRDefault="00435E0A" w:rsidP="00041D98">
      <w:pPr>
        <w:pStyle w:val="MText"/>
        <w:shd w:val="clear" w:color="auto" w:fill="auto"/>
        <w:jc w:val="both"/>
        <w:rPr>
          <w:rFonts w:ascii="Times New Roman" w:hAnsi="Times New Roman"/>
          <w:sz w:val="24"/>
          <w:szCs w:val="24"/>
          <w:lang w:val="ru-RU"/>
        </w:rPr>
      </w:pPr>
      <w:r w:rsidRPr="00041D98">
        <w:rPr>
          <w:rFonts w:ascii="Times New Roman" w:hAnsi="Times New Roman"/>
          <w:sz w:val="24"/>
          <w:szCs w:val="24"/>
          <w:lang w:val="ru-RU"/>
        </w:rPr>
        <w:t>Количество стран</w:t>
      </w:r>
    </w:p>
    <w:p w14:paraId="72826242" w14:textId="77777777" w:rsidR="00435E0A" w:rsidRPr="00041D98" w:rsidRDefault="00435E0A" w:rsidP="00041D98">
      <w:pPr>
        <w:pStyle w:val="MText"/>
        <w:shd w:val="clear" w:color="auto" w:fill="auto"/>
        <w:jc w:val="both"/>
        <w:rPr>
          <w:rFonts w:ascii="Times New Roman" w:hAnsi="Times New Roman"/>
          <w:sz w:val="24"/>
          <w:szCs w:val="24"/>
          <w:lang w:val="ru-RU"/>
        </w:rPr>
      </w:pPr>
    </w:p>
    <w:p w14:paraId="651AA7AC" w14:textId="1706621E" w:rsidR="00DA615C" w:rsidRPr="00285D8B" w:rsidRDefault="008B0AC7"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2.</w:t>
      </w:r>
      <w:r w:rsidRPr="002C1DD3">
        <w:rPr>
          <w:rFonts w:ascii="Times New Roman" w:hAnsi="Times New Roman"/>
          <w:sz w:val="24"/>
          <w:szCs w:val="24"/>
        </w:rPr>
        <w:t>c</w:t>
      </w:r>
      <w:r w:rsidRPr="002C1DD3">
        <w:rPr>
          <w:rFonts w:ascii="Times New Roman" w:hAnsi="Times New Roman"/>
          <w:sz w:val="24"/>
          <w:szCs w:val="24"/>
          <w:lang w:val="ru-RU"/>
        </w:rPr>
        <w:t xml:space="preserve">. </w:t>
      </w:r>
      <w:r w:rsidR="00285D8B">
        <w:rPr>
          <w:rFonts w:ascii="Times New Roman" w:hAnsi="Times New Roman"/>
          <w:sz w:val="24"/>
          <w:szCs w:val="24"/>
          <w:lang w:val="ru-RU"/>
        </w:rPr>
        <w:t>Классификации</w:t>
      </w:r>
    </w:p>
    <w:p w14:paraId="76C39D6B" w14:textId="27003FAB" w:rsidR="00435E0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Для развивающихся стран классификация основана на группировке ЦУР, предоставленной Статистическим управлением ООН (региональная классификация, наименее развитые страны (НРС), развивающиеся страны, не имеющие выхода к морю (РСНВМ), малые островные развивающиеся государства (МОР</w:t>
      </w:r>
      <w:r w:rsidR="00041D98">
        <w:rPr>
          <w:rFonts w:ascii="Times New Roman" w:hAnsi="Times New Roman"/>
          <w:sz w:val="24"/>
          <w:szCs w:val="24"/>
          <w:lang w:val="ru-RU"/>
        </w:rPr>
        <w:t>А</w:t>
      </w:r>
      <w:r w:rsidRPr="002C1DD3">
        <w:rPr>
          <w:rFonts w:ascii="Times New Roman" w:hAnsi="Times New Roman"/>
          <w:sz w:val="24"/>
          <w:szCs w:val="24"/>
          <w:lang w:val="ru-RU"/>
        </w:rPr>
        <w:t>Г)).</w:t>
      </w:r>
    </w:p>
    <w:p w14:paraId="497AFC58"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123172F4" w14:textId="0E2F9A28" w:rsidR="00F719A8" w:rsidRPr="00041D98"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lastRenderedPageBreak/>
        <w:t xml:space="preserve">Для партнеров по развитию классификация основана на группировке ЦУР (региональной). Кроме того, двусторонних партнеров можно разделить на членов Комитета содействия развитию </w:t>
      </w:r>
      <w:r w:rsidRPr="00041D98">
        <w:rPr>
          <w:rFonts w:ascii="Times New Roman" w:hAnsi="Times New Roman"/>
          <w:sz w:val="24"/>
          <w:szCs w:val="24"/>
          <w:lang w:val="ru-RU"/>
        </w:rPr>
        <w:t xml:space="preserve">(КСР) и </w:t>
      </w:r>
      <w:proofErr w:type="spellStart"/>
      <w:r w:rsidRPr="00041D98">
        <w:rPr>
          <w:rFonts w:ascii="Times New Roman" w:hAnsi="Times New Roman"/>
          <w:sz w:val="24"/>
          <w:szCs w:val="24"/>
          <w:lang w:val="ru-RU"/>
        </w:rPr>
        <w:t>нечленов</w:t>
      </w:r>
      <w:proofErr w:type="spellEnd"/>
      <w:r w:rsidRPr="00041D98">
        <w:rPr>
          <w:rFonts w:ascii="Times New Roman" w:hAnsi="Times New Roman"/>
          <w:sz w:val="24"/>
          <w:szCs w:val="24"/>
          <w:lang w:val="ru-RU"/>
        </w:rPr>
        <w:t>.</w:t>
      </w:r>
    </w:p>
    <w:p w14:paraId="750BCD93" w14:textId="77777777" w:rsidR="003E07D4" w:rsidRPr="00041D98" w:rsidRDefault="003E07D4" w:rsidP="00041D98">
      <w:pPr>
        <w:pStyle w:val="MText"/>
        <w:shd w:val="clear" w:color="auto" w:fill="auto"/>
        <w:jc w:val="both"/>
        <w:rPr>
          <w:rFonts w:ascii="Times New Roman" w:hAnsi="Times New Roman"/>
          <w:sz w:val="24"/>
          <w:szCs w:val="24"/>
          <w:lang w:val="ru-RU"/>
        </w:rPr>
      </w:pPr>
    </w:p>
    <w:p w14:paraId="1D3AEECA" w14:textId="32972439" w:rsidR="00B31E2C" w:rsidRPr="00285D8B" w:rsidRDefault="00B31E2C" w:rsidP="00041D98">
      <w:pPr>
        <w:pStyle w:val="MHeader"/>
        <w:shd w:val="clear" w:color="auto" w:fill="auto"/>
        <w:jc w:val="both"/>
        <w:rPr>
          <w:rFonts w:ascii="Times New Roman" w:hAnsi="Times New Roman"/>
          <w:sz w:val="24"/>
          <w:szCs w:val="24"/>
          <w:lang w:val="ru-RU"/>
        </w:rPr>
      </w:pPr>
      <w:r w:rsidRPr="00285D8B">
        <w:rPr>
          <w:rFonts w:ascii="Times New Roman" w:hAnsi="Times New Roman"/>
          <w:sz w:val="24"/>
          <w:szCs w:val="24"/>
          <w:lang w:val="ru-RU"/>
        </w:rPr>
        <w:t xml:space="preserve">3. </w:t>
      </w:r>
      <w:r w:rsidR="00285D8B" w:rsidRPr="00285D8B">
        <w:rPr>
          <w:rFonts w:ascii="Times New Roman" w:hAnsi="Times New Roman"/>
          <w:sz w:val="24"/>
          <w:szCs w:val="24"/>
          <w:lang w:val="ru-RU"/>
        </w:rPr>
        <w:t>Тип источника данных и метод сбора данных</w:t>
      </w:r>
    </w:p>
    <w:p w14:paraId="07D41C1D" w14:textId="4501F271" w:rsidR="000F21FD" w:rsidRPr="00285D8B" w:rsidRDefault="008B0AC7"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3.</w:t>
      </w:r>
      <w:r w:rsidRPr="002C1DD3">
        <w:rPr>
          <w:rFonts w:ascii="Times New Roman" w:hAnsi="Times New Roman"/>
          <w:sz w:val="24"/>
          <w:szCs w:val="24"/>
        </w:rPr>
        <w:t>a</w:t>
      </w:r>
      <w:r w:rsidRPr="00041D98">
        <w:rPr>
          <w:rFonts w:ascii="Times New Roman" w:hAnsi="Times New Roman"/>
          <w:sz w:val="24"/>
          <w:szCs w:val="24"/>
          <w:lang w:val="ru-RU"/>
        </w:rPr>
        <w:t xml:space="preserve">. </w:t>
      </w:r>
      <w:r w:rsidR="00285D8B">
        <w:rPr>
          <w:rFonts w:ascii="Times New Roman" w:hAnsi="Times New Roman"/>
          <w:sz w:val="24"/>
          <w:szCs w:val="24"/>
          <w:lang w:val="ru-RU"/>
        </w:rPr>
        <w:t>Источники данных</w:t>
      </w:r>
    </w:p>
    <w:p w14:paraId="44C06904" w14:textId="77777777" w:rsidR="00435E0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Мониторинг является добровольным процессом, осуществляемым под руководством страны. Правительства стран возглавляют и координируют сбор и проверку данных. На страновом уровне данные сообщаются соответствующими государственными органами (например, Министерством финансов/бюджетным управлением для информации о национальном бюджете), а также партнерами по развитию и заинтересованными сторонами. ОЭСР и ПРООН оказывают поддержку развивающимся странам в сборе соответствующих данных в рамках мероприятий по мониторингу Глобального партнерства, и эти организации возглавляют сбор данных и обеспечение качества на глобальном уровне.</w:t>
      </w:r>
    </w:p>
    <w:p w14:paraId="2489A7E1"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3018A8D8" w14:textId="4FFA2C04" w:rsidR="00EC2915"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Кроме того, Департамент по экономическим и социальным вопросам Организации Объединенных Наций проводит регулярный обзор для Форума по сотрудничеству в целях развития в сотрудничестве с ПРООН для выявления национального прогресса в области взаимной подотчетности и прозрачности. Результаты опроса оцениваются в комплексных исследованиях, информирующих глобальный мониторинг и предоставляющих практические предложения по улучшению результатов развития. Используется синергизм с измерением индикатора 7 системы мониторинга Глобального партнерства. Другие дополнительные источники данных (т. е. дополнительные многосторонние рамки) могут быть включены в будущем, чтобы обеспечить более широкую картину прогресса, достигнутого странами в повышении эффективности развития в поддержку реализации ЦУР.</w:t>
      </w:r>
    </w:p>
    <w:p w14:paraId="4B778805"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79368080" w14:textId="0D999E3A" w:rsidR="008B0AC7" w:rsidRPr="006A5767" w:rsidRDefault="00576CFA" w:rsidP="00041D98">
      <w:pPr>
        <w:pStyle w:val="MHeader2"/>
        <w:shd w:val="clear" w:color="auto" w:fill="auto"/>
        <w:jc w:val="both"/>
        <w:rPr>
          <w:rFonts w:ascii="Times New Roman" w:hAnsi="Times New Roman"/>
          <w:sz w:val="24"/>
          <w:szCs w:val="24"/>
          <w:lang w:val="ru-RU"/>
        </w:rPr>
      </w:pPr>
      <w:r w:rsidRPr="006A5767">
        <w:rPr>
          <w:rFonts w:ascii="Times New Roman" w:hAnsi="Times New Roman"/>
          <w:sz w:val="24"/>
          <w:szCs w:val="24"/>
          <w:lang w:val="ru-RU"/>
        </w:rPr>
        <w:t>3.</w:t>
      </w:r>
      <w:r w:rsidRPr="002C1DD3">
        <w:rPr>
          <w:rFonts w:ascii="Times New Roman" w:hAnsi="Times New Roman"/>
          <w:sz w:val="24"/>
          <w:szCs w:val="24"/>
        </w:rPr>
        <w:t>b</w:t>
      </w:r>
      <w:r w:rsidR="008B0AC7" w:rsidRPr="006A5767">
        <w:rPr>
          <w:rFonts w:ascii="Times New Roman" w:hAnsi="Times New Roman"/>
          <w:sz w:val="24"/>
          <w:szCs w:val="24"/>
          <w:lang w:val="ru-RU"/>
        </w:rPr>
        <w:t xml:space="preserve">. </w:t>
      </w:r>
      <w:r w:rsidR="00285D8B">
        <w:rPr>
          <w:rFonts w:ascii="Times New Roman" w:hAnsi="Times New Roman"/>
          <w:sz w:val="24"/>
          <w:szCs w:val="24"/>
          <w:lang w:val="ru-RU"/>
        </w:rPr>
        <w:t>Метод</w:t>
      </w:r>
      <w:r w:rsidR="00285D8B" w:rsidRPr="006A5767">
        <w:rPr>
          <w:rFonts w:ascii="Times New Roman" w:hAnsi="Times New Roman"/>
          <w:sz w:val="24"/>
          <w:szCs w:val="24"/>
          <w:lang w:val="ru-RU"/>
        </w:rPr>
        <w:t xml:space="preserve"> </w:t>
      </w:r>
      <w:r w:rsidR="00285D8B">
        <w:rPr>
          <w:rFonts w:ascii="Times New Roman" w:hAnsi="Times New Roman"/>
          <w:sz w:val="24"/>
          <w:szCs w:val="24"/>
          <w:lang w:val="ru-RU"/>
        </w:rPr>
        <w:t>сбора</w:t>
      </w:r>
      <w:r w:rsidR="00285D8B" w:rsidRPr="006A5767">
        <w:rPr>
          <w:rFonts w:ascii="Times New Roman" w:hAnsi="Times New Roman"/>
          <w:sz w:val="24"/>
          <w:szCs w:val="24"/>
          <w:lang w:val="ru-RU"/>
        </w:rPr>
        <w:t xml:space="preserve"> </w:t>
      </w:r>
      <w:r w:rsidR="00285D8B">
        <w:rPr>
          <w:rFonts w:ascii="Times New Roman" w:hAnsi="Times New Roman"/>
          <w:sz w:val="24"/>
          <w:szCs w:val="24"/>
          <w:lang w:val="ru-RU"/>
        </w:rPr>
        <w:t>данных</w:t>
      </w:r>
    </w:p>
    <w:p w14:paraId="3F434B16" w14:textId="3C2E39E9" w:rsidR="00435E0A" w:rsidRPr="00041D98" w:rsidRDefault="00435E0A" w:rsidP="00041D98">
      <w:pPr>
        <w:rPr>
          <w:rFonts w:ascii="Times New Roman" w:hAnsi="Times New Roman" w:cs="Times New Roman"/>
          <w:color w:val="595959" w:themeColor="text1" w:themeTint="A6"/>
          <w:sz w:val="24"/>
          <w:szCs w:val="24"/>
          <w:lang w:val="ru-RU"/>
        </w:rPr>
      </w:pPr>
      <w:r w:rsidRPr="00041D98">
        <w:rPr>
          <w:rFonts w:ascii="Times New Roman" w:hAnsi="Times New Roman" w:cs="Times New Roman"/>
          <w:color w:val="595959" w:themeColor="text1" w:themeTint="A6"/>
          <w:sz w:val="24"/>
          <w:szCs w:val="24"/>
          <w:lang w:val="ru-RU"/>
        </w:rPr>
        <w:t>(</w:t>
      </w:r>
      <w:proofErr w:type="spellStart"/>
      <w:r w:rsidRPr="00041D98">
        <w:rPr>
          <w:rFonts w:ascii="Times New Roman" w:hAnsi="Times New Roman" w:cs="Times New Roman"/>
          <w:color w:val="595959" w:themeColor="text1" w:themeTint="A6"/>
          <w:sz w:val="24"/>
          <w:szCs w:val="24"/>
        </w:rPr>
        <w:t>i</w:t>
      </w:r>
      <w:proofErr w:type="spellEnd"/>
      <w:r w:rsidRPr="00041D98">
        <w:rPr>
          <w:rFonts w:ascii="Times New Roman" w:hAnsi="Times New Roman" w:cs="Times New Roman"/>
          <w:color w:val="595959" w:themeColor="text1" w:themeTint="A6"/>
          <w:sz w:val="24"/>
          <w:szCs w:val="24"/>
          <w:lang w:val="ru-RU"/>
        </w:rPr>
        <w:t>) Для процесса сбора данных по мониторингу Глобального партнерства назначается национальный коорд</w:t>
      </w:r>
      <w:r w:rsidR="006A5767" w:rsidRPr="00041D98">
        <w:rPr>
          <w:rFonts w:ascii="Times New Roman" w:hAnsi="Times New Roman" w:cs="Times New Roman"/>
          <w:color w:val="595959" w:themeColor="text1" w:themeTint="A6"/>
          <w:sz w:val="24"/>
          <w:szCs w:val="24"/>
          <w:lang w:val="ru-RU"/>
        </w:rPr>
        <w:t xml:space="preserve">инатор от правительства страны, обычно это </w:t>
      </w:r>
      <w:r w:rsidRPr="00041D98">
        <w:rPr>
          <w:rFonts w:ascii="Times New Roman" w:hAnsi="Times New Roman" w:cs="Times New Roman"/>
          <w:color w:val="595959" w:themeColor="text1" w:themeTint="A6"/>
          <w:sz w:val="24"/>
          <w:szCs w:val="24"/>
          <w:lang w:val="ru-RU"/>
        </w:rPr>
        <w:t>Министерств</w:t>
      </w:r>
      <w:r w:rsidR="006A5767" w:rsidRPr="00041D98">
        <w:rPr>
          <w:rFonts w:ascii="Times New Roman" w:hAnsi="Times New Roman" w:cs="Times New Roman"/>
          <w:color w:val="595959" w:themeColor="text1" w:themeTint="A6"/>
          <w:sz w:val="24"/>
          <w:szCs w:val="24"/>
          <w:lang w:val="ru-RU"/>
        </w:rPr>
        <w:t>о</w:t>
      </w:r>
      <w:r w:rsidRPr="00041D98">
        <w:rPr>
          <w:rFonts w:ascii="Times New Roman" w:hAnsi="Times New Roman" w:cs="Times New Roman"/>
          <w:color w:val="595959" w:themeColor="text1" w:themeTint="A6"/>
          <w:sz w:val="24"/>
          <w:szCs w:val="24"/>
          <w:lang w:val="ru-RU"/>
        </w:rPr>
        <w:t xml:space="preserve"> финансов, Министерств</w:t>
      </w:r>
      <w:r w:rsidR="006A5767" w:rsidRPr="00041D98">
        <w:rPr>
          <w:rFonts w:ascii="Times New Roman" w:hAnsi="Times New Roman" w:cs="Times New Roman"/>
          <w:color w:val="595959" w:themeColor="text1" w:themeTint="A6"/>
          <w:sz w:val="24"/>
          <w:szCs w:val="24"/>
          <w:lang w:val="ru-RU"/>
        </w:rPr>
        <w:t>о</w:t>
      </w:r>
      <w:r w:rsidRPr="00041D98">
        <w:rPr>
          <w:rFonts w:ascii="Times New Roman" w:hAnsi="Times New Roman" w:cs="Times New Roman"/>
          <w:color w:val="595959" w:themeColor="text1" w:themeTint="A6"/>
          <w:sz w:val="24"/>
          <w:szCs w:val="24"/>
          <w:lang w:val="ru-RU"/>
        </w:rPr>
        <w:t xml:space="preserve"> планирования или Министерств</w:t>
      </w:r>
      <w:r w:rsidR="006A5767" w:rsidRPr="00041D98">
        <w:rPr>
          <w:rFonts w:ascii="Times New Roman" w:hAnsi="Times New Roman" w:cs="Times New Roman"/>
          <w:color w:val="595959" w:themeColor="text1" w:themeTint="A6"/>
          <w:sz w:val="24"/>
          <w:szCs w:val="24"/>
          <w:lang w:val="ru-RU"/>
        </w:rPr>
        <w:t>о</w:t>
      </w:r>
      <w:r w:rsidRPr="00041D98">
        <w:rPr>
          <w:rFonts w:ascii="Times New Roman" w:hAnsi="Times New Roman" w:cs="Times New Roman"/>
          <w:color w:val="595959" w:themeColor="text1" w:themeTint="A6"/>
          <w:sz w:val="24"/>
          <w:szCs w:val="24"/>
          <w:lang w:val="ru-RU"/>
        </w:rPr>
        <w:t xml:space="preserve"> иностранных дел.</w:t>
      </w:r>
    </w:p>
    <w:p w14:paraId="261041CB" w14:textId="547069E6" w:rsidR="00435E0A" w:rsidRPr="00041D98" w:rsidRDefault="00435E0A" w:rsidP="00041D98">
      <w:pPr>
        <w:rPr>
          <w:rFonts w:ascii="Times New Roman" w:hAnsi="Times New Roman" w:cs="Times New Roman"/>
          <w:color w:val="595959" w:themeColor="text1" w:themeTint="A6"/>
          <w:sz w:val="24"/>
          <w:szCs w:val="24"/>
          <w:lang w:val="ru-RU"/>
        </w:rPr>
      </w:pPr>
      <w:r w:rsidRPr="00041D98">
        <w:rPr>
          <w:rFonts w:ascii="Times New Roman" w:hAnsi="Times New Roman" w:cs="Times New Roman"/>
          <w:color w:val="595959" w:themeColor="text1" w:themeTint="A6"/>
          <w:sz w:val="24"/>
          <w:szCs w:val="24"/>
          <w:lang w:val="ru-RU"/>
        </w:rPr>
        <w:t>(</w:t>
      </w:r>
      <w:r w:rsidRPr="00041D98">
        <w:rPr>
          <w:rFonts w:ascii="Times New Roman" w:hAnsi="Times New Roman" w:cs="Times New Roman"/>
          <w:color w:val="595959" w:themeColor="text1" w:themeTint="A6"/>
          <w:sz w:val="24"/>
          <w:szCs w:val="24"/>
        </w:rPr>
        <w:t>ii</w:t>
      </w:r>
      <w:r w:rsidRPr="00041D98">
        <w:rPr>
          <w:rFonts w:ascii="Times New Roman" w:hAnsi="Times New Roman" w:cs="Times New Roman"/>
          <w:color w:val="595959" w:themeColor="text1" w:themeTint="A6"/>
          <w:sz w:val="24"/>
          <w:szCs w:val="24"/>
          <w:lang w:val="ru-RU"/>
        </w:rPr>
        <w:t xml:space="preserve">) Национальный координатор, в свою очередь, консультируется с другими заинтересованными сторонами (включая </w:t>
      </w:r>
      <w:proofErr w:type="spellStart"/>
      <w:r w:rsidRPr="00041D98">
        <w:rPr>
          <w:rFonts w:ascii="Times New Roman" w:hAnsi="Times New Roman" w:cs="Times New Roman"/>
          <w:color w:val="595959" w:themeColor="text1" w:themeTint="A6"/>
          <w:sz w:val="24"/>
          <w:szCs w:val="24"/>
          <w:lang w:val="ru-RU"/>
        </w:rPr>
        <w:t>страновые</w:t>
      </w:r>
      <w:proofErr w:type="spellEnd"/>
      <w:r w:rsidRPr="00041D98">
        <w:rPr>
          <w:rFonts w:ascii="Times New Roman" w:hAnsi="Times New Roman" w:cs="Times New Roman"/>
          <w:color w:val="595959" w:themeColor="text1" w:themeTint="A6"/>
          <w:sz w:val="24"/>
          <w:szCs w:val="24"/>
          <w:lang w:val="ru-RU"/>
        </w:rPr>
        <w:t xml:space="preserve"> офисы поставщиков услуг сотрудничества в целях развития, организаций гражданского общества, частного сектора и профсоюзов) для сбора и проверки данных.</w:t>
      </w:r>
    </w:p>
    <w:p w14:paraId="43E593B0" w14:textId="0621D8F4" w:rsidR="00435E0A" w:rsidRPr="00041D98" w:rsidRDefault="00041D98" w:rsidP="00041D98">
      <w:pPr>
        <w:rPr>
          <w:rFonts w:ascii="Times New Roman" w:hAnsi="Times New Roman" w:cs="Times New Roman"/>
          <w:color w:val="595959" w:themeColor="text1" w:themeTint="A6"/>
          <w:sz w:val="24"/>
          <w:szCs w:val="24"/>
          <w:lang w:val="ru-RU"/>
        </w:rPr>
      </w:pPr>
      <w:r w:rsidRPr="00041D98">
        <w:rPr>
          <w:rFonts w:ascii="Times New Roman" w:hAnsi="Times New Roman" w:cs="Times New Roman"/>
          <w:color w:val="595959" w:themeColor="text1" w:themeTint="A6"/>
          <w:sz w:val="24"/>
          <w:szCs w:val="24"/>
          <w:lang w:val="ru-RU"/>
        </w:rPr>
        <w:t xml:space="preserve">Штаб-квартиры/офисы поставщиков услуг по сотрудничеству в целях развития могут проверять данные до того, как они будут представлены </w:t>
      </w:r>
      <w:proofErr w:type="spellStart"/>
      <w:r w:rsidRPr="00041D98">
        <w:rPr>
          <w:rFonts w:ascii="Times New Roman" w:hAnsi="Times New Roman" w:cs="Times New Roman"/>
          <w:color w:val="595959" w:themeColor="text1" w:themeTint="A6"/>
          <w:sz w:val="24"/>
          <w:szCs w:val="24"/>
          <w:lang w:val="ru-RU"/>
        </w:rPr>
        <w:t>страновым</w:t>
      </w:r>
      <w:proofErr w:type="spellEnd"/>
      <w:r w:rsidRPr="00041D98">
        <w:rPr>
          <w:rFonts w:ascii="Times New Roman" w:hAnsi="Times New Roman" w:cs="Times New Roman"/>
          <w:color w:val="595959" w:themeColor="text1" w:themeTint="A6"/>
          <w:sz w:val="24"/>
          <w:szCs w:val="24"/>
          <w:lang w:val="ru-RU"/>
        </w:rPr>
        <w:t xml:space="preserve"> офисом национальному координатору.</w:t>
      </w:r>
    </w:p>
    <w:p w14:paraId="43829128" w14:textId="77777777" w:rsidR="00435E0A" w:rsidRPr="00041D98" w:rsidRDefault="00435E0A" w:rsidP="00041D98">
      <w:pPr>
        <w:pStyle w:val="MHeader2"/>
        <w:shd w:val="clear" w:color="auto" w:fill="auto"/>
        <w:jc w:val="both"/>
        <w:rPr>
          <w:rFonts w:ascii="Times New Roman" w:hAnsi="Times New Roman"/>
          <w:color w:val="4A4A4A"/>
          <w:sz w:val="24"/>
          <w:szCs w:val="24"/>
          <w:lang w:val="ru-RU"/>
        </w:rPr>
      </w:pPr>
      <w:r w:rsidRPr="00041D98">
        <w:rPr>
          <w:rFonts w:ascii="Times New Roman" w:hAnsi="Times New Roman"/>
          <w:color w:val="4A4A4A"/>
          <w:sz w:val="24"/>
          <w:szCs w:val="24"/>
          <w:lang w:val="ru-RU"/>
        </w:rPr>
        <w:lastRenderedPageBreak/>
        <w:t>(</w:t>
      </w:r>
      <w:r w:rsidRPr="00041D98">
        <w:rPr>
          <w:rFonts w:ascii="Times New Roman" w:hAnsi="Times New Roman"/>
          <w:color w:val="4A4A4A"/>
          <w:sz w:val="24"/>
          <w:szCs w:val="24"/>
        </w:rPr>
        <w:t>iii</w:t>
      </w:r>
      <w:r w:rsidRPr="00041D98">
        <w:rPr>
          <w:rFonts w:ascii="Times New Roman" w:hAnsi="Times New Roman"/>
          <w:color w:val="4A4A4A"/>
          <w:sz w:val="24"/>
          <w:szCs w:val="24"/>
          <w:lang w:val="ru-RU"/>
        </w:rPr>
        <w:t>) Представленные данные не корректируются, учитывая, что процесс проверки должен оставаться на уровне страны. Однако несоответствия или возможные проблемные значения выявляются и отправляются обратно национальным координаторам для доработки.</w:t>
      </w:r>
    </w:p>
    <w:p w14:paraId="170A2C05" w14:textId="4D9801AF" w:rsidR="00E46D96" w:rsidRPr="00041D98" w:rsidRDefault="00E46D96"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3.</w:t>
      </w:r>
      <w:r w:rsidRPr="002C1DD3">
        <w:rPr>
          <w:rFonts w:ascii="Times New Roman" w:hAnsi="Times New Roman"/>
          <w:sz w:val="24"/>
          <w:szCs w:val="24"/>
        </w:rPr>
        <w:t>c</w:t>
      </w:r>
      <w:r w:rsidRPr="00041D98">
        <w:rPr>
          <w:rFonts w:ascii="Times New Roman" w:hAnsi="Times New Roman"/>
          <w:sz w:val="24"/>
          <w:szCs w:val="24"/>
          <w:lang w:val="ru-RU"/>
        </w:rPr>
        <w:t xml:space="preserve">. </w:t>
      </w:r>
      <w:r w:rsidR="00285D8B" w:rsidRPr="00285D8B">
        <w:rPr>
          <w:rFonts w:ascii="Times New Roman" w:hAnsi="Times New Roman"/>
          <w:sz w:val="24"/>
          <w:szCs w:val="24"/>
          <w:lang w:val="ru-RU"/>
        </w:rPr>
        <w:t>Календарь</w:t>
      </w:r>
      <w:r w:rsidR="00285D8B" w:rsidRPr="00041D98">
        <w:rPr>
          <w:rFonts w:ascii="Times New Roman" w:hAnsi="Times New Roman"/>
          <w:sz w:val="24"/>
          <w:szCs w:val="24"/>
          <w:lang w:val="ru-RU"/>
        </w:rPr>
        <w:t xml:space="preserve"> </w:t>
      </w:r>
      <w:r w:rsidR="00285D8B">
        <w:rPr>
          <w:rFonts w:ascii="Times New Roman" w:hAnsi="Times New Roman"/>
          <w:sz w:val="24"/>
          <w:szCs w:val="24"/>
          <w:lang w:val="ru-RU"/>
        </w:rPr>
        <w:t>сбора</w:t>
      </w:r>
      <w:r w:rsidR="00285D8B" w:rsidRPr="00041D98">
        <w:rPr>
          <w:rFonts w:ascii="Times New Roman" w:hAnsi="Times New Roman"/>
          <w:sz w:val="24"/>
          <w:szCs w:val="24"/>
          <w:lang w:val="ru-RU"/>
        </w:rPr>
        <w:t xml:space="preserve"> </w:t>
      </w:r>
      <w:r w:rsidR="00285D8B" w:rsidRPr="00285D8B">
        <w:rPr>
          <w:rFonts w:ascii="Times New Roman" w:hAnsi="Times New Roman"/>
          <w:sz w:val="24"/>
          <w:szCs w:val="24"/>
          <w:lang w:val="ru-RU"/>
        </w:rPr>
        <w:t>данных</w:t>
      </w:r>
    </w:p>
    <w:p w14:paraId="01BA862E" w14:textId="4A17DD02" w:rsidR="00EC2915"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Календарь сбора данных для глобальной агрегации данных составлял двухгодичный цикл до 2020 года. Данные были представлены на основе данных, собранных в 2016 и 2018 годах. Следующий раунд мониторинга будет проводиться, начиная с 2023 года, при этом сбор данных будет осуществляться на скользящей основе.</w:t>
      </w:r>
    </w:p>
    <w:p w14:paraId="7D466604" w14:textId="3BC54DB3" w:rsidR="00E46D96" w:rsidRPr="00285D8B" w:rsidRDefault="00E46D96"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3.</w:t>
      </w:r>
      <w:r w:rsidRPr="002C1DD3">
        <w:rPr>
          <w:rFonts w:ascii="Times New Roman" w:hAnsi="Times New Roman"/>
          <w:sz w:val="24"/>
          <w:szCs w:val="24"/>
        </w:rPr>
        <w:t>d</w:t>
      </w:r>
      <w:r w:rsidRPr="002C1DD3">
        <w:rPr>
          <w:rFonts w:ascii="Times New Roman" w:hAnsi="Times New Roman"/>
          <w:sz w:val="24"/>
          <w:szCs w:val="24"/>
          <w:lang w:val="ru-RU"/>
        </w:rPr>
        <w:t xml:space="preserve">. </w:t>
      </w:r>
      <w:r w:rsidR="00285D8B" w:rsidRPr="00285D8B">
        <w:rPr>
          <w:rFonts w:ascii="Times New Roman" w:hAnsi="Times New Roman"/>
          <w:sz w:val="24"/>
          <w:szCs w:val="24"/>
          <w:lang w:val="ru-RU"/>
        </w:rPr>
        <w:t>Календарь выпуска данных</w:t>
      </w:r>
    </w:p>
    <w:p w14:paraId="64C749BD" w14:textId="7FAE05B5" w:rsidR="00EC2915" w:rsidRPr="007B7BDB" w:rsidRDefault="007B7BDB" w:rsidP="00041D98">
      <w:pPr>
        <w:pStyle w:val="MText"/>
        <w:shd w:val="clear" w:color="auto" w:fill="auto"/>
        <w:jc w:val="both"/>
        <w:rPr>
          <w:rFonts w:ascii="Times New Roman" w:hAnsi="Times New Roman"/>
          <w:sz w:val="24"/>
          <w:szCs w:val="24"/>
          <w:lang w:val="ru-RU"/>
        </w:rPr>
      </w:pPr>
      <w:r w:rsidRPr="007B7BDB">
        <w:rPr>
          <w:rFonts w:ascii="Times New Roman" w:hAnsi="Times New Roman"/>
          <w:sz w:val="24"/>
          <w:szCs w:val="24"/>
          <w:lang w:val="ru-RU"/>
        </w:rPr>
        <w:t>Данные по этому показателю публикуются после представления окончательных данных странами и расчетов ОЭСР и ПРООН на скользящей основе.</w:t>
      </w:r>
    </w:p>
    <w:p w14:paraId="3A4F3065" w14:textId="6184620D" w:rsidR="00E46D96" w:rsidRPr="00285D8B" w:rsidRDefault="00E46D96"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3.</w:t>
      </w:r>
      <w:r w:rsidRPr="002C1DD3">
        <w:rPr>
          <w:rFonts w:ascii="Times New Roman" w:hAnsi="Times New Roman"/>
          <w:sz w:val="24"/>
          <w:szCs w:val="24"/>
        </w:rPr>
        <w:t>e</w:t>
      </w:r>
      <w:r w:rsidRPr="002C1DD3">
        <w:rPr>
          <w:rFonts w:ascii="Times New Roman" w:hAnsi="Times New Roman"/>
          <w:sz w:val="24"/>
          <w:szCs w:val="24"/>
          <w:lang w:val="ru-RU"/>
        </w:rPr>
        <w:t xml:space="preserve">. </w:t>
      </w:r>
      <w:r w:rsidR="00285D8B" w:rsidRPr="00285D8B">
        <w:rPr>
          <w:rFonts w:ascii="Times New Roman" w:hAnsi="Times New Roman"/>
          <w:sz w:val="24"/>
          <w:szCs w:val="24"/>
          <w:lang w:val="ru-RU"/>
        </w:rPr>
        <w:t>Поставщики данных</w:t>
      </w:r>
    </w:p>
    <w:p w14:paraId="1EEA8627" w14:textId="5813E79B" w:rsidR="000F21FD"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Ведущее центральное министерство из отчитывающихся стран. Как правило, Министерство финансов, Министерство планирования или Министерство иностранных дел, в зависимости от разделения труда внутри каждого правительства.</w:t>
      </w:r>
    </w:p>
    <w:p w14:paraId="0EA8FFD3"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1A5B152A" w14:textId="0FCFF490" w:rsidR="000F21FD" w:rsidRPr="002C1DD3" w:rsidRDefault="00285D8B" w:rsidP="00041D98">
      <w:pPr>
        <w:pStyle w:val="MText"/>
        <w:shd w:val="clear" w:color="auto" w:fill="auto"/>
        <w:jc w:val="both"/>
        <w:rPr>
          <w:rFonts w:ascii="Times New Roman" w:hAnsi="Times New Roman"/>
          <w:b/>
          <w:bCs/>
          <w:sz w:val="24"/>
          <w:szCs w:val="24"/>
          <w:lang w:val="ru-RU"/>
        </w:rPr>
      </w:pPr>
      <w:r>
        <w:rPr>
          <w:rFonts w:ascii="Times New Roman" w:hAnsi="Times New Roman"/>
          <w:b/>
          <w:bCs/>
          <w:sz w:val="24"/>
          <w:szCs w:val="24"/>
          <w:lang w:val="ru-RU"/>
        </w:rPr>
        <w:t>Описание</w:t>
      </w:r>
      <w:r w:rsidR="000F21FD" w:rsidRPr="002C1DD3">
        <w:rPr>
          <w:rFonts w:ascii="Times New Roman" w:hAnsi="Times New Roman"/>
          <w:b/>
          <w:bCs/>
          <w:sz w:val="24"/>
          <w:szCs w:val="24"/>
          <w:lang w:val="ru-RU"/>
        </w:rPr>
        <w:t>:</w:t>
      </w:r>
    </w:p>
    <w:p w14:paraId="50A66E64" w14:textId="141B945A" w:rsidR="00EC2915"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Представители ведущих министе</w:t>
      </w:r>
      <w:proofErr w:type="gramStart"/>
      <w:r w:rsidRPr="002C1DD3">
        <w:rPr>
          <w:rFonts w:ascii="Times New Roman" w:hAnsi="Times New Roman"/>
          <w:sz w:val="24"/>
          <w:szCs w:val="24"/>
          <w:lang w:val="ru-RU"/>
        </w:rPr>
        <w:t>рств в пр</w:t>
      </w:r>
      <w:proofErr w:type="gramEnd"/>
      <w:r w:rsidRPr="002C1DD3">
        <w:rPr>
          <w:rFonts w:ascii="Times New Roman" w:hAnsi="Times New Roman"/>
          <w:sz w:val="24"/>
          <w:szCs w:val="24"/>
          <w:lang w:val="ru-RU"/>
        </w:rPr>
        <w:t>авительствах стран отвечают за управление процессом сбора данных на национальном уровне и их проверку на уровне страны. Эти представители координируют процесс сбора данных на национальном уровне путем консолидации данных и информации от поставщиков сотрудничества в области развития, организаций гражданского общества, частного сектора и профсоюзов. Для расчета показателя 17.16.1 правительства стран представляют данные в Совместную группу поддержки ОЭСР/ПРООН Глобального партнерства.</w:t>
      </w:r>
    </w:p>
    <w:p w14:paraId="0116E9D6"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30DC8E05" w14:textId="1E8AD4F9" w:rsidR="00E46D96" w:rsidRPr="00285D8B" w:rsidRDefault="00E46D96"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3.</w:t>
      </w:r>
      <w:r w:rsidRPr="002C1DD3">
        <w:rPr>
          <w:rFonts w:ascii="Times New Roman" w:hAnsi="Times New Roman"/>
          <w:sz w:val="24"/>
          <w:szCs w:val="24"/>
        </w:rPr>
        <w:t>f</w:t>
      </w:r>
      <w:r w:rsidRPr="002C1DD3">
        <w:rPr>
          <w:rFonts w:ascii="Times New Roman" w:hAnsi="Times New Roman"/>
          <w:sz w:val="24"/>
          <w:szCs w:val="24"/>
          <w:lang w:val="ru-RU"/>
        </w:rPr>
        <w:t xml:space="preserve">. </w:t>
      </w:r>
      <w:r w:rsidR="00285D8B" w:rsidRPr="00285D8B">
        <w:rPr>
          <w:rFonts w:ascii="Times New Roman" w:hAnsi="Times New Roman"/>
          <w:sz w:val="24"/>
          <w:szCs w:val="24"/>
          <w:lang w:val="ru-RU"/>
        </w:rPr>
        <w:t>Составители данных</w:t>
      </w:r>
    </w:p>
    <w:p w14:paraId="5C43435B" w14:textId="6AD30DE9" w:rsidR="00EC2915"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Организация экономического сотрудничества и развития (ОЭСР) и Программа развития Организации Объединенных Наций (ПРООН) совместно собирают и сообщают данные на глобальном уровне.</w:t>
      </w:r>
    </w:p>
    <w:p w14:paraId="5655E768" w14:textId="4729031C" w:rsidR="00E46D96" w:rsidRPr="00285D8B" w:rsidRDefault="00E46D96"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3.</w:t>
      </w:r>
      <w:r w:rsidRPr="002C1DD3">
        <w:rPr>
          <w:rFonts w:ascii="Times New Roman" w:hAnsi="Times New Roman"/>
          <w:sz w:val="24"/>
          <w:szCs w:val="24"/>
        </w:rPr>
        <w:t>g</w:t>
      </w:r>
      <w:r w:rsidRPr="002C1DD3">
        <w:rPr>
          <w:rFonts w:ascii="Times New Roman" w:hAnsi="Times New Roman"/>
          <w:sz w:val="24"/>
          <w:szCs w:val="24"/>
          <w:lang w:val="ru-RU"/>
        </w:rPr>
        <w:t xml:space="preserve">. </w:t>
      </w:r>
      <w:r w:rsidR="00285D8B" w:rsidRPr="00285D8B">
        <w:rPr>
          <w:rFonts w:ascii="Times New Roman" w:hAnsi="Times New Roman"/>
          <w:sz w:val="24"/>
          <w:szCs w:val="24"/>
          <w:lang w:val="ru-RU"/>
        </w:rPr>
        <w:t>Институциональный мандат</w:t>
      </w:r>
    </w:p>
    <w:p w14:paraId="78376DC7" w14:textId="03BBE5E8" w:rsidR="003E07D4"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В качестве хранителей этого показателя ЦУР ОЭСР и ПРООН несут ответственность за предоставление технических рекомендаций и поддержку стран в сборе данных, компиляции и проверке </w:t>
      </w:r>
      <w:proofErr w:type="spellStart"/>
      <w:r w:rsidRPr="002C1DD3">
        <w:rPr>
          <w:rFonts w:ascii="Times New Roman" w:hAnsi="Times New Roman"/>
          <w:sz w:val="24"/>
          <w:szCs w:val="24"/>
          <w:lang w:val="ru-RU"/>
        </w:rPr>
        <w:t>страновых</w:t>
      </w:r>
      <w:proofErr w:type="spellEnd"/>
      <w:r w:rsidRPr="002C1DD3">
        <w:rPr>
          <w:rFonts w:ascii="Times New Roman" w:hAnsi="Times New Roman"/>
          <w:sz w:val="24"/>
          <w:szCs w:val="24"/>
          <w:lang w:val="ru-RU"/>
        </w:rPr>
        <w:t xml:space="preserve"> данных, а также за представление </w:t>
      </w:r>
      <w:proofErr w:type="spellStart"/>
      <w:r w:rsidRPr="002C1DD3">
        <w:rPr>
          <w:rFonts w:ascii="Times New Roman" w:hAnsi="Times New Roman"/>
          <w:sz w:val="24"/>
          <w:szCs w:val="24"/>
          <w:lang w:val="ru-RU"/>
        </w:rPr>
        <w:t>страновых</w:t>
      </w:r>
      <w:proofErr w:type="spellEnd"/>
      <w:r w:rsidRPr="002C1DD3">
        <w:rPr>
          <w:rFonts w:ascii="Times New Roman" w:hAnsi="Times New Roman"/>
          <w:sz w:val="24"/>
          <w:szCs w:val="24"/>
          <w:lang w:val="ru-RU"/>
        </w:rPr>
        <w:t xml:space="preserve"> данных и агрегированных данных для этого показателя. Опираясь на свою институциональную поддержку, оказываемую Глобальному партнерству для эффективного сотрудничества в целях развития, ОЭСР и ПРООН используют участие стран в мероприятиях по мониторингу Глобального партнерства, которые с 2013 года отслеживают прогресс в достижении принципов эффективности и являются признанным источником данных и фактических данных о выполняя обязательства по эффективности, чтобы агрегировать глобальные данные по этому показателю. Страны, </w:t>
      </w:r>
      <w:r w:rsidRPr="002C1DD3">
        <w:rPr>
          <w:rFonts w:ascii="Times New Roman" w:hAnsi="Times New Roman"/>
          <w:sz w:val="24"/>
          <w:szCs w:val="24"/>
          <w:lang w:val="ru-RU"/>
        </w:rPr>
        <w:lastRenderedPageBreak/>
        <w:t>не участвующие в мониторинге Глобального партнерства, могут представлять данные о своих странах непосредственно в ОЭСР и ПРООН.</w:t>
      </w:r>
    </w:p>
    <w:p w14:paraId="3D063F4C" w14:textId="77777777" w:rsidR="00F719A8" w:rsidRPr="002C1DD3" w:rsidRDefault="00F719A8" w:rsidP="00041D98">
      <w:pPr>
        <w:pStyle w:val="MText"/>
        <w:shd w:val="clear" w:color="auto" w:fill="auto"/>
        <w:jc w:val="both"/>
        <w:rPr>
          <w:rFonts w:ascii="Times New Roman" w:hAnsi="Times New Roman"/>
          <w:sz w:val="24"/>
          <w:szCs w:val="24"/>
          <w:lang w:val="ru-RU"/>
        </w:rPr>
      </w:pPr>
    </w:p>
    <w:p w14:paraId="6149DC94" w14:textId="6751F063" w:rsidR="00B31E2C" w:rsidRPr="00285D8B" w:rsidRDefault="00B31E2C" w:rsidP="00041D98">
      <w:pPr>
        <w:pStyle w:val="MHeade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4. </w:t>
      </w:r>
      <w:r w:rsidR="00285D8B" w:rsidRPr="00285D8B">
        <w:rPr>
          <w:rFonts w:ascii="Times New Roman" w:hAnsi="Times New Roman"/>
          <w:sz w:val="24"/>
          <w:szCs w:val="24"/>
          <w:lang w:val="ru-RU"/>
        </w:rPr>
        <w:t>Иные методологические соображения</w:t>
      </w:r>
    </w:p>
    <w:p w14:paraId="1AFA5517" w14:textId="43095656" w:rsidR="00AF5ED1" w:rsidRPr="00285D8B" w:rsidRDefault="00576CFA"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4.</w:t>
      </w:r>
      <w:r w:rsidRPr="002C1DD3">
        <w:rPr>
          <w:rFonts w:ascii="Times New Roman" w:hAnsi="Times New Roman"/>
          <w:sz w:val="24"/>
          <w:szCs w:val="24"/>
        </w:rPr>
        <w:t>a</w:t>
      </w:r>
      <w:r w:rsidRPr="002C1DD3">
        <w:rPr>
          <w:rFonts w:ascii="Times New Roman" w:hAnsi="Times New Roman"/>
          <w:sz w:val="24"/>
          <w:szCs w:val="24"/>
          <w:lang w:val="ru-RU"/>
        </w:rPr>
        <w:t xml:space="preserve">. </w:t>
      </w:r>
      <w:r w:rsidR="00285D8B">
        <w:rPr>
          <w:rFonts w:ascii="Times New Roman" w:hAnsi="Times New Roman"/>
          <w:sz w:val="24"/>
          <w:szCs w:val="24"/>
          <w:lang w:val="ru-RU"/>
        </w:rPr>
        <w:t>Обоснование</w:t>
      </w:r>
    </w:p>
    <w:p w14:paraId="509D1415" w14:textId="77777777" w:rsidR="00435E0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Достижение Целей в области устойчивого развития требует мобилизации и укрепления партнерских отношений с участием многих заинтересованных сторон, которые могут принести и эффективно использовать все имеющиеся знания, опыт, технологии и финансовые ресурсы для устойчивого развития. Качество отношений между всеми соответствующими партнерами определяет силу глобального партнерства в интересах устойчивого развития.</w:t>
      </w:r>
    </w:p>
    <w:p w14:paraId="351853F4"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015987D1" w14:textId="07B87F39" w:rsidR="00435E0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Этот показатель обеспечивает меру усилий стран по расширению этих многосторонних партнерств и, в более широком смысле, Глобального партнерства в интересах устойчивого развития, путем рассмотрения прогресса, достигнутого по набору показателей, которые отслеживают, насколько хорошо правительства стран и партнеры по развитию работают вместе для достижения устойчивого развития.</w:t>
      </w:r>
    </w:p>
    <w:p w14:paraId="62BC1E09"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18EA7892" w14:textId="65D9398D" w:rsidR="00576CF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Отражая дух глобального партнерства в целях устойчивого развития и универсальный характер ЦУР, этот показатель отслеживает вклад и </w:t>
      </w:r>
      <w:proofErr w:type="gramStart"/>
      <w:r w:rsidRPr="002C1DD3">
        <w:rPr>
          <w:rFonts w:ascii="Times New Roman" w:hAnsi="Times New Roman"/>
          <w:sz w:val="24"/>
          <w:szCs w:val="24"/>
          <w:lang w:val="ru-RU"/>
        </w:rPr>
        <w:t>поведение</w:t>
      </w:r>
      <w:proofErr w:type="gramEnd"/>
      <w:r w:rsidRPr="002C1DD3">
        <w:rPr>
          <w:rFonts w:ascii="Times New Roman" w:hAnsi="Times New Roman"/>
          <w:sz w:val="24"/>
          <w:szCs w:val="24"/>
          <w:lang w:val="ru-RU"/>
        </w:rPr>
        <w:t xml:space="preserve"> как стран-поставщиков, так и стран-получателей в установлении более эффективных, инклюзивных партнерств с участием многих заинтересованных сторон для поддержки и поддержания реализации ЦУР. Повестка дня до 2030 года. Это достигается путем измерения их соответствующих, но дифференцированных обязательств по повышению качества их партнерских отношений в целях развития.</w:t>
      </w:r>
    </w:p>
    <w:p w14:paraId="5981CC4F"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2529B069" w14:textId="44B8473D" w:rsidR="00E1050F" w:rsidRPr="00285D8B" w:rsidRDefault="00E1050F"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4.</w:t>
      </w:r>
      <w:r w:rsidRPr="002C1DD3">
        <w:rPr>
          <w:rFonts w:ascii="Times New Roman" w:hAnsi="Times New Roman"/>
          <w:sz w:val="24"/>
          <w:szCs w:val="24"/>
        </w:rPr>
        <w:t>b</w:t>
      </w:r>
      <w:r w:rsidRPr="002C1DD3">
        <w:rPr>
          <w:rFonts w:ascii="Times New Roman" w:hAnsi="Times New Roman"/>
          <w:sz w:val="24"/>
          <w:szCs w:val="24"/>
          <w:lang w:val="ru-RU"/>
        </w:rPr>
        <w:t xml:space="preserve">. </w:t>
      </w:r>
      <w:r w:rsidR="00285D8B" w:rsidRPr="00285D8B">
        <w:rPr>
          <w:rFonts w:ascii="Times New Roman" w:hAnsi="Times New Roman"/>
          <w:sz w:val="24"/>
          <w:szCs w:val="24"/>
          <w:lang w:val="ru-RU"/>
        </w:rPr>
        <w:t>Комментарии и ограничения</w:t>
      </w:r>
    </w:p>
    <w:p w14:paraId="5DFF5A2D" w14:textId="47290C87" w:rsidR="000F21FD" w:rsidRPr="002C1DD3" w:rsidRDefault="00BB2DB7" w:rsidP="00041D98">
      <w:pPr>
        <w:pStyle w:val="MText"/>
        <w:shd w:val="clear" w:color="auto" w:fill="auto"/>
        <w:jc w:val="both"/>
        <w:rPr>
          <w:rFonts w:ascii="Times New Roman" w:hAnsi="Times New Roman"/>
          <w:sz w:val="24"/>
          <w:szCs w:val="24"/>
          <w:lang w:val="ru-RU"/>
        </w:rPr>
      </w:pPr>
      <w:r>
        <w:rPr>
          <w:rFonts w:ascii="Times New Roman" w:hAnsi="Times New Roman"/>
          <w:sz w:val="24"/>
          <w:szCs w:val="24"/>
          <w:lang w:val="ru-RU"/>
        </w:rPr>
        <w:t>Показатель</w:t>
      </w:r>
      <w:r w:rsidR="00435E0A" w:rsidRPr="002C1DD3">
        <w:rPr>
          <w:rFonts w:ascii="Times New Roman" w:hAnsi="Times New Roman"/>
          <w:sz w:val="24"/>
          <w:szCs w:val="24"/>
          <w:lang w:val="ru-RU"/>
        </w:rPr>
        <w:t xml:space="preserve"> имеет практические преимущества:</w:t>
      </w:r>
    </w:p>
    <w:p w14:paraId="51331B6A"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5CAD6077" w14:textId="00192197" w:rsidR="00435E0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 </w:t>
      </w:r>
      <w:r w:rsidRPr="002C1DD3">
        <w:rPr>
          <w:rFonts w:ascii="Times New Roman" w:hAnsi="Times New Roman"/>
          <w:sz w:val="24"/>
          <w:szCs w:val="24"/>
          <w:lang w:val="ru-RU"/>
        </w:rPr>
        <w:tab/>
      </w:r>
      <w:r w:rsidR="00BB2DB7">
        <w:rPr>
          <w:rFonts w:ascii="Times New Roman" w:hAnsi="Times New Roman"/>
          <w:sz w:val="24"/>
          <w:szCs w:val="24"/>
          <w:lang w:val="ru-RU"/>
        </w:rPr>
        <w:t>показатель</w:t>
      </w:r>
      <w:r w:rsidRPr="002C1DD3">
        <w:rPr>
          <w:rFonts w:ascii="Times New Roman" w:hAnsi="Times New Roman"/>
          <w:sz w:val="24"/>
          <w:szCs w:val="24"/>
          <w:lang w:val="ru-RU"/>
        </w:rPr>
        <w:t xml:space="preserve"> позволяет обновлять соответствующие механизмы мониторинга в соответствии с меняющимися обязательствами и конкретным контекстом страны, не затрагивая сути индикатора;</w:t>
      </w:r>
    </w:p>
    <w:p w14:paraId="025A955E"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6820EC58" w14:textId="6F23EE13" w:rsidR="00435E0A"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 </w:t>
      </w:r>
      <w:r w:rsidRPr="002C1DD3">
        <w:rPr>
          <w:rFonts w:ascii="Times New Roman" w:hAnsi="Times New Roman"/>
          <w:sz w:val="24"/>
          <w:szCs w:val="24"/>
          <w:lang w:val="ru-RU"/>
        </w:rPr>
        <w:tab/>
      </w:r>
      <w:r w:rsidR="00BB2DB7">
        <w:rPr>
          <w:rFonts w:ascii="Times New Roman" w:hAnsi="Times New Roman"/>
          <w:sz w:val="24"/>
          <w:szCs w:val="24"/>
          <w:lang w:val="ru-RU"/>
        </w:rPr>
        <w:t>показатель</w:t>
      </w:r>
      <w:r w:rsidRPr="002C1DD3">
        <w:rPr>
          <w:rFonts w:ascii="Times New Roman" w:hAnsi="Times New Roman"/>
          <w:sz w:val="24"/>
          <w:szCs w:val="24"/>
          <w:lang w:val="ru-RU"/>
        </w:rPr>
        <w:t xml:space="preserve"> не предполагает глобально установленную многостороннюю структуру, признавая разнообразие взаимодополняющих усилий, поддерживающих эффективное сотрудничество в целях развития;</w:t>
      </w:r>
    </w:p>
    <w:p w14:paraId="5217EAD3"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7BE7CBF4" w14:textId="26B527F8" w:rsidR="000F21FD"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 </w:t>
      </w:r>
      <w:r w:rsidRPr="002C1DD3">
        <w:rPr>
          <w:rFonts w:ascii="Times New Roman" w:hAnsi="Times New Roman"/>
          <w:sz w:val="24"/>
          <w:szCs w:val="24"/>
          <w:lang w:val="ru-RU"/>
        </w:rPr>
        <w:tab/>
      </w:r>
      <w:r w:rsidR="00BB2DB7">
        <w:rPr>
          <w:rFonts w:ascii="Times New Roman" w:hAnsi="Times New Roman"/>
          <w:sz w:val="24"/>
          <w:szCs w:val="24"/>
          <w:lang w:val="ru-RU"/>
        </w:rPr>
        <w:t>показатель</w:t>
      </w:r>
      <w:r w:rsidRPr="002C1DD3">
        <w:rPr>
          <w:rFonts w:ascii="Times New Roman" w:hAnsi="Times New Roman"/>
          <w:sz w:val="24"/>
          <w:szCs w:val="24"/>
          <w:lang w:val="ru-RU"/>
        </w:rPr>
        <w:t xml:space="preserve"> позволяет участвующим странам выбирать, хотят ли они отчитываться в качестве поставщика сотрудничества в целях развития, в качестве получателя или в обоих случаях.</w:t>
      </w:r>
    </w:p>
    <w:p w14:paraId="474C7DB0"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398C00AE" w14:textId="45B55726" w:rsidR="00EC2915" w:rsidRPr="002C1DD3" w:rsidRDefault="00435E0A"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lastRenderedPageBreak/>
        <w:t>Сбор данных для системы мониторинга Глобального партнерства возглавляют страны, получающие помощь в целях развития. Прогре</w:t>
      </w:r>
      <w:proofErr w:type="gramStart"/>
      <w:r w:rsidRPr="002C1DD3">
        <w:rPr>
          <w:rFonts w:ascii="Times New Roman" w:hAnsi="Times New Roman"/>
          <w:sz w:val="24"/>
          <w:szCs w:val="24"/>
          <w:lang w:val="ru-RU"/>
        </w:rPr>
        <w:t>сс стр</w:t>
      </w:r>
      <w:proofErr w:type="gramEnd"/>
      <w:r w:rsidRPr="002C1DD3">
        <w:rPr>
          <w:rFonts w:ascii="Times New Roman" w:hAnsi="Times New Roman"/>
          <w:sz w:val="24"/>
          <w:szCs w:val="24"/>
          <w:lang w:val="ru-RU"/>
        </w:rPr>
        <w:t>ан, обеспечивающих сотрудничество в целях развития, в выполнении обязательств по повышению эффективности развития отражается в их партнерском поведении в этих странах. В зависимости от каждого случая страны, которые в настоящее время являются как получателями, так и поставщиками сотрудничества в целях развития, предпочитают отчитываться в своей роли получателя и/или поставщика сотрудничества в целях развития.</w:t>
      </w:r>
    </w:p>
    <w:p w14:paraId="58DD23CC" w14:textId="77777777" w:rsidR="00435E0A" w:rsidRPr="002C1DD3" w:rsidRDefault="00435E0A" w:rsidP="00041D98">
      <w:pPr>
        <w:pStyle w:val="MText"/>
        <w:shd w:val="clear" w:color="auto" w:fill="auto"/>
        <w:jc w:val="both"/>
        <w:rPr>
          <w:rFonts w:ascii="Times New Roman" w:hAnsi="Times New Roman"/>
          <w:sz w:val="24"/>
          <w:szCs w:val="24"/>
          <w:lang w:val="ru-RU"/>
        </w:rPr>
      </w:pPr>
    </w:p>
    <w:p w14:paraId="49BBA80A" w14:textId="1A9D46EA" w:rsidR="000F21FD" w:rsidRPr="00041D98" w:rsidRDefault="00E1050F"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4.</w:t>
      </w:r>
      <w:r w:rsidRPr="002C1DD3">
        <w:rPr>
          <w:rFonts w:ascii="Times New Roman" w:hAnsi="Times New Roman"/>
          <w:sz w:val="24"/>
          <w:szCs w:val="24"/>
        </w:rPr>
        <w:t>c</w:t>
      </w:r>
      <w:r w:rsidRPr="00041D98">
        <w:rPr>
          <w:rFonts w:ascii="Times New Roman" w:hAnsi="Times New Roman"/>
          <w:sz w:val="24"/>
          <w:szCs w:val="24"/>
          <w:lang w:val="ru-RU"/>
        </w:rPr>
        <w:t xml:space="preserve">. </w:t>
      </w:r>
      <w:r w:rsidR="00285D8B" w:rsidRPr="00285D8B">
        <w:rPr>
          <w:rFonts w:ascii="Times New Roman" w:hAnsi="Times New Roman"/>
          <w:sz w:val="24"/>
          <w:szCs w:val="24"/>
          <w:lang w:val="ru-RU"/>
        </w:rPr>
        <w:t>Метод</w:t>
      </w:r>
      <w:r w:rsidR="00285D8B" w:rsidRPr="00041D98">
        <w:rPr>
          <w:rFonts w:ascii="Times New Roman" w:hAnsi="Times New Roman"/>
          <w:sz w:val="24"/>
          <w:szCs w:val="24"/>
          <w:lang w:val="ru-RU"/>
        </w:rPr>
        <w:t xml:space="preserve"> </w:t>
      </w:r>
      <w:r w:rsidR="00285D8B" w:rsidRPr="00285D8B">
        <w:rPr>
          <w:rFonts w:ascii="Times New Roman" w:hAnsi="Times New Roman"/>
          <w:sz w:val="24"/>
          <w:szCs w:val="24"/>
          <w:lang w:val="ru-RU"/>
        </w:rPr>
        <w:t>расчета</w:t>
      </w:r>
    </w:p>
    <w:p w14:paraId="3F2A7661" w14:textId="0109C8F6" w:rsidR="000F21FD"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Чтобы отразить универсальный характер задачи 17.16, этот показатель представлен как глобальное совокупное число стран, сообщивших о прогрессе. Для любой страны, отчитывающейся в отношении одной (или нескольких) рамок эффективности развития с участием многих заинтересованных сторон, считается, что страна сообщает о прогрессе, если для отчетного года количество показателей в рамках рамок, которые показывают положительное тенденция больше, чем количество индикаторов, которые показывают отрицательную тенденцию.</w:t>
      </w:r>
    </w:p>
    <w:p w14:paraId="5B0C2C8C" w14:textId="77777777" w:rsidR="000F21FD" w:rsidRPr="002C1DD3" w:rsidRDefault="000F21FD" w:rsidP="00041D98">
      <w:pPr>
        <w:pStyle w:val="MText"/>
        <w:shd w:val="clear" w:color="auto" w:fill="auto"/>
        <w:jc w:val="both"/>
        <w:rPr>
          <w:rFonts w:ascii="Times New Roman" w:hAnsi="Times New Roman"/>
          <w:sz w:val="24"/>
          <w:szCs w:val="24"/>
          <w:lang w:val="ru-RU"/>
        </w:rPr>
      </w:pPr>
    </w:p>
    <w:p w14:paraId="7D15D15F" w14:textId="55285940" w:rsidR="000F21FD"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u w:val="single"/>
          <w:lang w:val="ru-RU"/>
        </w:rPr>
        <w:t xml:space="preserve">Страны, предоставляющие финансирование сотрудничества </w:t>
      </w:r>
      <w:r w:rsidRPr="002C1DD3">
        <w:rPr>
          <w:rFonts w:ascii="Times New Roman" w:hAnsi="Times New Roman"/>
          <w:sz w:val="24"/>
          <w:szCs w:val="24"/>
          <w:lang w:val="ru-RU"/>
        </w:rPr>
        <w:t>в целях развития и представляющие отчетность в многосторонних рамках мониторинга эффективности развития, оцениваются по следующим элементам:</w:t>
      </w:r>
      <w:r w:rsidR="000F21FD" w:rsidRPr="002C1DD3">
        <w:rPr>
          <w:rFonts w:ascii="Times New Roman" w:hAnsi="Times New Roman"/>
          <w:sz w:val="24"/>
          <w:szCs w:val="24"/>
          <w:lang w:val="ru-RU"/>
        </w:rPr>
        <w:t xml:space="preserve"> </w:t>
      </w:r>
    </w:p>
    <w:p w14:paraId="490E1389" w14:textId="77777777" w:rsidR="000F21FD" w:rsidRPr="002C1DD3" w:rsidRDefault="000F21FD" w:rsidP="00041D98">
      <w:pPr>
        <w:pStyle w:val="MText"/>
        <w:shd w:val="clear" w:color="auto" w:fill="auto"/>
        <w:jc w:val="both"/>
        <w:rPr>
          <w:rFonts w:ascii="Times New Roman" w:hAnsi="Times New Roman"/>
          <w:sz w:val="24"/>
          <w:szCs w:val="24"/>
          <w:lang w:val="ru-RU"/>
        </w:rPr>
      </w:pPr>
    </w:p>
    <w:p w14:paraId="19A10781" w14:textId="77777777" w:rsidR="003A2BB8" w:rsidRPr="003A2BB8" w:rsidRDefault="003A2BB8" w:rsidP="003A2BB8">
      <w:pPr>
        <w:pStyle w:val="MText"/>
        <w:numPr>
          <w:ilvl w:val="0"/>
          <w:numId w:val="5"/>
        </w:numPr>
        <w:shd w:val="clear" w:color="auto" w:fill="auto"/>
        <w:jc w:val="both"/>
        <w:rPr>
          <w:rFonts w:ascii="Times New Roman" w:hAnsi="Times New Roman"/>
          <w:sz w:val="24"/>
          <w:szCs w:val="24"/>
          <w:lang w:val="ru-RU"/>
        </w:rPr>
      </w:pPr>
      <w:r w:rsidRPr="003A2BB8">
        <w:rPr>
          <w:rFonts w:ascii="Times New Roman" w:hAnsi="Times New Roman"/>
          <w:i/>
          <w:sz w:val="24"/>
          <w:szCs w:val="24"/>
          <w:lang w:val="ru-RU"/>
        </w:rPr>
        <w:t xml:space="preserve">Степень использования </w:t>
      </w:r>
      <w:proofErr w:type="spellStart"/>
      <w:r w:rsidRPr="003A2BB8">
        <w:rPr>
          <w:rFonts w:ascii="Times New Roman" w:hAnsi="Times New Roman"/>
          <w:i/>
          <w:sz w:val="24"/>
          <w:szCs w:val="24"/>
          <w:lang w:val="ru-RU"/>
        </w:rPr>
        <w:t>страновых</w:t>
      </w:r>
      <w:proofErr w:type="spellEnd"/>
      <w:r w:rsidRPr="003A2BB8">
        <w:rPr>
          <w:rFonts w:ascii="Times New Roman" w:hAnsi="Times New Roman"/>
          <w:i/>
          <w:sz w:val="24"/>
          <w:szCs w:val="24"/>
          <w:lang w:val="ru-RU"/>
        </w:rPr>
        <w:t xml:space="preserve"> матриц результатов и инструментов планирования поставщиками услуг по сотрудничеству в целях развития (ЦУР 17.15.1). Этот элемент представляет собой среднее значение следующих трех </w:t>
      </w:r>
      <w:proofErr w:type="spellStart"/>
      <w:r w:rsidRPr="003A2BB8">
        <w:rPr>
          <w:rFonts w:ascii="Times New Roman" w:hAnsi="Times New Roman"/>
          <w:i/>
          <w:sz w:val="24"/>
          <w:szCs w:val="24"/>
          <w:lang w:val="ru-RU"/>
        </w:rPr>
        <w:t>подэлементов</w:t>
      </w:r>
      <w:proofErr w:type="spellEnd"/>
      <w:r w:rsidRPr="003A2BB8">
        <w:rPr>
          <w:rFonts w:ascii="Times New Roman" w:hAnsi="Times New Roman"/>
          <w:i/>
          <w:sz w:val="24"/>
          <w:szCs w:val="24"/>
          <w:lang w:val="ru-RU"/>
        </w:rPr>
        <w:t>:</w:t>
      </w:r>
    </w:p>
    <w:p w14:paraId="5E939C9A" w14:textId="51A9B25C" w:rsidR="00FA0E61" w:rsidRPr="002C1DD3" w:rsidRDefault="00FA0E61" w:rsidP="003A2BB8">
      <w:pPr>
        <w:pStyle w:val="MText"/>
        <w:numPr>
          <w:ilvl w:val="1"/>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 xml:space="preserve">Использование </w:t>
      </w:r>
      <w:proofErr w:type="spellStart"/>
      <w:r w:rsidRPr="002C1DD3">
        <w:rPr>
          <w:rFonts w:ascii="Times New Roman" w:hAnsi="Times New Roman"/>
          <w:i/>
          <w:sz w:val="24"/>
          <w:szCs w:val="24"/>
          <w:lang w:val="ru-RU"/>
        </w:rPr>
        <w:t>страновых</w:t>
      </w:r>
      <w:proofErr w:type="spellEnd"/>
      <w:r w:rsidRPr="002C1DD3">
        <w:rPr>
          <w:rFonts w:ascii="Times New Roman" w:hAnsi="Times New Roman"/>
          <w:i/>
          <w:sz w:val="24"/>
          <w:szCs w:val="24"/>
          <w:lang w:val="ru-RU"/>
        </w:rPr>
        <w:t xml:space="preserve"> матриц результатов:</w:t>
      </w:r>
      <w:r w:rsidRPr="002C1DD3">
        <w:rPr>
          <w:rFonts w:ascii="Times New Roman" w:hAnsi="Times New Roman"/>
          <w:sz w:val="24"/>
          <w:szCs w:val="24"/>
          <w:lang w:val="ru-RU"/>
        </w:rPr>
        <w:t xml:space="preserve"> Процентная доля показателей результатов, содержащихся в новых вмешательствах в области развития, взятых из </w:t>
      </w:r>
      <w:proofErr w:type="spellStart"/>
      <w:r w:rsidRPr="002C1DD3">
        <w:rPr>
          <w:rFonts w:ascii="Times New Roman" w:hAnsi="Times New Roman"/>
          <w:sz w:val="24"/>
          <w:szCs w:val="24"/>
          <w:lang w:val="ru-RU"/>
        </w:rPr>
        <w:t>страновых</w:t>
      </w:r>
      <w:proofErr w:type="spellEnd"/>
      <w:r w:rsidRPr="002C1DD3">
        <w:rPr>
          <w:rFonts w:ascii="Times New Roman" w:hAnsi="Times New Roman"/>
          <w:sz w:val="24"/>
          <w:szCs w:val="24"/>
          <w:lang w:val="ru-RU"/>
        </w:rPr>
        <w:t xml:space="preserve"> матриц результатов.</w:t>
      </w:r>
    </w:p>
    <w:p w14:paraId="5FEBA971" w14:textId="4705F264" w:rsidR="00FA0E61" w:rsidRPr="002C1DD3" w:rsidRDefault="00FA0E61" w:rsidP="003A2BB8">
      <w:pPr>
        <w:pStyle w:val="MText"/>
        <w:numPr>
          <w:ilvl w:val="1"/>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Использование национальных систем мониторинга и статистики:</w:t>
      </w:r>
      <w:r w:rsidRPr="002C1DD3">
        <w:rPr>
          <w:rFonts w:ascii="Times New Roman" w:hAnsi="Times New Roman"/>
          <w:sz w:val="24"/>
          <w:szCs w:val="24"/>
          <w:lang w:val="ru-RU"/>
        </w:rPr>
        <w:t xml:space="preserve"> Процент показателей результатов в новых вмешательствах в области развития, мониторинг которых будет осуществляться с использованием государственных источников и систем мониторинга.</w:t>
      </w:r>
    </w:p>
    <w:p w14:paraId="6ED04AA9" w14:textId="51606B5C" w:rsidR="00FA0E61" w:rsidRPr="002C1DD3" w:rsidRDefault="00FA0E61" w:rsidP="003A2BB8">
      <w:pPr>
        <w:pStyle w:val="MText"/>
        <w:numPr>
          <w:ilvl w:val="1"/>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Использование национальных систем оценки:</w:t>
      </w:r>
      <w:r w:rsidRPr="002C1DD3">
        <w:rPr>
          <w:rFonts w:ascii="Times New Roman" w:hAnsi="Times New Roman"/>
          <w:sz w:val="24"/>
          <w:szCs w:val="24"/>
          <w:lang w:val="ru-RU"/>
        </w:rPr>
        <w:t xml:space="preserve"> процент новых вмешательств, которые планируют окончательную оценку с участием правительства страны.</w:t>
      </w:r>
    </w:p>
    <w:p w14:paraId="47CD23D7" w14:textId="7B039870" w:rsidR="00FA0E61" w:rsidRPr="002C1DD3" w:rsidRDefault="00FA0E61" w:rsidP="00041D98">
      <w:pPr>
        <w:pStyle w:val="MText"/>
        <w:numPr>
          <w:ilvl w:val="0"/>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Прозрачность сотрудничества в целях развития:</w:t>
      </w:r>
      <w:r w:rsidRPr="002C1DD3">
        <w:rPr>
          <w:rFonts w:ascii="Times New Roman" w:hAnsi="Times New Roman"/>
          <w:sz w:val="24"/>
          <w:szCs w:val="24"/>
          <w:lang w:val="ru-RU"/>
        </w:rPr>
        <w:t xml:space="preserve"> общедоступность информации о сотрудничестве в целях развития в соответствии с международными стандартами отчетности.</w:t>
      </w:r>
    </w:p>
    <w:p w14:paraId="23E4BF0E" w14:textId="53FBEFBB" w:rsidR="00FA0E61" w:rsidRPr="002C1DD3" w:rsidRDefault="00FA0E61" w:rsidP="00041D98">
      <w:pPr>
        <w:pStyle w:val="MText"/>
        <w:numPr>
          <w:ilvl w:val="0"/>
          <w:numId w:val="5"/>
        </w:numP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Годовая предсказуемость сотрудничества в целях развития: доля средств на сотрудничество в целях развития, выплаченных в соответствии с графиком партнеров по развитию в начале года.</w:t>
      </w:r>
    </w:p>
    <w:p w14:paraId="19824EA9" w14:textId="4C7E9AAB" w:rsidR="00FA0E61" w:rsidRPr="002C1DD3" w:rsidRDefault="00FA0E61" w:rsidP="00041D98">
      <w:pPr>
        <w:pStyle w:val="MText"/>
        <w:numPr>
          <w:ilvl w:val="0"/>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lastRenderedPageBreak/>
        <w:t>Среднесрочная предсказуемость сотрудничества в целях развития: перспективные</w:t>
      </w:r>
      <w:r w:rsidRPr="002C1DD3">
        <w:rPr>
          <w:rFonts w:ascii="Times New Roman" w:hAnsi="Times New Roman"/>
          <w:sz w:val="24"/>
          <w:szCs w:val="24"/>
          <w:lang w:val="ru-RU"/>
        </w:rPr>
        <w:t xml:space="preserve"> планы расходов предоставляются правительству-партнеру (ориентировочные ежегодные суммы поддержки сотрудничества в целях развития, которые должны быть предоставлены в течение одного-трех лет).</w:t>
      </w:r>
    </w:p>
    <w:p w14:paraId="37106351" w14:textId="30007568" w:rsidR="00FA0E61" w:rsidRPr="002C1DD3" w:rsidRDefault="00FA0E61" w:rsidP="00041D98">
      <w:pPr>
        <w:pStyle w:val="MText"/>
        <w:numPr>
          <w:ilvl w:val="0"/>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 xml:space="preserve">Сотрудничество в целях развития по бюджетам, подлежащим парламентскому надзору: </w:t>
      </w:r>
      <w:r w:rsidRPr="002C1DD3">
        <w:rPr>
          <w:rFonts w:ascii="Times New Roman" w:hAnsi="Times New Roman"/>
          <w:sz w:val="24"/>
          <w:szCs w:val="24"/>
          <w:lang w:val="ru-RU"/>
        </w:rPr>
        <w:t xml:space="preserve">доля средств на сотрудничество в целях развития, запланированных </w:t>
      </w:r>
      <w:proofErr w:type="gramStart"/>
      <w:r w:rsidRPr="002C1DD3">
        <w:rPr>
          <w:rFonts w:ascii="Times New Roman" w:hAnsi="Times New Roman"/>
          <w:sz w:val="24"/>
          <w:szCs w:val="24"/>
          <w:lang w:val="ru-RU"/>
        </w:rPr>
        <w:t>для</w:t>
      </w:r>
      <w:proofErr w:type="gramEnd"/>
      <w:r w:rsidRPr="002C1DD3">
        <w:rPr>
          <w:rFonts w:ascii="Times New Roman" w:hAnsi="Times New Roman"/>
          <w:sz w:val="24"/>
          <w:szCs w:val="24"/>
          <w:lang w:val="ru-RU"/>
        </w:rPr>
        <w:t>/</w:t>
      </w:r>
      <w:proofErr w:type="gramStart"/>
      <w:r w:rsidRPr="002C1DD3">
        <w:rPr>
          <w:rFonts w:ascii="Times New Roman" w:hAnsi="Times New Roman"/>
          <w:sz w:val="24"/>
          <w:szCs w:val="24"/>
          <w:lang w:val="ru-RU"/>
        </w:rPr>
        <w:t>для</w:t>
      </w:r>
      <w:proofErr w:type="gramEnd"/>
      <w:r w:rsidRPr="002C1DD3">
        <w:rPr>
          <w:rFonts w:ascii="Times New Roman" w:hAnsi="Times New Roman"/>
          <w:sz w:val="24"/>
          <w:szCs w:val="24"/>
          <w:lang w:val="ru-RU"/>
        </w:rPr>
        <w:t xml:space="preserve"> государственного сектора страны, которые отражены в годовом бюджете, представляемом на утверждение законодательного органа.</w:t>
      </w:r>
    </w:p>
    <w:p w14:paraId="28CE20CE" w14:textId="7C49FD62" w:rsidR="00FA0E61" w:rsidRPr="002C1DD3" w:rsidRDefault="00FA0E61" w:rsidP="00041D98">
      <w:pPr>
        <w:pStyle w:val="MText"/>
        <w:numPr>
          <w:ilvl w:val="0"/>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 xml:space="preserve">Сотрудничество в целях развития, осуществляемое через </w:t>
      </w:r>
      <w:proofErr w:type="spellStart"/>
      <w:r w:rsidRPr="002C1DD3">
        <w:rPr>
          <w:rFonts w:ascii="Times New Roman" w:hAnsi="Times New Roman"/>
          <w:i/>
          <w:sz w:val="24"/>
          <w:szCs w:val="24"/>
          <w:lang w:val="ru-RU"/>
        </w:rPr>
        <w:t>страновые</w:t>
      </w:r>
      <w:proofErr w:type="spellEnd"/>
      <w:r w:rsidRPr="002C1DD3">
        <w:rPr>
          <w:rFonts w:ascii="Times New Roman" w:hAnsi="Times New Roman"/>
          <w:i/>
          <w:sz w:val="24"/>
          <w:szCs w:val="24"/>
          <w:lang w:val="ru-RU"/>
        </w:rPr>
        <w:t xml:space="preserve"> системы:</w:t>
      </w:r>
      <w:r w:rsidRPr="002C1DD3">
        <w:rPr>
          <w:rFonts w:ascii="Times New Roman" w:hAnsi="Times New Roman"/>
          <w:sz w:val="24"/>
          <w:szCs w:val="24"/>
          <w:lang w:val="ru-RU"/>
        </w:rPr>
        <w:t xml:space="preserve"> доля средств на сотрудничество в целях развития, выделенных данной стране в соответствии с национальными правилами и системами управления государственными финансами (т. е. составление бюджета, финансовая отчетность, аудит) и закупок.</w:t>
      </w:r>
    </w:p>
    <w:p w14:paraId="2B2FFE8E" w14:textId="51FDBD0F" w:rsidR="000F21FD" w:rsidRPr="002C1DD3" w:rsidRDefault="00FA0E61" w:rsidP="00041D98">
      <w:pPr>
        <w:pStyle w:val="MText"/>
        <w:numPr>
          <w:ilvl w:val="0"/>
          <w:numId w:val="5"/>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 xml:space="preserve">Необусловленная помощь: </w:t>
      </w:r>
      <w:r w:rsidRPr="002C1DD3">
        <w:rPr>
          <w:rFonts w:ascii="Times New Roman" w:hAnsi="Times New Roman"/>
          <w:sz w:val="24"/>
          <w:szCs w:val="24"/>
          <w:lang w:val="ru-RU"/>
        </w:rPr>
        <w:t>Необусловленная доля сотрудничества в целях развития.</w:t>
      </w:r>
      <w:r w:rsidR="000F21FD" w:rsidRPr="002C1DD3">
        <w:rPr>
          <w:rStyle w:val="af6"/>
          <w:rFonts w:ascii="Times New Roman" w:hAnsi="Times New Roman"/>
          <w:color w:val="404040" w:themeColor="text1" w:themeTint="BF"/>
          <w:sz w:val="24"/>
          <w:szCs w:val="24"/>
        </w:rPr>
        <w:footnoteReference w:id="2"/>
      </w:r>
    </w:p>
    <w:p w14:paraId="5D89F5B4" w14:textId="1F314FD5" w:rsidR="000F21FD" w:rsidRPr="002C1DD3" w:rsidRDefault="00FA0E61" w:rsidP="00041D98">
      <w:pPr>
        <w:pStyle w:val="MText"/>
        <w:shd w:val="clear" w:color="auto" w:fill="auto"/>
        <w:jc w:val="both"/>
        <w:rPr>
          <w:rFonts w:ascii="Times New Roman" w:hAnsi="Times New Roman"/>
          <w:sz w:val="24"/>
          <w:szCs w:val="24"/>
          <w:u w:val="single"/>
          <w:lang w:val="ru-RU"/>
        </w:rPr>
      </w:pPr>
      <w:r w:rsidRPr="002C1DD3">
        <w:rPr>
          <w:rFonts w:ascii="Times New Roman" w:hAnsi="Times New Roman"/>
          <w:sz w:val="24"/>
          <w:szCs w:val="24"/>
          <w:u w:val="single"/>
          <w:lang w:val="ru-RU"/>
        </w:rPr>
        <w:t xml:space="preserve">Страны, получающие финансирование в рамках сотрудничества </w:t>
      </w:r>
      <w:r w:rsidRPr="002C1DD3">
        <w:rPr>
          <w:rFonts w:ascii="Times New Roman" w:hAnsi="Times New Roman"/>
          <w:sz w:val="24"/>
          <w:szCs w:val="24"/>
          <w:lang w:val="ru-RU"/>
        </w:rPr>
        <w:t>в целях развития и отчитывающиеся в многосторонних рамках мониторинга эффективности развития, оцениваются по следующим элементам:</w:t>
      </w:r>
    </w:p>
    <w:p w14:paraId="726EC966" w14:textId="77777777" w:rsidR="00FA0E61" w:rsidRPr="002C1DD3" w:rsidRDefault="00FA0E61" w:rsidP="00041D98">
      <w:pPr>
        <w:pStyle w:val="MText"/>
        <w:shd w:val="clear" w:color="auto" w:fill="auto"/>
        <w:jc w:val="both"/>
        <w:rPr>
          <w:rFonts w:ascii="Times New Roman" w:hAnsi="Times New Roman"/>
          <w:sz w:val="24"/>
          <w:szCs w:val="24"/>
          <w:u w:val="single"/>
          <w:lang w:val="ru-RU"/>
        </w:rPr>
      </w:pPr>
    </w:p>
    <w:p w14:paraId="215D512A" w14:textId="1390F4C2" w:rsidR="00FA0E61" w:rsidRPr="002C1DD3" w:rsidRDefault="00FA0E61" w:rsidP="00041D98">
      <w:pPr>
        <w:pStyle w:val="MText"/>
        <w:numPr>
          <w:ilvl w:val="0"/>
          <w:numId w:val="6"/>
        </w:numPr>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 </w:t>
      </w:r>
      <w:r w:rsidRPr="002C1DD3">
        <w:rPr>
          <w:rFonts w:ascii="Times New Roman" w:hAnsi="Times New Roman"/>
          <w:i/>
          <w:sz w:val="24"/>
          <w:szCs w:val="24"/>
          <w:lang w:val="ru-RU"/>
        </w:rPr>
        <w:t>Лидерство в установлении национальных приоритетов:</w:t>
      </w:r>
      <w:r w:rsidRPr="002C1DD3">
        <w:rPr>
          <w:rFonts w:ascii="Times New Roman" w:hAnsi="Times New Roman"/>
          <w:sz w:val="24"/>
          <w:szCs w:val="24"/>
          <w:lang w:val="ru-RU"/>
        </w:rPr>
        <w:t xml:space="preserve"> страны укрепляют свои национальные рамки результатов.</w:t>
      </w:r>
    </w:p>
    <w:p w14:paraId="4A02AF64" w14:textId="12528DA9" w:rsidR="00FA0E61" w:rsidRPr="003A2BB8" w:rsidRDefault="00FA0E61" w:rsidP="003A2BB8">
      <w:pPr>
        <w:pStyle w:val="MText"/>
        <w:numPr>
          <w:ilvl w:val="0"/>
          <w:numId w:val="6"/>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 xml:space="preserve">Создание благоприятной среды для организаций гражданского общества: </w:t>
      </w:r>
      <w:r w:rsidRPr="002C1DD3">
        <w:rPr>
          <w:rFonts w:ascii="Times New Roman" w:hAnsi="Times New Roman"/>
          <w:sz w:val="24"/>
          <w:szCs w:val="24"/>
          <w:lang w:val="ru-RU"/>
        </w:rPr>
        <w:t>организации гражданского общества работают в среде, которая максимизирует их участие и вклад в развитие.</w:t>
      </w:r>
    </w:p>
    <w:p w14:paraId="640F5E00" w14:textId="619FDA7B" w:rsidR="00FA0E61" w:rsidRPr="002C1DD3" w:rsidRDefault="00FA0E61" w:rsidP="00041D98">
      <w:pPr>
        <w:pStyle w:val="MText"/>
        <w:numPr>
          <w:ilvl w:val="0"/>
          <w:numId w:val="6"/>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Учет сотрудничества в целях развития в бюджетах, подлежащих парламентскому надзору:</w:t>
      </w:r>
      <w:r w:rsidRPr="002C1DD3">
        <w:rPr>
          <w:rFonts w:ascii="Times New Roman" w:hAnsi="Times New Roman"/>
          <w:sz w:val="24"/>
          <w:szCs w:val="24"/>
          <w:lang w:val="ru-RU"/>
        </w:rPr>
        <w:t xml:space="preserve"> доля средств на сотрудничество в целях развития, запланированных </w:t>
      </w:r>
      <w:proofErr w:type="gramStart"/>
      <w:r w:rsidRPr="002C1DD3">
        <w:rPr>
          <w:rFonts w:ascii="Times New Roman" w:hAnsi="Times New Roman"/>
          <w:sz w:val="24"/>
          <w:szCs w:val="24"/>
          <w:lang w:val="ru-RU"/>
        </w:rPr>
        <w:t>для</w:t>
      </w:r>
      <w:proofErr w:type="gramEnd"/>
      <w:r w:rsidRPr="002C1DD3">
        <w:rPr>
          <w:rFonts w:ascii="Times New Roman" w:hAnsi="Times New Roman"/>
          <w:sz w:val="24"/>
          <w:szCs w:val="24"/>
          <w:lang w:val="ru-RU"/>
        </w:rPr>
        <w:t>/</w:t>
      </w:r>
      <w:proofErr w:type="gramStart"/>
      <w:r w:rsidRPr="002C1DD3">
        <w:rPr>
          <w:rFonts w:ascii="Times New Roman" w:hAnsi="Times New Roman"/>
          <w:sz w:val="24"/>
          <w:szCs w:val="24"/>
          <w:lang w:val="ru-RU"/>
        </w:rPr>
        <w:t>для</w:t>
      </w:r>
      <w:proofErr w:type="gramEnd"/>
      <w:r w:rsidRPr="002C1DD3">
        <w:rPr>
          <w:rFonts w:ascii="Times New Roman" w:hAnsi="Times New Roman"/>
          <w:sz w:val="24"/>
          <w:szCs w:val="24"/>
          <w:lang w:val="ru-RU"/>
        </w:rPr>
        <w:t xml:space="preserve"> государственного сектора страны, которые отражены в годовом бюджете, представляемом на утверждение законодательного органа.</w:t>
      </w:r>
    </w:p>
    <w:p w14:paraId="3C961B90" w14:textId="4C8D840A" w:rsidR="00FA0E61" w:rsidRPr="002C1DD3" w:rsidRDefault="00FA0E61" w:rsidP="00041D98">
      <w:pPr>
        <w:pStyle w:val="MText"/>
        <w:numPr>
          <w:ilvl w:val="0"/>
          <w:numId w:val="6"/>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Усиление взаимной подотчетности:</w:t>
      </w:r>
      <w:r w:rsidRPr="002C1DD3">
        <w:rPr>
          <w:rFonts w:ascii="Times New Roman" w:hAnsi="Times New Roman"/>
          <w:sz w:val="24"/>
          <w:szCs w:val="24"/>
          <w:lang w:val="ru-RU"/>
        </w:rPr>
        <w:t xml:space="preserve"> Взаимная подотчетность между участниками процесса развития укрепляется за счет инклюзивных обзоров.</w:t>
      </w:r>
    </w:p>
    <w:p w14:paraId="65AC3CED" w14:textId="6C0F47ED" w:rsidR="00FA0E61" w:rsidRPr="002C1DD3" w:rsidRDefault="00FA0E61" w:rsidP="00041D98">
      <w:pPr>
        <w:pStyle w:val="MText"/>
        <w:numPr>
          <w:ilvl w:val="0"/>
          <w:numId w:val="6"/>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Укрепление гендерного равенства и расширение прав и возможностей женщин:</w:t>
      </w:r>
      <w:r w:rsidRPr="002C1DD3">
        <w:rPr>
          <w:rFonts w:ascii="Times New Roman" w:hAnsi="Times New Roman"/>
          <w:sz w:val="24"/>
          <w:szCs w:val="24"/>
          <w:lang w:val="ru-RU"/>
        </w:rPr>
        <w:t xml:space="preserve"> наличие прозрачных государственных систем для отслеживания государственных ассигнований на гендерное равенство и расширение прав и возможностей женщин.</w:t>
      </w:r>
    </w:p>
    <w:p w14:paraId="296CC3DE" w14:textId="21473634" w:rsidR="00FA0E61" w:rsidRPr="002C1DD3" w:rsidRDefault="00FA0E61" w:rsidP="00041D98">
      <w:pPr>
        <w:pStyle w:val="MText"/>
        <w:numPr>
          <w:ilvl w:val="0"/>
          <w:numId w:val="6"/>
        </w:numPr>
        <w:shd w:val="clear" w:color="auto" w:fill="auto"/>
        <w:jc w:val="both"/>
        <w:rPr>
          <w:rFonts w:ascii="Times New Roman" w:hAnsi="Times New Roman"/>
          <w:sz w:val="24"/>
          <w:szCs w:val="24"/>
          <w:lang w:val="ru-RU"/>
        </w:rPr>
      </w:pPr>
      <w:r w:rsidRPr="002C1DD3">
        <w:rPr>
          <w:rFonts w:ascii="Times New Roman" w:hAnsi="Times New Roman"/>
          <w:i/>
          <w:sz w:val="24"/>
          <w:szCs w:val="24"/>
          <w:lang w:val="ru-RU"/>
        </w:rPr>
        <w:t>Укрепление внутренних институтов:</w:t>
      </w:r>
      <w:r w:rsidRPr="002C1DD3">
        <w:rPr>
          <w:rFonts w:ascii="Times New Roman" w:hAnsi="Times New Roman"/>
          <w:sz w:val="24"/>
          <w:szCs w:val="24"/>
          <w:lang w:val="ru-RU"/>
        </w:rPr>
        <w:t xml:space="preserve"> Качество управления бюджетом и государственными финансами страны.</w:t>
      </w:r>
    </w:p>
    <w:p w14:paraId="66C253C1" w14:textId="77777777" w:rsidR="00FA0E61"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Странам, предоставляющим и получающим финансирование сотрудничества в целях развития, предлагается выбрать, хотят ли они отчитываться по обязательствам, касающимся конкретных поставщиков, по обязательствам, определенным получателем, или по обоим наборам обязательств.</w:t>
      </w:r>
    </w:p>
    <w:p w14:paraId="4813F63E" w14:textId="77777777" w:rsidR="00FA0E61" w:rsidRPr="002C1DD3" w:rsidRDefault="00FA0E61" w:rsidP="00041D98">
      <w:pPr>
        <w:pStyle w:val="MText"/>
        <w:shd w:val="clear" w:color="auto" w:fill="auto"/>
        <w:jc w:val="both"/>
        <w:rPr>
          <w:rFonts w:ascii="Times New Roman" w:hAnsi="Times New Roman"/>
          <w:sz w:val="24"/>
          <w:szCs w:val="24"/>
          <w:lang w:val="ru-RU"/>
        </w:rPr>
      </w:pPr>
    </w:p>
    <w:p w14:paraId="40DA8E47" w14:textId="77777777" w:rsidR="00FA0E61"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Для стран, представляющих </w:t>
      </w:r>
      <w:proofErr w:type="gramStart"/>
      <w:r w:rsidRPr="002C1DD3">
        <w:rPr>
          <w:rFonts w:ascii="Times New Roman" w:hAnsi="Times New Roman"/>
          <w:sz w:val="24"/>
          <w:szCs w:val="24"/>
          <w:lang w:val="ru-RU"/>
        </w:rPr>
        <w:t>информацию</w:t>
      </w:r>
      <w:proofErr w:type="gramEnd"/>
      <w:r w:rsidRPr="002C1DD3">
        <w:rPr>
          <w:rFonts w:ascii="Times New Roman" w:hAnsi="Times New Roman"/>
          <w:sz w:val="24"/>
          <w:szCs w:val="24"/>
          <w:lang w:val="ru-RU"/>
        </w:rPr>
        <w:t xml:space="preserve"> как в качестве поставщиков, так и получателей помощи в целях развития, прогресс рассчитывается отдельно на основе соответствующего набора показателей, описанных выше. Дезагрегированные результаты покажут подробную производительность в каждой категории. Для окончательного подсчета числа стран, добившихся прогресса, двойные страны учитываются как достигшие прогресса, если </w:t>
      </w:r>
      <w:proofErr w:type="gramStart"/>
      <w:r w:rsidRPr="002C1DD3">
        <w:rPr>
          <w:rFonts w:ascii="Times New Roman" w:hAnsi="Times New Roman"/>
          <w:sz w:val="24"/>
          <w:szCs w:val="24"/>
          <w:lang w:val="ru-RU"/>
        </w:rPr>
        <w:t>прогресс</w:t>
      </w:r>
      <w:proofErr w:type="gramEnd"/>
      <w:r w:rsidRPr="002C1DD3">
        <w:rPr>
          <w:rFonts w:ascii="Times New Roman" w:hAnsi="Times New Roman"/>
          <w:sz w:val="24"/>
          <w:szCs w:val="24"/>
          <w:lang w:val="ru-RU"/>
        </w:rPr>
        <w:t xml:space="preserve"> достигнут в качестве получателя или поставщика сотрудничества в целях развития.</w:t>
      </w:r>
    </w:p>
    <w:p w14:paraId="1B9106E6" w14:textId="77777777" w:rsidR="00FA0E61" w:rsidRPr="002C1DD3" w:rsidRDefault="00FA0E61" w:rsidP="00041D98">
      <w:pPr>
        <w:pStyle w:val="MText"/>
        <w:shd w:val="clear" w:color="auto" w:fill="auto"/>
        <w:jc w:val="both"/>
        <w:rPr>
          <w:rFonts w:ascii="Times New Roman" w:hAnsi="Times New Roman"/>
          <w:sz w:val="24"/>
          <w:szCs w:val="24"/>
          <w:lang w:val="ru-RU"/>
        </w:rPr>
      </w:pPr>
    </w:p>
    <w:p w14:paraId="25C25583" w14:textId="77777777" w:rsidR="00FA0E61"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Исходным уровнем для оценки прогресса является последнее измерение, доступное для каждого конкретного подсчета. Если для страны не существует исходного уровня, первое доступное измерение для индикатора представляет собой исходный уровень для будущих измерений прогресса.</w:t>
      </w:r>
    </w:p>
    <w:p w14:paraId="2B573FA8" w14:textId="77777777" w:rsidR="00FA0E61" w:rsidRPr="002C1DD3" w:rsidRDefault="00FA0E61" w:rsidP="00041D98">
      <w:pPr>
        <w:pStyle w:val="MText"/>
        <w:shd w:val="clear" w:color="auto" w:fill="auto"/>
        <w:jc w:val="both"/>
        <w:rPr>
          <w:rFonts w:ascii="Times New Roman" w:hAnsi="Times New Roman"/>
          <w:sz w:val="24"/>
          <w:szCs w:val="24"/>
          <w:lang w:val="ru-RU"/>
        </w:rPr>
      </w:pPr>
    </w:p>
    <w:p w14:paraId="6A89839E" w14:textId="289A93D8" w:rsidR="00576CFA"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Когда страна достигает и поддерживает все целевые показатели показателей, </w:t>
      </w:r>
      <w:r w:rsidR="003A2BB8">
        <w:rPr>
          <w:rFonts w:ascii="Times New Roman" w:hAnsi="Times New Roman"/>
          <w:sz w:val="24"/>
          <w:szCs w:val="24"/>
          <w:lang w:val="ru-RU"/>
        </w:rPr>
        <w:t>по которым она отчитывается (т.</w:t>
      </w:r>
      <w:r w:rsidRPr="002C1DD3">
        <w:rPr>
          <w:rFonts w:ascii="Times New Roman" w:hAnsi="Times New Roman"/>
          <w:sz w:val="24"/>
          <w:szCs w:val="24"/>
          <w:lang w:val="ru-RU"/>
        </w:rPr>
        <w:t>е. логически невозможно добиться дальнейшего прогресса), это считается «достижением прогресса».</w:t>
      </w:r>
    </w:p>
    <w:p w14:paraId="0F1C7F3B" w14:textId="77777777" w:rsidR="00FA0E61" w:rsidRPr="002C1DD3" w:rsidRDefault="00FA0E61" w:rsidP="00041D98">
      <w:pPr>
        <w:pStyle w:val="MText"/>
        <w:shd w:val="clear" w:color="auto" w:fill="auto"/>
        <w:jc w:val="both"/>
        <w:rPr>
          <w:rFonts w:ascii="Times New Roman" w:hAnsi="Times New Roman"/>
          <w:sz w:val="24"/>
          <w:szCs w:val="24"/>
          <w:lang w:val="ru-RU"/>
        </w:rPr>
      </w:pPr>
    </w:p>
    <w:p w14:paraId="514CE3C0" w14:textId="2002829C" w:rsidR="00E1050F" w:rsidRPr="00285D8B" w:rsidRDefault="00576CFA" w:rsidP="00041D98">
      <w:pPr>
        <w:pStyle w:val="MHeader2"/>
        <w:shd w:val="clear" w:color="auto" w:fill="auto"/>
        <w:jc w:val="both"/>
        <w:rPr>
          <w:rFonts w:ascii="Times New Roman" w:hAnsi="Times New Roman"/>
          <w:sz w:val="24"/>
          <w:szCs w:val="24"/>
          <w:lang w:val="ru-RU"/>
        </w:rPr>
      </w:pPr>
      <w:r w:rsidRPr="002C1DD3">
        <w:rPr>
          <w:rFonts w:ascii="Times New Roman" w:hAnsi="Times New Roman"/>
          <w:sz w:val="24"/>
          <w:szCs w:val="24"/>
          <w:lang w:val="ru-RU"/>
        </w:rPr>
        <w:t>4.</w:t>
      </w:r>
      <w:r w:rsidRPr="002C1DD3">
        <w:rPr>
          <w:rFonts w:ascii="Times New Roman" w:hAnsi="Times New Roman"/>
          <w:sz w:val="24"/>
          <w:szCs w:val="24"/>
        </w:rPr>
        <w:t>d</w:t>
      </w:r>
      <w:r w:rsidR="00285D8B">
        <w:rPr>
          <w:rFonts w:ascii="Times New Roman" w:hAnsi="Times New Roman"/>
          <w:sz w:val="24"/>
          <w:szCs w:val="24"/>
          <w:lang w:val="ru-RU"/>
        </w:rPr>
        <w:t xml:space="preserve">. </w:t>
      </w:r>
      <w:proofErr w:type="spellStart"/>
      <w:r w:rsidR="00285D8B">
        <w:rPr>
          <w:rFonts w:ascii="Times New Roman" w:hAnsi="Times New Roman"/>
          <w:sz w:val="24"/>
          <w:szCs w:val="24"/>
          <w:lang w:val="ru-RU"/>
        </w:rPr>
        <w:t>Валидация</w:t>
      </w:r>
      <w:proofErr w:type="spellEnd"/>
    </w:p>
    <w:p w14:paraId="1C515475" w14:textId="65056F65" w:rsidR="00FA0E61"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ОЭСР и ПРООН рассматривают данные на уровне проектов, представленные странами-партнерами, в консультации и координации с национальными координаторами стран и поставщиками сотрудничества в целях развития.</w:t>
      </w:r>
    </w:p>
    <w:p w14:paraId="49CB8337" w14:textId="7721C166" w:rsidR="00EC2915"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Подробную информацию о процессе проверки можно найти по адресу</w:t>
      </w:r>
      <w:r w:rsidR="00864C3E" w:rsidRPr="002C1DD3">
        <w:rPr>
          <w:rFonts w:ascii="Times New Roman" w:hAnsi="Times New Roman"/>
          <w:sz w:val="24"/>
          <w:szCs w:val="24"/>
          <w:lang w:val="ru-RU"/>
        </w:rPr>
        <w:t xml:space="preserve"> </w:t>
      </w:r>
      <w:hyperlink r:id="rId14" w:history="1">
        <w:r w:rsidR="00864C3E" w:rsidRPr="002C1DD3">
          <w:rPr>
            <w:rStyle w:val="ab"/>
            <w:rFonts w:ascii="Times New Roman" w:hAnsi="Times New Roman"/>
            <w:sz w:val="24"/>
            <w:szCs w:val="24"/>
          </w:rPr>
          <w:t>https</w:t>
        </w:r>
        <w:r w:rsidR="00864C3E" w:rsidRPr="002C1DD3">
          <w:rPr>
            <w:rStyle w:val="ab"/>
            <w:rFonts w:ascii="Times New Roman" w:hAnsi="Times New Roman"/>
            <w:sz w:val="24"/>
            <w:szCs w:val="24"/>
            <w:lang w:val="ru-RU"/>
          </w:rPr>
          <w:t>://</w:t>
        </w:r>
        <w:r w:rsidR="00864C3E" w:rsidRPr="002C1DD3">
          <w:rPr>
            <w:rStyle w:val="ab"/>
            <w:rFonts w:ascii="Times New Roman" w:hAnsi="Times New Roman"/>
            <w:sz w:val="24"/>
            <w:szCs w:val="24"/>
          </w:rPr>
          <w:t>www</w:t>
        </w:r>
        <w:r w:rsidR="00864C3E" w:rsidRPr="002C1DD3">
          <w:rPr>
            <w:rStyle w:val="ab"/>
            <w:rFonts w:ascii="Times New Roman" w:hAnsi="Times New Roman"/>
            <w:sz w:val="24"/>
            <w:szCs w:val="24"/>
            <w:lang w:val="ru-RU"/>
          </w:rPr>
          <w:t>.</w:t>
        </w:r>
        <w:proofErr w:type="spellStart"/>
        <w:r w:rsidR="00864C3E" w:rsidRPr="002C1DD3">
          <w:rPr>
            <w:rStyle w:val="ab"/>
            <w:rFonts w:ascii="Times New Roman" w:hAnsi="Times New Roman"/>
            <w:sz w:val="24"/>
            <w:szCs w:val="24"/>
          </w:rPr>
          <w:t>effectivecooperation</w:t>
        </w:r>
        <w:proofErr w:type="spellEnd"/>
        <w:r w:rsidR="00864C3E" w:rsidRPr="002C1DD3">
          <w:rPr>
            <w:rStyle w:val="ab"/>
            <w:rFonts w:ascii="Times New Roman" w:hAnsi="Times New Roman"/>
            <w:sz w:val="24"/>
            <w:szCs w:val="24"/>
            <w:lang w:val="ru-RU"/>
          </w:rPr>
          <w:t>.</w:t>
        </w:r>
        <w:r w:rsidR="00864C3E" w:rsidRPr="002C1DD3">
          <w:rPr>
            <w:rStyle w:val="ab"/>
            <w:rFonts w:ascii="Times New Roman" w:hAnsi="Times New Roman"/>
            <w:sz w:val="24"/>
            <w:szCs w:val="24"/>
          </w:rPr>
          <w:t>org</w:t>
        </w:r>
        <w:r w:rsidR="00864C3E" w:rsidRPr="002C1DD3">
          <w:rPr>
            <w:rStyle w:val="ab"/>
            <w:rFonts w:ascii="Times New Roman" w:hAnsi="Times New Roman"/>
            <w:sz w:val="24"/>
            <w:szCs w:val="24"/>
            <w:lang w:val="ru-RU"/>
          </w:rPr>
          <w:t>/</w:t>
        </w:r>
        <w:r w:rsidR="00864C3E" w:rsidRPr="002C1DD3">
          <w:rPr>
            <w:rStyle w:val="ab"/>
            <w:rFonts w:ascii="Times New Roman" w:hAnsi="Times New Roman"/>
            <w:sz w:val="24"/>
            <w:szCs w:val="24"/>
          </w:rPr>
          <w:t>content</w:t>
        </w:r>
        <w:r w:rsidR="00864C3E" w:rsidRPr="002C1DD3">
          <w:rPr>
            <w:rStyle w:val="ab"/>
            <w:rFonts w:ascii="Times New Roman" w:hAnsi="Times New Roman"/>
            <w:sz w:val="24"/>
            <w:szCs w:val="24"/>
            <w:lang w:val="ru-RU"/>
          </w:rPr>
          <w:t>/2018-</w:t>
        </w:r>
        <w:r w:rsidR="00864C3E" w:rsidRPr="002C1DD3">
          <w:rPr>
            <w:rStyle w:val="ab"/>
            <w:rFonts w:ascii="Times New Roman" w:hAnsi="Times New Roman"/>
            <w:sz w:val="24"/>
            <w:szCs w:val="24"/>
          </w:rPr>
          <w:t>monitoring</w:t>
        </w:r>
        <w:r w:rsidR="00864C3E" w:rsidRPr="002C1DD3">
          <w:rPr>
            <w:rStyle w:val="ab"/>
            <w:rFonts w:ascii="Times New Roman" w:hAnsi="Times New Roman"/>
            <w:sz w:val="24"/>
            <w:szCs w:val="24"/>
            <w:lang w:val="ru-RU"/>
          </w:rPr>
          <w:t>-</w:t>
        </w:r>
        <w:r w:rsidR="00864C3E" w:rsidRPr="002C1DD3">
          <w:rPr>
            <w:rStyle w:val="ab"/>
            <w:rFonts w:ascii="Times New Roman" w:hAnsi="Times New Roman"/>
            <w:sz w:val="24"/>
            <w:szCs w:val="24"/>
          </w:rPr>
          <w:t>guide</w:t>
        </w:r>
        <w:r w:rsidR="00864C3E" w:rsidRPr="002C1DD3">
          <w:rPr>
            <w:rStyle w:val="ab"/>
            <w:rFonts w:ascii="Times New Roman" w:hAnsi="Times New Roman"/>
            <w:sz w:val="24"/>
            <w:szCs w:val="24"/>
            <w:lang w:val="ru-RU"/>
          </w:rPr>
          <w:t>-</w:t>
        </w:r>
        <w:r w:rsidR="00864C3E" w:rsidRPr="002C1DD3">
          <w:rPr>
            <w:rStyle w:val="ab"/>
            <w:rFonts w:ascii="Times New Roman" w:hAnsi="Times New Roman"/>
            <w:sz w:val="24"/>
            <w:szCs w:val="24"/>
          </w:rPr>
          <w:t>national</w:t>
        </w:r>
        <w:r w:rsidR="00864C3E" w:rsidRPr="002C1DD3">
          <w:rPr>
            <w:rStyle w:val="ab"/>
            <w:rFonts w:ascii="Times New Roman" w:hAnsi="Times New Roman"/>
            <w:sz w:val="24"/>
            <w:szCs w:val="24"/>
            <w:lang w:val="ru-RU"/>
          </w:rPr>
          <w:t>-</w:t>
        </w:r>
        <w:r w:rsidR="00864C3E" w:rsidRPr="002C1DD3">
          <w:rPr>
            <w:rStyle w:val="ab"/>
            <w:rFonts w:ascii="Times New Roman" w:hAnsi="Times New Roman"/>
            <w:sz w:val="24"/>
            <w:szCs w:val="24"/>
          </w:rPr>
          <w:t>co</w:t>
        </w:r>
        <w:r w:rsidR="00864C3E" w:rsidRPr="002C1DD3">
          <w:rPr>
            <w:rStyle w:val="ab"/>
            <w:rFonts w:ascii="Times New Roman" w:hAnsi="Times New Roman"/>
            <w:sz w:val="24"/>
            <w:szCs w:val="24"/>
            <w:lang w:val="ru-RU"/>
          </w:rPr>
          <w:t>-</w:t>
        </w:r>
        <w:proofErr w:type="spellStart"/>
        <w:r w:rsidR="00864C3E" w:rsidRPr="002C1DD3">
          <w:rPr>
            <w:rStyle w:val="ab"/>
            <w:rFonts w:ascii="Times New Roman" w:hAnsi="Times New Roman"/>
            <w:sz w:val="24"/>
            <w:szCs w:val="24"/>
          </w:rPr>
          <w:t>ordinators</w:t>
        </w:r>
        <w:proofErr w:type="spellEnd"/>
      </w:hyperlink>
      <w:r w:rsidR="00864C3E" w:rsidRPr="002C1DD3">
        <w:rPr>
          <w:rFonts w:ascii="Times New Roman" w:hAnsi="Times New Roman"/>
          <w:sz w:val="24"/>
          <w:szCs w:val="24"/>
          <w:lang w:val="ru-RU"/>
        </w:rPr>
        <w:t xml:space="preserve">. </w:t>
      </w:r>
    </w:p>
    <w:p w14:paraId="0025F830" w14:textId="77777777" w:rsidR="00F719A8" w:rsidRPr="002C1DD3" w:rsidRDefault="00F719A8" w:rsidP="00041D98">
      <w:pPr>
        <w:pStyle w:val="MText"/>
        <w:shd w:val="clear" w:color="auto" w:fill="auto"/>
        <w:jc w:val="both"/>
        <w:rPr>
          <w:rFonts w:ascii="Times New Roman" w:hAnsi="Times New Roman"/>
          <w:sz w:val="24"/>
          <w:szCs w:val="24"/>
          <w:lang w:val="ru-RU"/>
        </w:rPr>
      </w:pPr>
    </w:p>
    <w:p w14:paraId="2CF2A343" w14:textId="4E2301F0" w:rsidR="00E1050F" w:rsidRPr="003A2BB8" w:rsidRDefault="00E1050F" w:rsidP="00041D98">
      <w:pPr>
        <w:pStyle w:val="MHeader2"/>
        <w:shd w:val="clear" w:color="auto" w:fill="auto"/>
        <w:jc w:val="both"/>
        <w:rPr>
          <w:rFonts w:ascii="Times New Roman" w:hAnsi="Times New Roman"/>
          <w:sz w:val="24"/>
          <w:szCs w:val="24"/>
          <w:lang w:val="ru-RU"/>
        </w:rPr>
      </w:pPr>
      <w:r w:rsidRPr="003A2BB8">
        <w:rPr>
          <w:rFonts w:ascii="Times New Roman" w:hAnsi="Times New Roman"/>
          <w:sz w:val="24"/>
          <w:szCs w:val="24"/>
          <w:lang w:val="ru-RU"/>
        </w:rPr>
        <w:t>4.</w:t>
      </w:r>
      <w:r w:rsidRPr="002C1DD3">
        <w:rPr>
          <w:rFonts w:ascii="Times New Roman" w:hAnsi="Times New Roman"/>
          <w:sz w:val="24"/>
          <w:szCs w:val="24"/>
        </w:rPr>
        <w:t>e</w:t>
      </w:r>
      <w:r w:rsidRPr="003A2BB8">
        <w:rPr>
          <w:rFonts w:ascii="Times New Roman" w:hAnsi="Times New Roman"/>
          <w:sz w:val="24"/>
          <w:szCs w:val="24"/>
          <w:lang w:val="ru-RU"/>
        </w:rPr>
        <w:t xml:space="preserve">. </w:t>
      </w:r>
      <w:r w:rsidR="00285D8B">
        <w:rPr>
          <w:rFonts w:ascii="Times New Roman" w:hAnsi="Times New Roman"/>
          <w:sz w:val="24"/>
          <w:szCs w:val="24"/>
          <w:lang w:val="ru-RU"/>
        </w:rPr>
        <w:t>Корректировки</w:t>
      </w:r>
    </w:p>
    <w:p w14:paraId="5032CC5E" w14:textId="465FE73A" w:rsidR="00576CFA" w:rsidRPr="003A2BB8"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Не</w:t>
      </w:r>
      <w:r w:rsidRPr="003A2BB8">
        <w:rPr>
          <w:rFonts w:ascii="Times New Roman" w:hAnsi="Times New Roman"/>
          <w:sz w:val="24"/>
          <w:szCs w:val="24"/>
          <w:lang w:val="ru-RU"/>
        </w:rPr>
        <w:t xml:space="preserve"> </w:t>
      </w:r>
      <w:r w:rsidRPr="002C1DD3">
        <w:rPr>
          <w:rFonts w:ascii="Times New Roman" w:hAnsi="Times New Roman"/>
          <w:sz w:val="24"/>
          <w:szCs w:val="24"/>
          <w:lang w:val="ru-RU"/>
        </w:rPr>
        <w:t>применимо</w:t>
      </w:r>
      <w:r w:rsidRPr="003A2BB8">
        <w:rPr>
          <w:rFonts w:ascii="Times New Roman" w:hAnsi="Times New Roman"/>
          <w:sz w:val="24"/>
          <w:szCs w:val="24"/>
          <w:lang w:val="ru-RU"/>
        </w:rPr>
        <w:t>.</w:t>
      </w:r>
    </w:p>
    <w:p w14:paraId="7FBAEBBA" w14:textId="77777777" w:rsidR="00EC2915" w:rsidRPr="003A2BB8" w:rsidRDefault="00EC2915" w:rsidP="00041D98">
      <w:pPr>
        <w:pStyle w:val="MText"/>
        <w:shd w:val="clear" w:color="auto" w:fill="auto"/>
        <w:jc w:val="both"/>
        <w:rPr>
          <w:rFonts w:ascii="Times New Roman" w:hAnsi="Times New Roman"/>
          <w:sz w:val="24"/>
          <w:szCs w:val="24"/>
          <w:lang w:val="ru-RU"/>
        </w:rPr>
      </w:pPr>
    </w:p>
    <w:p w14:paraId="17735630" w14:textId="7EF7B451" w:rsidR="00E1050F" w:rsidRPr="003A2BB8" w:rsidRDefault="00576CFA" w:rsidP="00041D98">
      <w:pPr>
        <w:pStyle w:val="MHeader2"/>
        <w:shd w:val="clear" w:color="auto" w:fill="auto"/>
        <w:jc w:val="both"/>
        <w:rPr>
          <w:rFonts w:ascii="Times New Roman" w:hAnsi="Times New Roman"/>
          <w:sz w:val="24"/>
          <w:szCs w:val="24"/>
          <w:lang w:val="ru-RU"/>
        </w:rPr>
      </w:pPr>
      <w:r w:rsidRPr="003A2BB8">
        <w:rPr>
          <w:rFonts w:ascii="Times New Roman" w:hAnsi="Times New Roman"/>
          <w:sz w:val="24"/>
          <w:szCs w:val="24"/>
          <w:lang w:val="ru-RU"/>
        </w:rPr>
        <w:t>4.</w:t>
      </w:r>
      <w:r w:rsidRPr="002C1DD3">
        <w:rPr>
          <w:rFonts w:ascii="Times New Roman" w:hAnsi="Times New Roman"/>
          <w:sz w:val="24"/>
          <w:szCs w:val="24"/>
        </w:rPr>
        <w:t>f</w:t>
      </w:r>
      <w:r w:rsidRPr="003A2BB8">
        <w:rPr>
          <w:rFonts w:ascii="Times New Roman" w:hAnsi="Times New Roman"/>
          <w:sz w:val="24"/>
          <w:szCs w:val="24"/>
          <w:lang w:val="ru-RU"/>
        </w:rPr>
        <w:t xml:space="preserve">. </w:t>
      </w:r>
      <w:r w:rsidR="003A2BB8" w:rsidRPr="003A2BB8">
        <w:rPr>
          <w:rFonts w:ascii="Times New Roman" w:hAnsi="Times New Roman"/>
          <w:sz w:val="24"/>
          <w:szCs w:val="24"/>
          <w:lang w:val="ru-RU"/>
        </w:rPr>
        <w:t>Обработка отсутствующих значений (</w:t>
      </w:r>
      <w:proofErr w:type="spellStart"/>
      <w:r w:rsidR="003A2BB8" w:rsidRPr="003A2BB8">
        <w:rPr>
          <w:rFonts w:ascii="Times New Roman" w:hAnsi="Times New Roman"/>
          <w:sz w:val="24"/>
          <w:szCs w:val="24"/>
        </w:rPr>
        <w:t>i</w:t>
      </w:r>
      <w:proofErr w:type="spellEnd"/>
      <w:r w:rsidR="003A2BB8" w:rsidRPr="003A2BB8">
        <w:rPr>
          <w:rFonts w:ascii="Times New Roman" w:hAnsi="Times New Roman"/>
          <w:sz w:val="24"/>
          <w:szCs w:val="24"/>
          <w:lang w:val="ru-RU"/>
        </w:rPr>
        <w:t>) на уровне страны и (</w:t>
      </w:r>
      <w:r w:rsidR="003A2BB8" w:rsidRPr="003A2BB8">
        <w:rPr>
          <w:rFonts w:ascii="Times New Roman" w:hAnsi="Times New Roman"/>
          <w:sz w:val="24"/>
          <w:szCs w:val="24"/>
        </w:rPr>
        <w:t>ii</w:t>
      </w:r>
      <w:r w:rsidR="003A2BB8" w:rsidRPr="003A2BB8">
        <w:rPr>
          <w:rFonts w:ascii="Times New Roman" w:hAnsi="Times New Roman"/>
          <w:sz w:val="24"/>
          <w:szCs w:val="24"/>
          <w:lang w:val="ru-RU"/>
        </w:rPr>
        <w:t>) на региональном уровне</w:t>
      </w:r>
    </w:p>
    <w:p w14:paraId="0EF212A2" w14:textId="420E546A" w:rsidR="000F21FD" w:rsidRPr="00285D8B" w:rsidRDefault="000F21FD" w:rsidP="00041D98">
      <w:pPr>
        <w:pStyle w:val="MText"/>
        <w:shd w:val="clear" w:color="auto" w:fill="auto"/>
        <w:jc w:val="both"/>
        <w:rPr>
          <w:rFonts w:ascii="Times New Roman" w:hAnsi="Times New Roman"/>
          <w:b/>
          <w:sz w:val="24"/>
          <w:szCs w:val="24"/>
          <w:lang w:val="ru-RU"/>
        </w:rPr>
      </w:pPr>
      <w:r w:rsidRPr="00041D98">
        <w:rPr>
          <w:rFonts w:ascii="Times New Roman" w:hAnsi="Times New Roman"/>
          <w:b/>
          <w:sz w:val="24"/>
          <w:szCs w:val="24"/>
          <w:lang w:val="ru-RU"/>
        </w:rPr>
        <w:t>•</w:t>
      </w:r>
      <w:r w:rsidRPr="00041D98">
        <w:rPr>
          <w:rFonts w:ascii="Times New Roman" w:hAnsi="Times New Roman"/>
          <w:b/>
          <w:sz w:val="24"/>
          <w:szCs w:val="24"/>
          <w:lang w:val="ru-RU"/>
        </w:rPr>
        <w:tab/>
      </w:r>
      <w:r w:rsidR="00285D8B">
        <w:rPr>
          <w:rFonts w:ascii="Times New Roman" w:hAnsi="Times New Roman"/>
          <w:b/>
          <w:sz w:val="24"/>
          <w:szCs w:val="24"/>
          <w:lang w:val="ru-RU"/>
        </w:rPr>
        <w:t>На национальном уровне</w:t>
      </w:r>
    </w:p>
    <w:p w14:paraId="36563CA5" w14:textId="0E551881" w:rsidR="000F21FD" w:rsidRPr="002C1DD3" w:rsidRDefault="003A2BB8" w:rsidP="00041D98">
      <w:pPr>
        <w:pStyle w:val="MText"/>
        <w:shd w:val="clear" w:color="auto" w:fill="auto"/>
        <w:jc w:val="both"/>
        <w:rPr>
          <w:rFonts w:ascii="Times New Roman" w:hAnsi="Times New Roman"/>
          <w:sz w:val="24"/>
          <w:szCs w:val="24"/>
          <w:lang w:val="ru-RU"/>
        </w:rPr>
      </w:pPr>
      <w:r w:rsidRPr="003A2BB8">
        <w:rPr>
          <w:rFonts w:ascii="Times New Roman" w:hAnsi="Times New Roman"/>
          <w:sz w:val="24"/>
          <w:szCs w:val="24"/>
          <w:lang w:val="ru-RU"/>
        </w:rPr>
        <w:t>Отсутству</w:t>
      </w:r>
      <w:r>
        <w:rPr>
          <w:rFonts w:ascii="Times New Roman" w:hAnsi="Times New Roman"/>
          <w:sz w:val="24"/>
          <w:szCs w:val="24"/>
          <w:lang w:val="ru-RU"/>
        </w:rPr>
        <w:t>ющие значения не обрабатываются</w:t>
      </w:r>
      <w:r w:rsidR="00FA0E61" w:rsidRPr="002C1DD3">
        <w:rPr>
          <w:rFonts w:ascii="Times New Roman" w:hAnsi="Times New Roman"/>
          <w:sz w:val="24"/>
          <w:szCs w:val="24"/>
          <w:lang w:val="ru-RU"/>
        </w:rPr>
        <w:t>. Однако недостающая информация выделяется в процессе проверки данных, и заинтересованным сторонам предлагается заполнить эти пробелы.</w:t>
      </w:r>
    </w:p>
    <w:p w14:paraId="2561621B" w14:textId="57F54E23" w:rsidR="000F21FD" w:rsidRPr="00285D8B" w:rsidRDefault="000F21FD" w:rsidP="00041D98">
      <w:pPr>
        <w:pStyle w:val="MText"/>
        <w:shd w:val="clear" w:color="auto" w:fill="auto"/>
        <w:jc w:val="both"/>
        <w:rPr>
          <w:rFonts w:ascii="Times New Roman" w:hAnsi="Times New Roman"/>
          <w:b/>
          <w:sz w:val="24"/>
          <w:szCs w:val="24"/>
          <w:lang w:val="ru-RU"/>
        </w:rPr>
      </w:pPr>
      <w:r w:rsidRPr="00041D98">
        <w:rPr>
          <w:rFonts w:ascii="Times New Roman" w:hAnsi="Times New Roman"/>
          <w:b/>
          <w:sz w:val="24"/>
          <w:szCs w:val="24"/>
          <w:lang w:val="ru-RU"/>
        </w:rPr>
        <w:t>•</w:t>
      </w:r>
      <w:r w:rsidRPr="00041D98">
        <w:rPr>
          <w:rFonts w:ascii="Times New Roman" w:hAnsi="Times New Roman"/>
          <w:b/>
          <w:sz w:val="24"/>
          <w:szCs w:val="24"/>
          <w:lang w:val="ru-RU"/>
        </w:rPr>
        <w:tab/>
      </w:r>
      <w:r w:rsidR="00285D8B">
        <w:rPr>
          <w:rFonts w:ascii="Times New Roman" w:hAnsi="Times New Roman"/>
          <w:b/>
          <w:sz w:val="24"/>
          <w:szCs w:val="24"/>
          <w:lang w:val="ru-RU"/>
        </w:rPr>
        <w:t>На региональном и глобальном уровнях</w:t>
      </w:r>
    </w:p>
    <w:p w14:paraId="4BBE3B84" w14:textId="7826DA78" w:rsidR="000F21FD"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Вменение пропущенных значений не производится. Однако недостающая информация выделяется в процессе проверки данных, и заинтересованным сторонам предлагается заполнить эти пробелы.</w:t>
      </w:r>
    </w:p>
    <w:p w14:paraId="7199CF06" w14:textId="77777777" w:rsidR="003A2BB8" w:rsidRDefault="003A2BB8" w:rsidP="00041D98">
      <w:pPr>
        <w:pStyle w:val="MText"/>
        <w:shd w:val="clear" w:color="auto" w:fill="auto"/>
        <w:jc w:val="both"/>
        <w:rPr>
          <w:rFonts w:ascii="Times New Roman" w:hAnsi="Times New Roman"/>
          <w:sz w:val="24"/>
          <w:szCs w:val="24"/>
          <w:lang w:val="ru-RU"/>
        </w:rPr>
      </w:pPr>
    </w:p>
    <w:p w14:paraId="34A801EE" w14:textId="77777777" w:rsidR="003A2BB8" w:rsidRPr="002C1DD3" w:rsidRDefault="003A2BB8" w:rsidP="00041D98">
      <w:pPr>
        <w:pStyle w:val="MText"/>
        <w:shd w:val="clear" w:color="auto" w:fill="auto"/>
        <w:jc w:val="both"/>
        <w:rPr>
          <w:rFonts w:ascii="Times New Roman" w:hAnsi="Times New Roman"/>
          <w:sz w:val="24"/>
          <w:szCs w:val="24"/>
          <w:lang w:val="ru-RU"/>
        </w:rPr>
      </w:pPr>
    </w:p>
    <w:p w14:paraId="27033367" w14:textId="77777777" w:rsidR="00EC2915" w:rsidRPr="002C1DD3" w:rsidRDefault="00EC2915" w:rsidP="00041D98">
      <w:pPr>
        <w:pStyle w:val="MText"/>
        <w:shd w:val="clear" w:color="auto" w:fill="auto"/>
        <w:jc w:val="both"/>
        <w:rPr>
          <w:rFonts w:ascii="Times New Roman" w:hAnsi="Times New Roman"/>
          <w:sz w:val="24"/>
          <w:szCs w:val="24"/>
          <w:lang w:val="ru-RU"/>
        </w:rPr>
      </w:pPr>
    </w:p>
    <w:p w14:paraId="7BA0F746" w14:textId="011EDB65" w:rsidR="000F21FD" w:rsidRPr="00285D8B" w:rsidRDefault="00E1050F" w:rsidP="00041D98">
      <w:pPr>
        <w:pStyle w:val="MHeader2"/>
        <w:shd w:val="clear" w:color="auto" w:fill="auto"/>
        <w:jc w:val="both"/>
        <w:rPr>
          <w:rFonts w:ascii="Times New Roman" w:hAnsi="Times New Roman"/>
          <w:sz w:val="24"/>
          <w:szCs w:val="24"/>
          <w:lang w:val="ru-RU"/>
        </w:rPr>
      </w:pPr>
      <w:r w:rsidRPr="00285D8B">
        <w:rPr>
          <w:rFonts w:ascii="Times New Roman" w:hAnsi="Times New Roman"/>
          <w:sz w:val="24"/>
          <w:szCs w:val="24"/>
          <w:lang w:val="ru-RU"/>
        </w:rPr>
        <w:lastRenderedPageBreak/>
        <w:t>4.</w:t>
      </w:r>
      <w:r w:rsidRPr="002C1DD3">
        <w:rPr>
          <w:rFonts w:ascii="Times New Roman" w:hAnsi="Times New Roman"/>
          <w:sz w:val="24"/>
          <w:szCs w:val="24"/>
        </w:rPr>
        <w:t>g</w:t>
      </w:r>
      <w:r w:rsidRPr="00285D8B">
        <w:rPr>
          <w:rFonts w:ascii="Times New Roman" w:hAnsi="Times New Roman"/>
          <w:sz w:val="24"/>
          <w:szCs w:val="24"/>
          <w:lang w:val="ru-RU"/>
        </w:rPr>
        <w:t xml:space="preserve">. </w:t>
      </w:r>
      <w:r w:rsidR="00285D8B" w:rsidRPr="00285D8B">
        <w:rPr>
          <w:rFonts w:ascii="Times New Roman" w:hAnsi="Times New Roman"/>
          <w:sz w:val="24"/>
          <w:szCs w:val="24"/>
          <w:lang w:val="ru-RU"/>
        </w:rPr>
        <w:t>Региональное агрегирование</w:t>
      </w:r>
    </w:p>
    <w:p w14:paraId="2EA010B7" w14:textId="28623B82" w:rsidR="00EC2915" w:rsidRPr="002C1DD3" w:rsidRDefault="00FA0E61"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Глобальные оценки рассчитываются как простая сумма числа стран в мире, добившихся прогресса в многосторонних механизмах повышения эффективности развития.</w:t>
      </w:r>
    </w:p>
    <w:p w14:paraId="71213FF2" w14:textId="463B75E5" w:rsidR="00E1050F" w:rsidRPr="00285D8B" w:rsidRDefault="00576CFA" w:rsidP="00041D98">
      <w:pPr>
        <w:pStyle w:val="MHeader2"/>
        <w:shd w:val="clear" w:color="auto" w:fill="auto"/>
        <w:jc w:val="both"/>
        <w:rPr>
          <w:rFonts w:ascii="Times New Roman" w:hAnsi="Times New Roman"/>
          <w:sz w:val="24"/>
          <w:szCs w:val="24"/>
          <w:lang w:val="ru-RU"/>
        </w:rPr>
      </w:pPr>
      <w:r w:rsidRPr="00285D8B">
        <w:rPr>
          <w:rFonts w:ascii="Times New Roman" w:hAnsi="Times New Roman"/>
          <w:sz w:val="24"/>
          <w:szCs w:val="24"/>
          <w:lang w:val="ru-RU"/>
        </w:rPr>
        <w:t>4.</w:t>
      </w:r>
      <w:r w:rsidRPr="002C1DD3">
        <w:rPr>
          <w:rFonts w:ascii="Times New Roman" w:hAnsi="Times New Roman"/>
          <w:sz w:val="24"/>
          <w:szCs w:val="24"/>
        </w:rPr>
        <w:t>h</w:t>
      </w:r>
      <w:r w:rsidRPr="00285D8B">
        <w:rPr>
          <w:rFonts w:ascii="Times New Roman" w:hAnsi="Times New Roman"/>
          <w:sz w:val="24"/>
          <w:szCs w:val="24"/>
          <w:lang w:val="ru-RU"/>
        </w:rPr>
        <w:t xml:space="preserve">. </w:t>
      </w:r>
      <w:r w:rsidR="00285D8B" w:rsidRPr="00285D8B">
        <w:rPr>
          <w:rFonts w:ascii="Times New Roman" w:hAnsi="Times New Roman"/>
          <w:sz w:val="24"/>
          <w:szCs w:val="24"/>
          <w:lang w:val="ru-RU"/>
        </w:rPr>
        <w:t>Доступные странам методы для сбора данных на национальном уровне</w:t>
      </w:r>
    </w:p>
    <w:p w14:paraId="14BAD179" w14:textId="77777777" w:rsidR="00B24C4D"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Руководство по мониторингу доступно для национальных координаторов на английском, французском и испанском языках. Отдельное руководство на английском языке также доступно поставщикам сотрудничества в области развития. Руководство регулярно обновляется. Руководство для национальных к</w:t>
      </w:r>
      <w:r w:rsidR="00B24C4D">
        <w:rPr>
          <w:rFonts w:ascii="Times New Roman" w:hAnsi="Times New Roman"/>
          <w:sz w:val="24"/>
          <w:szCs w:val="24"/>
          <w:lang w:val="ru-RU"/>
        </w:rPr>
        <w:t>оординаторов доступно по адресу:</w:t>
      </w:r>
    </w:p>
    <w:p w14:paraId="7B364C71" w14:textId="5E02DB62" w:rsidR="00864C3E" w:rsidRPr="00B24C4D" w:rsidRDefault="00B24C4D" w:rsidP="00041D98">
      <w:pPr>
        <w:pStyle w:val="MText"/>
        <w:shd w:val="clear" w:color="auto" w:fill="auto"/>
        <w:jc w:val="both"/>
        <w:rPr>
          <w:rFonts w:ascii="Times New Roman" w:hAnsi="Times New Roman"/>
          <w:sz w:val="24"/>
          <w:szCs w:val="24"/>
          <w:lang w:val="ru-RU"/>
        </w:rPr>
      </w:pPr>
      <w:hyperlink r:id="rId15" w:history="1">
        <w:r w:rsidRPr="002665CD">
          <w:rPr>
            <w:rStyle w:val="ab"/>
            <w:rFonts w:ascii="Times New Roman" w:hAnsi="Times New Roman"/>
            <w:sz w:val="24"/>
            <w:szCs w:val="24"/>
            <w:lang w:val="ru-RU"/>
          </w:rPr>
          <w:t>https://www.effectivecooperation.org/book-page/technical-guide-national-co-ordinators-and-other-participants</w:t>
        </w:r>
      </w:hyperlink>
      <w:r>
        <w:rPr>
          <w:rFonts w:ascii="Times New Roman" w:hAnsi="Times New Roman"/>
          <w:sz w:val="24"/>
          <w:szCs w:val="24"/>
          <w:lang w:val="ru-RU"/>
        </w:rPr>
        <w:t>.</w:t>
      </w:r>
    </w:p>
    <w:p w14:paraId="2939895F" w14:textId="77777777" w:rsidR="00EC2915" w:rsidRPr="002C1DD3" w:rsidRDefault="00EC2915" w:rsidP="00041D98">
      <w:pPr>
        <w:pStyle w:val="MText"/>
        <w:shd w:val="clear" w:color="auto" w:fill="auto"/>
        <w:jc w:val="both"/>
        <w:rPr>
          <w:rFonts w:ascii="Times New Roman" w:hAnsi="Times New Roman"/>
          <w:sz w:val="24"/>
          <w:szCs w:val="24"/>
          <w:lang w:val="ru-RU"/>
        </w:rPr>
      </w:pPr>
    </w:p>
    <w:p w14:paraId="494C36E8" w14:textId="46E4760B" w:rsidR="00E1050F" w:rsidRPr="00285D8B" w:rsidRDefault="00576CFA"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4.</w:t>
      </w:r>
      <w:proofErr w:type="spellStart"/>
      <w:r w:rsidRPr="002C1DD3">
        <w:rPr>
          <w:rFonts w:ascii="Times New Roman" w:hAnsi="Times New Roman"/>
          <w:sz w:val="24"/>
          <w:szCs w:val="24"/>
        </w:rPr>
        <w:t>i</w:t>
      </w:r>
      <w:proofErr w:type="spellEnd"/>
      <w:r w:rsidRPr="00041D98">
        <w:rPr>
          <w:rFonts w:ascii="Times New Roman" w:hAnsi="Times New Roman"/>
          <w:sz w:val="24"/>
          <w:szCs w:val="24"/>
          <w:lang w:val="ru-RU"/>
        </w:rPr>
        <w:t xml:space="preserve">. </w:t>
      </w:r>
      <w:r w:rsidR="00285D8B" w:rsidRPr="00285D8B">
        <w:rPr>
          <w:rFonts w:ascii="Times New Roman" w:hAnsi="Times New Roman"/>
          <w:sz w:val="24"/>
          <w:szCs w:val="24"/>
          <w:lang w:val="ru-RU"/>
        </w:rPr>
        <w:t>Управление качеством</w:t>
      </w:r>
    </w:p>
    <w:p w14:paraId="5484B16D" w14:textId="02C55D65" w:rsidR="00EC2915" w:rsidRPr="002C1DD3"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Национальный координатор несет основную ответственность за обеспечение качества и полноты данных для этого показателя. ОЭСР и ПРООН предоставляют справочную службу и руководящие материалы для поддержки национального координатора, управляющего качеством данных.</w:t>
      </w:r>
    </w:p>
    <w:p w14:paraId="17B979CA" w14:textId="4AADF0D8" w:rsidR="00E1050F" w:rsidRPr="00285D8B" w:rsidRDefault="00E1050F"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4.</w:t>
      </w:r>
      <w:r w:rsidRPr="002C1DD3">
        <w:rPr>
          <w:rFonts w:ascii="Times New Roman" w:hAnsi="Times New Roman"/>
          <w:sz w:val="24"/>
          <w:szCs w:val="24"/>
        </w:rPr>
        <w:t>j</w:t>
      </w:r>
      <w:r w:rsidRPr="00041D98">
        <w:rPr>
          <w:rFonts w:ascii="Times New Roman" w:hAnsi="Times New Roman"/>
          <w:sz w:val="24"/>
          <w:szCs w:val="24"/>
          <w:lang w:val="ru-RU"/>
        </w:rPr>
        <w:t xml:space="preserve"> </w:t>
      </w:r>
      <w:r w:rsidR="00285D8B" w:rsidRPr="00285D8B">
        <w:rPr>
          <w:rFonts w:ascii="Times New Roman" w:hAnsi="Times New Roman"/>
          <w:sz w:val="24"/>
          <w:szCs w:val="24"/>
          <w:lang w:val="ru-RU"/>
        </w:rPr>
        <w:t>Гарантия качества</w:t>
      </w:r>
    </w:p>
    <w:p w14:paraId="03EF3244" w14:textId="7CB10F9A" w:rsidR="00EC2915" w:rsidRPr="002C1DD3"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Национальный координатор несет основную ответственность за обеспечение качества и полноты данных для этого показателя. ОЭСР и ПРООН поддерживают обеспечение качества данных посредством совместного анализа данных с национальным координатором и путем привлечения партнеров по развитию на уровне штаб-квартиры, системы развития ООН и </w:t>
      </w:r>
      <w:proofErr w:type="spellStart"/>
      <w:r w:rsidRPr="002C1DD3">
        <w:rPr>
          <w:rFonts w:ascii="Times New Roman" w:hAnsi="Times New Roman"/>
          <w:sz w:val="24"/>
          <w:szCs w:val="24"/>
          <w:lang w:val="ru-RU"/>
        </w:rPr>
        <w:t>страновых</w:t>
      </w:r>
      <w:proofErr w:type="spellEnd"/>
      <w:r w:rsidRPr="002C1DD3">
        <w:rPr>
          <w:rFonts w:ascii="Times New Roman" w:hAnsi="Times New Roman"/>
          <w:sz w:val="24"/>
          <w:szCs w:val="24"/>
          <w:lang w:val="ru-RU"/>
        </w:rPr>
        <w:t xml:space="preserve"> отделений ПРООН по мере необходимости, а также перекрестной проверки с набором данных, представленным для предыдущих раундов мониторинга.</w:t>
      </w:r>
    </w:p>
    <w:p w14:paraId="34ADD322" w14:textId="10A72F88" w:rsidR="00E1050F" w:rsidRPr="00285D8B" w:rsidRDefault="00576CFA" w:rsidP="00041D98">
      <w:pPr>
        <w:pStyle w:val="MHeader2"/>
        <w:shd w:val="clear" w:color="auto" w:fill="auto"/>
        <w:jc w:val="both"/>
        <w:rPr>
          <w:rFonts w:ascii="Times New Roman" w:hAnsi="Times New Roman"/>
          <w:sz w:val="24"/>
          <w:szCs w:val="24"/>
          <w:lang w:val="ru-RU"/>
        </w:rPr>
      </w:pPr>
      <w:r w:rsidRPr="00041D98">
        <w:rPr>
          <w:rFonts w:ascii="Times New Roman" w:hAnsi="Times New Roman"/>
          <w:sz w:val="24"/>
          <w:szCs w:val="24"/>
          <w:lang w:val="ru-RU"/>
        </w:rPr>
        <w:t>4.</w:t>
      </w:r>
      <w:r w:rsidRPr="002C1DD3">
        <w:rPr>
          <w:rFonts w:ascii="Times New Roman" w:hAnsi="Times New Roman"/>
          <w:sz w:val="24"/>
          <w:szCs w:val="24"/>
        </w:rPr>
        <w:t>k</w:t>
      </w:r>
      <w:r w:rsidRPr="00041D98">
        <w:rPr>
          <w:rFonts w:ascii="Times New Roman" w:hAnsi="Times New Roman"/>
          <w:sz w:val="24"/>
          <w:szCs w:val="24"/>
          <w:lang w:val="ru-RU"/>
        </w:rPr>
        <w:t xml:space="preserve"> </w:t>
      </w:r>
      <w:r w:rsidR="00285D8B">
        <w:rPr>
          <w:rFonts w:ascii="Times New Roman" w:hAnsi="Times New Roman"/>
          <w:sz w:val="24"/>
          <w:szCs w:val="24"/>
          <w:lang w:val="ru-RU"/>
        </w:rPr>
        <w:t>Оценка</w:t>
      </w:r>
      <w:r w:rsidR="00285D8B" w:rsidRPr="00285D8B">
        <w:rPr>
          <w:rFonts w:ascii="Times New Roman" w:hAnsi="Times New Roman"/>
          <w:sz w:val="24"/>
          <w:szCs w:val="24"/>
          <w:lang w:val="ru-RU"/>
        </w:rPr>
        <w:t xml:space="preserve"> качества</w:t>
      </w:r>
    </w:p>
    <w:p w14:paraId="054CDCE3" w14:textId="0498B3D8" w:rsidR="003E07D4" w:rsidRPr="002C1DD3"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ОЭСР и ПРООН поддерживают оценку качества посредством совместного обзора данных с национальным координатором и привлечения партнеров по развитию на уровне штаб-квартиры, системы развития ООН и </w:t>
      </w:r>
      <w:proofErr w:type="spellStart"/>
      <w:r w:rsidRPr="002C1DD3">
        <w:rPr>
          <w:rFonts w:ascii="Times New Roman" w:hAnsi="Times New Roman"/>
          <w:sz w:val="24"/>
          <w:szCs w:val="24"/>
          <w:lang w:val="ru-RU"/>
        </w:rPr>
        <w:t>страновых</w:t>
      </w:r>
      <w:proofErr w:type="spellEnd"/>
      <w:r w:rsidRPr="002C1DD3">
        <w:rPr>
          <w:rFonts w:ascii="Times New Roman" w:hAnsi="Times New Roman"/>
          <w:sz w:val="24"/>
          <w:szCs w:val="24"/>
          <w:lang w:val="ru-RU"/>
        </w:rPr>
        <w:t xml:space="preserve"> офисов ПРООН по мере необходимости, а также перекрестной проверки с набором данных, представленных для предыдущих раундов мониторинга.</w:t>
      </w:r>
    </w:p>
    <w:p w14:paraId="5B7C52CE" w14:textId="77777777" w:rsidR="00576CFA" w:rsidRPr="002C1DD3" w:rsidRDefault="00576CFA" w:rsidP="00041D98">
      <w:pPr>
        <w:pStyle w:val="MText"/>
        <w:shd w:val="clear" w:color="auto" w:fill="auto"/>
        <w:jc w:val="both"/>
        <w:rPr>
          <w:rFonts w:ascii="Times New Roman" w:hAnsi="Times New Roman"/>
          <w:sz w:val="24"/>
          <w:szCs w:val="24"/>
          <w:lang w:val="ru-RU"/>
        </w:rPr>
      </w:pPr>
    </w:p>
    <w:p w14:paraId="17787B3C" w14:textId="0C0E510F" w:rsidR="00E1050F" w:rsidRPr="00285D8B" w:rsidRDefault="00576CFA" w:rsidP="00041D98">
      <w:pPr>
        <w:pStyle w:val="MHeader"/>
        <w:shd w:val="clear" w:color="auto" w:fill="auto"/>
        <w:spacing w:after="100"/>
        <w:jc w:val="both"/>
        <w:rPr>
          <w:rFonts w:ascii="Times New Roman" w:hAnsi="Times New Roman"/>
          <w:sz w:val="24"/>
          <w:szCs w:val="24"/>
          <w:lang w:val="ru-RU"/>
        </w:rPr>
      </w:pPr>
      <w:r w:rsidRPr="00285D8B">
        <w:rPr>
          <w:rFonts w:ascii="Times New Roman" w:hAnsi="Times New Roman"/>
          <w:sz w:val="24"/>
          <w:szCs w:val="24"/>
          <w:lang w:val="ru-RU"/>
        </w:rPr>
        <w:t xml:space="preserve">5. </w:t>
      </w:r>
      <w:r w:rsidR="00285D8B" w:rsidRPr="00285D8B">
        <w:rPr>
          <w:rFonts w:ascii="Times New Roman" w:hAnsi="Times New Roman"/>
          <w:sz w:val="24"/>
          <w:szCs w:val="24"/>
          <w:lang w:val="ru-RU"/>
        </w:rPr>
        <w:t>Доступность и дезагрег</w:t>
      </w:r>
      <w:r w:rsidR="00677029">
        <w:rPr>
          <w:rFonts w:ascii="Times New Roman" w:hAnsi="Times New Roman"/>
          <w:sz w:val="24"/>
          <w:szCs w:val="24"/>
          <w:lang w:val="ru-RU"/>
        </w:rPr>
        <w:t>ация</w:t>
      </w:r>
      <w:r w:rsidR="00285D8B" w:rsidRPr="00285D8B">
        <w:rPr>
          <w:rFonts w:ascii="Times New Roman" w:hAnsi="Times New Roman"/>
          <w:sz w:val="24"/>
          <w:szCs w:val="24"/>
          <w:lang w:val="ru-RU"/>
        </w:rPr>
        <w:t xml:space="preserve"> данных</w:t>
      </w:r>
    </w:p>
    <w:p w14:paraId="464A8CCF" w14:textId="33E7CFDC" w:rsidR="00576CFA" w:rsidRPr="00285D8B" w:rsidRDefault="00285D8B" w:rsidP="00041D98">
      <w:pPr>
        <w:pStyle w:val="MText"/>
        <w:shd w:val="clear" w:color="auto" w:fill="auto"/>
        <w:jc w:val="both"/>
        <w:rPr>
          <w:rFonts w:ascii="Times New Roman" w:hAnsi="Times New Roman"/>
          <w:b/>
          <w:sz w:val="24"/>
          <w:szCs w:val="24"/>
          <w:lang w:val="ru-RU"/>
        </w:rPr>
      </w:pPr>
      <w:r>
        <w:rPr>
          <w:rFonts w:ascii="Times New Roman" w:hAnsi="Times New Roman"/>
          <w:b/>
          <w:sz w:val="24"/>
          <w:szCs w:val="24"/>
          <w:lang w:val="ru-RU"/>
        </w:rPr>
        <w:t>Доступность данных</w:t>
      </w:r>
      <w:r w:rsidR="00D51E7C" w:rsidRPr="00285D8B">
        <w:rPr>
          <w:rFonts w:ascii="Times New Roman" w:hAnsi="Times New Roman"/>
          <w:b/>
          <w:sz w:val="24"/>
          <w:szCs w:val="24"/>
          <w:lang w:val="ru-RU"/>
        </w:rPr>
        <w:t>:</w:t>
      </w:r>
    </w:p>
    <w:p w14:paraId="74662700" w14:textId="49BF67B3" w:rsidR="000F21FD" w:rsidRPr="002C1DD3" w:rsidRDefault="002C1DD3" w:rsidP="00041D98">
      <w:pPr>
        <w:pStyle w:val="MText"/>
        <w:shd w:val="clear" w:color="auto" w:fill="auto"/>
        <w:jc w:val="both"/>
        <w:rPr>
          <w:rFonts w:ascii="Times New Roman" w:hAnsi="Times New Roman"/>
          <w:sz w:val="24"/>
          <w:szCs w:val="24"/>
          <w:highlight w:val="cyan"/>
        </w:rPr>
      </w:pPr>
      <w:r w:rsidRPr="002C1DD3">
        <w:rPr>
          <w:rFonts w:ascii="Times New Roman" w:hAnsi="Times New Roman"/>
          <w:sz w:val="24"/>
          <w:szCs w:val="24"/>
          <w:lang w:val="ru-RU"/>
        </w:rPr>
        <w:t xml:space="preserve">Глобальные сводные данные доступны для раундов мониторинга Глобального партнерства 2016 и 2018 годов. </w:t>
      </w:r>
      <w:r w:rsidRPr="002C1DD3">
        <w:rPr>
          <w:rFonts w:ascii="Times New Roman" w:hAnsi="Times New Roman"/>
          <w:sz w:val="24"/>
          <w:szCs w:val="24"/>
        </w:rPr>
        <w:t>Новые данные будут доступны после 2023 года.</w:t>
      </w:r>
    </w:p>
    <w:p w14:paraId="1174ACEB" w14:textId="77777777" w:rsidR="009F62CD" w:rsidRDefault="009F62CD" w:rsidP="00041D98">
      <w:pPr>
        <w:pStyle w:val="MText"/>
        <w:shd w:val="clear" w:color="auto" w:fill="auto"/>
        <w:jc w:val="both"/>
        <w:rPr>
          <w:rFonts w:ascii="Times New Roman" w:hAnsi="Times New Roman"/>
          <w:b/>
          <w:sz w:val="24"/>
          <w:szCs w:val="24"/>
          <w:lang w:val="ru-RU"/>
        </w:rPr>
      </w:pPr>
    </w:p>
    <w:p w14:paraId="441A5E01" w14:textId="77777777" w:rsidR="009F62CD" w:rsidRDefault="009F62CD" w:rsidP="00041D98">
      <w:pPr>
        <w:pStyle w:val="MText"/>
        <w:shd w:val="clear" w:color="auto" w:fill="auto"/>
        <w:jc w:val="both"/>
        <w:rPr>
          <w:rFonts w:ascii="Times New Roman" w:hAnsi="Times New Roman"/>
          <w:b/>
          <w:sz w:val="24"/>
          <w:szCs w:val="24"/>
          <w:lang w:val="ru-RU"/>
        </w:rPr>
      </w:pPr>
    </w:p>
    <w:p w14:paraId="429533C4" w14:textId="77777777" w:rsidR="009F62CD" w:rsidRDefault="009F62CD" w:rsidP="00041D98">
      <w:pPr>
        <w:pStyle w:val="MText"/>
        <w:shd w:val="clear" w:color="auto" w:fill="auto"/>
        <w:jc w:val="both"/>
        <w:rPr>
          <w:rFonts w:ascii="Times New Roman" w:hAnsi="Times New Roman"/>
          <w:b/>
          <w:sz w:val="24"/>
          <w:szCs w:val="24"/>
          <w:lang w:val="ru-RU"/>
        </w:rPr>
      </w:pPr>
    </w:p>
    <w:p w14:paraId="5853D6F7" w14:textId="1CEBC70D" w:rsidR="00D51E7C" w:rsidRPr="002C1DD3" w:rsidRDefault="00285D8B" w:rsidP="00041D98">
      <w:pPr>
        <w:pStyle w:val="MText"/>
        <w:shd w:val="clear" w:color="auto" w:fill="auto"/>
        <w:jc w:val="both"/>
        <w:rPr>
          <w:rFonts w:ascii="Times New Roman" w:hAnsi="Times New Roman"/>
          <w:b/>
          <w:sz w:val="24"/>
          <w:szCs w:val="24"/>
        </w:rPr>
      </w:pPr>
      <w:r>
        <w:rPr>
          <w:rFonts w:ascii="Times New Roman" w:hAnsi="Times New Roman"/>
          <w:b/>
          <w:sz w:val="24"/>
          <w:szCs w:val="24"/>
          <w:lang w:val="ru-RU"/>
        </w:rPr>
        <w:lastRenderedPageBreak/>
        <w:t>Временные ряды</w:t>
      </w:r>
      <w:r w:rsidR="00D51E7C" w:rsidRPr="002C1DD3">
        <w:rPr>
          <w:rFonts w:ascii="Times New Roman" w:hAnsi="Times New Roman"/>
          <w:b/>
          <w:sz w:val="24"/>
          <w:szCs w:val="24"/>
        </w:rPr>
        <w:t>:</w:t>
      </w:r>
    </w:p>
    <w:p w14:paraId="760C013A" w14:textId="7C96CD25" w:rsidR="00D51E7C"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Данные по странам были собраны в 2016 и 2018 годах. С 2023 года данные будут доступны на скользящей основе, при этом всем странам рекомендуется представлять </w:t>
      </w:r>
      <w:proofErr w:type="gramStart"/>
      <w:r w:rsidRPr="002C1DD3">
        <w:rPr>
          <w:rFonts w:ascii="Times New Roman" w:hAnsi="Times New Roman"/>
          <w:sz w:val="24"/>
          <w:szCs w:val="24"/>
          <w:lang w:val="ru-RU"/>
        </w:rPr>
        <w:t>отчеты</w:t>
      </w:r>
      <w:proofErr w:type="gramEnd"/>
      <w:r w:rsidRPr="002C1DD3">
        <w:rPr>
          <w:rFonts w:ascii="Times New Roman" w:hAnsi="Times New Roman"/>
          <w:sz w:val="24"/>
          <w:szCs w:val="24"/>
          <w:lang w:val="ru-RU"/>
        </w:rPr>
        <w:t xml:space="preserve"> по крайней мере один раз в течение четырехлетнего цикла.</w:t>
      </w:r>
    </w:p>
    <w:p w14:paraId="6829208B" w14:textId="77777777" w:rsidR="00285D8B" w:rsidRDefault="00285D8B" w:rsidP="00041D98">
      <w:pPr>
        <w:pStyle w:val="MText"/>
        <w:shd w:val="clear" w:color="auto" w:fill="auto"/>
        <w:jc w:val="both"/>
        <w:rPr>
          <w:rFonts w:ascii="Times New Roman" w:hAnsi="Times New Roman"/>
          <w:sz w:val="24"/>
          <w:szCs w:val="24"/>
          <w:lang w:val="ru-RU"/>
        </w:rPr>
      </w:pPr>
    </w:p>
    <w:p w14:paraId="0CD251B6" w14:textId="77777777" w:rsidR="00285D8B" w:rsidRPr="002C1DD3" w:rsidRDefault="00285D8B" w:rsidP="00041D98">
      <w:pPr>
        <w:pStyle w:val="MText"/>
        <w:shd w:val="clear" w:color="auto" w:fill="auto"/>
        <w:jc w:val="both"/>
        <w:rPr>
          <w:rFonts w:ascii="Times New Roman" w:hAnsi="Times New Roman"/>
          <w:sz w:val="24"/>
          <w:szCs w:val="24"/>
          <w:highlight w:val="cyan"/>
          <w:lang w:val="ru-RU"/>
        </w:rPr>
      </w:pPr>
    </w:p>
    <w:p w14:paraId="6D83A9C6" w14:textId="36B8CDEA" w:rsidR="000F21FD" w:rsidRPr="00041D98" w:rsidRDefault="009F62CD" w:rsidP="00041D98">
      <w:pPr>
        <w:pStyle w:val="MText"/>
        <w:shd w:val="clear" w:color="auto" w:fill="auto"/>
        <w:jc w:val="both"/>
        <w:rPr>
          <w:rFonts w:ascii="Times New Roman" w:hAnsi="Times New Roman"/>
          <w:b/>
          <w:sz w:val="24"/>
          <w:szCs w:val="24"/>
          <w:lang w:val="ru-RU"/>
        </w:rPr>
      </w:pPr>
      <w:r>
        <w:rPr>
          <w:rFonts w:ascii="Times New Roman" w:hAnsi="Times New Roman"/>
          <w:b/>
          <w:sz w:val="24"/>
          <w:szCs w:val="24"/>
          <w:lang w:val="ru-RU"/>
        </w:rPr>
        <w:t>Дезагрегация</w:t>
      </w:r>
      <w:r w:rsidR="000F21FD" w:rsidRPr="00041D98">
        <w:rPr>
          <w:rFonts w:ascii="Times New Roman" w:hAnsi="Times New Roman"/>
          <w:b/>
          <w:sz w:val="24"/>
          <w:szCs w:val="24"/>
          <w:lang w:val="ru-RU"/>
        </w:rPr>
        <w:t>:</w:t>
      </w:r>
    </w:p>
    <w:p w14:paraId="7A60FA1A" w14:textId="77777777" w:rsidR="002C1DD3" w:rsidRPr="002C1DD3"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Показатель, представленный в виде глобального агрегированного показателя, создается с помощью восходящего подхода, при котором данные собираются на уровне страны и, следовательно, могут быть дезагрегированы обратно на уровне стран (как для поставщиков сотрудничества в целях развития, так и для получателей) для национального анализа и взаимного диалога. Данные также могут быть дополнительно дезагрегированы в соответствии с отдельными показателями (т. е. конкретными аспектами эффективного сотрудничества в целях развития), которые включены в рамки с участием многих заинтересованных сторон.</w:t>
      </w:r>
    </w:p>
    <w:p w14:paraId="7567B519" w14:textId="77777777" w:rsidR="002C1DD3" w:rsidRPr="002C1DD3" w:rsidRDefault="002C1DD3" w:rsidP="00041D98">
      <w:pPr>
        <w:pStyle w:val="MText"/>
        <w:shd w:val="clear" w:color="auto" w:fill="auto"/>
        <w:jc w:val="both"/>
        <w:rPr>
          <w:rFonts w:ascii="Times New Roman" w:hAnsi="Times New Roman"/>
          <w:sz w:val="24"/>
          <w:szCs w:val="24"/>
          <w:lang w:val="ru-RU"/>
        </w:rPr>
      </w:pPr>
    </w:p>
    <w:p w14:paraId="38E94148" w14:textId="269B7173" w:rsidR="003E07D4" w:rsidRPr="002C1DD3"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lang w:val="ru-RU"/>
        </w:rPr>
        <w:t xml:space="preserve">Для содействия региональному политическому диалогу </w:t>
      </w:r>
      <w:proofErr w:type="gramStart"/>
      <w:r w:rsidRPr="002C1DD3">
        <w:rPr>
          <w:rFonts w:ascii="Times New Roman" w:hAnsi="Times New Roman"/>
          <w:sz w:val="24"/>
          <w:szCs w:val="24"/>
          <w:lang w:val="ru-RU"/>
        </w:rPr>
        <w:t>возможна</w:t>
      </w:r>
      <w:proofErr w:type="gramEnd"/>
      <w:r w:rsidRPr="002C1DD3">
        <w:rPr>
          <w:rFonts w:ascii="Times New Roman" w:hAnsi="Times New Roman"/>
          <w:sz w:val="24"/>
          <w:szCs w:val="24"/>
          <w:lang w:val="ru-RU"/>
        </w:rPr>
        <w:t xml:space="preserve"> и поощряется дезагрегация на региональном уровне. Некоторые существующие платформы уже используют фактические данные для регионального мониторинга, обучения и политических дискуссий (например, НЕПАД в Африке, Азиатско-Тихоокеанский фонд повышения эффективности развития в Азиатско-Тихоокеанском регионе, Секретариат Форума тихоокеанских островов, Региональные экономические комисс</w:t>
      </w:r>
      <w:proofErr w:type="gramStart"/>
      <w:r w:rsidRPr="002C1DD3">
        <w:rPr>
          <w:rFonts w:ascii="Times New Roman" w:hAnsi="Times New Roman"/>
          <w:sz w:val="24"/>
          <w:szCs w:val="24"/>
          <w:lang w:val="ru-RU"/>
        </w:rPr>
        <w:t>ии ОО</w:t>
      </w:r>
      <w:proofErr w:type="gramEnd"/>
      <w:r w:rsidRPr="002C1DD3">
        <w:rPr>
          <w:rFonts w:ascii="Times New Roman" w:hAnsi="Times New Roman"/>
          <w:sz w:val="24"/>
          <w:szCs w:val="24"/>
          <w:lang w:val="ru-RU"/>
        </w:rPr>
        <w:t>Н).</w:t>
      </w:r>
    </w:p>
    <w:p w14:paraId="42E8CA56" w14:textId="77777777" w:rsidR="00D51E7C" w:rsidRPr="002C1DD3" w:rsidRDefault="00D51E7C" w:rsidP="00041D98">
      <w:pPr>
        <w:pStyle w:val="MText"/>
        <w:shd w:val="clear" w:color="auto" w:fill="auto"/>
        <w:jc w:val="both"/>
        <w:rPr>
          <w:rFonts w:ascii="Times New Roman" w:hAnsi="Times New Roman"/>
          <w:sz w:val="24"/>
          <w:szCs w:val="24"/>
          <w:lang w:val="ru-RU"/>
        </w:rPr>
      </w:pPr>
    </w:p>
    <w:p w14:paraId="4D0520F7" w14:textId="7D3DB838" w:rsidR="00382CF3" w:rsidRPr="00285D8B" w:rsidRDefault="00B31E2C" w:rsidP="00041D98">
      <w:pPr>
        <w:pStyle w:val="MHeader"/>
        <w:shd w:val="clear" w:color="auto" w:fill="auto"/>
        <w:spacing w:after="100"/>
        <w:jc w:val="both"/>
        <w:rPr>
          <w:rFonts w:ascii="Times New Roman" w:hAnsi="Times New Roman"/>
          <w:sz w:val="24"/>
          <w:szCs w:val="24"/>
          <w:lang w:val="ru-RU"/>
        </w:rPr>
      </w:pPr>
      <w:r w:rsidRPr="00285D8B">
        <w:rPr>
          <w:rFonts w:ascii="Times New Roman" w:hAnsi="Times New Roman"/>
          <w:sz w:val="24"/>
          <w:szCs w:val="24"/>
          <w:lang w:val="ru-RU"/>
        </w:rPr>
        <w:t xml:space="preserve">6. </w:t>
      </w:r>
      <w:r w:rsidR="00285D8B" w:rsidRPr="00285D8B">
        <w:rPr>
          <w:rFonts w:ascii="Times New Roman" w:hAnsi="Times New Roman"/>
          <w:sz w:val="24"/>
          <w:szCs w:val="24"/>
          <w:lang w:val="ru-RU"/>
        </w:rPr>
        <w:t>Сопоставимость / отклонение от международных стандартов</w:t>
      </w:r>
    </w:p>
    <w:p w14:paraId="3015717F" w14:textId="5ED2AA74" w:rsidR="000F21FD" w:rsidRPr="00041D98" w:rsidRDefault="00285D8B" w:rsidP="00041D98">
      <w:pPr>
        <w:pStyle w:val="MText"/>
        <w:shd w:val="clear" w:color="auto" w:fill="auto"/>
        <w:jc w:val="both"/>
        <w:rPr>
          <w:rFonts w:ascii="Times New Roman" w:hAnsi="Times New Roman"/>
          <w:b/>
          <w:sz w:val="24"/>
          <w:szCs w:val="24"/>
          <w:lang w:val="ru-RU"/>
        </w:rPr>
      </w:pPr>
      <w:r>
        <w:rPr>
          <w:rFonts w:ascii="Times New Roman" w:hAnsi="Times New Roman"/>
          <w:b/>
          <w:sz w:val="24"/>
          <w:szCs w:val="24"/>
          <w:lang w:val="ru-RU"/>
        </w:rPr>
        <w:t>Источники расхождений</w:t>
      </w:r>
      <w:r w:rsidR="000F21FD" w:rsidRPr="00041D98">
        <w:rPr>
          <w:rFonts w:ascii="Times New Roman" w:hAnsi="Times New Roman"/>
          <w:b/>
          <w:sz w:val="24"/>
          <w:szCs w:val="24"/>
          <w:lang w:val="ru-RU"/>
        </w:rPr>
        <w:t>:</w:t>
      </w:r>
    </w:p>
    <w:p w14:paraId="55DA824D" w14:textId="3AC5B411" w:rsidR="003E07D4" w:rsidRPr="00041D98" w:rsidRDefault="003E07D4" w:rsidP="00041D98">
      <w:pPr>
        <w:pStyle w:val="MText"/>
        <w:shd w:val="clear" w:color="auto" w:fill="auto"/>
        <w:jc w:val="both"/>
        <w:rPr>
          <w:rFonts w:ascii="Times New Roman" w:hAnsi="Times New Roman"/>
          <w:b/>
          <w:sz w:val="24"/>
          <w:szCs w:val="24"/>
          <w:lang w:val="ru-RU"/>
        </w:rPr>
      </w:pPr>
    </w:p>
    <w:p w14:paraId="4D99BFD3" w14:textId="77777777" w:rsidR="003E07D4" w:rsidRPr="00041D98" w:rsidRDefault="003E07D4" w:rsidP="00041D98">
      <w:pPr>
        <w:pStyle w:val="MText"/>
        <w:shd w:val="clear" w:color="auto" w:fill="auto"/>
        <w:jc w:val="both"/>
        <w:rPr>
          <w:rFonts w:ascii="Times New Roman" w:hAnsi="Times New Roman"/>
          <w:b/>
          <w:sz w:val="24"/>
          <w:szCs w:val="24"/>
          <w:lang w:val="ru-RU"/>
        </w:rPr>
      </w:pPr>
    </w:p>
    <w:p w14:paraId="76DF099C" w14:textId="4606D342" w:rsidR="00382CF3" w:rsidRPr="00285D8B" w:rsidRDefault="00576CFA" w:rsidP="00041D98">
      <w:pPr>
        <w:pStyle w:val="MHeader"/>
        <w:shd w:val="clear" w:color="auto" w:fill="auto"/>
        <w:spacing w:after="100"/>
        <w:jc w:val="both"/>
        <w:rPr>
          <w:rFonts w:ascii="Times New Roman" w:hAnsi="Times New Roman"/>
          <w:sz w:val="24"/>
          <w:szCs w:val="24"/>
          <w:lang w:val="ru-RU"/>
        </w:rPr>
      </w:pPr>
      <w:r w:rsidRPr="00041D98">
        <w:rPr>
          <w:rFonts w:ascii="Times New Roman" w:hAnsi="Times New Roman"/>
          <w:sz w:val="24"/>
          <w:szCs w:val="24"/>
          <w:lang w:val="ru-RU"/>
        </w:rPr>
        <w:t>7</w:t>
      </w:r>
      <w:r w:rsidR="00382CF3" w:rsidRPr="00041D98">
        <w:rPr>
          <w:rFonts w:ascii="Times New Roman" w:hAnsi="Times New Roman"/>
          <w:sz w:val="24"/>
          <w:szCs w:val="24"/>
          <w:lang w:val="ru-RU"/>
        </w:rPr>
        <w:t xml:space="preserve">. </w:t>
      </w:r>
      <w:r w:rsidR="00285D8B">
        <w:rPr>
          <w:rFonts w:ascii="Times New Roman" w:hAnsi="Times New Roman"/>
          <w:sz w:val="24"/>
          <w:szCs w:val="24"/>
          <w:lang w:val="ru-RU"/>
        </w:rPr>
        <w:t>Ссылки и документы</w:t>
      </w:r>
    </w:p>
    <w:p w14:paraId="4DB77636" w14:textId="77777777" w:rsidR="00404909" w:rsidRPr="00041D98" w:rsidRDefault="00404909" w:rsidP="00041D98">
      <w:pPr>
        <w:pStyle w:val="MSubHeader"/>
        <w:shd w:val="clear" w:color="auto" w:fill="auto"/>
        <w:jc w:val="both"/>
        <w:rPr>
          <w:rFonts w:ascii="Times New Roman" w:hAnsi="Times New Roman"/>
          <w:sz w:val="24"/>
          <w:szCs w:val="24"/>
          <w:lang w:val="ru-RU"/>
        </w:rPr>
      </w:pPr>
      <w:r w:rsidRPr="002C1DD3">
        <w:rPr>
          <w:rFonts w:ascii="Times New Roman" w:hAnsi="Times New Roman"/>
          <w:sz w:val="24"/>
          <w:szCs w:val="24"/>
        </w:rPr>
        <w:t>URL</w:t>
      </w:r>
      <w:r w:rsidRPr="00041D98">
        <w:rPr>
          <w:rFonts w:ascii="Times New Roman" w:hAnsi="Times New Roman"/>
          <w:sz w:val="24"/>
          <w:szCs w:val="24"/>
          <w:lang w:val="ru-RU"/>
        </w:rPr>
        <w:t>:</w:t>
      </w:r>
    </w:p>
    <w:p w14:paraId="0FCBE01E" w14:textId="519D943C" w:rsidR="00404909" w:rsidRPr="00041D98" w:rsidRDefault="009F62CD" w:rsidP="00041D98">
      <w:pPr>
        <w:spacing w:after="0" w:line="336" w:lineRule="atLeast"/>
        <w:jc w:val="both"/>
        <w:rPr>
          <w:rFonts w:ascii="Times New Roman" w:eastAsia="Times New Roman" w:hAnsi="Times New Roman" w:cs="Times New Roman"/>
          <w:color w:val="4A4A4A"/>
          <w:sz w:val="24"/>
          <w:szCs w:val="24"/>
          <w:lang w:val="ru-RU" w:eastAsia="en-GB"/>
        </w:rPr>
      </w:pPr>
      <w:hyperlink r:id="rId16" w:history="1">
        <w:r w:rsidR="00A547EE" w:rsidRPr="002C1DD3">
          <w:rPr>
            <w:rStyle w:val="ab"/>
            <w:rFonts w:ascii="Times New Roman" w:eastAsia="Times New Roman" w:hAnsi="Times New Roman" w:cs="Times New Roman"/>
            <w:sz w:val="24"/>
            <w:szCs w:val="24"/>
            <w:lang w:eastAsia="en-GB"/>
          </w:rPr>
          <w:t>http</w:t>
        </w:r>
        <w:r w:rsidR="00A547EE" w:rsidRPr="00041D98">
          <w:rPr>
            <w:rStyle w:val="ab"/>
            <w:rFonts w:ascii="Times New Roman" w:eastAsia="Times New Roman" w:hAnsi="Times New Roman" w:cs="Times New Roman"/>
            <w:sz w:val="24"/>
            <w:szCs w:val="24"/>
            <w:lang w:val="ru-RU" w:eastAsia="en-GB"/>
          </w:rPr>
          <w:t>://</w:t>
        </w:r>
        <w:proofErr w:type="spellStart"/>
        <w:r w:rsidR="00A547EE" w:rsidRPr="002C1DD3">
          <w:rPr>
            <w:rStyle w:val="ab"/>
            <w:rFonts w:ascii="Times New Roman" w:eastAsia="Times New Roman" w:hAnsi="Times New Roman" w:cs="Times New Roman"/>
            <w:sz w:val="24"/>
            <w:szCs w:val="24"/>
            <w:lang w:eastAsia="en-GB"/>
          </w:rPr>
          <w:t>effectivecooperation</w:t>
        </w:r>
        <w:proofErr w:type="spellEnd"/>
        <w:r w:rsidR="00A547EE" w:rsidRPr="00041D98">
          <w:rPr>
            <w:rStyle w:val="ab"/>
            <w:rFonts w:ascii="Times New Roman" w:eastAsia="Times New Roman" w:hAnsi="Times New Roman" w:cs="Times New Roman"/>
            <w:sz w:val="24"/>
            <w:szCs w:val="24"/>
            <w:lang w:val="ru-RU" w:eastAsia="en-GB"/>
          </w:rPr>
          <w:t>.</w:t>
        </w:r>
        <w:r w:rsidR="00A547EE" w:rsidRPr="002C1DD3">
          <w:rPr>
            <w:rStyle w:val="ab"/>
            <w:rFonts w:ascii="Times New Roman" w:eastAsia="Times New Roman" w:hAnsi="Times New Roman" w:cs="Times New Roman"/>
            <w:sz w:val="24"/>
            <w:szCs w:val="24"/>
            <w:lang w:eastAsia="en-GB"/>
          </w:rPr>
          <w:t>org</w:t>
        </w:r>
        <w:r w:rsidR="00A547EE" w:rsidRPr="00041D98">
          <w:rPr>
            <w:rStyle w:val="ab"/>
            <w:rFonts w:ascii="Times New Roman" w:eastAsia="Times New Roman" w:hAnsi="Times New Roman" w:cs="Times New Roman"/>
            <w:sz w:val="24"/>
            <w:szCs w:val="24"/>
            <w:lang w:val="ru-RU" w:eastAsia="en-GB"/>
          </w:rPr>
          <w:t>/</w:t>
        </w:r>
      </w:hyperlink>
      <w:r w:rsidR="00A547EE" w:rsidRPr="00041D98">
        <w:rPr>
          <w:rFonts w:ascii="Times New Roman" w:eastAsia="Times New Roman" w:hAnsi="Times New Roman" w:cs="Times New Roman"/>
          <w:color w:val="4A4A4A"/>
          <w:sz w:val="24"/>
          <w:szCs w:val="24"/>
          <w:lang w:val="ru-RU" w:eastAsia="en-GB"/>
        </w:rPr>
        <w:t xml:space="preserve"> </w:t>
      </w:r>
    </w:p>
    <w:p w14:paraId="1B6197B2" w14:textId="77777777" w:rsidR="00404909" w:rsidRPr="00041D98" w:rsidRDefault="00404909" w:rsidP="00041D98">
      <w:pPr>
        <w:pStyle w:val="af7"/>
        <w:jc w:val="both"/>
        <w:rPr>
          <w:rFonts w:ascii="Times New Roman" w:hAnsi="Times New Roman" w:cs="Times New Roman"/>
          <w:sz w:val="24"/>
          <w:szCs w:val="24"/>
          <w:lang w:val="ru-RU"/>
        </w:rPr>
      </w:pPr>
    </w:p>
    <w:p w14:paraId="09A8B87D" w14:textId="318483B3" w:rsidR="00404909" w:rsidRPr="002C1DD3" w:rsidRDefault="002C1DD3" w:rsidP="00041D98">
      <w:pPr>
        <w:pStyle w:val="MText"/>
        <w:shd w:val="clear" w:color="auto" w:fill="auto"/>
        <w:jc w:val="both"/>
        <w:rPr>
          <w:rFonts w:ascii="Times New Roman" w:hAnsi="Times New Roman"/>
          <w:sz w:val="24"/>
          <w:szCs w:val="24"/>
          <w:lang w:val="ru-RU"/>
        </w:rPr>
      </w:pPr>
      <w:r w:rsidRPr="002C1DD3">
        <w:rPr>
          <w:rFonts w:ascii="Times New Roman" w:hAnsi="Times New Roman"/>
          <w:b/>
          <w:bCs/>
          <w:sz w:val="24"/>
          <w:szCs w:val="24"/>
          <w:lang w:val="ru-RU"/>
        </w:rPr>
        <w:t xml:space="preserve">Согласованная на международном уровне методология и руководство </w:t>
      </w:r>
      <w:r w:rsidRPr="002C1DD3">
        <w:rPr>
          <w:rFonts w:ascii="Times New Roman" w:hAnsi="Times New Roman"/>
          <w:b/>
          <w:bCs/>
          <w:sz w:val="24"/>
          <w:szCs w:val="24"/>
        </w:rPr>
        <w:t>URL</w:t>
      </w:r>
      <w:r w:rsidR="00404909" w:rsidRPr="002C1DD3">
        <w:rPr>
          <w:rFonts w:ascii="Times New Roman" w:hAnsi="Times New Roman"/>
          <w:b/>
          <w:bCs/>
          <w:sz w:val="24"/>
          <w:szCs w:val="24"/>
          <w:lang w:val="ru-RU"/>
        </w:rPr>
        <w:t xml:space="preserve">: </w:t>
      </w:r>
      <w:r w:rsidR="008C7E3C" w:rsidRPr="002C1DD3">
        <w:rPr>
          <w:rFonts w:ascii="Times New Roman" w:hAnsi="Times New Roman"/>
          <w:sz w:val="24"/>
          <w:szCs w:val="24"/>
        </w:rPr>
        <w:t>https</w:t>
      </w:r>
      <w:r w:rsidR="008C7E3C" w:rsidRPr="002C1DD3">
        <w:rPr>
          <w:rFonts w:ascii="Times New Roman" w:hAnsi="Times New Roman"/>
          <w:sz w:val="24"/>
          <w:szCs w:val="24"/>
          <w:lang w:val="ru-RU"/>
        </w:rPr>
        <w:t>://</w:t>
      </w:r>
      <w:r w:rsidR="008C7E3C" w:rsidRPr="002C1DD3">
        <w:rPr>
          <w:rFonts w:ascii="Times New Roman" w:hAnsi="Times New Roman"/>
          <w:sz w:val="24"/>
          <w:szCs w:val="24"/>
        </w:rPr>
        <w:t>www</w:t>
      </w:r>
      <w:r w:rsidR="008C7E3C" w:rsidRPr="002C1DD3">
        <w:rPr>
          <w:rFonts w:ascii="Times New Roman" w:hAnsi="Times New Roman"/>
          <w:sz w:val="24"/>
          <w:szCs w:val="24"/>
          <w:lang w:val="ru-RU"/>
        </w:rPr>
        <w:t>.</w:t>
      </w:r>
      <w:proofErr w:type="spellStart"/>
      <w:r w:rsidR="008C7E3C" w:rsidRPr="002C1DD3">
        <w:rPr>
          <w:rFonts w:ascii="Times New Roman" w:hAnsi="Times New Roman"/>
          <w:sz w:val="24"/>
          <w:szCs w:val="24"/>
        </w:rPr>
        <w:t>effectivecooperation</w:t>
      </w:r>
      <w:proofErr w:type="spellEnd"/>
      <w:r w:rsidR="008C7E3C" w:rsidRPr="002C1DD3">
        <w:rPr>
          <w:rFonts w:ascii="Times New Roman" w:hAnsi="Times New Roman"/>
          <w:sz w:val="24"/>
          <w:szCs w:val="24"/>
          <w:lang w:val="ru-RU"/>
        </w:rPr>
        <w:t>.</w:t>
      </w:r>
      <w:r w:rsidR="008C7E3C" w:rsidRPr="002C1DD3">
        <w:rPr>
          <w:rFonts w:ascii="Times New Roman" w:hAnsi="Times New Roman"/>
          <w:sz w:val="24"/>
          <w:szCs w:val="24"/>
        </w:rPr>
        <w:t>org</w:t>
      </w:r>
      <w:r w:rsidR="008C7E3C" w:rsidRPr="002C1DD3">
        <w:rPr>
          <w:rFonts w:ascii="Times New Roman" w:hAnsi="Times New Roman"/>
          <w:sz w:val="24"/>
          <w:szCs w:val="24"/>
          <w:lang w:val="ru-RU"/>
        </w:rPr>
        <w:t>/</w:t>
      </w:r>
      <w:r w:rsidR="008C7E3C" w:rsidRPr="002C1DD3">
        <w:rPr>
          <w:rFonts w:ascii="Times New Roman" w:hAnsi="Times New Roman"/>
          <w:sz w:val="24"/>
          <w:szCs w:val="24"/>
        </w:rPr>
        <w:t>system</w:t>
      </w:r>
      <w:r w:rsidR="008C7E3C" w:rsidRPr="002C1DD3">
        <w:rPr>
          <w:rFonts w:ascii="Times New Roman" w:hAnsi="Times New Roman"/>
          <w:sz w:val="24"/>
          <w:szCs w:val="24"/>
          <w:lang w:val="ru-RU"/>
        </w:rPr>
        <w:t>/</w:t>
      </w:r>
      <w:r w:rsidR="008C7E3C" w:rsidRPr="002C1DD3">
        <w:rPr>
          <w:rFonts w:ascii="Times New Roman" w:hAnsi="Times New Roman"/>
          <w:sz w:val="24"/>
          <w:szCs w:val="24"/>
        </w:rPr>
        <w:t>files</w:t>
      </w:r>
      <w:r w:rsidR="008C7E3C" w:rsidRPr="002C1DD3">
        <w:rPr>
          <w:rFonts w:ascii="Times New Roman" w:hAnsi="Times New Roman"/>
          <w:sz w:val="24"/>
          <w:szCs w:val="24"/>
          <w:lang w:val="ru-RU"/>
        </w:rPr>
        <w:t>/2020-09/2018_</w:t>
      </w:r>
      <w:r w:rsidR="008C7E3C" w:rsidRPr="002C1DD3">
        <w:rPr>
          <w:rFonts w:ascii="Times New Roman" w:hAnsi="Times New Roman"/>
          <w:sz w:val="24"/>
          <w:szCs w:val="24"/>
        </w:rPr>
        <w:t>Monitoring</w:t>
      </w:r>
      <w:r w:rsidR="008C7E3C" w:rsidRPr="002C1DD3">
        <w:rPr>
          <w:rFonts w:ascii="Times New Roman" w:hAnsi="Times New Roman"/>
          <w:sz w:val="24"/>
          <w:szCs w:val="24"/>
          <w:lang w:val="ru-RU"/>
        </w:rPr>
        <w:t>_</w:t>
      </w:r>
      <w:r w:rsidR="008C7E3C" w:rsidRPr="002C1DD3">
        <w:rPr>
          <w:rFonts w:ascii="Times New Roman" w:hAnsi="Times New Roman"/>
          <w:sz w:val="24"/>
          <w:szCs w:val="24"/>
        </w:rPr>
        <w:t>Guide</w:t>
      </w:r>
      <w:r w:rsidR="008C7E3C" w:rsidRPr="002C1DD3">
        <w:rPr>
          <w:rFonts w:ascii="Times New Roman" w:hAnsi="Times New Roman"/>
          <w:sz w:val="24"/>
          <w:szCs w:val="24"/>
          <w:lang w:val="ru-RU"/>
        </w:rPr>
        <w:t>_</w:t>
      </w:r>
      <w:r w:rsidR="008C7E3C" w:rsidRPr="002C1DD3">
        <w:rPr>
          <w:rFonts w:ascii="Times New Roman" w:hAnsi="Times New Roman"/>
          <w:sz w:val="24"/>
          <w:szCs w:val="24"/>
        </w:rPr>
        <w:t>National</w:t>
      </w:r>
      <w:r w:rsidR="008C7E3C" w:rsidRPr="002C1DD3">
        <w:rPr>
          <w:rFonts w:ascii="Times New Roman" w:hAnsi="Times New Roman"/>
          <w:sz w:val="24"/>
          <w:szCs w:val="24"/>
          <w:lang w:val="ru-RU"/>
        </w:rPr>
        <w:t>_</w:t>
      </w:r>
      <w:r w:rsidR="008C7E3C" w:rsidRPr="002C1DD3">
        <w:rPr>
          <w:rFonts w:ascii="Times New Roman" w:hAnsi="Times New Roman"/>
          <w:sz w:val="24"/>
          <w:szCs w:val="24"/>
        </w:rPr>
        <w:t>Coordinator</w:t>
      </w:r>
      <w:r w:rsidR="008C7E3C" w:rsidRPr="002C1DD3">
        <w:rPr>
          <w:rFonts w:ascii="Times New Roman" w:hAnsi="Times New Roman"/>
          <w:sz w:val="24"/>
          <w:szCs w:val="24"/>
          <w:lang w:val="ru-RU"/>
        </w:rPr>
        <w:t>.</w:t>
      </w:r>
      <w:r w:rsidR="008C7E3C" w:rsidRPr="002C1DD3">
        <w:rPr>
          <w:rFonts w:ascii="Times New Roman" w:hAnsi="Times New Roman"/>
          <w:sz w:val="24"/>
          <w:szCs w:val="24"/>
        </w:rPr>
        <w:t>pdf</w:t>
      </w:r>
      <w:r w:rsidR="008C7E3C" w:rsidRPr="002C1DD3" w:rsidDel="008C7E3C">
        <w:rPr>
          <w:rFonts w:ascii="Times New Roman" w:hAnsi="Times New Roman"/>
          <w:sz w:val="24"/>
          <w:szCs w:val="24"/>
          <w:lang w:val="ru-RU"/>
        </w:rPr>
        <w:t xml:space="preserve"> </w:t>
      </w:r>
    </w:p>
    <w:p w14:paraId="43BD3BC6" w14:textId="77777777" w:rsidR="002C1DD3" w:rsidRPr="002C1DD3" w:rsidRDefault="002C1DD3" w:rsidP="00041D98">
      <w:pPr>
        <w:pStyle w:val="MText"/>
        <w:shd w:val="clear" w:color="auto" w:fill="auto"/>
        <w:jc w:val="both"/>
        <w:rPr>
          <w:rStyle w:val="ab"/>
          <w:rFonts w:ascii="Times New Roman" w:hAnsi="Times New Roman"/>
          <w:sz w:val="24"/>
          <w:szCs w:val="24"/>
          <w:lang w:val="ru-RU"/>
        </w:rPr>
      </w:pPr>
    </w:p>
    <w:p w14:paraId="28BA55E0" w14:textId="776BF757" w:rsidR="00404909" w:rsidRPr="002C1DD3" w:rsidRDefault="002C1DD3" w:rsidP="00041D98">
      <w:pPr>
        <w:pStyle w:val="MSubHeader"/>
        <w:shd w:val="clear" w:color="auto" w:fill="auto"/>
        <w:jc w:val="both"/>
        <w:rPr>
          <w:rFonts w:ascii="Times New Roman" w:hAnsi="Times New Roman"/>
          <w:sz w:val="24"/>
          <w:szCs w:val="24"/>
        </w:rPr>
      </w:pPr>
      <w:r w:rsidRPr="002C1DD3">
        <w:rPr>
          <w:rFonts w:ascii="Times New Roman" w:hAnsi="Times New Roman"/>
          <w:sz w:val="24"/>
          <w:szCs w:val="24"/>
          <w:lang w:val="ru-RU"/>
        </w:rPr>
        <w:t>Использованная литература</w:t>
      </w:r>
      <w:r w:rsidR="00404909" w:rsidRPr="002C1DD3">
        <w:rPr>
          <w:rFonts w:ascii="Times New Roman" w:hAnsi="Times New Roman"/>
          <w:sz w:val="24"/>
          <w:szCs w:val="24"/>
        </w:rPr>
        <w:t>:</w:t>
      </w:r>
    </w:p>
    <w:p w14:paraId="0F7D2A46" w14:textId="77777777" w:rsidR="00404909" w:rsidRPr="002C1DD3" w:rsidRDefault="00404909" w:rsidP="00041D98">
      <w:pPr>
        <w:pStyle w:val="af7"/>
        <w:jc w:val="both"/>
        <w:rPr>
          <w:rFonts w:ascii="Times New Roman" w:hAnsi="Times New Roman" w:cs="Times New Roman"/>
          <w:sz w:val="24"/>
          <w:szCs w:val="24"/>
        </w:rPr>
      </w:pPr>
    </w:p>
    <w:p w14:paraId="4FCB863C" w14:textId="77777777" w:rsidR="00404909" w:rsidRPr="002C1DD3" w:rsidRDefault="00404909" w:rsidP="00041D98">
      <w:pPr>
        <w:pStyle w:val="MText"/>
        <w:shd w:val="clear" w:color="auto" w:fill="auto"/>
        <w:jc w:val="both"/>
        <w:rPr>
          <w:rFonts w:ascii="Times New Roman" w:hAnsi="Times New Roman"/>
          <w:sz w:val="24"/>
          <w:szCs w:val="24"/>
        </w:rPr>
      </w:pPr>
      <w:proofErr w:type="spellStart"/>
      <w:proofErr w:type="gramStart"/>
      <w:r w:rsidRPr="002C1DD3">
        <w:rPr>
          <w:rFonts w:ascii="Times New Roman" w:hAnsi="Times New Roman"/>
          <w:sz w:val="24"/>
          <w:szCs w:val="24"/>
        </w:rPr>
        <w:t>Coppard</w:t>
      </w:r>
      <w:proofErr w:type="spellEnd"/>
      <w:r w:rsidRPr="002C1DD3">
        <w:rPr>
          <w:rFonts w:ascii="Times New Roman" w:hAnsi="Times New Roman"/>
          <w:sz w:val="24"/>
          <w:szCs w:val="24"/>
        </w:rPr>
        <w:t xml:space="preserve">, D. and C. </w:t>
      </w:r>
      <w:proofErr w:type="spellStart"/>
      <w:r w:rsidRPr="002C1DD3">
        <w:rPr>
          <w:rFonts w:ascii="Times New Roman" w:hAnsi="Times New Roman"/>
          <w:sz w:val="24"/>
          <w:szCs w:val="24"/>
        </w:rPr>
        <w:t>Culey</w:t>
      </w:r>
      <w:proofErr w:type="spellEnd"/>
      <w:r w:rsidRPr="002C1DD3">
        <w:rPr>
          <w:rFonts w:ascii="Times New Roman" w:hAnsi="Times New Roman"/>
          <w:sz w:val="24"/>
          <w:szCs w:val="24"/>
        </w:rPr>
        <w:t xml:space="preserve"> (2015).</w:t>
      </w:r>
      <w:proofErr w:type="gramEnd"/>
      <w:r w:rsidRPr="002C1DD3">
        <w:rPr>
          <w:rFonts w:ascii="Times New Roman" w:hAnsi="Times New Roman"/>
          <w:sz w:val="24"/>
          <w:szCs w:val="24"/>
        </w:rPr>
        <w:t xml:space="preserve"> The Global Partnership for Effective Development Co-operation’s Contribution to the 2030 Agenda for Sustainable Development. </w:t>
      </w:r>
      <w:proofErr w:type="gramStart"/>
      <w:r w:rsidRPr="002C1DD3">
        <w:rPr>
          <w:rFonts w:ascii="Times New Roman" w:hAnsi="Times New Roman"/>
          <w:sz w:val="24"/>
          <w:szCs w:val="24"/>
        </w:rPr>
        <w:t>Plenary Session 1 Background Paper.</w:t>
      </w:r>
      <w:proofErr w:type="gramEnd"/>
      <w:r w:rsidRPr="002C1DD3">
        <w:rPr>
          <w:rFonts w:ascii="Times New Roman" w:hAnsi="Times New Roman"/>
          <w:sz w:val="24"/>
          <w:szCs w:val="24"/>
        </w:rPr>
        <w:t xml:space="preserve"> </w:t>
      </w:r>
      <w:proofErr w:type="gramStart"/>
      <w:r w:rsidRPr="002C1DD3">
        <w:rPr>
          <w:rFonts w:ascii="Times New Roman" w:hAnsi="Times New Roman"/>
          <w:sz w:val="24"/>
          <w:szCs w:val="24"/>
        </w:rPr>
        <w:t>Busan Global Partnership Forum, Korea.</w:t>
      </w:r>
      <w:proofErr w:type="gramEnd"/>
    </w:p>
    <w:p w14:paraId="4DE99E96" w14:textId="77777777" w:rsidR="00404909" w:rsidRPr="002C1DD3" w:rsidRDefault="00404909" w:rsidP="00041D98">
      <w:pPr>
        <w:pStyle w:val="MText"/>
        <w:shd w:val="clear" w:color="auto" w:fill="auto"/>
        <w:jc w:val="both"/>
        <w:rPr>
          <w:rFonts w:ascii="Times New Roman" w:hAnsi="Times New Roman"/>
          <w:sz w:val="24"/>
          <w:szCs w:val="24"/>
        </w:rPr>
      </w:pPr>
    </w:p>
    <w:p w14:paraId="3F0C8E72" w14:textId="4F6F99A5" w:rsidR="00404909" w:rsidRPr="002C1DD3" w:rsidRDefault="00404909" w:rsidP="00041D98">
      <w:pPr>
        <w:pStyle w:val="MText"/>
        <w:shd w:val="clear" w:color="auto" w:fill="auto"/>
        <w:jc w:val="both"/>
        <w:rPr>
          <w:rFonts w:ascii="Times New Roman" w:hAnsi="Times New Roman"/>
          <w:sz w:val="24"/>
          <w:szCs w:val="24"/>
        </w:rPr>
      </w:pPr>
      <w:proofErr w:type="spellStart"/>
      <w:proofErr w:type="gramStart"/>
      <w:r w:rsidRPr="002C1DD3">
        <w:rPr>
          <w:rFonts w:ascii="Times New Roman" w:hAnsi="Times New Roman"/>
          <w:sz w:val="24"/>
          <w:szCs w:val="24"/>
        </w:rPr>
        <w:lastRenderedPageBreak/>
        <w:t>Espey</w:t>
      </w:r>
      <w:proofErr w:type="spellEnd"/>
      <w:r w:rsidRPr="002C1DD3">
        <w:rPr>
          <w:rFonts w:ascii="Times New Roman" w:hAnsi="Times New Roman"/>
          <w:sz w:val="24"/>
          <w:szCs w:val="24"/>
        </w:rPr>
        <w:t xml:space="preserve">, Jessica; K. </w:t>
      </w:r>
      <w:proofErr w:type="spellStart"/>
      <w:r w:rsidRPr="002C1DD3">
        <w:rPr>
          <w:rFonts w:ascii="Times New Roman" w:hAnsi="Times New Roman"/>
          <w:sz w:val="24"/>
          <w:szCs w:val="24"/>
        </w:rPr>
        <w:t>Walecik</w:t>
      </w:r>
      <w:proofErr w:type="spellEnd"/>
      <w:r w:rsidRPr="002C1DD3">
        <w:rPr>
          <w:rFonts w:ascii="Times New Roman" w:hAnsi="Times New Roman"/>
          <w:sz w:val="24"/>
          <w:szCs w:val="24"/>
        </w:rPr>
        <w:t xml:space="preserve"> and M. </w:t>
      </w:r>
      <w:proofErr w:type="spellStart"/>
      <w:r w:rsidRPr="002C1DD3">
        <w:rPr>
          <w:rFonts w:ascii="Times New Roman" w:hAnsi="Times New Roman"/>
          <w:sz w:val="24"/>
          <w:szCs w:val="24"/>
        </w:rPr>
        <w:t>Kühner</w:t>
      </w:r>
      <w:proofErr w:type="spellEnd"/>
      <w:r w:rsidRPr="002C1DD3">
        <w:rPr>
          <w:rFonts w:ascii="Times New Roman" w:hAnsi="Times New Roman"/>
          <w:sz w:val="24"/>
          <w:szCs w:val="24"/>
        </w:rPr>
        <w:t xml:space="preserve"> (2015).</w:t>
      </w:r>
      <w:proofErr w:type="gramEnd"/>
      <w:r w:rsidRPr="002C1DD3">
        <w:rPr>
          <w:rFonts w:ascii="Times New Roman" w:hAnsi="Times New Roman"/>
          <w:sz w:val="24"/>
          <w:szCs w:val="24"/>
        </w:rPr>
        <w:t xml:space="preserve"> Follow-up and Review of the SDGs: Fulfilling our Commitments. Sustainable Development Solutions Network: A Global Initiative for the United Nations. New York: SDSN.</w:t>
      </w:r>
    </w:p>
    <w:p w14:paraId="5FC1834E" w14:textId="77777777" w:rsidR="00404909" w:rsidRPr="002C1DD3" w:rsidRDefault="00404909" w:rsidP="00041D98">
      <w:pPr>
        <w:pStyle w:val="MText"/>
        <w:shd w:val="clear" w:color="auto" w:fill="auto"/>
        <w:jc w:val="both"/>
        <w:rPr>
          <w:rFonts w:ascii="Times New Roman" w:hAnsi="Times New Roman"/>
          <w:sz w:val="24"/>
          <w:szCs w:val="24"/>
        </w:rPr>
      </w:pPr>
    </w:p>
    <w:p w14:paraId="617F68C0" w14:textId="6E7C8808" w:rsidR="00404909" w:rsidRPr="002C1DD3" w:rsidRDefault="00404909" w:rsidP="00041D98">
      <w:pPr>
        <w:pStyle w:val="MText"/>
        <w:shd w:val="clear" w:color="auto" w:fill="auto"/>
        <w:jc w:val="both"/>
        <w:rPr>
          <w:rFonts w:ascii="Times New Roman" w:eastAsiaTheme="majorEastAsia" w:hAnsi="Times New Roman"/>
          <w:sz w:val="24"/>
          <w:szCs w:val="24"/>
        </w:rPr>
      </w:pPr>
      <w:proofErr w:type="gramStart"/>
      <w:r w:rsidRPr="002C1DD3">
        <w:rPr>
          <w:rFonts w:ascii="Times New Roman" w:hAnsi="Times New Roman"/>
          <w:sz w:val="24"/>
          <w:szCs w:val="24"/>
        </w:rPr>
        <w:t>GPEDC (2018).</w:t>
      </w:r>
      <w:proofErr w:type="gramEnd"/>
      <w:r w:rsidRPr="002C1DD3">
        <w:rPr>
          <w:rFonts w:ascii="Times New Roman" w:hAnsi="Times New Roman"/>
          <w:sz w:val="24"/>
          <w:szCs w:val="24"/>
        </w:rPr>
        <w:t xml:space="preserve"> </w:t>
      </w:r>
      <w:proofErr w:type="gramStart"/>
      <w:r w:rsidRPr="002C1DD3">
        <w:rPr>
          <w:rFonts w:ascii="Times New Roman" w:hAnsi="Times New Roman"/>
          <w:sz w:val="24"/>
          <w:szCs w:val="24"/>
        </w:rPr>
        <w:t xml:space="preserve">2018 </w:t>
      </w:r>
      <w:r w:rsidRPr="002C1DD3">
        <w:rPr>
          <w:rFonts w:ascii="Times New Roman" w:hAnsi="Times New Roman"/>
          <w:i/>
          <w:sz w:val="24"/>
          <w:szCs w:val="24"/>
        </w:rPr>
        <w:t>Monitoring Guide</w:t>
      </w:r>
      <w:r w:rsidRPr="002C1DD3">
        <w:rPr>
          <w:rFonts w:ascii="Times New Roman" w:hAnsi="Times New Roman"/>
          <w:sz w:val="24"/>
          <w:szCs w:val="24"/>
        </w:rPr>
        <w:t>.</w:t>
      </w:r>
      <w:proofErr w:type="gramEnd"/>
      <w:r w:rsidRPr="002C1DD3">
        <w:rPr>
          <w:rFonts w:ascii="Times New Roman" w:hAnsi="Times New Roman"/>
          <w:sz w:val="24"/>
          <w:szCs w:val="24"/>
        </w:rPr>
        <w:t xml:space="preserve"> </w:t>
      </w:r>
      <w:proofErr w:type="gramStart"/>
      <w:r w:rsidRPr="002C1DD3">
        <w:rPr>
          <w:rFonts w:ascii="Times New Roman" w:hAnsi="Times New Roman"/>
          <w:sz w:val="24"/>
          <w:szCs w:val="24"/>
        </w:rPr>
        <w:t>/Paris/New York.</w:t>
      </w:r>
      <w:proofErr w:type="gramEnd"/>
      <w:r w:rsidRPr="002C1DD3">
        <w:rPr>
          <w:rFonts w:ascii="Times New Roman" w:hAnsi="Times New Roman"/>
          <w:sz w:val="24"/>
          <w:szCs w:val="24"/>
        </w:rPr>
        <w:t xml:space="preserve"> Available at: </w:t>
      </w:r>
      <w:r w:rsidR="008C7E3C" w:rsidRPr="002C1DD3">
        <w:rPr>
          <w:rFonts w:ascii="Times New Roman" w:hAnsi="Times New Roman"/>
          <w:sz w:val="24"/>
          <w:szCs w:val="24"/>
        </w:rPr>
        <w:t>09/2018_Monitoring_Guide_National_Coordinator.pdf</w:t>
      </w:r>
      <w:r w:rsidR="008C7E3C" w:rsidRPr="002C1DD3" w:rsidDel="008C7E3C">
        <w:rPr>
          <w:rFonts w:ascii="Times New Roman" w:hAnsi="Times New Roman"/>
          <w:sz w:val="24"/>
          <w:szCs w:val="24"/>
        </w:rPr>
        <w:t xml:space="preserve"> </w:t>
      </w:r>
    </w:p>
    <w:p w14:paraId="6FE27898" w14:textId="77777777" w:rsidR="00404909" w:rsidRPr="002C1DD3" w:rsidRDefault="00404909" w:rsidP="00041D98">
      <w:pPr>
        <w:pStyle w:val="MText"/>
        <w:shd w:val="clear" w:color="auto" w:fill="auto"/>
        <w:jc w:val="both"/>
        <w:rPr>
          <w:rFonts w:ascii="Times New Roman" w:hAnsi="Times New Roman"/>
          <w:sz w:val="24"/>
          <w:szCs w:val="24"/>
        </w:rPr>
      </w:pPr>
      <w:proofErr w:type="spellStart"/>
      <w:r w:rsidRPr="002C1DD3">
        <w:rPr>
          <w:rFonts w:ascii="Times New Roman" w:hAnsi="Times New Roman"/>
          <w:sz w:val="24"/>
          <w:szCs w:val="24"/>
        </w:rPr>
        <w:t>Hazlewood</w:t>
      </w:r>
      <w:proofErr w:type="spellEnd"/>
      <w:r w:rsidRPr="002C1DD3">
        <w:rPr>
          <w:rFonts w:ascii="Times New Roman" w:hAnsi="Times New Roman"/>
          <w:sz w:val="24"/>
          <w:szCs w:val="24"/>
        </w:rPr>
        <w:t>, P. (2015). Global Multi-stakeholder Partnerships: Scaling Up Public-Private Collective Impact for SDGs. Independent Research Forum, Background Paper 4: IRF2015.</w:t>
      </w:r>
    </w:p>
    <w:p w14:paraId="5E39602B" w14:textId="77777777" w:rsidR="00404909" w:rsidRPr="002C1DD3" w:rsidRDefault="00404909" w:rsidP="00041D98">
      <w:pPr>
        <w:pStyle w:val="MText"/>
        <w:shd w:val="clear" w:color="auto" w:fill="auto"/>
        <w:jc w:val="both"/>
        <w:rPr>
          <w:rFonts w:ascii="Times New Roman" w:hAnsi="Times New Roman"/>
          <w:sz w:val="24"/>
          <w:szCs w:val="24"/>
        </w:rPr>
      </w:pPr>
    </w:p>
    <w:p w14:paraId="5A2B42B0" w14:textId="77777777" w:rsidR="00404909" w:rsidRPr="002C1DD3" w:rsidRDefault="00404909" w:rsidP="00041D98">
      <w:pPr>
        <w:pStyle w:val="MText"/>
        <w:shd w:val="clear" w:color="auto" w:fill="auto"/>
        <w:jc w:val="both"/>
        <w:rPr>
          <w:rFonts w:ascii="Times New Roman" w:hAnsi="Times New Roman"/>
          <w:sz w:val="24"/>
          <w:szCs w:val="24"/>
        </w:rPr>
      </w:pPr>
      <w:proofErr w:type="gramStart"/>
      <w:r w:rsidRPr="002C1DD3">
        <w:rPr>
          <w:rFonts w:ascii="Times New Roman" w:hAnsi="Times New Roman"/>
          <w:sz w:val="24"/>
          <w:szCs w:val="24"/>
        </w:rPr>
        <w:t>Ocampo, J.A. and Gómez, N. (2014).</w:t>
      </w:r>
      <w:proofErr w:type="gramEnd"/>
      <w:r w:rsidRPr="002C1DD3">
        <w:rPr>
          <w:rFonts w:ascii="Times New Roman" w:hAnsi="Times New Roman"/>
          <w:sz w:val="24"/>
          <w:szCs w:val="24"/>
        </w:rPr>
        <w:t xml:space="preserve"> </w:t>
      </w:r>
      <w:proofErr w:type="gramStart"/>
      <w:r w:rsidRPr="002C1DD3">
        <w:rPr>
          <w:rFonts w:ascii="Times New Roman" w:hAnsi="Times New Roman"/>
          <w:sz w:val="24"/>
          <w:szCs w:val="24"/>
        </w:rPr>
        <w:t>Accountable and Effective Development Cooperation in a Post-2015 era.</w:t>
      </w:r>
      <w:proofErr w:type="gramEnd"/>
      <w:r w:rsidRPr="002C1DD3">
        <w:rPr>
          <w:rFonts w:ascii="Times New Roman" w:hAnsi="Times New Roman"/>
          <w:sz w:val="24"/>
          <w:szCs w:val="24"/>
        </w:rPr>
        <w:t xml:space="preserve"> Background Study 3: Accountability for Development Cooperation. ECOSOC: DCG Germany High-Level Symposium.</w:t>
      </w:r>
    </w:p>
    <w:p w14:paraId="48AA3773" w14:textId="77777777" w:rsidR="00404909" w:rsidRPr="002C1DD3" w:rsidRDefault="00404909" w:rsidP="00041D98">
      <w:pPr>
        <w:pStyle w:val="MText"/>
        <w:shd w:val="clear" w:color="auto" w:fill="auto"/>
        <w:jc w:val="both"/>
        <w:rPr>
          <w:rFonts w:ascii="Times New Roman" w:hAnsi="Times New Roman"/>
          <w:sz w:val="24"/>
          <w:szCs w:val="24"/>
        </w:rPr>
      </w:pPr>
    </w:p>
    <w:p w14:paraId="384B0992" w14:textId="03FCCDCE" w:rsidR="00186795" w:rsidRPr="002C1DD3" w:rsidRDefault="00404909" w:rsidP="00041D98">
      <w:pPr>
        <w:pStyle w:val="MText"/>
        <w:shd w:val="clear" w:color="auto" w:fill="auto"/>
        <w:jc w:val="both"/>
        <w:rPr>
          <w:rFonts w:ascii="Times New Roman" w:hAnsi="Times New Roman"/>
          <w:sz w:val="24"/>
          <w:szCs w:val="24"/>
          <w:lang w:val="ru-RU"/>
        </w:rPr>
      </w:pPr>
      <w:r w:rsidRPr="002C1DD3">
        <w:rPr>
          <w:rFonts w:ascii="Times New Roman" w:hAnsi="Times New Roman"/>
          <w:sz w:val="24"/>
          <w:szCs w:val="24"/>
        </w:rPr>
        <w:t xml:space="preserve">Ocampo, Jose Antonio (2015). </w:t>
      </w:r>
      <w:proofErr w:type="gramStart"/>
      <w:r w:rsidRPr="002C1DD3">
        <w:rPr>
          <w:rFonts w:ascii="Times New Roman" w:hAnsi="Times New Roman"/>
          <w:sz w:val="24"/>
          <w:szCs w:val="24"/>
        </w:rPr>
        <w:t>A Post-2015 Monitoring and Accountability Framework.</w:t>
      </w:r>
      <w:proofErr w:type="gramEnd"/>
      <w:r w:rsidRPr="002C1DD3">
        <w:rPr>
          <w:rFonts w:ascii="Times New Roman" w:hAnsi="Times New Roman"/>
          <w:sz w:val="24"/>
          <w:szCs w:val="24"/>
        </w:rPr>
        <w:t xml:space="preserve"> UNDESA: CDP Background Paper No. 27. </w:t>
      </w:r>
      <w:proofErr w:type="gramStart"/>
      <w:r w:rsidRPr="002C1DD3">
        <w:rPr>
          <w:rFonts w:ascii="Times New Roman" w:hAnsi="Times New Roman"/>
          <w:sz w:val="24"/>
          <w:szCs w:val="24"/>
        </w:rPr>
        <w:t>ST/ESA/2015/CDP/27</w:t>
      </w:r>
      <w:r w:rsidR="0002555B" w:rsidRPr="002C1DD3">
        <w:rPr>
          <w:rFonts w:ascii="Times New Roman" w:hAnsi="Times New Roman"/>
          <w:sz w:val="24"/>
          <w:szCs w:val="24"/>
        </w:rPr>
        <w:t>.</w:t>
      </w:r>
      <w:proofErr w:type="gramEnd"/>
    </w:p>
    <w:sectPr w:rsidR="00186795" w:rsidRPr="002C1DD3">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E75B" w14:textId="77777777" w:rsidR="00D03E0A" w:rsidRDefault="00D03E0A" w:rsidP="00573C0B">
      <w:pPr>
        <w:spacing w:after="0" w:line="240" w:lineRule="auto"/>
      </w:pPr>
      <w:r>
        <w:separator/>
      </w:r>
    </w:p>
  </w:endnote>
  <w:endnote w:type="continuationSeparator" w:id="0">
    <w:p w14:paraId="6C0C16AE" w14:textId="77777777" w:rsidR="00D03E0A" w:rsidRDefault="00D03E0A" w:rsidP="00573C0B">
      <w:pPr>
        <w:spacing w:after="0" w:line="240" w:lineRule="auto"/>
      </w:pPr>
      <w:r>
        <w:continuationSeparator/>
      </w:r>
    </w:p>
  </w:endnote>
  <w:endnote w:type="continuationNotice" w:id="1">
    <w:p w14:paraId="7106FF63" w14:textId="77777777" w:rsidR="00D03E0A" w:rsidRDefault="00D03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FFF3" w14:textId="77777777" w:rsidR="00D03E0A" w:rsidRDefault="00D03E0A" w:rsidP="00573C0B">
      <w:pPr>
        <w:spacing w:after="0" w:line="240" w:lineRule="auto"/>
      </w:pPr>
      <w:r>
        <w:separator/>
      </w:r>
    </w:p>
  </w:footnote>
  <w:footnote w:type="continuationSeparator" w:id="0">
    <w:p w14:paraId="70FA919C" w14:textId="77777777" w:rsidR="00D03E0A" w:rsidRDefault="00D03E0A" w:rsidP="00573C0B">
      <w:pPr>
        <w:spacing w:after="0" w:line="240" w:lineRule="auto"/>
      </w:pPr>
      <w:r>
        <w:continuationSeparator/>
      </w:r>
    </w:p>
  </w:footnote>
  <w:footnote w:type="continuationNotice" w:id="1">
    <w:p w14:paraId="3CCD4EF3" w14:textId="77777777" w:rsidR="00D03E0A" w:rsidRDefault="00D03E0A">
      <w:pPr>
        <w:spacing w:after="0" w:line="240" w:lineRule="auto"/>
      </w:pPr>
    </w:p>
  </w:footnote>
  <w:footnote w:id="2">
    <w:p w14:paraId="1602751B" w14:textId="01D44A6A" w:rsidR="00501FA0" w:rsidRPr="00FA0E61" w:rsidRDefault="00501FA0" w:rsidP="000F21FD">
      <w:pPr>
        <w:pStyle w:val="af4"/>
        <w:rPr>
          <w:color w:val="4A4A4A"/>
          <w:lang w:val="ru-RU"/>
        </w:rPr>
      </w:pPr>
      <w:r w:rsidRPr="00303250">
        <w:rPr>
          <w:rStyle w:val="af6"/>
          <w:color w:val="4A4A4A"/>
        </w:rPr>
        <w:footnoteRef/>
      </w:r>
      <w:r w:rsidRPr="00FA0E61">
        <w:rPr>
          <w:color w:val="4A4A4A"/>
          <w:lang w:val="ru-RU"/>
        </w:rPr>
        <w:t xml:space="preserve"> </w:t>
      </w:r>
      <w:r w:rsidR="00FA0E61" w:rsidRPr="00FA0E61">
        <w:rPr>
          <w:color w:val="4A4A4A"/>
          <w:lang w:val="ru-RU"/>
        </w:rPr>
        <w:t xml:space="preserve">В настоящее время доступны оценки для стран, являющихся членами Комитета содействия развитию ОЭСР. Данные можно найти по адресу </w:t>
      </w:r>
      <w:r w:rsidR="00FA0E61" w:rsidRPr="00FA0E61">
        <w:rPr>
          <w:color w:val="4A4A4A"/>
        </w:rPr>
        <w:t>https</w:t>
      </w:r>
      <w:r w:rsidR="00FA0E61" w:rsidRPr="00FA0E61">
        <w:rPr>
          <w:color w:val="4A4A4A"/>
          <w:lang w:val="ru-RU"/>
        </w:rPr>
        <w:t>://</w:t>
      </w:r>
      <w:r w:rsidR="00FA0E61" w:rsidRPr="00FA0E61">
        <w:rPr>
          <w:color w:val="4A4A4A"/>
        </w:rPr>
        <w:t>stats</w:t>
      </w:r>
      <w:r w:rsidR="00FA0E61" w:rsidRPr="00FA0E61">
        <w:rPr>
          <w:color w:val="4A4A4A"/>
          <w:lang w:val="ru-RU"/>
        </w:rPr>
        <w:t>.</w:t>
      </w:r>
      <w:proofErr w:type="spellStart"/>
      <w:r w:rsidR="00FA0E61" w:rsidRPr="00FA0E61">
        <w:rPr>
          <w:color w:val="4A4A4A"/>
        </w:rPr>
        <w:t>oecd</w:t>
      </w:r>
      <w:proofErr w:type="spellEnd"/>
      <w:r w:rsidR="00FA0E61" w:rsidRPr="00FA0E61">
        <w:rPr>
          <w:color w:val="4A4A4A"/>
          <w:lang w:val="ru-RU"/>
        </w:rPr>
        <w:t>.</w:t>
      </w:r>
      <w:r w:rsidR="00FA0E61" w:rsidRPr="00FA0E61">
        <w:rPr>
          <w:color w:val="4A4A4A"/>
        </w:rPr>
        <w:t>org</w:t>
      </w:r>
      <w:r w:rsidR="00FA0E61" w:rsidRPr="00FA0E61">
        <w:rPr>
          <w:color w:val="4A4A4A"/>
          <w:lang w:val="ru-RU"/>
        </w:rPr>
        <w:t>/</w:t>
      </w:r>
      <w:r w:rsidR="00FA0E61" w:rsidRPr="00FA0E61">
        <w:rPr>
          <w:color w:val="4A4A4A"/>
        </w:rPr>
        <w:t>Index</w:t>
      </w:r>
      <w:r w:rsidR="00FA0E61" w:rsidRPr="00FA0E61">
        <w:rPr>
          <w:color w:val="4A4A4A"/>
          <w:lang w:val="ru-RU"/>
        </w:rPr>
        <w:t>.</w:t>
      </w:r>
      <w:proofErr w:type="spellStart"/>
      <w:r w:rsidR="00FA0E61" w:rsidRPr="00FA0E61">
        <w:rPr>
          <w:color w:val="4A4A4A"/>
        </w:rPr>
        <w:t>aspx</w:t>
      </w:r>
      <w:proofErr w:type="spellEnd"/>
      <w:r w:rsidR="00FA0E61" w:rsidRPr="00FA0E61">
        <w:rPr>
          <w:color w:val="4A4A4A"/>
          <w:lang w:val="ru-RU"/>
        </w:rPr>
        <w:t>?</w:t>
      </w:r>
      <w:proofErr w:type="spellStart"/>
      <w:r w:rsidR="00FA0E61" w:rsidRPr="00FA0E61">
        <w:rPr>
          <w:color w:val="4A4A4A"/>
        </w:rPr>
        <w:t>DataSetCode</w:t>
      </w:r>
      <w:proofErr w:type="spellEnd"/>
      <w:r w:rsidR="00FA0E61" w:rsidRPr="00FA0E61">
        <w:rPr>
          <w:color w:val="4A4A4A"/>
          <w:lang w:val="ru-RU"/>
        </w:rPr>
        <w:t>=</w:t>
      </w:r>
      <w:r w:rsidR="00FA0E61" w:rsidRPr="00FA0E61">
        <w:rPr>
          <w:color w:val="4A4A4A"/>
        </w:rPr>
        <w:t>TABLE</w:t>
      </w:r>
      <w:r w:rsidR="00FA0E61" w:rsidRPr="00FA0E61">
        <w:rPr>
          <w:color w:val="4A4A4A"/>
          <w:lang w:val="ru-RU"/>
        </w:rPr>
        <w:t>7</w:t>
      </w:r>
      <w:r w:rsidR="00FA0E61" w:rsidRPr="00FA0E61">
        <w:rPr>
          <w:color w:val="4A4A4A"/>
        </w:rPr>
        <w:t>B</w:t>
      </w:r>
      <w:r w:rsidR="00FA0E61" w:rsidRPr="00FA0E61">
        <w:rPr>
          <w:color w:val="4A4A4A"/>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400D" w14:textId="77777777" w:rsidR="002C1DD3" w:rsidRPr="002C1DD3" w:rsidRDefault="002C1DD3" w:rsidP="002C1DD3">
    <w:pPr>
      <w:pStyle w:val="ac"/>
      <w:jc w:val="right"/>
      <w:rPr>
        <w:rFonts w:ascii="Times New Roman" w:hAnsi="Times New Roman" w:cs="Times New Roman"/>
        <w:i/>
        <w:sz w:val="24"/>
        <w:szCs w:val="24"/>
        <w:lang w:val="ru-RU"/>
      </w:rPr>
    </w:pPr>
    <w:r w:rsidRPr="002C1DD3">
      <w:rPr>
        <w:rFonts w:ascii="Times New Roman" w:hAnsi="Times New Roman" w:cs="Times New Roman"/>
        <w:i/>
        <w:sz w:val="24"/>
        <w:szCs w:val="24"/>
        <w:lang w:val="ru-RU"/>
      </w:rPr>
      <w:t xml:space="preserve">Неофициальный перевод </w:t>
    </w:r>
  </w:p>
  <w:p w14:paraId="5519EB84" w14:textId="3E463E5D" w:rsidR="002C1DD3" w:rsidRPr="002C1DD3" w:rsidRDefault="002C1DD3" w:rsidP="002C1DD3">
    <w:pPr>
      <w:pStyle w:val="ac"/>
      <w:jc w:val="right"/>
      <w:rPr>
        <w:rFonts w:ascii="Times New Roman" w:hAnsi="Times New Roman" w:cs="Times New Roman"/>
        <w:sz w:val="24"/>
        <w:szCs w:val="24"/>
        <w:lang w:val="ru-RU"/>
      </w:rPr>
    </w:pPr>
    <w:r w:rsidRPr="002C1DD3">
      <w:rPr>
        <w:rFonts w:ascii="Times New Roman" w:hAnsi="Times New Roman" w:cs="Times New Roman"/>
        <w:sz w:val="24"/>
        <w:szCs w:val="24"/>
        <w:lang w:val="ru-RU"/>
      </w:rPr>
      <w:t xml:space="preserve">Последнее обновление: </w:t>
    </w:r>
    <w:r w:rsidR="00041D98">
      <w:rPr>
        <w:rFonts w:ascii="Times New Roman" w:hAnsi="Times New Roman" w:cs="Times New Roman"/>
        <w:sz w:val="24"/>
        <w:szCs w:val="24"/>
        <w:lang w:val="ru-RU"/>
      </w:rPr>
      <w:t>июнь</w:t>
    </w:r>
    <w:r w:rsidRPr="002C1DD3">
      <w:rPr>
        <w:rFonts w:ascii="Times New Roman" w:hAnsi="Times New Roman" w:cs="Times New Roman"/>
        <w:sz w:val="24"/>
        <w:szCs w:val="24"/>
        <w:lang w:val="ru-RU"/>
      </w:rPr>
      <w:t xml:space="preserve"> 202</w:t>
    </w:r>
    <w:r w:rsidR="00041D98">
      <w:rPr>
        <w:rFonts w:ascii="Times New Roman" w:hAnsi="Times New Roman" w:cs="Times New Roman"/>
        <w:sz w:val="24"/>
        <w:szCs w:val="24"/>
        <w:lang w:val="ru-RU"/>
      </w:rPr>
      <w:t>4</w:t>
    </w:r>
  </w:p>
  <w:p w14:paraId="3FDD5D76" w14:textId="5012F9C1" w:rsidR="00501FA0" w:rsidRPr="002C1DD3" w:rsidRDefault="00501FA0" w:rsidP="002C1DD3">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8FC"/>
    <w:multiLevelType w:val="hybridMultilevel"/>
    <w:tmpl w:val="9F2E3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7022CE"/>
    <w:multiLevelType w:val="hybridMultilevel"/>
    <w:tmpl w:val="C9D0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60CC0"/>
    <w:multiLevelType w:val="hybridMultilevel"/>
    <w:tmpl w:val="A1B89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6328"/>
    <w:rsid w:val="000070BA"/>
    <w:rsid w:val="000173F9"/>
    <w:rsid w:val="0002555B"/>
    <w:rsid w:val="00034EA8"/>
    <w:rsid w:val="000412A0"/>
    <w:rsid w:val="00041D98"/>
    <w:rsid w:val="00047DDA"/>
    <w:rsid w:val="0005455A"/>
    <w:rsid w:val="00054E65"/>
    <w:rsid w:val="00071F07"/>
    <w:rsid w:val="0007759D"/>
    <w:rsid w:val="000777AB"/>
    <w:rsid w:val="00077F46"/>
    <w:rsid w:val="00090FB1"/>
    <w:rsid w:val="00096186"/>
    <w:rsid w:val="000A72E4"/>
    <w:rsid w:val="000B0E2F"/>
    <w:rsid w:val="000B2430"/>
    <w:rsid w:val="000C2D26"/>
    <w:rsid w:val="000D0164"/>
    <w:rsid w:val="000D0B30"/>
    <w:rsid w:val="000D63EB"/>
    <w:rsid w:val="000E21F1"/>
    <w:rsid w:val="000F21FD"/>
    <w:rsid w:val="000F703E"/>
    <w:rsid w:val="0011380C"/>
    <w:rsid w:val="00120E86"/>
    <w:rsid w:val="001257C3"/>
    <w:rsid w:val="00125DE9"/>
    <w:rsid w:val="001332E0"/>
    <w:rsid w:val="00134DE7"/>
    <w:rsid w:val="00137195"/>
    <w:rsid w:val="00185354"/>
    <w:rsid w:val="001854DC"/>
    <w:rsid w:val="00186795"/>
    <w:rsid w:val="00194D09"/>
    <w:rsid w:val="001A7D5C"/>
    <w:rsid w:val="001B60AA"/>
    <w:rsid w:val="001B63C8"/>
    <w:rsid w:val="001C1972"/>
    <w:rsid w:val="001C1B30"/>
    <w:rsid w:val="001C421F"/>
    <w:rsid w:val="001D33B9"/>
    <w:rsid w:val="001D360D"/>
    <w:rsid w:val="001E0142"/>
    <w:rsid w:val="00210B53"/>
    <w:rsid w:val="002234FB"/>
    <w:rsid w:val="00225BF0"/>
    <w:rsid w:val="002528FE"/>
    <w:rsid w:val="00261A8D"/>
    <w:rsid w:val="00283C1C"/>
    <w:rsid w:val="00285D8B"/>
    <w:rsid w:val="00291A00"/>
    <w:rsid w:val="00291A11"/>
    <w:rsid w:val="002A315C"/>
    <w:rsid w:val="002A3342"/>
    <w:rsid w:val="002A3712"/>
    <w:rsid w:val="002A40C7"/>
    <w:rsid w:val="002A64BA"/>
    <w:rsid w:val="002B4989"/>
    <w:rsid w:val="002C1DD3"/>
    <w:rsid w:val="002C2510"/>
    <w:rsid w:val="002C5FAD"/>
    <w:rsid w:val="002D3E8E"/>
    <w:rsid w:val="002D714E"/>
    <w:rsid w:val="002E4AB0"/>
    <w:rsid w:val="002E53C3"/>
    <w:rsid w:val="002F1468"/>
    <w:rsid w:val="002F5F0C"/>
    <w:rsid w:val="00302851"/>
    <w:rsid w:val="00303250"/>
    <w:rsid w:val="00316ED1"/>
    <w:rsid w:val="0031720C"/>
    <w:rsid w:val="003265EB"/>
    <w:rsid w:val="00340162"/>
    <w:rsid w:val="0034329E"/>
    <w:rsid w:val="00343FAA"/>
    <w:rsid w:val="00347F5E"/>
    <w:rsid w:val="00353C98"/>
    <w:rsid w:val="00371A20"/>
    <w:rsid w:val="003821B4"/>
    <w:rsid w:val="00382CF3"/>
    <w:rsid w:val="00383AC8"/>
    <w:rsid w:val="00387D52"/>
    <w:rsid w:val="003A2BB8"/>
    <w:rsid w:val="003A7CEA"/>
    <w:rsid w:val="003B089C"/>
    <w:rsid w:val="003B28DE"/>
    <w:rsid w:val="003D48F4"/>
    <w:rsid w:val="003E07D4"/>
    <w:rsid w:val="003F0BD3"/>
    <w:rsid w:val="003F278A"/>
    <w:rsid w:val="003F7A02"/>
    <w:rsid w:val="00404909"/>
    <w:rsid w:val="00405999"/>
    <w:rsid w:val="00405B59"/>
    <w:rsid w:val="00422EA5"/>
    <w:rsid w:val="00422EFA"/>
    <w:rsid w:val="004260B6"/>
    <w:rsid w:val="0042791F"/>
    <w:rsid w:val="00435E0A"/>
    <w:rsid w:val="004456ED"/>
    <w:rsid w:val="0045436A"/>
    <w:rsid w:val="004649AC"/>
    <w:rsid w:val="0048022F"/>
    <w:rsid w:val="0048045A"/>
    <w:rsid w:val="004841B8"/>
    <w:rsid w:val="004919A9"/>
    <w:rsid w:val="004930F2"/>
    <w:rsid w:val="004972F7"/>
    <w:rsid w:val="004B0F1C"/>
    <w:rsid w:val="004C160A"/>
    <w:rsid w:val="004C4218"/>
    <w:rsid w:val="004E363B"/>
    <w:rsid w:val="004F2EE6"/>
    <w:rsid w:val="004F4A69"/>
    <w:rsid w:val="00501FA0"/>
    <w:rsid w:val="00502DBA"/>
    <w:rsid w:val="005040C4"/>
    <w:rsid w:val="00507637"/>
    <w:rsid w:val="00507852"/>
    <w:rsid w:val="00514DBF"/>
    <w:rsid w:val="00550921"/>
    <w:rsid w:val="005609C7"/>
    <w:rsid w:val="00563712"/>
    <w:rsid w:val="00572EFC"/>
    <w:rsid w:val="00573631"/>
    <w:rsid w:val="00573C0B"/>
    <w:rsid w:val="00576CFA"/>
    <w:rsid w:val="00580EF0"/>
    <w:rsid w:val="0058556D"/>
    <w:rsid w:val="0058755B"/>
    <w:rsid w:val="00592AF2"/>
    <w:rsid w:val="005947AD"/>
    <w:rsid w:val="00597748"/>
    <w:rsid w:val="005979E8"/>
    <w:rsid w:val="005B4D03"/>
    <w:rsid w:val="005D0A97"/>
    <w:rsid w:val="005D0AF4"/>
    <w:rsid w:val="005E54BD"/>
    <w:rsid w:val="005F6CCA"/>
    <w:rsid w:val="00607FBB"/>
    <w:rsid w:val="006104AF"/>
    <w:rsid w:val="00621893"/>
    <w:rsid w:val="006351E1"/>
    <w:rsid w:val="006447B1"/>
    <w:rsid w:val="00662775"/>
    <w:rsid w:val="00671D2F"/>
    <w:rsid w:val="00677029"/>
    <w:rsid w:val="006852FC"/>
    <w:rsid w:val="006A5767"/>
    <w:rsid w:val="006B4091"/>
    <w:rsid w:val="006B40AB"/>
    <w:rsid w:val="006B5DC5"/>
    <w:rsid w:val="006C4BFD"/>
    <w:rsid w:val="006C52E2"/>
    <w:rsid w:val="006C7D30"/>
    <w:rsid w:val="006E3C08"/>
    <w:rsid w:val="00700ACF"/>
    <w:rsid w:val="00703BE7"/>
    <w:rsid w:val="0071223D"/>
    <w:rsid w:val="00712487"/>
    <w:rsid w:val="00723885"/>
    <w:rsid w:val="00731B44"/>
    <w:rsid w:val="007530CA"/>
    <w:rsid w:val="00755E00"/>
    <w:rsid w:val="00756D68"/>
    <w:rsid w:val="007578D9"/>
    <w:rsid w:val="00757E8A"/>
    <w:rsid w:val="00763E43"/>
    <w:rsid w:val="00764EB5"/>
    <w:rsid w:val="00777A95"/>
    <w:rsid w:val="00782416"/>
    <w:rsid w:val="00795894"/>
    <w:rsid w:val="00795DFD"/>
    <w:rsid w:val="007B0364"/>
    <w:rsid w:val="007B7BDB"/>
    <w:rsid w:val="007D0981"/>
    <w:rsid w:val="007D1929"/>
    <w:rsid w:val="007E065C"/>
    <w:rsid w:val="008015B3"/>
    <w:rsid w:val="00803CF1"/>
    <w:rsid w:val="008104BB"/>
    <w:rsid w:val="00822744"/>
    <w:rsid w:val="008249C5"/>
    <w:rsid w:val="008526F9"/>
    <w:rsid w:val="0085285E"/>
    <w:rsid w:val="00853023"/>
    <w:rsid w:val="008534D4"/>
    <w:rsid w:val="00862C9B"/>
    <w:rsid w:val="00864C3E"/>
    <w:rsid w:val="00870C7F"/>
    <w:rsid w:val="00881E28"/>
    <w:rsid w:val="00894C4B"/>
    <w:rsid w:val="008A12E3"/>
    <w:rsid w:val="008A42FA"/>
    <w:rsid w:val="008A6788"/>
    <w:rsid w:val="008A73D3"/>
    <w:rsid w:val="008B0AC7"/>
    <w:rsid w:val="008C2335"/>
    <w:rsid w:val="008C2E83"/>
    <w:rsid w:val="008C67C1"/>
    <w:rsid w:val="008C7E3C"/>
    <w:rsid w:val="008D0F1B"/>
    <w:rsid w:val="008D1D39"/>
    <w:rsid w:val="008F07D2"/>
    <w:rsid w:val="00905820"/>
    <w:rsid w:val="00917851"/>
    <w:rsid w:val="00917F65"/>
    <w:rsid w:val="009311E7"/>
    <w:rsid w:val="00942694"/>
    <w:rsid w:val="009A7E3A"/>
    <w:rsid w:val="009B1265"/>
    <w:rsid w:val="009B4A15"/>
    <w:rsid w:val="009B5693"/>
    <w:rsid w:val="009C61A2"/>
    <w:rsid w:val="009C78E4"/>
    <w:rsid w:val="009D687E"/>
    <w:rsid w:val="009F5305"/>
    <w:rsid w:val="009F62CD"/>
    <w:rsid w:val="009F6DE7"/>
    <w:rsid w:val="00A06D8E"/>
    <w:rsid w:val="00A10583"/>
    <w:rsid w:val="00A16799"/>
    <w:rsid w:val="00A24B61"/>
    <w:rsid w:val="00A37FCB"/>
    <w:rsid w:val="00A52851"/>
    <w:rsid w:val="00A547EE"/>
    <w:rsid w:val="00A54863"/>
    <w:rsid w:val="00A61D74"/>
    <w:rsid w:val="00A67456"/>
    <w:rsid w:val="00A70345"/>
    <w:rsid w:val="00A735CF"/>
    <w:rsid w:val="00A8688B"/>
    <w:rsid w:val="00A91163"/>
    <w:rsid w:val="00A9286F"/>
    <w:rsid w:val="00A96255"/>
    <w:rsid w:val="00AB285B"/>
    <w:rsid w:val="00AC564E"/>
    <w:rsid w:val="00AD2662"/>
    <w:rsid w:val="00AF5552"/>
    <w:rsid w:val="00AF5CB4"/>
    <w:rsid w:val="00AF5ED1"/>
    <w:rsid w:val="00AF71D6"/>
    <w:rsid w:val="00B216EE"/>
    <w:rsid w:val="00B24C4D"/>
    <w:rsid w:val="00B3175F"/>
    <w:rsid w:val="00B31E2C"/>
    <w:rsid w:val="00B329B0"/>
    <w:rsid w:val="00B352C6"/>
    <w:rsid w:val="00B402D8"/>
    <w:rsid w:val="00B4237C"/>
    <w:rsid w:val="00B42659"/>
    <w:rsid w:val="00B42FE8"/>
    <w:rsid w:val="00B52AFD"/>
    <w:rsid w:val="00B54077"/>
    <w:rsid w:val="00B60128"/>
    <w:rsid w:val="00B64336"/>
    <w:rsid w:val="00B8087E"/>
    <w:rsid w:val="00B808D4"/>
    <w:rsid w:val="00BA329A"/>
    <w:rsid w:val="00BB21DA"/>
    <w:rsid w:val="00BB2DB7"/>
    <w:rsid w:val="00BB55F1"/>
    <w:rsid w:val="00BB646E"/>
    <w:rsid w:val="00BC043E"/>
    <w:rsid w:val="00BD1BA1"/>
    <w:rsid w:val="00BF1D04"/>
    <w:rsid w:val="00C019E5"/>
    <w:rsid w:val="00C072F9"/>
    <w:rsid w:val="00C20530"/>
    <w:rsid w:val="00C30259"/>
    <w:rsid w:val="00C35BC4"/>
    <w:rsid w:val="00C43F5B"/>
    <w:rsid w:val="00C63CD5"/>
    <w:rsid w:val="00CB4371"/>
    <w:rsid w:val="00CC516D"/>
    <w:rsid w:val="00D03E0A"/>
    <w:rsid w:val="00D10575"/>
    <w:rsid w:val="00D24330"/>
    <w:rsid w:val="00D40056"/>
    <w:rsid w:val="00D51E7C"/>
    <w:rsid w:val="00D54F29"/>
    <w:rsid w:val="00D7020C"/>
    <w:rsid w:val="00D70AD9"/>
    <w:rsid w:val="00D72152"/>
    <w:rsid w:val="00D8587C"/>
    <w:rsid w:val="00D94BA5"/>
    <w:rsid w:val="00D9510F"/>
    <w:rsid w:val="00DA1159"/>
    <w:rsid w:val="00DA615C"/>
    <w:rsid w:val="00DC5B71"/>
    <w:rsid w:val="00DD1BC6"/>
    <w:rsid w:val="00DE55B7"/>
    <w:rsid w:val="00DE5DC3"/>
    <w:rsid w:val="00DF452C"/>
    <w:rsid w:val="00DF6D76"/>
    <w:rsid w:val="00E00D8A"/>
    <w:rsid w:val="00E073A8"/>
    <w:rsid w:val="00E1050F"/>
    <w:rsid w:val="00E11604"/>
    <w:rsid w:val="00E11D92"/>
    <w:rsid w:val="00E130A0"/>
    <w:rsid w:val="00E210C4"/>
    <w:rsid w:val="00E23DB7"/>
    <w:rsid w:val="00E42FD1"/>
    <w:rsid w:val="00E46D96"/>
    <w:rsid w:val="00E52CCA"/>
    <w:rsid w:val="00E66409"/>
    <w:rsid w:val="00E81D5B"/>
    <w:rsid w:val="00E976B9"/>
    <w:rsid w:val="00EA05D3"/>
    <w:rsid w:val="00EA6081"/>
    <w:rsid w:val="00EB19AD"/>
    <w:rsid w:val="00EB2F31"/>
    <w:rsid w:val="00EB6493"/>
    <w:rsid w:val="00EC2915"/>
    <w:rsid w:val="00EC4431"/>
    <w:rsid w:val="00ED05A9"/>
    <w:rsid w:val="00ED1BA0"/>
    <w:rsid w:val="00ED5E57"/>
    <w:rsid w:val="00EE254E"/>
    <w:rsid w:val="00F13171"/>
    <w:rsid w:val="00F17257"/>
    <w:rsid w:val="00F34D24"/>
    <w:rsid w:val="00F4130B"/>
    <w:rsid w:val="00F4508F"/>
    <w:rsid w:val="00F556A2"/>
    <w:rsid w:val="00F603AF"/>
    <w:rsid w:val="00F719A8"/>
    <w:rsid w:val="00F878B9"/>
    <w:rsid w:val="00FA0E61"/>
    <w:rsid w:val="00FB24E8"/>
    <w:rsid w:val="00FB3B2B"/>
    <w:rsid w:val="00FC10E5"/>
    <w:rsid w:val="00FC18DA"/>
    <w:rsid w:val="00FC3917"/>
    <w:rsid w:val="00FD60DA"/>
    <w:rsid w:val="00FF07B4"/>
    <w:rsid w:val="4702EBA4"/>
    <w:rsid w:val="4AAF3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0F21FD"/>
    <w:pPr>
      <w:spacing w:after="0" w:line="240" w:lineRule="auto"/>
    </w:pPr>
    <w:rPr>
      <w:sz w:val="20"/>
      <w:szCs w:val="20"/>
    </w:rPr>
  </w:style>
  <w:style w:type="character" w:customStyle="1" w:styleId="af5">
    <w:name w:val="Текст сноски Знак"/>
    <w:basedOn w:val="a0"/>
    <w:link w:val="af4"/>
    <w:uiPriority w:val="99"/>
    <w:semiHidden/>
    <w:rsid w:val="000F21FD"/>
    <w:rPr>
      <w:sz w:val="20"/>
      <w:szCs w:val="20"/>
    </w:rPr>
  </w:style>
  <w:style w:type="character" w:styleId="af6">
    <w:name w:val="footnote reference"/>
    <w:basedOn w:val="a0"/>
    <w:uiPriority w:val="99"/>
    <w:semiHidden/>
    <w:unhideWhenUsed/>
    <w:rsid w:val="000F21FD"/>
    <w:rPr>
      <w:vertAlign w:val="superscript"/>
    </w:rPr>
  </w:style>
  <w:style w:type="paragraph" w:styleId="af7">
    <w:name w:val="No Spacing"/>
    <w:uiPriority w:val="1"/>
    <w:qFormat/>
    <w:rsid w:val="00AC564E"/>
    <w:pPr>
      <w:spacing w:after="0" w:line="240" w:lineRule="auto"/>
    </w:pPr>
  </w:style>
  <w:style w:type="character" w:styleId="af8">
    <w:name w:val="FollowedHyperlink"/>
    <w:basedOn w:val="a0"/>
    <w:uiPriority w:val="99"/>
    <w:semiHidden/>
    <w:unhideWhenUsed/>
    <w:rsid w:val="00405999"/>
    <w:rPr>
      <w:color w:val="800080" w:themeColor="followedHyperlink"/>
      <w:u w:val="single"/>
    </w:rPr>
  </w:style>
  <w:style w:type="character" w:customStyle="1" w:styleId="UnresolvedMention2">
    <w:name w:val="Unresolved Mention2"/>
    <w:basedOn w:val="a0"/>
    <w:uiPriority w:val="99"/>
    <w:semiHidden/>
    <w:unhideWhenUsed/>
    <w:rsid w:val="003B28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0F21FD"/>
    <w:pPr>
      <w:spacing w:after="0" w:line="240" w:lineRule="auto"/>
    </w:pPr>
    <w:rPr>
      <w:sz w:val="20"/>
      <w:szCs w:val="20"/>
    </w:rPr>
  </w:style>
  <w:style w:type="character" w:customStyle="1" w:styleId="af5">
    <w:name w:val="Текст сноски Знак"/>
    <w:basedOn w:val="a0"/>
    <w:link w:val="af4"/>
    <w:uiPriority w:val="99"/>
    <w:semiHidden/>
    <w:rsid w:val="000F21FD"/>
    <w:rPr>
      <w:sz w:val="20"/>
      <w:szCs w:val="20"/>
    </w:rPr>
  </w:style>
  <w:style w:type="character" w:styleId="af6">
    <w:name w:val="footnote reference"/>
    <w:basedOn w:val="a0"/>
    <w:uiPriority w:val="99"/>
    <w:semiHidden/>
    <w:unhideWhenUsed/>
    <w:rsid w:val="000F21FD"/>
    <w:rPr>
      <w:vertAlign w:val="superscript"/>
    </w:rPr>
  </w:style>
  <w:style w:type="paragraph" w:styleId="af7">
    <w:name w:val="No Spacing"/>
    <w:uiPriority w:val="1"/>
    <w:qFormat/>
    <w:rsid w:val="00AC564E"/>
    <w:pPr>
      <w:spacing w:after="0" w:line="240" w:lineRule="auto"/>
    </w:pPr>
  </w:style>
  <w:style w:type="character" w:styleId="af8">
    <w:name w:val="FollowedHyperlink"/>
    <w:basedOn w:val="a0"/>
    <w:uiPriority w:val="99"/>
    <w:semiHidden/>
    <w:unhideWhenUsed/>
    <w:rsid w:val="00405999"/>
    <w:rPr>
      <w:color w:val="800080" w:themeColor="followedHyperlink"/>
      <w:u w:val="single"/>
    </w:rPr>
  </w:style>
  <w:style w:type="character" w:customStyle="1" w:styleId="UnresolvedMention2">
    <w:name w:val="Unresolved Mention2"/>
    <w:basedOn w:val="a0"/>
    <w:uiPriority w:val="99"/>
    <w:semiHidden/>
    <w:unhideWhenUsed/>
    <w:rsid w:val="003B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7488">
      <w:bodyDiv w:val="1"/>
      <w:marLeft w:val="0"/>
      <w:marRight w:val="0"/>
      <w:marTop w:val="0"/>
      <w:marBottom w:val="0"/>
      <w:divBdr>
        <w:top w:val="none" w:sz="0" w:space="0" w:color="auto"/>
        <w:left w:val="none" w:sz="0" w:space="0" w:color="auto"/>
        <w:bottom w:val="none" w:sz="0" w:space="0" w:color="auto"/>
        <w:right w:val="none" w:sz="0" w:space="0" w:color="auto"/>
      </w:divBdr>
    </w:div>
    <w:div w:id="560797466">
      <w:bodyDiv w:val="1"/>
      <w:marLeft w:val="0"/>
      <w:marRight w:val="0"/>
      <w:marTop w:val="0"/>
      <w:marBottom w:val="0"/>
      <w:divBdr>
        <w:top w:val="none" w:sz="0" w:space="0" w:color="auto"/>
        <w:left w:val="none" w:sz="0" w:space="0" w:color="auto"/>
        <w:bottom w:val="none" w:sz="0" w:space="0" w:color="auto"/>
        <w:right w:val="none" w:sz="0" w:space="0" w:color="auto"/>
      </w:divBdr>
    </w:div>
    <w:div w:id="97564198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9099811">
      <w:bodyDiv w:val="1"/>
      <w:marLeft w:val="0"/>
      <w:marRight w:val="0"/>
      <w:marTop w:val="0"/>
      <w:marBottom w:val="0"/>
      <w:divBdr>
        <w:top w:val="none" w:sz="0" w:space="0" w:color="auto"/>
        <w:left w:val="none" w:sz="0" w:space="0" w:color="auto"/>
        <w:bottom w:val="none" w:sz="0" w:space="0" w:color="auto"/>
        <w:right w:val="none" w:sz="0" w:space="0" w:color="auto"/>
      </w:divBdr>
    </w:div>
    <w:div w:id="2138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ffectivecooperation.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ffectivecooperation.org/book-page/technical-guide-national-co-ordinators-and-other-participant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effectivecooperation.org/content/2018-monitoring-guide-national-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3" ma:contentTypeDescription="Create a new document." ma:contentTypeScope="" ma:versionID="30d4154b82b2b9e24dd3503b3d69fe3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fc03afaf33fb10fca91890c59c4baeb5"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92DF-32EB-4038-8D8F-4B9E859F0D51}">
  <ds:schemaRefs>
    <ds:schemaRef ds:uri="http://schemas.microsoft.com/sharepoint/v3/contenttype/forms"/>
  </ds:schemaRefs>
</ds:datastoreItem>
</file>

<file path=customXml/itemProps2.xml><?xml version="1.0" encoding="utf-8"?>
<ds:datastoreItem xmlns:ds="http://schemas.openxmlformats.org/officeDocument/2006/customXml" ds:itemID="{8D888726-C655-412B-BA70-669121F04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0D308-BD1C-4D59-91E3-45A161D2AC64}">
  <ds:schemaRefs>
    <ds:schemaRef ds:uri="http://schemas.microsoft.com/sharepoint/v3/contenttype/forms"/>
  </ds:schemaRefs>
</ds:datastoreItem>
</file>

<file path=customXml/itemProps5.xml><?xml version="1.0" encoding="utf-8"?>
<ds:datastoreItem xmlns:ds="http://schemas.openxmlformats.org/officeDocument/2006/customXml" ds:itemID="{9E3107F4-E86F-4109-AF70-05354DE2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303947-F404-4A17-BB65-DEA07935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3395</Words>
  <Characters>19352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2022-02-07T20:43:00Z</dcterms:created>
  <dcterms:modified xsi:type="dcterms:W3CDTF">2024-06-17T14:37:00Z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OECDCountry">
    <vt:lpwstr/>
  </property>
  <property fmtid="{D5CDD505-2E9C-101B-9397-08002B2CF9AE}" pid="4" name="OECDTopic">
    <vt:lpwstr>1503;#Monitoring|43a724e8-7a2b-4c30-9da6-9eab457143db</vt:lpwstr>
  </property>
  <property fmtid="{D5CDD505-2E9C-101B-9397-08002B2CF9AE}" pid="5" name="OECDCommittee">
    <vt:lpwstr>175;#Development Assistance Committee|2faf91c1-e6dc-4693-9cb6-cb3efe104dc9</vt:lpwstr>
  </property>
  <property fmtid="{D5CDD505-2E9C-101B-9397-08002B2CF9AE}" pid="6" name="OECDPWB">
    <vt:lpwstr>1504;#5.1.4.1 Global Partnership: A multi-stakeholder platform monitoring effectiveness of development co-operation in support of mutual accountability and providing evidence to inform dialogues and guidance on effective development co-operation (one glob</vt:lpwstr>
  </property>
  <property fmtid="{D5CDD505-2E9C-101B-9397-08002B2CF9AE}" pid="7" name="eShareOrganisationTaxHTField0">
    <vt:lpwstr/>
  </property>
  <property fmtid="{D5CDD505-2E9C-101B-9397-08002B2CF9AE}" pid="8" name="OECDKeywords">
    <vt:lpwstr/>
  </property>
  <property fmtid="{D5CDD505-2E9C-101B-9397-08002B2CF9AE}" pid="9" name="OECDHorizontalProjects">
    <vt:lpwstr/>
  </property>
  <property fmtid="{D5CDD505-2E9C-101B-9397-08002B2CF9AE}" pid="10" name="d0b6f6ac229144c2899590f0436d9385">
    <vt:lpwstr/>
  </property>
  <property fmtid="{D5CDD505-2E9C-101B-9397-08002B2CF9AE}" pid="11" name="OECDProject">
    <vt:lpwstr/>
  </property>
  <property fmtid="{D5CDD505-2E9C-101B-9397-08002B2CF9AE}" pid="12" name="OECDProjectOwnerStructure">
    <vt:lpwstr/>
  </property>
  <property fmtid="{D5CDD505-2E9C-101B-9397-08002B2CF9AE}" pid="13" name="OECDOrganisation">
    <vt:lpwstr/>
  </property>
  <property fmtid="{D5CDD505-2E9C-101B-9397-08002B2CF9AE}" pid="14" name="_docset_NoMedatataSyncRequired">
    <vt:lpwstr>False</vt:lpwstr>
  </property>
</Properties>
</file>