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</w:t>
      </w:r>
      <w:bookmarkStart w:id="0" w:name="_GoBack"/>
      <w:bookmarkEnd w:id="0"/>
      <w:r w:rsidRPr="00BD29EC">
        <w:rPr>
          <w:rFonts w:eastAsia="Arial Unicode MS" w:cs="Times New Roman"/>
          <w:b/>
          <w:szCs w:val="24"/>
          <w:bdr w:val="nil"/>
          <w:lang w:eastAsia="ru-RU"/>
        </w:rPr>
        <w:t>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751FA4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751FA4" w:rsidRPr="00751FA4">
        <w:rPr>
          <w:rFonts w:eastAsia="Arial Unicode MS" w:cs="Times New Roman"/>
          <w:szCs w:val="24"/>
          <w:bdr w:val="nil"/>
          <w:lang w:eastAsia="ru-RU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  <w:r w:rsidR="00751FA4">
        <w:rPr>
          <w:rFonts w:eastAsia="Arial Unicode MS" w:cs="Times New Roman"/>
          <w:szCs w:val="24"/>
          <w:bdr w:val="nil"/>
          <w:lang w:eastAsia="ru-RU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751FA4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 xml:space="preserve">.  </w:t>
      </w:r>
      <w:r w:rsidRPr="00751FA4">
        <w:rPr>
          <w:rFonts w:cs="Times New Roman"/>
          <w:szCs w:val="24"/>
        </w:rPr>
        <w:t>К 2030 году обеспечить, чтобы все молодые люди и значительная доля взрослого населения, как мужчин, так и женщин, умели читать, писать и считать</w:t>
      </w:r>
      <w:r>
        <w:rPr>
          <w:rFonts w:cs="Times New Roman"/>
          <w:szCs w:val="24"/>
        </w:rPr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51FA4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751FA4">
        <w:rPr>
          <w:rFonts w:cs="Times New Roman"/>
          <w:szCs w:val="24"/>
        </w:rPr>
        <w:t>6</w:t>
      </w:r>
      <w:r w:rsidR="002064C4">
        <w:rPr>
          <w:rFonts w:cs="Times New Roman"/>
          <w:szCs w:val="24"/>
        </w:rPr>
        <w:t>.</w:t>
      </w:r>
      <w:r w:rsidR="00751FA4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4C083A" w:rsidRPr="004C083A">
        <w:rPr>
          <w:rFonts w:cs="Times New Roman"/>
          <w:szCs w:val="24"/>
        </w:rPr>
        <w:t>Доля населения в данной возрастной группе, достигшая, по меньшей мере, установленного уровня функциональной способности a) писать и читать и b) считать, в разбивке по полу</w:t>
      </w:r>
      <w:r w:rsidR="00751FA4">
        <w:rPr>
          <w:rFonts w:cs="Times New Roman"/>
          <w:szCs w:val="24"/>
        </w:rPr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751FA4" w:rsidRPr="00BD29EC" w:rsidRDefault="00751FA4" w:rsidP="00751FA4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Не применимо.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751FA4" w:rsidRPr="00BD29EC" w:rsidRDefault="00DB2DC0" w:rsidP="00751FA4">
      <w:pPr>
        <w:rPr>
          <w:bdr w:val="nil"/>
          <w:lang w:eastAsia="ru-RU"/>
        </w:rPr>
      </w:pPr>
      <w:r>
        <w:rPr>
          <w:bdr w:val="nil"/>
          <w:lang w:eastAsia="ru-RU"/>
        </w:rPr>
        <w:t>31.03.2022</w:t>
      </w:r>
    </w:p>
    <w:p w:rsidR="00751FA4" w:rsidRPr="00751FA4" w:rsidRDefault="00C8596F" w:rsidP="00751F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751FA4" w:rsidRPr="00DA19D7" w:rsidRDefault="00751FA4" w:rsidP="00751FA4">
      <w:pPr>
        <w:rPr>
          <w:bdr w:val="nil"/>
          <w:lang w:eastAsia="ru-RU"/>
        </w:rPr>
      </w:pPr>
      <w:r w:rsidRPr="00751FA4">
        <w:rPr>
          <w:bdr w:val="nil"/>
          <w:lang w:eastAsia="ru-RU"/>
        </w:rPr>
        <w:t xml:space="preserve"> 1.2, 1.5, 2.1, 2.2, 2.3, 3.1, 3.3, 3.4, 3.7, 4.5, 5.3, 5.4, 5.5, 5.6, 8.5, 8.6, 8.b, 10.2, 12.8, 13.3, 13.b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Default="00751FA4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Институт статистики ЮНЕСКО (ЮНЕСКО-ИСЮ)</w:t>
      </w:r>
    </w:p>
    <w:p w:rsidR="00DB2DC0" w:rsidRPr="00BD29EC" w:rsidRDefault="00DB2DC0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Default="00FE5E2B" w:rsidP="0075371E">
      <w:pPr>
        <w:pStyle w:val="MText"/>
        <w:rPr>
          <w:color w:val="auto"/>
          <w:sz w:val="24"/>
          <w:szCs w:val="24"/>
          <w:lang w:val="ru-RU"/>
        </w:rPr>
      </w:pPr>
      <w:r w:rsidRPr="00FE5E2B">
        <w:rPr>
          <w:color w:val="auto"/>
          <w:sz w:val="24"/>
          <w:szCs w:val="24"/>
          <w:lang w:val="ru-RU"/>
        </w:rPr>
        <w:t>Институт статистики ЮНЕСКО (ЮНЕСКО-ИСЮ)</w:t>
      </w:r>
    </w:p>
    <w:p w:rsidR="00DB2DC0" w:rsidRPr="00BD29EC" w:rsidRDefault="00DB2DC0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DB2DC0" w:rsidRDefault="00DA19D7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DB2DC0">
        <w:rPr>
          <w:b/>
          <w:color w:val="000000" w:themeColor="text1"/>
          <w:sz w:val="24"/>
          <w:szCs w:val="24"/>
          <w:lang w:val="ru-RU"/>
        </w:rPr>
        <w:t>Определение:</w:t>
      </w:r>
    </w:p>
    <w:p w:rsidR="00FE5E2B" w:rsidRDefault="00FE5E2B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FE5E2B">
        <w:rPr>
          <w:color w:val="000000" w:themeColor="text1"/>
          <w:sz w:val="24"/>
          <w:szCs w:val="24"/>
          <w:lang w:val="ru-RU"/>
        </w:rPr>
        <w:t>Доля молодежи (в возрасте 15-24 лет) и взрослых (в возрасте 15 лет и старше), достигших или превысивших установленный уровень владения (а) грамотностью и (б) счетом.</w:t>
      </w:r>
    </w:p>
    <w:p w:rsidR="00DB2DC0" w:rsidRDefault="00DB2DC0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</w:p>
    <w:p w:rsidR="00DA19D7" w:rsidRPr="00DB2DC0" w:rsidRDefault="003859BD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DB2DC0">
        <w:rPr>
          <w:b/>
          <w:color w:val="000000" w:themeColor="text1"/>
          <w:sz w:val="24"/>
          <w:szCs w:val="24"/>
          <w:lang w:val="ru-RU"/>
        </w:rPr>
        <w:t>Основные понятия</w:t>
      </w:r>
      <w:r w:rsidR="00DB2DC0" w:rsidRPr="00DB2DC0">
        <w:rPr>
          <w:b/>
          <w:color w:val="000000" w:themeColor="text1"/>
          <w:sz w:val="24"/>
          <w:szCs w:val="24"/>
          <w:lang w:val="ru-RU"/>
        </w:rPr>
        <w:t>:</w:t>
      </w:r>
    </w:p>
    <w:p w:rsidR="00C903CB" w:rsidRDefault="00C903CB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DB2DC0">
        <w:rPr>
          <w:b/>
          <w:color w:val="000000" w:themeColor="text1"/>
          <w:sz w:val="24"/>
          <w:szCs w:val="24"/>
          <w:lang w:val="ru-RU"/>
        </w:rPr>
        <w:t>Фиксированный уровень владения языком (FLP)</w:t>
      </w:r>
      <w:r w:rsidRPr="00C903CB">
        <w:rPr>
          <w:color w:val="000000" w:themeColor="text1"/>
          <w:sz w:val="24"/>
          <w:szCs w:val="24"/>
          <w:lang w:val="ru-RU"/>
        </w:rPr>
        <w:t xml:space="preserve"> - это показатель базовых знаний в определенной области (грамотность или умение считать), измеряемый с помощью оценок обучения. В настоящее время FLP для глобальной отчетности - это дескриптор уровня 2 PIAAC.</w:t>
      </w:r>
    </w:p>
    <w:p w:rsidR="00661B42" w:rsidRDefault="00661B42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661B42">
        <w:rPr>
          <w:color w:val="000000" w:themeColor="text1"/>
          <w:sz w:val="24"/>
          <w:szCs w:val="24"/>
          <w:lang w:val="ru-RU"/>
        </w:rPr>
        <w:t xml:space="preserve">Концепции функциональной грамотности и функционального счета основаны на определениях ЮНЕСКО, которые охватывают континуум уровней владения языком, а не дихотомию. Человек является функционально грамотным, если он / она может </w:t>
      </w:r>
      <w:r w:rsidRPr="00661B42">
        <w:rPr>
          <w:color w:val="000000" w:themeColor="text1"/>
          <w:sz w:val="24"/>
          <w:szCs w:val="24"/>
          <w:lang w:val="ru-RU"/>
        </w:rPr>
        <w:lastRenderedPageBreak/>
        <w:t>участвовать во всех тех видах деятельности, в которых грамотность необходима для эф</w:t>
      </w:r>
      <w:r w:rsidR="00DB2DC0">
        <w:rPr>
          <w:color w:val="000000" w:themeColor="text1"/>
          <w:sz w:val="24"/>
          <w:szCs w:val="24"/>
          <w:lang w:val="ru-RU"/>
        </w:rPr>
        <w:t xml:space="preserve">фективного функционирования </w:t>
      </w:r>
      <w:proofErr w:type="gramStart"/>
      <w:r w:rsidR="00DB2DC0">
        <w:rPr>
          <w:color w:val="000000" w:themeColor="text1"/>
          <w:sz w:val="24"/>
          <w:szCs w:val="24"/>
          <w:lang w:val="ru-RU"/>
        </w:rPr>
        <w:t>его</w:t>
      </w:r>
      <w:proofErr w:type="gramEnd"/>
      <w:r w:rsidR="00DB2DC0">
        <w:rPr>
          <w:color w:val="000000" w:themeColor="text1"/>
          <w:sz w:val="24"/>
          <w:szCs w:val="24"/>
          <w:lang w:val="ru-RU"/>
        </w:rPr>
        <w:t>/</w:t>
      </w:r>
      <w:r w:rsidRPr="00661B42">
        <w:rPr>
          <w:color w:val="000000" w:themeColor="text1"/>
          <w:sz w:val="24"/>
          <w:szCs w:val="24"/>
          <w:lang w:val="ru-RU"/>
        </w:rPr>
        <w:t>ее группы и сообщества, а также позволяет им продолжать использовать</w:t>
      </w:r>
      <w:r>
        <w:rPr>
          <w:color w:val="000000" w:themeColor="text1"/>
          <w:sz w:val="24"/>
          <w:szCs w:val="24"/>
          <w:lang w:val="ru-RU"/>
        </w:rPr>
        <w:t xml:space="preserve"> навыки чтения, письма</w:t>
      </w:r>
      <w:r w:rsidRPr="00661B42">
        <w:rPr>
          <w:color w:val="000000" w:themeColor="text1"/>
          <w:sz w:val="24"/>
          <w:szCs w:val="24"/>
          <w:lang w:val="ru-RU"/>
        </w:rPr>
        <w:t xml:space="preserve"> и вычисления для своего собственного развития и развития сообщества.</w:t>
      </w:r>
    </w:p>
    <w:p w:rsidR="00DB2DC0" w:rsidRPr="00DA19D7" w:rsidRDefault="00DB2DC0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661B42" w:rsidRDefault="00DB2DC0" w:rsidP="00661B42">
      <w:r>
        <w:t>Процент</w:t>
      </w:r>
      <w:proofErr w:type="gramStart"/>
      <w:r>
        <w:t xml:space="preserve"> (%)</w:t>
      </w:r>
      <w:proofErr w:type="gramEnd"/>
    </w:p>
    <w:p w:rsidR="000A229E" w:rsidRPr="00E86E7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E86E7C">
        <w:rPr>
          <w:color w:val="auto"/>
          <w:sz w:val="24"/>
          <w:szCs w:val="24"/>
          <w:lang w:val="ru-RU"/>
        </w:rPr>
        <w:t>2.</w:t>
      </w:r>
      <w:r w:rsidRPr="00E86E7C">
        <w:rPr>
          <w:color w:val="auto"/>
          <w:sz w:val="24"/>
          <w:szCs w:val="24"/>
        </w:rPr>
        <w:t>c</w:t>
      </w:r>
      <w:r w:rsidRPr="00E86E7C">
        <w:rPr>
          <w:color w:val="auto"/>
          <w:sz w:val="24"/>
          <w:szCs w:val="24"/>
          <w:lang w:val="ru-RU"/>
        </w:rPr>
        <w:t xml:space="preserve">. </w:t>
      </w:r>
      <w:r w:rsidRPr="00E86E7C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DB2DC0" w:rsidRDefault="00661B42" w:rsidP="00E86E7C">
      <w:pPr>
        <w:rPr>
          <w:b/>
        </w:rPr>
      </w:pPr>
      <w:r w:rsidRPr="00DB2DC0">
        <w:rPr>
          <w:b/>
        </w:rPr>
        <w:t>Дескриптор уровня 2 PIAAC</w:t>
      </w:r>
    </w:p>
    <w:p w:rsidR="00661B42" w:rsidRPr="00DB2DC0" w:rsidRDefault="00661B42" w:rsidP="00E86E7C">
      <w:pPr>
        <w:rPr>
          <w:b/>
        </w:rPr>
      </w:pPr>
      <w:r w:rsidRPr="00DB2DC0">
        <w:rPr>
          <w:b/>
        </w:rPr>
        <w:t>Грамотность:</w:t>
      </w:r>
    </w:p>
    <w:p w:rsidR="00E86E7C" w:rsidRDefault="00E86E7C" w:rsidP="00E86E7C">
      <w:r w:rsidRPr="00E86E7C">
        <w:t xml:space="preserve">На этом уровне носитель текстов может быть цифровым или печатным, а </w:t>
      </w:r>
      <w:r>
        <w:t xml:space="preserve">тип </w:t>
      </w:r>
      <w:r w:rsidRPr="00E86E7C">
        <w:t>текст</w:t>
      </w:r>
      <w:r>
        <w:t>а может быть</w:t>
      </w:r>
      <w:r w:rsidRPr="00E86E7C">
        <w:t xml:space="preserve"> </w:t>
      </w:r>
      <w:r>
        <w:t>непрерывный</w:t>
      </w:r>
      <w:r w:rsidRPr="00E86E7C">
        <w:t xml:space="preserve">, </w:t>
      </w:r>
      <w:proofErr w:type="spellStart"/>
      <w:r>
        <w:t>несплошной</w:t>
      </w:r>
      <w:proofErr w:type="spellEnd"/>
      <w:r>
        <w:t xml:space="preserve"> или смешанный</w:t>
      </w:r>
      <w:r w:rsidRPr="00E86E7C">
        <w:t>. Задания на этом уровне требуют, чтобы респонденты сопоставляли текст и информацию, и могут потребовать перефразирования или низкоуровневых выводов. Могут присутствовать некоторые конкурирующие фрагменты информации. Некоторые задачи требуют, чтобы респондент:</w:t>
      </w:r>
    </w:p>
    <w:p w:rsidR="00E86E7C" w:rsidRDefault="006255F0" w:rsidP="00DB2DC0">
      <w:pPr>
        <w:pStyle w:val="ab"/>
        <w:numPr>
          <w:ilvl w:val="0"/>
          <w:numId w:val="7"/>
        </w:numPr>
      </w:pPr>
      <w:r>
        <w:t xml:space="preserve">осуществил </w:t>
      </w:r>
      <w:r w:rsidR="00E86E7C">
        <w:t>циклический просмотр или интеграци</w:t>
      </w:r>
      <w:r>
        <w:t>ю</w:t>
      </w:r>
      <w:r w:rsidR="00E86E7C">
        <w:t xml:space="preserve"> двух или более фрагментов информации на основе критериев; </w:t>
      </w:r>
    </w:p>
    <w:p w:rsidR="00E86E7C" w:rsidRDefault="00E86E7C" w:rsidP="00DB2DC0">
      <w:pPr>
        <w:pStyle w:val="ab"/>
        <w:numPr>
          <w:ilvl w:val="0"/>
          <w:numId w:val="7"/>
        </w:numPr>
      </w:pPr>
      <w:r>
        <w:t>сравни</w:t>
      </w:r>
      <w:r w:rsidR="006255F0">
        <w:t xml:space="preserve">л </w:t>
      </w:r>
      <w:r>
        <w:t>и сопостав</w:t>
      </w:r>
      <w:r w:rsidR="006255F0">
        <w:t xml:space="preserve">ил </w:t>
      </w:r>
      <w:r>
        <w:t>или аргументирова</w:t>
      </w:r>
      <w:r w:rsidR="006255F0">
        <w:t>л</w:t>
      </w:r>
      <w:r>
        <w:t xml:space="preserve"> информацию, запрошенную в вопросе; или </w:t>
      </w:r>
    </w:p>
    <w:p w:rsidR="00E86E7C" w:rsidRDefault="006255F0" w:rsidP="00DB2DC0">
      <w:pPr>
        <w:pStyle w:val="ab"/>
        <w:numPr>
          <w:ilvl w:val="0"/>
          <w:numId w:val="7"/>
        </w:numPr>
      </w:pPr>
      <w:r>
        <w:t xml:space="preserve">осуществлял </w:t>
      </w:r>
      <w:r w:rsidR="00E86E7C">
        <w:t>навигаци</w:t>
      </w:r>
      <w:r>
        <w:t>ю</w:t>
      </w:r>
      <w:r w:rsidR="00E86E7C">
        <w:t xml:space="preserve"> по цифровым текстам для доступа и идентификации информации из различных частей документа.</w:t>
      </w:r>
    </w:p>
    <w:p w:rsidR="006255F0" w:rsidRPr="00DB2DC0" w:rsidRDefault="006255F0" w:rsidP="006255F0">
      <w:pPr>
        <w:rPr>
          <w:b/>
        </w:rPr>
      </w:pPr>
      <w:r w:rsidRPr="00DB2DC0">
        <w:rPr>
          <w:b/>
        </w:rPr>
        <w:t xml:space="preserve">Владение счетом: </w:t>
      </w:r>
    </w:p>
    <w:p w:rsidR="006255F0" w:rsidRDefault="006255F0" w:rsidP="006255F0">
      <w:r w:rsidRPr="006255F0">
        <w:t>Задания на этом уровне требуют, чтобы респондент идентифицировал и действовал на основе математической информации и идей, заложенных в ряде распространенных контекстов, где математическое содержание является достаточно явным или наглядным с относительно небольшим количеством отвлекающих факторов. Задачи, как правило, требуют применения двух или более шагов или процессов, включающих вычисления с целыми числами и десятичными дробями, процентами и дробями; простые измерения и пространственное представление; оценка; и интерпретация относительно простых данных и статистических данных в текстах, таблицах и графиках.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F758B4" w:rsidRPr="00BD29EC" w:rsidRDefault="00F758B4" w:rsidP="00F758B4">
      <w:r w:rsidRPr="00F758B4">
        <w:t>Этот показатель собирается с помощью обследований взрослого населения по оценке навыков (например, PIAAC, STEP, LAMP</w:t>
      </w:r>
      <w:r w:rsidR="00DB2DC0">
        <w:rPr>
          <w:rStyle w:val="a6"/>
        </w:rPr>
        <w:footnoteReference w:id="1"/>
      </w:r>
      <w:r w:rsidRPr="00F758B4">
        <w:t>, RAMADA) и национальных обследований грамотности взрослого населения.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F758B4" w:rsidRPr="00BD29EC" w:rsidRDefault="00F758B4" w:rsidP="00F758B4">
      <w:r w:rsidRPr="00F758B4">
        <w:t>Данные собираются от соответствующих организаций, ответственных за каждую оценку.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695C5A" w:rsidRPr="00BD29EC" w:rsidRDefault="00695C5A" w:rsidP="00695C5A">
      <w:r w:rsidRPr="00695C5A">
        <w:t>Различается в зависимости от опроса и страны.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695C5A" w:rsidRPr="00BD29EC" w:rsidRDefault="00943BBA" w:rsidP="00695C5A">
      <w:r>
        <w:t xml:space="preserve">Публикация данных </w:t>
      </w:r>
      <w:r w:rsidRPr="00943BBA">
        <w:t>И</w:t>
      </w:r>
      <w:r>
        <w:t>С</w:t>
      </w:r>
      <w:r w:rsidRPr="00943BBA">
        <w:t>Ю два раза в год (март и сентябрь)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695C5A" w:rsidRPr="00A71EC6" w:rsidRDefault="00695C5A" w:rsidP="00695C5A">
      <w:r w:rsidRPr="00695C5A">
        <w:t>Этот показатель собирается с помощью национальных или международных оценочных обследований навыков молодежи и взрослого населения. Проведенное ОЭСР обследование навыков взрослого населения в рамках Программы Международной оценки компетенций взрослого населения (PIAAC) и программы Всемирного банка по измерению навыков в области занятости и производительности (STEP), как на основе рамок и шкалы PIAAC, так и органов, ответственных за проведение национальных оценок обучения (включая Министерства образования, Национальные статистические Офисы и другие поставщики данных) являются источниками данных</w:t>
      </w:r>
      <w:r>
        <w:t xml:space="preserve"> для</w:t>
      </w:r>
      <w:r w:rsidRPr="00695C5A">
        <w:t xml:space="preserve"> этого показателя</w:t>
      </w:r>
      <w: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695C5A" w:rsidRPr="00BD29EC" w:rsidRDefault="00695C5A" w:rsidP="00695C5A">
      <w:r w:rsidRPr="00695C5A">
        <w:t>Институт статистики ЮНЕСКО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004D6E" w:rsidRPr="00004D6E" w:rsidRDefault="00004D6E" w:rsidP="00004D6E">
      <w:r w:rsidRPr="00004D6E">
        <w:t>Институт статистики ЮНЕСКО (ИСЮ) является статистическим подразделением Организации Объединенных Наций по вопросам образования, науки и культуры (ЮНЕСКО). Институт готовит сопоставимые на международном уровне данные и методологии в области образования, науки, культуры и коммуникации для стран, находящихся на всех стадиях развития.</w:t>
      </w:r>
    </w:p>
    <w:p w:rsidR="00980F79" w:rsidRDefault="00004D6E" w:rsidP="00004D6E">
      <w:r w:rsidRPr="00004D6E">
        <w:t xml:space="preserve">В </w:t>
      </w:r>
      <w:hyperlink r:id="rId9" w:history="1">
        <w:r w:rsidR="00D0235D">
          <w:rPr>
            <w:rStyle w:val="ac"/>
          </w:rPr>
          <w:t>параграфе 100 Рамочной программе действий в области образования на период до 2030 года</w:t>
        </w:r>
      </w:hyperlink>
      <w:r w:rsidR="00D0235D">
        <w:t xml:space="preserve"> </w:t>
      </w:r>
      <w:r w:rsidRPr="00004D6E">
        <w:t xml:space="preserve">четко указано, что: </w:t>
      </w:r>
      <w:r w:rsidR="009530E1">
        <w:t>«</w:t>
      </w:r>
      <w:r w:rsidRPr="00004D6E">
        <w:t xml:space="preserve">В знак признания важности согласования мониторинга и отчетности ИСЮ останется официальным источником сопоставимых на национальном уровне данных об образовании. Он будет продолжать разрабатывать показатели международного мониторинга на основе своего ежегодного обследования образования и других источников данных, которые гарантируют международную сопоставимость </w:t>
      </w:r>
      <w:proofErr w:type="gramStart"/>
      <w:r w:rsidRPr="00004D6E">
        <w:t>для</w:t>
      </w:r>
      <w:proofErr w:type="gramEnd"/>
      <w:r w:rsidRPr="00004D6E">
        <w:t xml:space="preserve"> более </w:t>
      </w:r>
      <w:proofErr w:type="gramStart"/>
      <w:r w:rsidRPr="00004D6E">
        <w:t>чем</w:t>
      </w:r>
      <w:proofErr w:type="gramEnd"/>
      <w:r w:rsidRPr="00004D6E">
        <w:t xml:space="preserve"> 200 стран и территорий. В дополнение к сбору данных, ИСЮ будет работать с партнерами над разработкой новых показателей, статистических подходов и инструментов мониторинга для наилучшей оценки прогресса в достижении целей, связанных с мандатом ЮНЕСКО, работая в координации с ЦУР - Образование 2030 SC</w:t>
      </w:r>
      <w:r w:rsidR="009530E1">
        <w:t>»</w:t>
      </w:r>
      <w:r w:rsidRPr="00004D6E">
        <w:t>.</w:t>
      </w:r>
    </w:p>
    <w:p w:rsidR="009530E1" w:rsidRDefault="009530E1" w:rsidP="00004D6E"/>
    <w:p w:rsidR="009530E1" w:rsidRPr="00BD29EC" w:rsidRDefault="009530E1" w:rsidP="00004D6E"/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004D6E" w:rsidP="00004D6E">
      <w:r w:rsidRPr="00004D6E">
        <w:t>Этот показатель является прямым показателем уровня квалификации молодежи и взрослых в двух областях: грамотность и умение считать.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004D6E" w:rsidRPr="00BD29EC" w:rsidRDefault="00004D6E" w:rsidP="00004D6E">
      <w:r w:rsidRPr="00004D6E">
        <w:t>Функциональная грамотность и умение считать связаны с контекстом, поэтому программы опросов нуждаются в дальнейшем развитии, чтобы формулировать вопросы таким образом, чтобы они были значимыми для различных экономических и социальных условий и могли бы быть более эффективными для отражения уровня квалификации населения.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004D6E" w:rsidRDefault="00004D6E" w:rsidP="00004D6E">
      <w:r w:rsidRPr="00004D6E">
        <w:t>Доля молодежи и взрослых, достигших, по крайней мере, фиксированного уровня владения языком, определенного для крупномасштабных (выборочных репрезентативных) оценок грамотности и счета взрослых:</w:t>
      </w:r>
    </w:p>
    <w:p w:rsidR="00004D6E" w:rsidRPr="001E4F76" w:rsidRDefault="009530E1" w:rsidP="00004D6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PFLP</m:t>
              </m:r>
            </m:e>
            <m:sub>
              <m:r>
                <w:rPr>
                  <w:rFonts w:ascii="Cambria Math" w:hAnsi="Cambria Math" w:cs="Cambria Math"/>
                </w:rPr>
                <m:t>t,a,d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FLP</m:t>
                  </m:r>
                </m:e>
                <m:sub>
                  <m:r>
                    <w:rPr>
                      <w:rFonts w:ascii="Cambria Math" w:hAnsi="Cambria Math"/>
                    </w:rPr>
                    <m:t>t,a,d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t,a,d</m:t>
                  </m:r>
                </m:sub>
              </m:sSub>
            </m:den>
          </m:f>
        </m:oMath>
      </m:oMathPara>
    </w:p>
    <w:p w:rsidR="001E4F76" w:rsidRPr="001E4F76" w:rsidRDefault="001E4F76" w:rsidP="001E4F76">
      <w:r w:rsidRPr="001E4F76">
        <w:t xml:space="preserve">где: </w:t>
      </w:r>
    </w:p>
    <w:p w:rsidR="001E4F76" w:rsidRPr="001E4F76" w:rsidRDefault="001E4F76" w:rsidP="001E4F76">
      <w:r w:rsidRPr="009530E1">
        <w:rPr>
          <w:b/>
          <w:lang w:val="en-US"/>
        </w:rPr>
        <w:t>PFLP</w:t>
      </w:r>
      <w:r w:rsidRPr="009530E1">
        <w:rPr>
          <w:b/>
        </w:rPr>
        <w:t xml:space="preserve"> </w:t>
      </w:r>
      <w:r w:rsidRPr="009530E1">
        <w:rPr>
          <w:b/>
          <w:lang w:val="en-US"/>
        </w:rPr>
        <w:t>t</w:t>
      </w:r>
      <w:proofErr w:type="gramStart"/>
      <w:r w:rsidRPr="009530E1">
        <w:rPr>
          <w:b/>
        </w:rPr>
        <w:t>,</w:t>
      </w:r>
      <w:r w:rsidRPr="009530E1">
        <w:rPr>
          <w:b/>
          <w:lang w:val="en-US"/>
        </w:rPr>
        <w:t>a</w:t>
      </w:r>
      <w:r w:rsidRPr="009530E1">
        <w:rPr>
          <w:b/>
        </w:rPr>
        <w:t>,</w:t>
      </w:r>
      <w:r w:rsidRPr="009530E1">
        <w:rPr>
          <w:b/>
          <w:lang w:val="en-US"/>
        </w:rPr>
        <w:t>d</w:t>
      </w:r>
      <w:proofErr w:type="gramEnd"/>
      <w:r w:rsidRPr="001E4F76">
        <w:t xml:space="preserve"> = доля людей, участвовавших в </w:t>
      </w:r>
      <w:r>
        <w:t>обследовании</w:t>
      </w:r>
      <w:r w:rsidRPr="001E4F76">
        <w:t xml:space="preserve"> в возрастной группе </w:t>
      </w:r>
      <w:r w:rsidRPr="001E4F76">
        <w:rPr>
          <w:lang w:val="en-US"/>
        </w:rPr>
        <w:t>a</w:t>
      </w:r>
      <w:r w:rsidRPr="001E4F76">
        <w:t xml:space="preserve"> в год </w:t>
      </w:r>
      <w:r w:rsidRPr="001E4F76">
        <w:rPr>
          <w:lang w:val="en-US"/>
        </w:rPr>
        <w:t>t</w:t>
      </w:r>
      <w:r w:rsidRPr="001E4F76">
        <w:t xml:space="preserve">, которые достигли или превысили установленный уровень владения языком в области </w:t>
      </w:r>
      <w:r w:rsidRPr="001E4F76">
        <w:rPr>
          <w:lang w:val="en-US"/>
        </w:rPr>
        <w:t>d</w:t>
      </w:r>
      <w:r w:rsidRPr="001E4F76">
        <w:t>.</w:t>
      </w:r>
    </w:p>
    <w:p w:rsidR="001E4F76" w:rsidRPr="001E4F76" w:rsidRDefault="001E4F76" w:rsidP="001E4F76">
      <w:r w:rsidRPr="009530E1">
        <w:rPr>
          <w:b/>
          <w:lang w:val="en-US"/>
        </w:rPr>
        <w:t>FLP</w:t>
      </w:r>
      <w:r w:rsidRPr="009530E1">
        <w:rPr>
          <w:b/>
        </w:rPr>
        <w:t xml:space="preserve"> </w:t>
      </w:r>
      <w:r w:rsidRPr="009530E1">
        <w:rPr>
          <w:b/>
          <w:lang w:val="en-US"/>
        </w:rPr>
        <w:t>t</w:t>
      </w:r>
      <w:proofErr w:type="gramStart"/>
      <w:r w:rsidRPr="009530E1">
        <w:rPr>
          <w:b/>
        </w:rPr>
        <w:t>,</w:t>
      </w:r>
      <w:r w:rsidRPr="009530E1">
        <w:rPr>
          <w:b/>
          <w:lang w:val="en-US"/>
        </w:rPr>
        <w:t>a</w:t>
      </w:r>
      <w:r w:rsidRPr="009530E1">
        <w:rPr>
          <w:b/>
        </w:rPr>
        <w:t>,</w:t>
      </w:r>
      <w:r w:rsidRPr="009530E1">
        <w:rPr>
          <w:b/>
          <w:lang w:val="en-US"/>
        </w:rPr>
        <w:t>d</w:t>
      </w:r>
      <w:proofErr w:type="gramEnd"/>
      <w:r w:rsidRPr="001E4F76">
        <w:t xml:space="preserve"> = количество людей, участвовавших в </w:t>
      </w:r>
      <w:r>
        <w:t>обследовании</w:t>
      </w:r>
      <w:r w:rsidRPr="001E4F76">
        <w:t xml:space="preserve"> в возрастной группе </w:t>
      </w:r>
      <w:r w:rsidRPr="001E4F76">
        <w:rPr>
          <w:lang w:val="en-US"/>
        </w:rPr>
        <w:t>a</w:t>
      </w:r>
      <w:r w:rsidRPr="001E4F76">
        <w:t xml:space="preserve"> в год </w:t>
      </w:r>
      <w:r w:rsidRPr="001E4F76">
        <w:rPr>
          <w:lang w:val="en-US"/>
        </w:rPr>
        <w:t>t</w:t>
      </w:r>
      <w:r w:rsidRPr="001E4F76">
        <w:t xml:space="preserve">, которые достигли или превысили установленный уровень владения языком в области </w:t>
      </w:r>
      <w:r w:rsidRPr="001E4F76">
        <w:rPr>
          <w:lang w:val="en-US"/>
        </w:rPr>
        <w:t>d</w:t>
      </w:r>
      <w:r w:rsidRPr="001E4F76">
        <w:t xml:space="preserve">. </w:t>
      </w:r>
    </w:p>
    <w:p w:rsidR="001E4F76" w:rsidRPr="001E4F76" w:rsidRDefault="001E4F76" w:rsidP="001E4F76">
      <w:r w:rsidRPr="009530E1">
        <w:rPr>
          <w:b/>
          <w:lang w:val="en-US"/>
        </w:rPr>
        <w:t>P</w:t>
      </w:r>
      <w:r w:rsidRPr="009530E1">
        <w:rPr>
          <w:b/>
        </w:rPr>
        <w:t xml:space="preserve"> </w:t>
      </w:r>
      <w:r w:rsidRPr="009530E1">
        <w:rPr>
          <w:b/>
          <w:lang w:val="en-US"/>
        </w:rPr>
        <w:t>t</w:t>
      </w:r>
      <w:proofErr w:type="gramStart"/>
      <w:r w:rsidRPr="009530E1">
        <w:rPr>
          <w:b/>
        </w:rPr>
        <w:t>,</w:t>
      </w:r>
      <w:r w:rsidRPr="009530E1">
        <w:rPr>
          <w:b/>
          <w:lang w:val="en-US"/>
        </w:rPr>
        <w:t>a</w:t>
      </w:r>
      <w:r w:rsidRPr="009530E1">
        <w:rPr>
          <w:b/>
        </w:rPr>
        <w:t>,</w:t>
      </w:r>
      <w:r w:rsidRPr="009530E1">
        <w:rPr>
          <w:b/>
          <w:lang w:val="en-US"/>
        </w:rPr>
        <w:t>d</w:t>
      </w:r>
      <w:proofErr w:type="gramEnd"/>
      <w:r w:rsidRPr="001E4F76">
        <w:t xml:space="preserve"> = общее число людей в возрастной группе </w:t>
      </w:r>
      <w:r w:rsidRPr="001E4F76">
        <w:rPr>
          <w:lang w:val="en-US"/>
        </w:rPr>
        <w:t>a</w:t>
      </w:r>
      <w:r w:rsidRPr="001E4F76">
        <w:t xml:space="preserve"> в год </w:t>
      </w:r>
      <w:r w:rsidRPr="001E4F76">
        <w:rPr>
          <w:lang w:val="en-US"/>
        </w:rPr>
        <w:t>t</w:t>
      </w:r>
      <w:r w:rsidRPr="001E4F76">
        <w:t xml:space="preserve">, принявших участие в </w:t>
      </w:r>
      <w:r>
        <w:t>обследовании</w:t>
      </w:r>
      <w:r w:rsidRPr="001E4F76">
        <w:t xml:space="preserve"> в области </w:t>
      </w:r>
      <w:r w:rsidRPr="001E4F76">
        <w:rPr>
          <w:lang w:val="en-US"/>
        </w:rPr>
        <w:t>d</w:t>
      </w:r>
      <w:r w:rsidRPr="001E4F76">
        <w:t xml:space="preserve">. </w:t>
      </w:r>
    </w:p>
    <w:p w:rsidR="001E4F76" w:rsidRPr="001E4F76" w:rsidRDefault="001E4F76" w:rsidP="001E4F76">
      <w:r w:rsidRPr="009530E1">
        <w:rPr>
          <w:b/>
          <w:lang w:val="en-US"/>
        </w:rPr>
        <w:t>a</w:t>
      </w:r>
      <w:r w:rsidRPr="001E4F76">
        <w:t xml:space="preserve"> = </w:t>
      </w:r>
      <w:r>
        <w:t>16-65 лет (молодежь и взрослые).</w:t>
      </w:r>
    </w:p>
    <w:p w:rsidR="001E4F76" w:rsidRPr="001E4F76" w:rsidRDefault="001E4F76" w:rsidP="001E4F76">
      <w:r w:rsidRPr="009530E1">
        <w:rPr>
          <w:b/>
          <w:lang w:val="en-US"/>
        </w:rPr>
        <w:t>d</w:t>
      </w:r>
      <w:r w:rsidRPr="001E4F76">
        <w:t xml:space="preserve"> = область, которая была оценена (грамотность или умение считать)</w:t>
      </w:r>
      <w:r>
        <w:t>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1E4F76" w:rsidRDefault="001E4F76" w:rsidP="001E4F76">
      <w:r w:rsidRPr="001E4F76">
        <w:t>В каждый период обновления данных проводятся обзоры последних публикаций результатов национальных и международных оценок. Затем проводятся консультации с национальными справочными центрами и техническими координаторами ИС</w:t>
      </w:r>
      <w:r>
        <w:t>Ю</w:t>
      </w:r>
      <w:r w:rsidRPr="001E4F76">
        <w:t xml:space="preserve"> для проверки наличия и достоверности данных.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9530E1" w:rsidRPr="00BD29EC" w:rsidRDefault="009530E1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3B4A12" w:rsidRDefault="00694160" w:rsidP="003B4A12">
      <w:pPr>
        <w:pStyle w:val="MText"/>
        <w:numPr>
          <w:ilvl w:val="0"/>
          <w:numId w:val="8"/>
        </w:numPr>
        <w:rPr>
          <w:b/>
          <w:color w:val="auto"/>
          <w:sz w:val="24"/>
          <w:szCs w:val="24"/>
          <w:lang w:val="ru-RU"/>
        </w:rPr>
      </w:pPr>
      <w:r w:rsidRPr="003B4A12">
        <w:rPr>
          <w:b/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1E4F76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Не проводится составителем данных. </w:t>
      </w:r>
    </w:p>
    <w:p w:rsidR="002E15F9" w:rsidRPr="003B4A12" w:rsidRDefault="00694160" w:rsidP="003B4A12">
      <w:pPr>
        <w:pStyle w:val="MText"/>
        <w:numPr>
          <w:ilvl w:val="0"/>
          <w:numId w:val="10"/>
        </w:numPr>
        <w:rPr>
          <w:b/>
          <w:color w:val="auto"/>
          <w:sz w:val="24"/>
          <w:szCs w:val="24"/>
          <w:lang w:val="ru-RU"/>
        </w:rPr>
      </w:pPr>
      <w:r w:rsidRPr="003B4A12">
        <w:rPr>
          <w:b/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Default="001E4F76" w:rsidP="001E4F76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Не </w:t>
      </w:r>
      <w:r w:rsidR="003B4A12">
        <w:rPr>
          <w:color w:val="auto"/>
          <w:sz w:val="24"/>
          <w:szCs w:val="24"/>
          <w:lang w:val="ru-RU"/>
        </w:rPr>
        <w:t>проводится составителем данных.</w:t>
      </w:r>
    </w:p>
    <w:p w:rsidR="003B4A12" w:rsidRPr="00BD29EC" w:rsidRDefault="003B4A12" w:rsidP="001E4F76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Default="00EB0A6A" w:rsidP="0075371E">
      <w:pPr>
        <w:pStyle w:val="MText"/>
        <w:rPr>
          <w:color w:val="auto"/>
          <w:sz w:val="24"/>
          <w:szCs w:val="24"/>
          <w:lang w:val="ru-RU"/>
        </w:rPr>
      </w:pPr>
      <w:r w:rsidRPr="00EB0A6A">
        <w:rPr>
          <w:color w:val="auto"/>
          <w:sz w:val="24"/>
          <w:szCs w:val="24"/>
          <w:lang w:val="ru-RU"/>
        </w:rPr>
        <w:t>Региональные и глобальные агрегированные данные по этому показателю в настоящее время недоступны.</w:t>
      </w:r>
    </w:p>
    <w:p w:rsidR="003B4A12" w:rsidRPr="00BD29EC" w:rsidRDefault="003B4A12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EB0A6A" w:rsidRPr="00BD29EC" w:rsidRDefault="00EB0A6A" w:rsidP="00EB0A6A">
      <w:r w:rsidRPr="00EB0A6A">
        <w:t xml:space="preserve">UIS разработал руководство для стран в отношении содержания, процедур и отчетности в рамках Глобального альянса по мониторингу </w:t>
      </w:r>
      <w:hyperlink r:id="rId10" w:history="1">
        <w:proofErr w:type="spellStart"/>
        <w:r w:rsidRPr="00EB0A6A">
          <w:rPr>
            <w:rStyle w:val="ac"/>
          </w:rPr>
          <w:t>микросайта</w:t>
        </w:r>
        <w:proofErr w:type="spellEnd"/>
      </w:hyperlink>
      <w:r w:rsidRPr="00EB0A6A">
        <w:t xml:space="preserve"> обучения.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EB0A6A" w:rsidRPr="00BD29EC" w:rsidRDefault="00EB0A6A" w:rsidP="00EB0A6A">
      <w:r>
        <w:t>ИСЮ</w:t>
      </w:r>
      <w:r w:rsidRPr="00EB0A6A">
        <w:t xml:space="preserve"> ведет глобальную базу данных об оценках обучения. Включение точки данных в базу данных для демонстрации прозрачности завершается соблюдением протокола и проверяется техническими координаторами </w:t>
      </w:r>
      <w:r>
        <w:t>ИСЮ</w:t>
      </w:r>
      <w:r w:rsidRPr="00EB0A6A">
        <w:t xml:space="preserve"> для обеспечения согласованности и общего качества данных на основе объективных критериев, обеспечивающих включение в базу данных только самой последней и надежной информации.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2801" w:rsidRPr="00040034" w:rsidRDefault="002E2801" w:rsidP="002E2801">
      <w:r w:rsidRPr="002E2801">
        <w:t>ОЭСР является составителем данных для PIAAC, а Группа Всемирного банка является составителем для STEP, оба использовали структуру PIAAC и дескрипторы уровня квалификации.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2801" w:rsidRDefault="002E2801" w:rsidP="002E2801">
      <w:proofErr w:type="gramStart"/>
      <w:r w:rsidRPr="002E2801">
        <w:t>Критериями обеспечения качества и стандартизации данных являются: источники данных должны включать соответствующую документацию; значения данных должны быть репрезентативными на национальном уровне населения и в противном случае должны быть включены в сноску; значения данных основаны на достаточно большой выборке; и данные являются достоверными и основаны на тенденциях и соответствие с ранее опубликованными или представленными оценками по данному показателю.</w:t>
      </w:r>
      <w:proofErr w:type="gramEnd"/>
    </w:p>
    <w:p w:rsidR="003B4A12" w:rsidRPr="00BD29EC" w:rsidRDefault="003B4A12" w:rsidP="002E2801"/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3B4A12">
        <w:rPr>
          <w:b/>
          <w:color w:val="auto"/>
          <w:sz w:val="24"/>
          <w:szCs w:val="24"/>
          <w:lang w:val="ru-RU"/>
        </w:rPr>
        <w:t>ация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3B4A12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3B4A12">
        <w:rPr>
          <w:b/>
          <w:color w:val="auto"/>
          <w:sz w:val="24"/>
          <w:szCs w:val="24"/>
          <w:lang w:val="ru-RU"/>
        </w:rPr>
        <w:t>Доступность данных:</w:t>
      </w:r>
    </w:p>
    <w:p w:rsidR="003B4A12" w:rsidRDefault="002E2801" w:rsidP="0075371E">
      <w:pPr>
        <w:pStyle w:val="MText"/>
        <w:rPr>
          <w:color w:val="auto"/>
          <w:sz w:val="24"/>
          <w:szCs w:val="24"/>
          <w:lang w:val="ru-RU"/>
        </w:rPr>
      </w:pPr>
      <w:r w:rsidRPr="002E2801">
        <w:rPr>
          <w:color w:val="auto"/>
          <w:sz w:val="24"/>
          <w:szCs w:val="24"/>
          <w:lang w:val="ru-RU"/>
        </w:rPr>
        <w:t xml:space="preserve">45 стран, </w:t>
      </w:r>
      <w:proofErr w:type="gramStart"/>
      <w:r w:rsidRPr="002E2801">
        <w:rPr>
          <w:color w:val="auto"/>
          <w:sz w:val="24"/>
          <w:szCs w:val="24"/>
          <w:lang w:val="ru-RU"/>
        </w:rPr>
        <w:t>имеющих</w:t>
      </w:r>
      <w:proofErr w:type="gramEnd"/>
      <w:r w:rsidRPr="002E2801">
        <w:rPr>
          <w:color w:val="auto"/>
          <w:sz w:val="24"/>
          <w:szCs w:val="24"/>
          <w:lang w:val="ru-RU"/>
        </w:rPr>
        <w:t xml:space="preserve"> по крайней мере одну точку данных за период 2010-2017 годов.</w:t>
      </w:r>
    </w:p>
    <w:p w:rsidR="0075371E" w:rsidRPr="003B4A12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3B4A12">
        <w:rPr>
          <w:b/>
          <w:color w:val="auto"/>
          <w:sz w:val="24"/>
          <w:szCs w:val="24"/>
          <w:lang w:val="ru-RU"/>
        </w:rPr>
        <w:t>Временные ряды:</w:t>
      </w:r>
    </w:p>
    <w:p w:rsidR="002E2801" w:rsidRPr="00BD29EC" w:rsidRDefault="002E2801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</w:t>
      </w:r>
      <w:r w:rsidRPr="002E2801">
        <w:rPr>
          <w:color w:val="auto"/>
          <w:sz w:val="24"/>
          <w:szCs w:val="24"/>
          <w:lang w:val="ru-RU"/>
        </w:rPr>
        <w:t>ачиная с 2006 года.</w:t>
      </w:r>
    </w:p>
    <w:p w:rsidR="0075371E" w:rsidRPr="003B4A12" w:rsidRDefault="003B4A12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3B4A12">
        <w:rPr>
          <w:b/>
          <w:color w:val="auto"/>
          <w:sz w:val="24"/>
          <w:szCs w:val="24"/>
          <w:lang w:val="ru-RU"/>
        </w:rPr>
        <w:lastRenderedPageBreak/>
        <w:t>Дезагрегация</w:t>
      </w:r>
      <w:r w:rsidR="0075371E" w:rsidRPr="003B4A12">
        <w:rPr>
          <w:b/>
          <w:color w:val="auto"/>
          <w:sz w:val="24"/>
          <w:szCs w:val="24"/>
          <w:lang w:val="ru-RU"/>
        </w:rPr>
        <w:t>:</w:t>
      </w:r>
    </w:p>
    <w:p w:rsidR="002E2801" w:rsidRDefault="002E2801" w:rsidP="0075371E">
      <w:pPr>
        <w:pStyle w:val="MText"/>
        <w:rPr>
          <w:color w:val="auto"/>
          <w:sz w:val="24"/>
          <w:szCs w:val="24"/>
          <w:lang w:val="ru-RU"/>
        </w:rPr>
      </w:pPr>
      <w:r w:rsidRPr="002E2801">
        <w:rPr>
          <w:color w:val="auto"/>
          <w:sz w:val="24"/>
          <w:szCs w:val="24"/>
          <w:lang w:val="ru-RU"/>
        </w:rPr>
        <w:t>По возрастной группе, полу, местоположению, доходу и типу квалификации. Статус инвалидности в настоящее время отсутствует в большинстве национальных и межнациональных оценок обучения.</w:t>
      </w:r>
    </w:p>
    <w:p w:rsidR="003B4A12" w:rsidRPr="00BD29EC" w:rsidRDefault="003B4A12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3B4A12" w:rsidRDefault="003B4A12" w:rsidP="0075371E">
      <w:pPr>
        <w:pStyle w:val="MText"/>
        <w:rPr>
          <w:color w:val="auto"/>
          <w:sz w:val="24"/>
          <w:szCs w:val="24"/>
          <w:lang w:val="ru-RU"/>
        </w:rPr>
      </w:pP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E86E7C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E86E7C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E86E7C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2E2801" w:rsidRPr="003B4A12" w:rsidRDefault="002E2801" w:rsidP="002E2801">
      <w:pPr>
        <w:rPr>
          <w:b/>
        </w:rPr>
      </w:pPr>
      <w:r w:rsidRPr="003B4A12">
        <w:rPr>
          <w:b/>
          <w:lang w:val="en-US"/>
        </w:rPr>
        <w:t>URL</w:t>
      </w:r>
      <w:r w:rsidRPr="003B4A12">
        <w:rPr>
          <w:b/>
        </w:rPr>
        <w:t xml:space="preserve">: </w:t>
      </w:r>
    </w:p>
    <w:p w:rsidR="002E2801" w:rsidRDefault="003B4A12" w:rsidP="002E2801">
      <w:hyperlink r:id="rId11" w:history="1">
        <w:r w:rsidRPr="003A1BFE">
          <w:rPr>
            <w:rStyle w:val="ac"/>
            <w:lang w:val="en-US"/>
          </w:rPr>
          <w:t>http</w:t>
        </w:r>
        <w:r w:rsidRPr="003A1BFE">
          <w:rPr>
            <w:rStyle w:val="ac"/>
          </w:rPr>
          <w:t>://</w:t>
        </w:r>
        <w:r w:rsidRPr="003A1BFE">
          <w:rPr>
            <w:rStyle w:val="ac"/>
            <w:lang w:val="en-US"/>
          </w:rPr>
          <w:t>www</w:t>
        </w:r>
        <w:r w:rsidRPr="003A1BFE">
          <w:rPr>
            <w:rStyle w:val="ac"/>
          </w:rPr>
          <w:t>.</w:t>
        </w:r>
        <w:proofErr w:type="spellStart"/>
        <w:r w:rsidRPr="003A1BFE">
          <w:rPr>
            <w:rStyle w:val="ac"/>
            <w:lang w:val="en-US"/>
          </w:rPr>
          <w:t>uis</w:t>
        </w:r>
        <w:proofErr w:type="spellEnd"/>
        <w:r w:rsidRPr="003A1BFE">
          <w:rPr>
            <w:rStyle w:val="ac"/>
          </w:rPr>
          <w:t>.</w:t>
        </w:r>
        <w:proofErr w:type="spellStart"/>
        <w:r w:rsidRPr="003A1BFE">
          <w:rPr>
            <w:rStyle w:val="ac"/>
            <w:lang w:val="en-US"/>
          </w:rPr>
          <w:t>unesco</w:t>
        </w:r>
        <w:proofErr w:type="spellEnd"/>
        <w:r w:rsidRPr="003A1BFE">
          <w:rPr>
            <w:rStyle w:val="ac"/>
          </w:rPr>
          <w:t>.</w:t>
        </w:r>
        <w:r w:rsidRPr="003A1BFE">
          <w:rPr>
            <w:rStyle w:val="ac"/>
            <w:lang w:val="en-US"/>
          </w:rPr>
          <w:t>org</w:t>
        </w:r>
        <w:r w:rsidRPr="003A1BFE">
          <w:rPr>
            <w:rStyle w:val="ac"/>
          </w:rPr>
          <w:t>/</w:t>
        </w:r>
      </w:hyperlink>
    </w:p>
    <w:p w:rsidR="003B4A12" w:rsidRPr="00E86E7C" w:rsidRDefault="003B4A12" w:rsidP="002E2801"/>
    <w:p w:rsidR="002E2801" w:rsidRPr="003B4A12" w:rsidRDefault="002E2801" w:rsidP="002E2801">
      <w:pPr>
        <w:rPr>
          <w:b/>
        </w:rPr>
      </w:pPr>
      <w:r w:rsidRPr="003B4A12">
        <w:rPr>
          <w:b/>
        </w:rPr>
        <w:t>Использованные документы</w:t>
      </w:r>
      <w:r w:rsidR="003B4A12">
        <w:rPr>
          <w:b/>
        </w:rPr>
        <w:t>:</w:t>
      </w:r>
    </w:p>
    <w:p w:rsidR="002E2801" w:rsidRPr="002E2801" w:rsidRDefault="002E2801" w:rsidP="002E2801">
      <w:r w:rsidRPr="002E2801">
        <w:t>Программа международной оценки компетенций взрослых (</w:t>
      </w:r>
      <w:r w:rsidRPr="002E2801">
        <w:rPr>
          <w:lang w:val="en-US"/>
        </w:rPr>
        <w:t>PIAAC</w:t>
      </w:r>
      <w:r w:rsidRPr="002E2801">
        <w:t xml:space="preserve">): </w:t>
      </w:r>
    </w:p>
    <w:p w:rsidR="002E2801" w:rsidRPr="00E86E7C" w:rsidRDefault="003B4A12" w:rsidP="002E2801">
      <w:hyperlink r:id="rId12" w:history="1">
        <w:r w:rsidRPr="003A1BFE">
          <w:rPr>
            <w:rStyle w:val="ac"/>
            <w:lang w:val="en-US"/>
          </w:rPr>
          <w:t>http</w:t>
        </w:r>
        <w:r w:rsidRPr="003A1BFE">
          <w:rPr>
            <w:rStyle w:val="ac"/>
          </w:rPr>
          <w:t>://</w:t>
        </w:r>
        <w:r w:rsidRPr="003A1BFE">
          <w:rPr>
            <w:rStyle w:val="ac"/>
            <w:lang w:val="en-US"/>
          </w:rPr>
          <w:t>www</w:t>
        </w:r>
        <w:r w:rsidRPr="003A1BFE">
          <w:rPr>
            <w:rStyle w:val="ac"/>
          </w:rPr>
          <w:t>.</w:t>
        </w:r>
        <w:proofErr w:type="spellStart"/>
        <w:r w:rsidRPr="003A1BFE">
          <w:rPr>
            <w:rStyle w:val="ac"/>
            <w:lang w:val="en-US"/>
          </w:rPr>
          <w:t>oecd</w:t>
        </w:r>
        <w:proofErr w:type="spellEnd"/>
        <w:r w:rsidRPr="003A1BFE">
          <w:rPr>
            <w:rStyle w:val="ac"/>
          </w:rPr>
          <w:t>.</w:t>
        </w:r>
        <w:r w:rsidRPr="003A1BFE">
          <w:rPr>
            <w:rStyle w:val="ac"/>
            <w:lang w:val="en-US"/>
          </w:rPr>
          <w:t>org</w:t>
        </w:r>
        <w:r w:rsidRPr="003A1BFE">
          <w:rPr>
            <w:rStyle w:val="ac"/>
          </w:rPr>
          <w:t>/</w:t>
        </w:r>
        <w:r w:rsidRPr="003A1BFE">
          <w:rPr>
            <w:rStyle w:val="ac"/>
            <w:lang w:val="en-US"/>
          </w:rPr>
          <w:t>site</w:t>
        </w:r>
        <w:r w:rsidRPr="003A1BFE">
          <w:rPr>
            <w:rStyle w:val="ac"/>
          </w:rPr>
          <w:t>/</w:t>
        </w:r>
        <w:proofErr w:type="spellStart"/>
        <w:r w:rsidRPr="003A1BFE">
          <w:rPr>
            <w:rStyle w:val="ac"/>
            <w:lang w:val="en-US"/>
          </w:rPr>
          <w:t>piaac</w:t>
        </w:r>
        <w:proofErr w:type="spellEnd"/>
        <w:r w:rsidRPr="003A1BFE">
          <w:rPr>
            <w:rStyle w:val="ac"/>
          </w:rPr>
          <w:t>/</w:t>
        </w:r>
      </w:hyperlink>
    </w:p>
    <w:p w:rsidR="002E2801" w:rsidRPr="00E86E7C" w:rsidRDefault="002E2801" w:rsidP="002E2801">
      <w:r>
        <w:rPr>
          <w:lang w:val="en-US"/>
        </w:rPr>
        <w:t>STEP </w:t>
      </w:r>
      <w:r w:rsidRPr="00E86E7C">
        <w:t>Программа Оценки Навыков:</w:t>
      </w:r>
    </w:p>
    <w:p w:rsidR="002E2801" w:rsidRPr="00E86E7C" w:rsidRDefault="003B4A12" w:rsidP="002E2801">
      <w:hyperlink r:id="rId13" w:history="1">
        <w:r w:rsidRPr="003A1BFE">
          <w:rPr>
            <w:rStyle w:val="ac"/>
            <w:lang w:val="en-US"/>
          </w:rPr>
          <w:t>http</w:t>
        </w:r>
        <w:r w:rsidRPr="003A1BFE">
          <w:rPr>
            <w:rStyle w:val="ac"/>
          </w:rPr>
          <w:t>://</w:t>
        </w:r>
        <w:r w:rsidRPr="003A1BFE">
          <w:rPr>
            <w:rStyle w:val="ac"/>
            <w:lang w:val="en-US"/>
          </w:rPr>
          <w:t>microdata</w:t>
        </w:r>
        <w:r w:rsidRPr="003A1BFE">
          <w:rPr>
            <w:rStyle w:val="ac"/>
          </w:rPr>
          <w:t>.</w:t>
        </w:r>
        <w:proofErr w:type="spellStart"/>
        <w:r w:rsidRPr="003A1BFE">
          <w:rPr>
            <w:rStyle w:val="ac"/>
            <w:lang w:val="en-US"/>
          </w:rPr>
          <w:t>worldbank</w:t>
        </w:r>
        <w:proofErr w:type="spellEnd"/>
        <w:r w:rsidRPr="003A1BFE">
          <w:rPr>
            <w:rStyle w:val="ac"/>
          </w:rPr>
          <w:t>.</w:t>
        </w:r>
        <w:r w:rsidRPr="003A1BFE">
          <w:rPr>
            <w:rStyle w:val="ac"/>
            <w:lang w:val="en-US"/>
          </w:rPr>
          <w:t>org</w:t>
        </w:r>
        <w:r w:rsidRPr="003A1BFE">
          <w:rPr>
            <w:rStyle w:val="ac"/>
          </w:rPr>
          <w:t>/</w:t>
        </w:r>
        <w:r w:rsidRPr="003A1BFE">
          <w:rPr>
            <w:rStyle w:val="ac"/>
            <w:lang w:val="en-US"/>
          </w:rPr>
          <w:t>index</w:t>
        </w:r>
        <w:r w:rsidRPr="003A1BFE">
          <w:rPr>
            <w:rStyle w:val="ac"/>
          </w:rPr>
          <w:t>.</w:t>
        </w:r>
        <w:proofErr w:type="spellStart"/>
        <w:r w:rsidRPr="003A1BFE">
          <w:rPr>
            <w:rStyle w:val="ac"/>
            <w:lang w:val="en-US"/>
          </w:rPr>
          <w:t>php</w:t>
        </w:r>
        <w:proofErr w:type="spellEnd"/>
        <w:r w:rsidRPr="003A1BFE">
          <w:rPr>
            <w:rStyle w:val="ac"/>
          </w:rPr>
          <w:t>/</w:t>
        </w:r>
        <w:r w:rsidRPr="003A1BFE">
          <w:rPr>
            <w:rStyle w:val="ac"/>
            <w:lang w:val="en-US"/>
          </w:rPr>
          <w:t>catalog</w:t>
        </w:r>
        <w:r w:rsidRPr="003A1BFE">
          <w:rPr>
            <w:rStyle w:val="ac"/>
          </w:rPr>
          <w:t>/</w:t>
        </w:r>
        <w:r w:rsidRPr="003A1BFE">
          <w:rPr>
            <w:rStyle w:val="ac"/>
            <w:lang w:val="en-US"/>
          </w:rPr>
          <w:t>step</w:t>
        </w:r>
        <w:r w:rsidRPr="003A1BFE">
          <w:rPr>
            <w:rStyle w:val="ac"/>
          </w:rPr>
          <w:t>/</w:t>
        </w:r>
        <w:r w:rsidRPr="003A1BFE">
          <w:rPr>
            <w:rStyle w:val="ac"/>
            <w:lang w:val="en-US"/>
          </w:rPr>
          <w:t>about</w:t>
        </w:r>
      </w:hyperlink>
    </w:p>
    <w:p w:rsidR="002E2801" w:rsidRPr="002E2801" w:rsidRDefault="002E2801" w:rsidP="002E2801">
      <w:r w:rsidRPr="002E2801">
        <w:t>Исследование действий: Измерение Результатов обучения Участников Программы Грамотности (</w:t>
      </w:r>
      <w:r w:rsidRPr="002E2801">
        <w:rPr>
          <w:lang w:val="en-US"/>
        </w:rPr>
        <w:t>RAMAA</w:t>
      </w:r>
      <w:r w:rsidRPr="002E2801">
        <w:t xml:space="preserve">): </w:t>
      </w:r>
    </w:p>
    <w:p w:rsidR="002E2801" w:rsidRPr="002E2801" w:rsidRDefault="003B4A12" w:rsidP="002E2801">
      <w:pPr>
        <w:rPr>
          <w:rFonts w:eastAsia="Times New Roman" w:cs="Times New Roman"/>
          <w:szCs w:val="24"/>
          <w:lang w:eastAsia="en-GB"/>
        </w:rPr>
      </w:pPr>
      <w:hyperlink r:id="rId14" w:history="1">
        <w:r w:rsidRPr="003A1BFE">
          <w:rPr>
            <w:rStyle w:val="ac"/>
          </w:rPr>
          <w:t>https://uil.unesco.org/literacy-and-basic-skills/assessment-and-monitoring-ramaa</w:t>
        </w:r>
      </w:hyperlink>
    </w:p>
    <w:sectPr w:rsidR="002E2801" w:rsidRPr="002E280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AA" w:rsidRDefault="00DC18AA" w:rsidP="00F73DBC">
      <w:pPr>
        <w:spacing w:after="0" w:line="240" w:lineRule="auto"/>
      </w:pPr>
      <w:r>
        <w:separator/>
      </w:r>
    </w:p>
  </w:endnote>
  <w:end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AA" w:rsidRDefault="00DC18AA" w:rsidP="00F73DBC">
      <w:pPr>
        <w:spacing w:after="0" w:line="240" w:lineRule="auto"/>
      </w:pPr>
      <w:r>
        <w:separator/>
      </w:r>
    </w:p>
  </w:footnote>
  <w:foot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footnote>
  <w:footnote w:id="1">
    <w:p w:rsidR="00DB2DC0" w:rsidRDefault="00DB2DC0" w:rsidP="00DB2DC0">
      <w:pPr>
        <w:pStyle w:val="a4"/>
      </w:pPr>
      <w:r>
        <w:rPr>
          <w:rStyle w:val="a6"/>
        </w:rPr>
        <w:footnoteRef/>
      </w:r>
      <w:r>
        <w:t xml:space="preserve"> </w:t>
      </w:r>
      <w:r>
        <w:t>Программа оценки и мониторинга грамотности.</w:t>
      </w:r>
    </w:p>
    <w:p w:rsidR="00DB2DC0" w:rsidRDefault="00DB2DC0" w:rsidP="00DB2DC0">
      <w:pPr>
        <w:pStyle w:val="a4"/>
      </w:pPr>
      <w:r>
        <w:t>Примечание. Полные формы PIAAC и STEP можно найти в остальной части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DB2DC0">
      <w:t xml:space="preserve">июнь </w:t>
    </w:r>
    <w:r w:rsidR="00781DE7">
      <w:t>202</w:t>
    </w:r>
    <w:r w:rsidR="00DB2DC0">
      <w:t>4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D6F"/>
    <w:multiLevelType w:val="hybridMultilevel"/>
    <w:tmpl w:val="0EA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00459"/>
    <w:multiLevelType w:val="hybridMultilevel"/>
    <w:tmpl w:val="74F206E6"/>
    <w:lvl w:ilvl="0" w:tplc="C3AC1A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B779A"/>
    <w:multiLevelType w:val="hybridMultilevel"/>
    <w:tmpl w:val="66287374"/>
    <w:lvl w:ilvl="0" w:tplc="687849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36F7"/>
    <w:multiLevelType w:val="hybridMultilevel"/>
    <w:tmpl w:val="C7E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A31B7"/>
    <w:multiLevelType w:val="hybridMultilevel"/>
    <w:tmpl w:val="CB78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82EDF"/>
    <w:multiLevelType w:val="hybridMultilevel"/>
    <w:tmpl w:val="94C6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3AF4"/>
    <w:multiLevelType w:val="hybridMultilevel"/>
    <w:tmpl w:val="D5EEA736"/>
    <w:lvl w:ilvl="0" w:tplc="53B24E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D6E"/>
    <w:rsid w:val="00040034"/>
    <w:rsid w:val="000476F9"/>
    <w:rsid w:val="00053D20"/>
    <w:rsid w:val="000A210D"/>
    <w:rsid w:val="000A229E"/>
    <w:rsid w:val="000C5EF5"/>
    <w:rsid w:val="00116248"/>
    <w:rsid w:val="001470A2"/>
    <w:rsid w:val="00165896"/>
    <w:rsid w:val="001A163A"/>
    <w:rsid w:val="001E2FC9"/>
    <w:rsid w:val="001E4F76"/>
    <w:rsid w:val="002064C4"/>
    <w:rsid w:val="00244B96"/>
    <w:rsid w:val="00291FA0"/>
    <w:rsid w:val="002E122C"/>
    <w:rsid w:val="002E15F9"/>
    <w:rsid w:val="002E2801"/>
    <w:rsid w:val="002F63E5"/>
    <w:rsid w:val="00303D71"/>
    <w:rsid w:val="003143BC"/>
    <w:rsid w:val="003746BC"/>
    <w:rsid w:val="003859BD"/>
    <w:rsid w:val="003B4A12"/>
    <w:rsid w:val="003D58DC"/>
    <w:rsid w:val="00407E4E"/>
    <w:rsid w:val="004143B4"/>
    <w:rsid w:val="00421928"/>
    <w:rsid w:val="004C083A"/>
    <w:rsid w:val="004E087E"/>
    <w:rsid w:val="005E47BD"/>
    <w:rsid w:val="005F2C0B"/>
    <w:rsid w:val="006255F0"/>
    <w:rsid w:val="00661B42"/>
    <w:rsid w:val="006704C2"/>
    <w:rsid w:val="00694160"/>
    <w:rsid w:val="00695C5A"/>
    <w:rsid w:val="006B260E"/>
    <w:rsid w:val="006B3939"/>
    <w:rsid w:val="006D7049"/>
    <w:rsid w:val="00702333"/>
    <w:rsid w:val="00705161"/>
    <w:rsid w:val="00751FA4"/>
    <w:rsid w:val="0075371E"/>
    <w:rsid w:val="00780F08"/>
    <w:rsid w:val="00781DE7"/>
    <w:rsid w:val="007B0CFD"/>
    <w:rsid w:val="007C27E0"/>
    <w:rsid w:val="007D1185"/>
    <w:rsid w:val="007F06DF"/>
    <w:rsid w:val="00836F3E"/>
    <w:rsid w:val="00853C09"/>
    <w:rsid w:val="00943BBA"/>
    <w:rsid w:val="009508D1"/>
    <w:rsid w:val="009530E1"/>
    <w:rsid w:val="00957A62"/>
    <w:rsid w:val="00980F79"/>
    <w:rsid w:val="00982FE8"/>
    <w:rsid w:val="009C064B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47A4A"/>
    <w:rsid w:val="00C8596F"/>
    <w:rsid w:val="00C903CB"/>
    <w:rsid w:val="00CA1CB1"/>
    <w:rsid w:val="00D0235D"/>
    <w:rsid w:val="00D05466"/>
    <w:rsid w:val="00D2619D"/>
    <w:rsid w:val="00DA19D7"/>
    <w:rsid w:val="00DB2DC0"/>
    <w:rsid w:val="00DC18AA"/>
    <w:rsid w:val="00DF26C8"/>
    <w:rsid w:val="00E123F7"/>
    <w:rsid w:val="00E21B43"/>
    <w:rsid w:val="00E27922"/>
    <w:rsid w:val="00E33CA8"/>
    <w:rsid w:val="00E86E7C"/>
    <w:rsid w:val="00E90BD4"/>
    <w:rsid w:val="00EB0A6A"/>
    <w:rsid w:val="00EB362A"/>
    <w:rsid w:val="00EB389E"/>
    <w:rsid w:val="00EE0900"/>
    <w:rsid w:val="00F6371F"/>
    <w:rsid w:val="00F73DBC"/>
    <w:rsid w:val="00F758B4"/>
    <w:rsid w:val="00F84FF1"/>
    <w:rsid w:val="00F92D6F"/>
    <w:rsid w:val="00FB66D9"/>
    <w:rsid w:val="00FE35CF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B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2E2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B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2E2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crodata.worldbank.org/index.php/catalog/step/abou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cd.org/site/piaa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s.unesco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aml.uis.unesco.org/indicator-4-6-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e.gov.bn/DocumentDownloads/Education%202030/Education2030.pdf" TargetMode="External"/><Relationship Id="rId14" Type="http://schemas.openxmlformats.org/officeDocument/2006/relationships/hyperlink" Target="https://uil.unesco.org/literacy-and-basic-skills/assessment-and-monitoring-ram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9143-6538-47B3-96D4-FC1F4587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17</cp:revision>
  <dcterms:created xsi:type="dcterms:W3CDTF">2022-03-28T12:26:00Z</dcterms:created>
  <dcterms:modified xsi:type="dcterms:W3CDTF">2024-06-07T13:30:00Z</dcterms:modified>
</cp:coreProperties>
</file>