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A3E0A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B3294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>.</w:t>
      </w:r>
      <w:r w:rsidR="00D310F7">
        <w:rPr>
          <w:rFonts w:cs="Times New Roman"/>
          <w:szCs w:val="24"/>
        </w:rPr>
        <w:t>10</w:t>
      </w:r>
      <w:r w:rsidR="00780F08" w:rsidRPr="00BD29EC">
        <w:rPr>
          <w:rFonts w:cs="Times New Roman"/>
          <w:szCs w:val="24"/>
        </w:rPr>
        <w:t xml:space="preserve">. </w:t>
      </w:r>
      <w:r w:rsidR="007A3E0A">
        <w:t xml:space="preserve">Поощрять универсальную, основанную на правилах, открытую, недискриминационную и справедливую многостороннюю торговую систему в рамках Всемирной торговой организации, в том числе благодаря завершению переговоров по ее </w:t>
      </w:r>
      <w:proofErr w:type="spellStart"/>
      <w:r w:rsidR="007A3E0A">
        <w:t>Дохинской</w:t>
      </w:r>
      <w:proofErr w:type="spellEnd"/>
      <w:r w:rsidR="007A3E0A">
        <w:t xml:space="preserve"> повестке дня в области развития.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724018"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D310F7">
        <w:t>10</w:t>
      </w:r>
      <w:r w:rsidR="002064C4">
        <w:t>.</w:t>
      </w:r>
      <w:r w:rsidR="00B80FC8">
        <w:t>1</w:t>
      </w:r>
      <w:r w:rsidR="00C95AB2">
        <w:t>.</w:t>
      </w:r>
      <w:r w:rsidR="005608C9">
        <w:t xml:space="preserve"> </w:t>
      </w:r>
      <w:r w:rsidR="005608C9" w:rsidRPr="005608C9">
        <w:t>Средневзвешенный мировой уров</w:t>
      </w:r>
      <w:bookmarkStart w:id="0" w:name="_GoBack"/>
      <w:bookmarkEnd w:id="0"/>
      <w:r w:rsidR="005608C9" w:rsidRPr="005608C9">
        <w:t>ень тарифов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7A3E0A" w:rsidRPr="007A3E0A" w:rsidRDefault="007A3E0A" w:rsidP="007A3E0A">
      <w:r w:rsidRPr="00564DDF">
        <w:rPr>
          <w:lang w:val="es-ES"/>
        </w:rPr>
        <w:t>2016-07-19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7A3E0A" w:rsidRDefault="007A3E0A" w:rsidP="007A3E0A">
      <w:pPr>
        <w:rPr>
          <w:bdr w:val="nil"/>
          <w:lang w:eastAsia="ru-RU"/>
        </w:rPr>
      </w:pPr>
      <w:r w:rsidRPr="007A3E0A">
        <w:rPr>
          <w:bdr w:val="nil"/>
          <w:lang w:eastAsia="ru-RU"/>
        </w:rPr>
        <w:t>Связь с уменьшением перекосов на рынке сельскохозяйственной продукции (задача 2.b), улучшением передачи экологических товаров и услуг (задача 17.7) и улучшением доступа к основным лекарственным средствам (3.b).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A3E0A" w:rsidRPr="007A3E0A" w:rsidRDefault="007A3E0A" w:rsidP="007A3E0A">
      <w:pPr>
        <w:rPr>
          <w:bdr w:val="nil"/>
          <w:lang w:eastAsia="ru-RU"/>
        </w:rPr>
      </w:pPr>
      <w:r w:rsidRPr="007A3E0A">
        <w:rPr>
          <w:bdr w:val="nil"/>
          <w:lang w:eastAsia="ru-RU"/>
        </w:rPr>
        <w:t>Международный торговый центр (ITC)</w:t>
      </w:r>
    </w:p>
    <w:p w:rsidR="007A3E0A" w:rsidRPr="007A3E0A" w:rsidRDefault="007A3E0A" w:rsidP="007A3E0A">
      <w:pPr>
        <w:rPr>
          <w:bdr w:val="nil"/>
          <w:lang w:eastAsia="ru-RU"/>
        </w:rPr>
      </w:pPr>
      <w:r w:rsidRPr="007A3E0A">
        <w:rPr>
          <w:bdr w:val="nil"/>
          <w:lang w:eastAsia="ru-RU"/>
        </w:rPr>
        <w:t>Конференция Организации Объединенных Наций по торговле и развитию (ЮНКТАД)</w:t>
      </w:r>
    </w:p>
    <w:p w:rsidR="007A3E0A" w:rsidRDefault="007A3E0A" w:rsidP="007A3E0A">
      <w:pPr>
        <w:rPr>
          <w:bdr w:val="nil"/>
          <w:lang w:eastAsia="ru-RU"/>
        </w:rPr>
      </w:pPr>
      <w:r w:rsidRPr="007A3E0A">
        <w:rPr>
          <w:bdr w:val="nil"/>
          <w:lang w:eastAsia="ru-RU"/>
        </w:rPr>
        <w:t>Всемирная торговая организация (ВТО)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7A3E0A" w:rsidRPr="007A3E0A" w:rsidRDefault="007A3E0A" w:rsidP="007A3E0A">
      <w:pPr>
        <w:rPr>
          <w:bdr w:val="nil"/>
          <w:lang w:eastAsia="ru-RU"/>
        </w:rPr>
      </w:pPr>
      <w:r w:rsidRPr="007A3E0A">
        <w:rPr>
          <w:bdr w:val="nil"/>
          <w:lang w:eastAsia="ru-RU"/>
        </w:rPr>
        <w:t>Международный торговый центр (ITC)</w:t>
      </w:r>
    </w:p>
    <w:p w:rsidR="007A3E0A" w:rsidRPr="007A3E0A" w:rsidRDefault="007A3E0A" w:rsidP="007A3E0A">
      <w:pPr>
        <w:rPr>
          <w:bdr w:val="nil"/>
          <w:lang w:eastAsia="ru-RU"/>
        </w:rPr>
      </w:pPr>
      <w:r w:rsidRPr="007A3E0A">
        <w:rPr>
          <w:bdr w:val="nil"/>
          <w:lang w:eastAsia="ru-RU"/>
        </w:rPr>
        <w:t>Конференция Организации Объединенных Наций по торговле и развитию (ЮНКТАД)</w:t>
      </w:r>
    </w:p>
    <w:p w:rsidR="007A3E0A" w:rsidRPr="007A3E0A" w:rsidRDefault="007A3E0A" w:rsidP="007A3E0A">
      <w:pPr>
        <w:rPr>
          <w:bdr w:val="nil"/>
          <w:lang w:eastAsia="ru-RU"/>
        </w:rPr>
      </w:pPr>
      <w:r w:rsidRPr="007A3E0A">
        <w:rPr>
          <w:bdr w:val="nil"/>
          <w:lang w:eastAsia="ru-RU"/>
        </w:rPr>
        <w:t>Всемирная торговая организация (ВТО)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C31CA0">
      <w:r>
        <w:t>Определение:</w:t>
      </w:r>
    </w:p>
    <w:p w:rsidR="00C31CA0" w:rsidRDefault="00C31CA0" w:rsidP="00C31CA0">
      <w:r w:rsidRPr="00C31CA0">
        <w:t>Значение в процентах от средневзвешенных тарифов, применяемых к импорту товаров в главе HS 01-97.</w:t>
      </w:r>
    </w:p>
    <w:p w:rsidR="00DA19D7" w:rsidRDefault="003859BD" w:rsidP="00C31CA0">
      <w:r>
        <w:lastRenderedPageBreak/>
        <w:t>Основные понятия</w:t>
      </w:r>
    </w:p>
    <w:p w:rsidR="00C31CA0" w:rsidRPr="00C31CA0" w:rsidRDefault="00C31CA0" w:rsidP="00C31CA0">
      <w:r w:rsidRPr="00C31CA0">
        <w:t>Средневзвешенное значение: для агрегирования стоимости тарифов по группам стран рекомендуется использовать методологию взвешивания, основанную на стоимости импортируемых товаров.</w:t>
      </w:r>
    </w:p>
    <w:p w:rsidR="00C31CA0" w:rsidRPr="00DA19D7" w:rsidRDefault="00C31CA0" w:rsidP="00C31CA0">
      <w:r w:rsidRPr="00C31CA0">
        <w:t>Тарифы: Тарифы представляют собой таможенные пошлины на импорт товаров, взимаемые либо на адвалорной основе (в процентах от стоимости), либо на определенной основе (например, 7 долларов США за 100 кг). Тарифы могут использоваться для создания ценового преимущества на аналогичные товары местного производства и для увеличения государственных доходов. Меры правовой защиты торговли и налоги не считаются тарифами.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381601" w:rsidRPr="00BD29EC" w:rsidRDefault="00381601" w:rsidP="00381601">
      <w:r w:rsidRPr="00381601">
        <w:t xml:space="preserve">Основной информацией, используемой для расчета показателей 17.10.1, являются данные об импортных тарифах. Информацию об импортных тарифах можно получить, связавшись напрямую с Национальными статистическими управлениями, постоянными представительствами страны при ООН, региональными организациями или контактными лицами в таможнях, министерствами, отвечающими за таможенные сборы (Министерство экономики/финансов и соответствующие налоговые органы), </w:t>
      </w:r>
      <w:r>
        <w:t xml:space="preserve">или, в качестве альтернативы - </w:t>
      </w:r>
      <w:r w:rsidRPr="00381601">
        <w:t>Министерство торговли. Данные о тарифах для расчета этого показателя взяты из баз данных ITC (</w:t>
      </w:r>
      <w:proofErr w:type="spellStart"/>
      <w:r w:rsidRPr="00381601">
        <w:t>MAcMap</w:t>
      </w:r>
      <w:proofErr w:type="spellEnd"/>
      <w:r w:rsidRPr="00381601">
        <w:t>) – http://www.macmap.org/ – ВТО (IDB) – http://tao.wto.org – и ЮНКТАД (TRAINS). Данные об импортных тарифах, включенны</w:t>
      </w:r>
      <w:r>
        <w:t>е</w:t>
      </w:r>
      <w:r w:rsidRPr="00381601">
        <w:t xml:space="preserve"> в базу данных ITC (</w:t>
      </w:r>
      <w:proofErr w:type="spellStart"/>
      <w:r w:rsidRPr="00381601">
        <w:t>MAcMap</w:t>
      </w:r>
      <w:proofErr w:type="spellEnd"/>
      <w:r w:rsidRPr="00381601">
        <w:t xml:space="preserve">), собираются путем прямого обращения к координаторам в соответствующих национальных агентствах или региональных организациях (в случае таможенных союзов или региональных экономических сообществ). При наличии данные загружаются с </w:t>
      </w:r>
      <w:proofErr w:type="gramStart"/>
      <w:r w:rsidRPr="00381601">
        <w:t>национальных</w:t>
      </w:r>
      <w:proofErr w:type="gramEnd"/>
      <w:r w:rsidRPr="00381601">
        <w:t xml:space="preserve"> или региональных официальных веб-сайтов. В некоторых случаях данные закупаются у частных компаний. Данные об импортных тарифах, включенные в базу данных ВТО (ИБР), получены из официальных уведомлений членов ВТО. Импортные тарифы, включенные в базу данных ЮНКТАД (ТРЕЙНС), собираются из официальных источников, включая официальные веб-сайты стран или региональных организаций.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381601" w:rsidRPr="00BD29EC" w:rsidRDefault="00381601" w:rsidP="00381601"/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381601" w:rsidRPr="00BD29EC" w:rsidRDefault="00381601" w:rsidP="00381601">
      <w:r w:rsidRPr="00381601">
        <w:t>Непрерывное обновление круглый год</w:t>
      </w:r>
      <w: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381601" w:rsidRPr="00BD29EC" w:rsidRDefault="00381601" w:rsidP="00381601">
      <w:r w:rsidRPr="00381601">
        <w:t>Ориентировочно расчеты показателей могут быть готовы к марту каждого года. Однако дата выпуска будет зависеть от периода, предусмотренного для запуска отчета о мониторинге ЦУР.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381601" w:rsidRPr="00381601" w:rsidRDefault="00381601" w:rsidP="00381601">
      <w:r w:rsidRPr="00381601">
        <w:t>ITC, ВТО и ЮНКТАД совместно отчитаются по этому показателю.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381601" w:rsidP="00381601">
      <w:r w:rsidRPr="00381601">
        <w:t>Средний уровень ставок таможенных тарифов, применяемых во всем мире, можно использовать в качестве показателя степени успеха многосторонних переговоров и региональных торговых соглашений.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81601" w:rsidRPr="00381601" w:rsidRDefault="00381601" w:rsidP="00381601">
      <w:r w:rsidRPr="00381601">
        <w:t>Тарифы являются лишь частью факторов, объясняющих степень открытости и прозрачности на международной торговой арене. Однако точных оценок нетарифных мер или показателя прозрачности не существует.</w:t>
      </w:r>
    </w:p>
    <w:p w:rsidR="00381601" w:rsidRPr="00BD29EC" w:rsidRDefault="00381601" w:rsidP="00381601">
      <w:r w:rsidRPr="00381601">
        <w:t>Для дальнейшего повышения качества информации можно рассчитать дополнительные измерения, в том числе: а) Тарифные пики (т. е. % тарифов на некоторые товары, которые значительно превышают обычные, определяемые как более 15 проце</w:t>
      </w:r>
      <w:r>
        <w:t>нтов) и б) Тарифная эскалация (</w:t>
      </w:r>
      <w:r w:rsidRPr="00381601">
        <w:t xml:space="preserve">то есть когда страна применяет более высокую тарифную ставку к продуктам на более поздних стадиях производства). Эти расчеты уже были предоставлены ITC как часть отчета Целевой группы по оценке прогресса в достижении ЦРТ. Дополнительную информацию о методологии см. в отчете по адресу: </w:t>
      </w:r>
      <w:hyperlink r:id="rId9" w:history="1">
        <w:r w:rsidRPr="00DA6662">
          <w:rPr>
            <w:rStyle w:val="ac"/>
          </w:rPr>
          <w:t>http://www.un.org/en/development/desa/policy/mdg_gap/mdg_gap2014/2014GAP_FULL_EN.pdf</w:t>
        </w:r>
      </w:hyperlink>
      <w:r w:rsidRPr="00381601">
        <w:t>.</w:t>
      </w:r>
      <w:r>
        <w:t xml:space="preserve"> </w:t>
      </w:r>
    </w:p>
    <w:p w:rsidR="00381601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</w:p>
    <w:p w:rsidR="00BB58A5" w:rsidRDefault="00BB58A5" w:rsidP="00BB58A5">
      <w:r w:rsidRPr="00BB58A5">
        <w:t>Чтобы включить в расчет все тарифы, некоторые ставки, которые не выражены в адвалорной форме (например, конкретные пошлины), преобразуются в адвалорные эквиваленты (т.е. в процентах от стоимости импорта), пересчет производится на уровне тарифной линии для каждого импортера с использованием стоимости единицы. Значения единиц измерения импорта рассчитываются на основе значений импорта и количеств</w:t>
      </w:r>
      <w:r>
        <w:t>а</w:t>
      </w:r>
      <w:r w:rsidRPr="00BB58A5">
        <w:t xml:space="preserve">. Только ограниченное число не адвалорных тарифных ставок (т.е. технических пошлин) не могут быть </w:t>
      </w:r>
      <w:proofErr w:type="gramStart"/>
      <w:r w:rsidRPr="00BB58A5">
        <w:t>обеспечены</w:t>
      </w:r>
      <w:proofErr w:type="gramEnd"/>
      <w:r w:rsidRPr="00BB58A5">
        <w:t xml:space="preserve"> адвалорными эквивалентами (AVE) и исключаются из расчета. Эта методология также позволяет проводить </w:t>
      </w:r>
      <w:proofErr w:type="spellStart"/>
      <w:r w:rsidRPr="00BB58A5">
        <w:t>межстрановые</w:t>
      </w:r>
      <w:proofErr w:type="spellEnd"/>
      <w:r w:rsidRPr="00BB58A5">
        <w:t xml:space="preserve"> сравнения.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BB58A5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BB58A5" w:rsidP="00BB58A5">
      <w:r w:rsidRPr="00BB58A5">
        <w:t>Отсутствующие значения рассчитываются с использованием самого последнего доступного года.</w:t>
      </w:r>
    </w:p>
    <w:p w:rsidR="002E15F9" w:rsidRPr="00BD29EC" w:rsidRDefault="002E15F9" w:rsidP="00BB58A5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BB58A5" w:rsidP="00BB58A5">
      <w:r w:rsidRPr="00BB58A5">
        <w:t>Отсутствующие значения рассчитываются с использованием самого последнего доступного года.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BB58A5" w:rsidP="00BB58A5">
      <w:r w:rsidRPr="00BB58A5">
        <w:t xml:space="preserve">Средневзвешенные шестизначные значения тарифов </w:t>
      </w:r>
      <w:r w:rsidRPr="00610985">
        <w:t>HS</w:t>
      </w:r>
      <w:r w:rsidRPr="00BB58A5">
        <w:t xml:space="preserve">, взвешенные с двусторонними импортными потоками с шестизначными числами </w:t>
      </w:r>
      <w:r w:rsidRPr="00610985">
        <w:t>HS</w:t>
      </w:r>
      <w:r w:rsidRPr="00BB58A5">
        <w:t xml:space="preserve"> для торгуемых национальных тарифных позиций.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BB58A5">
      <w:r w:rsidRPr="00BD29EC">
        <w:t>Доступность данных:</w:t>
      </w:r>
    </w:p>
    <w:p w:rsidR="00BB58A5" w:rsidRPr="00BB58A5" w:rsidRDefault="00BB58A5" w:rsidP="00BB58A5">
      <w:r w:rsidRPr="00BB58A5">
        <w:t>Азия и Тихий океан: 42</w:t>
      </w:r>
    </w:p>
    <w:p w:rsidR="00BB58A5" w:rsidRPr="00BB58A5" w:rsidRDefault="00BB58A5" w:rsidP="00BB58A5">
      <w:r w:rsidRPr="00BB58A5">
        <w:t>Африка: 49</w:t>
      </w:r>
    </w:p>
    <w:p w:rsidR="00BB58A5" w:rsidRPr="00BB58A5" w:rsidRDefault="00BB58A5" w:rsidP="00BB58A5">
      <w:r w:rsidRPr="00BB58A5">
        <w:t>Латинская Америка и Карибский бассейн: 34</w:t>
      </w:r>
    </w:p>
    <w:p w:rsidR="00BB58A5" w:rsidRPr="00BD29EC" w:rsidRDefault="00BB58A5" w:rsidP="00BB58A5">
      <w:r w:rsidRPr="00BB58A5">
        <w:t>Европа, Северная Америка, Австралия, Новая Зеландия и Япония: 48</w:t>
      </w:r>
    </w:p>
    <w:p w:rsidR="0075371E" w:rsidRDefault="0075371E" w:rsidP="00BB58A5">
      <w:r w:rsidRPr="00BD29EC">
        <w:t>Временные ряды:</w:t>
      </w:r>
    </w:p>
    <w:p w:rsidR="00BB58A5" w:rsidRPr="00BD29EC" w:rsidRDefault="00BB58A5" w:rsidP="00BB58A5">
      <w:r w:rsidRPr="00BB58A5">
        <w:t>Годовые данные с 2005 по последний год</w:t>
      </w:r>
    </w:p>
    <w:p w:rsidR="0075371E" w:rsidRDefault="0075371E" w:rsidP="00BB58A5">
      <w:r w:rsidRPr="00BD29EC">
        <w:t>Разбивка:</w:t>
      </w:r>
    </w:p>
    <w:p w:rsidR="00BB58A5" w:rsidRPr="00BD29EC" w:rsidRDefault="00BB58A5" w:rsidP="00BB58A5">
      <w:proofErr w:type="gramStart"/>
      <w:r w:rsidRPr="00BB58A5">
        <w:t>Доступна</w:t>
      </w:r>
      <w:proofErr w:type="gramEnd"/>
      <w:r w:rsidRPr="00BB58A5">
        <w:t xml:space="preserve"> дезагрегация по секторам продукции (например, сельское хозяйство, текстиль, экологические товары), географическим регионам и уровню дохода страны (например, развитые, развивающиеся, НРС).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BB58A5">
      <w:r>
        <w:t>Не применимо</w:t>
      </w:r>
      <w:r w:rsidR="0075371E" w:rsidRPr="00BD29EC"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5608C9">
        <w:rPr>
          <w:rFonts w:eastAsia="Times New Roman" w:cs="Times New Roman"/>
          <w:b/>
          <w:szCs w:val="24"/>
          <w:lang w:eastAsia="en-GB"/>
        </w:rPr>
        <w:lastRenderedPageBreak/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5608C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5608C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B58A5" w:rsidRPr="00BB58A5" w:rsidRDefault="00BB58A5" w:rsidP="00BB58A5">
      <w:r w:rsidRPr="00546097">
        <w:t>URL</w:t>
      </w:r>
      <w:r w:rsidRPr="00BB58A5">
        <w:t>:</w:t>
      </w:r>
    </w:p>
    <w:p w:rsidR="00BB58A5" w:rsidRPr="00BB58A5" w:rsidRDefault="00BB58A5" w:rsidP="00BB58A5">
      <w:pPr>
        <w:rPr>
          <w:rFonts w:eastAsia="Times New Roman" w:cs="Times New Roman"/>
          <w:szCs w:val="21"/>
          <w:lang w:eastAsia="en-GB"/>
        </w:rPr>
      </w:pPr>
      <w:r>
        <w:t>http</w:t>
      </w:r>
      <w:r w:rsidRPr="00BB58A5">
        <w:t>://</w:t>
      </w:r>
      <w:r>
        <w:t>www</w:t>
      </w:r>
      <w:r w:rsidRPr="00BB58A5">
        <w:t>.</w:t>
      </w:r>
      <w:r>
        <w:t>intracen</w:t>
      </w:r>
      <w:r w:rsidRPr="00BB58A5">
        <w:t>.</w:t>
      </w:r>
      <w:r>
        <w:t>org</w:t>
      </w:r>
      <w:r w:rsidRPr="00BB58A5">
        <w:t xml:space="preserve"> / </w:t>
      </w:r>
      <w:r>
        <w:t>www</w:t>
      </w:r>
      <w:r w:rsidRPr="00BB58A5">
        <w:t>.</w:t>
      </w:r>
      <w:r>
        <w:t>wto</w:t>
      </w:r>
      <w:r w:rsidRPr="00BB58A5">
        <w:t>.</w:t>
      </w:r>
      <w:r>
        <w:t>org</w:t>
      </w:r>
      <w:r w:rsidRPr="00BB58A5">
        <w:t xml:space="preserve"> / </w:t>
      </w:r>
      <w:r>
        <w:t>http</w:t>
      </w:r>
      <w:r w:rsidRPr="00BB58A5">
        <w:t>://</w:t>
      </w:r>
      <w:r>
        <w:t>unctad</w:t>
      </w:r>
      <w:r w:rsidRPr="00BB58A5">
        <w:t>.</w:t>
      </w:r>
      <w:r>
        <w:t>org</w:t>
      </w:r>
      <w:r w:rsidRPr="00BB58A5">
        <w:t>/</w:t>
      </w:r>
      <w:r>
        <w:t>en</w:t>
      </w:r>
      <w:r w:rsidRPr="00BB58A5">
        <w:t>/</w:t>
      </w:r>
      <w:r>
        <w:t>Pages</w:t>
      </w:r>
      <w:r w:rsidRPr="00BB58A5">
        <w:t>/</w:t>
      </w:r>
      <w:r>
        <w:t>Home</w:t>
      </w:r>
      <w:r w:rsidRPr="00BB58A5">
        <w:t>.</w:t>
      </w:r>
      <w:r>
        <w:t>aspx</w:t>
      </w:r>
    </w:p>
    <w:sectPr w:rsidR="00BB58A5" w:rsidRPr="00BB58A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87" w:rsidRDefault="00760F87" w:rsidP="00F73DBC">
      <w:pPr>
        <w:spacing w:after="0" w:line="240" w:lineRule="auto"/>
      </w:pPr>
      <w:r>
        <w:separator/>
      </w:r>
    </w:p>
  </w:endnote>
  <w:endnote w:type="continuationSeparator" w:id="0">
    <w:p w:rsidR="00760F87" w:rsidRDefault="00760F87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87" w:rsidRDefault="00760F87" w:rsidP="00F73DBC">
      <w:pPr>
        <w:spacing w:after="0" w:line="240" w:lineRule="auto"/>
      </w:pPr>
      <w:r>
        <w:separator/>
      </w:r>
    </w:p>
  </w:footnote>
  <w:footnote w:type="continuationSeparator" w:id="0">
    <w:p w:rsidR="00760F87" w:rsidRDefault="00760F87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1601"/>
    <w:rsid w:val="003859BD"/>
    <w:rsid w:val="003A325C"/>
    <w:rsid w:val="003B3294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95496"/>
    <w:rsid w:val="004D2413"/>
    <w:rsid w:val="004E087E"/>
    <w:rsid w:val="005016B8"/>
    <w:rsid w:val="00503B4A"/>
    <w:rsid w:val="00504837"/>
    <w:rsid w:val="00532D98"/>
    <w:rsid w:val="005608C9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60F87"/>
    <w:rsid w:val="00780F08"/>
    <w:rsid w:val="00781DE7"/>
    <w:rsid w:val="007953D8"/>
    <w:rsid w:val="007A3E0A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06B4E"/>
    <w:rsid w:val="00B22AB5"/>
    <w:rsid w:val="00B518DC"/>
    <w:rsid w:val="00B72F77"/>
    <w:rsid w:val="00B80FC8"/>
    <w:rsid w:val="00BB58A5"/>
    <w:rsid w:val="00BD29EC"/>
    <w:rsid w:val="00BE2C5D"/>
    <w:rsid w:val="00BE415C"/>
    <w:rsid w:val="00C31CA0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310F7"/>
    <w:rsid w:val="00DA19D7"/>
    <w:rsid w:val="00DC18AA"/>
    <w:rsid w:val="00E123F7"/>
    <w:rsid w:val="00E21B43"/>
    <w:rsid w:val="00E27922"/>
    <w:rsid w:val="00E33CA8"/>
    <w:rsid w:val="00E559F9"/>
    <w:rsid w:val="00E90164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7A3E0A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7A3E0A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7A3E0A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7A3E0A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.org/en/development/desa/policy/mdg_gap/mdg_gap2014/2014GAP_FULL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28E6-A0D5-4470-BB14-4DF8EADD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4</cp:revision>
  <dcterms:created xsi:type="dcterms:W3CDTF">2022-10-04T10:58:00Z</dcterms:created>
  <dcterms:modified xsi:type="dcterms:W3CDTF">2024-07-05T07:48:00Z</dcterms:modified>
</cp:coreProperties>
</file>