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BB6AB9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185E6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185E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185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4D2413">
        <w:rPr>
          <w:rFonts w:eastAsia="Arial Unicode MS" w:cs="Times New Roman"/>
          <w:szCs w:val="24"/>
          <w:bdr w:val="nil"/>
          <w:lang w:eastAsia="ru-RU"/>
        </w:rPr>
        <w:t>11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EA206F" w:rsidRPr="00EA206F">
        <w:t>Обеспечение открытости, безопасности, жизнестойкости и экологической устойчивости городов и населенных пунктов</w:t>
      </w:r>
    </w:p>
    <w:p w:rsidR="003143BC" w:rsidRPr="00BD29EC" w:rsidRDefault="003143BC" w:rsidP="00185E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E559F9" w:rsidP="00185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4D2413">
        <w:rPr>
          <w:rFonts w:cs="Times New Roman"/>
          <w:szCs w:val="24"/>
        </w:rPr>
        <w:t>1</w:t>
      </w:r>
      <w:r w:rsidR="00780F08" w:rsidRPr="00BD29EC">
        <w:rPr>
          <w:rFonts w:cs="Times New Roman"/>
          <w:szCs w:val="24"/>
        </w:rPr>
        <w:t>.</w:t>
      </w:r>
      <w:r w:rsidR="00A84AC2">
        <w:rPr>
          <w:rFonts w:cs="Times New Roman"/>
          <w:szCs w:val="24"/>
        </w:rPr>
        <w:t>6</w:t>
      </w:r>
      <w:r w:rsidR="00780F08" w:rsidRPr="00BD29EC">
        <w:rPr>
          <w:rFonts w:cs="Times New Roman"/>
          <w:szCs w:val="24"/>
        </w:rPr>
        <w:t xml:space="preserve">.  </w:t>
      </w:r>
      <w:r w:rsidR="00A84AC2" w:rsidRPr="00A84AC2">
        <w:rPr>
          <w:rFonts w:cs="Times New Roman"/>
          <w:szCs w:val="24"/>
        </w:rPr>
        <w:t>К 2030 году уменьшить негативное экологическое воздействие городов в пересчете на душу населения, в том числе посредством уделения особого внимания качеству воздуха и удалению городских и других отходов</w:t>
      </w:r>
    </w:p>
    <w:p w:rsidR="003143BC" w:rsidRPr="00BD29EC" w:rsidRDefault="003143BC" w:rsidP="00185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185E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41A39">
        <w:rPr>
          <w:rFonts w:cs="Times New Roman"/>
          <w:szCs w:val="24"/>
        </w:rPr>
        <w:t>1</w:t>
      </w:r>
      <w:r w:rsidR="004D2413">
        <w:rPr>
          <w:rFonts w:cs="Times New Roman"/>
          <w:szCs w:val="24"/>
        </w:rPr>
        <w:t>1</w:t>
      </w:r>
      <w:r w:rsidR="00780F08" w:rsidRPr="00BD29EC">
        <w:rPr>
          <w:rFonts w:cs="Times New Roman"/>
          <w:szCs w:val="24"/>
        </w:rPr>
        <w:t>.</w:t>
      </w:r>
      <w:r w:rsidR="00A84AC2">
        <w:rPr>
          <w:rFonts w:cs="Times New Roman"/>
          <w:szCs w:val="24"/>
        </w:rPr>
        <w:t>6</w:t>
      </w:r>
      <w:r w:rsidR="002064C4">
        <w:rPr>
          <w:rFonts w:cs="Times New Roman"/>
          <w:szCs w:val="24"/>
        </w:rPr>
        <w:t>.</w:t>
      </w:r>
      <w:r w:rsidR="00A84AC2">
        <w:rPr>
          <w:rFonts w:cs="Times New Roman"/>
          <w:szCs w:val="24"/>
        </w:rPr>
        <w:t>2</w:t>
      </w:r>
      <w:r w:rsidR="00C95AB2">
        <w:rPr>
          <w:rFonts w:cs="Times New Roman"/>
          <w:szCs w:val="24"/>
        </w:rPr>
        <w:t>.</w:t>
      </w:r>
      <w:r w:rsidR="00780F08" w:rsidRPr="00BD29EC">
        <w:rPr>
          <w:rFonts w:cs="Times New Roman"/>
          <w:szCs w:val="24"/>
        </w:rPr>
        <w:t xml:space="preserve"> </w:t>
      </w:r>
      <w:r w:rsidR="00A84AC2" w:rsidRPr="00A84AC2">
        <w:rPr>
          <w:rFonts w:cs="Times New Roman"/>
          <w:szCs w:val="24"/>
        </w:rPr>
        <w:t xml:space="preserve">Среднегодовой уровень содержания мелких твердых частиц (например, класса </w:t>
      </w:r>
      <w:r w:rsidR="00185E69" w:rsidRPr="00185E69">
        <w:rPr>
          <w:rFonts w:cs="Times New Roman"/>
          <w:szCs w:val="24"/>
          <w:lang w:val="en-GB"/>
        </w:rPr>
        <w:t>PM</w:t>
      </w:r>
      <w:r w:rsidR="00185E69" w:rsidRPr="00185E69">
        <w:rPr>
          <w:rFonts w:cs="Times New Roman"/>
          <w:szCs w:val="24"/>
          <w:vertAlign w:val="subscript"/>
        </w:rPr>
        <w:t>2.5</w:t>
      </w:r>
      <w:r w:rsidR="00185E69" w:rsidRPr="00185E69">
        <w:rPr>
          <w:rFonts w:cs="Times New Roman"/>
          <w:szCs w:val="24"/>
        </w:rPr>
        <w:t xml:space="preserve"> </w:t>
      </w:r>
      <w:r w:rsidR="00A84AC2" w:rsidRPr="00A84AC2">
        <w:rPr>
          <w:rFonts w:cs="Times New Roman"/>
          <w:szCs w:val="24"/>
        </w:rPr>
        <w:t xml:space="preserve">и </w:t>
      </w:r>
      <w:r w:rsidR="00185E69" w:rsidRPr="00185E69">
        <w:rPr>
          <w:rFonts w:cs="Times New Roman"/>
          <w:szCs w:val="24"/>
          <w:lang w:val="en-GB"/>
        </w:rPr>
        <w:t>PM</w:t>
      </w:r>
      <w:r w:rsidR="00185E69" w:rsidRPr="00185E69">
        <w:rPr>
          <w:rFonts w:cs="Times New Roman"/>
          <w:szCs w:val="24"/>
          <w:vertAlign w:val="subscript"/>
        </w:rPr>
        <w:t>10</w:t>
      </w:r>
      <w:r w:rsidR="00A84AC2" w:rsidRPr="00A84AC2">
        <w:rPr>
          <w:rFonts w:cs="Times New Roman"/>
          <w:szCs w:val="24"/>
        </w:rPr>
        <w:t>) в атмосфере городов (в пересчете на численность населения)</w:t>
      </w:r>
    </w:p>
    <w:p w:rsidR="003143BC" w:rsidRDefault="003143BC" w:rsidP="00185E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3A325C" w:rsidRPr="009B11C0" w:rsidRDefault="009B11C0" w:rsidP="00185E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 w:rsidRPr="009B11C0">
        <w:rPr>
          <w:lang w:val="en-US"/>
        </w:rPr>
        <w:t>EN</w:t>
      </w:r>
      <w:r w:rsidRPr="009B11C0">
        <w:t>_</w:t>
      </w:r>
      <w:r w:rsidRPr="009B11C0">
        <w:rPr>
          <w:lang w:val="en-US"/>
        </w:rPr>
        <w:t>ATM</w:t>
      </w:r>
      <w:r w:rsidRPr="009B11C0">
        <w:t>_</w:t>
      </w:r>
      <w:r w:rsidRPr="009B11C0">
        <w:rPr>
          <w:lang w:val="en-US"/>
        </w:rPr>
        <w:t>PM</w:t>
      </w:r>
      <w:r w:rsidRPr="009B11C0">
        <w:t xml:space="preserve">25 – </w:t>
      </w:r>
      <w:r w:rsidRPr="00A84AC2">
        <w:rPr>
          <w:rFonts w:cs="Times New Roman"/>
          <w:szCs w:val="24"/>
        </w:rPr>
        <w:t>Среднегодовой</w:t>
      </w:r>
      <w:r w:rsidRPr="009B11C0">
        <w:rPr>
          <w:rFonts w:cs="Times New Roman"/>
          <w:szCs w:val="24"/>
        </w:rPr>
        <w:t xml:space="preserve"> </w:t>
      </w:r>
      <w:r w:rsidRPr="00A84AC2">
        <w:rPr>
          <w:rFonts w:cs="Times New Roman"/>
          <w:szCs w:val="24"/>
        </w:rPr>
        <w:t>уровень</w:t>
      </w:r>
      <w:r w:rsidRPr="009B11C0">
        <w:rPr>
          <w:rFonts w:cs="Times New Roman"/>
          <w:szCs w:val="24"/>
        </w:rPr>
        <w:t xml:space="preserve"> </w:t>
      </w:r>
      <w:r w:rsidRPr="00A84AC2">
        <w:rPr>
          <w:rFonts w:cs="Times New Roman"/>
          <w:szCs w:val="24"/>
        </w:rPr>
        <w:t>содержания</w:t>
      </w:r>
      <w:r w:rsidRPr="009B11C0">
        <w:rPr>
          <w:rFonts w:cs="Times New Roman"/>
          <w:szCs w:val="24"/>
        </w:rPr>
        <w:t xml:space="preserve"> </w:t>
      </w:r>
      <w:r w:rsidRPr="00A84AC2">
        <w:rPr>
          <w:rFonts w:cs="Times New Roman"/>
          <w:szCs w:val="24"/>
        </w:rPr>
        <w:t>мелких</w:t>
      </w:r>
      <w:r w:rsidRPr="009B11C0">
        <w:rPr>
          <w:rFonts w:cs="Times New Roman"/>
          <w:szCs w:val="24"/>
        </w:rPr>
        <w:t xml:space="preserve"> </w:t>
      </w:r>
      <w:r w:rsidRPr="00A84AC2">
        <w:rPr>
          <w:rFonts w:cs="Times New Roman"/>
          <w:szCs w:val="24"/>
        </w:rPr>
        <w:t>твердых</w:t>
      </w:r>
      <w:r w:rsidRPr="009B11C0">
        <w:rPr>
          <w:rFonts w:cs="Times New Roman"/>
          <w:szCs w:val="24"/>
        </w:rPr>
        <w:t xml:space="preserve"> </w:t>
      </w:r>
      <w:r w:rsidRPr="00A84AC2">
        <w:rPr>
          <w:rFonts w:cs="Times New Roman"/>
          <w:szCs w:val="24"/>
        </w:rPr>
        <w:t>частиц</w:t>
      </w:r>
      <w:r w:rsidRPr="009B11C0">
        <w:rPr>
          <w:rFonts w:cs="Times New Roman"/>
          <w:szCs w:val="24"/>
        </w:rPr>
        <w:t xml:space="preserve"> </w:t>
      </w:r>
      <w:r w:rsidRPr="009B11C0">
        <w:t xml:space="preserve">(взвешенный по численности населения), </w:t>
      </w:r>
      <w:r>
        <w:t xml:space="preserve">в разбивке по местности </w:t>
      </w:r>
      <w:r w:rsidRPr="009B11C0">
        <w:t>[11.6.2]</w:t>
      </w:r>
    </w:p>
    <w:p w:rsidR="00004BE3" w:rsidRPr="00004BE3" w:rsidRDefault="00C8596F" w:rsidP="00185E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907FE8" w:rsidRPr="00A96255" w:rsidRDefault="009B11C0" w:rsidP="00185E69">
      <w:pPr>
        <w:spacing w:after="0"/>
      </w:pPr>
      <w:r>
        <w:t>15.12.2023</w:t>
      </w:r>
    </w:p>
    <w:p w:rsidR="00C8596F" w:rsidRDefault="00C8596F" w:rsidP="00185E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004BE3" w:rsidRPr="00DA19D7" w:rsidRDefault="00907FE8" w:rsidP="00185E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>
        <w:t>3</w:t>
      </w:r>
      <w:r w:rsidR="00004BE3">
        <w:t>.</w:t>
      </w:r>
      <w:r>
        <w:t>9</w:t>
      </w:r>
      <w:r w:rsidR="00004BE3">
        <w:t>.1</w:t>
      </w:r>
      <w:r>
        <w:t xml:space="preserve">. Смертность от загрязнения воздуха в жилых помещениях и атмосферного воздуха. </w:t>
      </w:r>
    </w:p>
    <w:p w:rsidR="00A91FDE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6C43F8" w:rsidRDefault="00907FE8" w:rsidP="009B11C0">
      <w:pPr>
        <w:spacing w:after="40"/>
        <w:rPr>
          <w:bdr w:val="nil"/>
          <w:lang w:eastAsia="ru-RU"/>
        </w:rPr>
      </w:pPr>
      <w:r>
        <w:rPr>
          <w:bdr w:val="nil"/>
          <w:lang w:eastAsia="ru-RU"/>
        </w:rPr>
        <w:t>Всемирная ор</w:t>
      </w:r>
      <w:r w:rsidR="009B11C0">
        <w:rPr>
          <w:bdr w:val="nil"/>
          <w:lang w:eastAsia="ru-RU"/>
        </w:rPr>
        <w:t>ганизация здравоохранения (ВОЗ)</w:t>
      </w:r>
    </w:p>
    <w:p w:rsidR="009B11C0" w:rsidRPr="00BD29EC" w:rsidRDefault="009B11C0" w:rsidP="009B11C0">
      <w:pPr>
        <w:spacing w:after="40"/>
        <w:rPr>
          <w:bdr w:val="nil"/>
          <w:lang w:eastAsia="ru-RU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907FE8" w:rsidRPr="00BD29EC" w:rsidRDefault="00907FE8" w:rsidP="00907FE8">
      <w:pPr>
        <w:rPr>
          <w:bdr w:val="nil"/>
          <w:lang w:eastAsia="ru-RU"/>
        </w:rPr>
      </w:pPr>
      <w:r>
        <w:rPr>
          <w:bdr w:val="nil"/>
          <w:lang w:eastAsia="ru-RU"/>
        </w:rPr>
        <w:t xml:space="preserve">Всемирная организация здравоохранения (ВОЗ) 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0E4C0E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0E4C0E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907FE8" w:rsidRPr="00907FE8" w:rsidRDefault="00907FE8" w:rsidP="00907FE8">
      <w:pPr>
        <w:rPr>
          <w:color w:val="000000" w:themeColor="text1"/>
          <w:szCs w:val="24"/>
        </w:rPr>
      </w:pPr>
      <w:r w:rsidRPr="00907FE8">
        <w:t>Среднегодовая концентрация мелких взвешенных частиц диаметром менее 2,5 микрон (</w:t>
      </w:r>
      <w:r w:rsidRPr="00907FE8">
        <w:rPr>
          <w:lang w:val="en-US"/>
        </w:rPr>
        <w:t>PM</w:t>
      </w:r>
      <w:r w:rsidRPr="00907FE8">
        <w:t>2,5) является обычным показателем загрязнения воздуха. Среднее значение представляет собой средневзвешенное значение для городского населения страны и выражается в микрограммах на кубический метр [</w:t>
      </w:r>
      <w:r w:rsidRPr="000E4C0E">
        <w:rPr>
          <w:rFonts w:ascii="Symbol" w:eastAsia="Times New Roman" w:hAnsi="Symbol" w:cs="Times New Roman"/>
          <w:color w:val="000000" w:themeColor="text1"/>
          <w:sz w:val="21"/>
          <w:szCs w:val="21"/>
          <w:lang w:eastAsia="en-GB"/>
        </w:rPr>
        <w:t></w:t>
      </w:r>
      <w:proofErr w:type="gramStart"/>
      <w:r w:rsidRPr="000E4C0E">
        <w:rPr>
          <w:color w:val="000000" w:themeColor="text1"/>
        </w:rPr>
        <w:t>г</w:t>
      </w:r>
      <w:proofErr w:type="gramEnd"/>
      <w:r w:rsidRPr="00907FE8">
        <w:t>/м3].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Default="000E4C0E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М</w:t>
      </w:r>
      <w:r w:rsidRPr="000E4C0E">
        <w:rPr>
          <w:rFonts w:cs="Times New Roman"/>
          <w:szCs w:val="24"/>
        </w:rPr>
        <w:t>икрограмм</w:t>
      </w:r>
      <w:r w:rsidR="009B25BA">
        <w:rPr>
          <w:rFonts w:cs="Times New Roman"/>
          <w:szCs w:val="24"/>
        </w:rPr>
        <w:t xml:space="preserve">ы </w:t>
      </w:r>
      <w:r w:rsidRPr="000E4C0E">
        <w:rPr>
          <w:rFonts w:cs="Times New Roman"/>
          <w:szCs w:val="24"/>
        </w:rPr>
        <w:t xml:space="preserve">на кубический метр </w:t>
      </w:r>
      <w:r w:rsidRPr="000E4C0E">
        <w:rPr>
          <w:rFonts w:cs="Times New Roman"/>
          <w:color w:val="000000" w:themeColor="text1"/>
          <w:szCs w:val="24"/>
        </w:rPr>
        <w:t>[</w:t>
      </w:r>
      <w:r w:rsidRPr="000E4C0E">
        <w:rPr>
          <w:rFonts w:ascii="Symbol" w:eastAsia="Times New Roman" w:hAnsi="Symbol" w:cs="Times New Roman"/>
          <w:color w:val="000000" w:themeColor="text1"/>
          <w:sz w:val="21"/>
          <w:szCs w:val="21"/>
          <w:lang w:eastAsia="en-GB"/>
        </w:rPr>
        <w:t></w:t>
      </w:r>
      <w:proofErr w:type="gramStart"/>
      <w:r w:rsidRPr="000E4C0E">
        <w:rPr>
          <w:rFonts w:cs="Times New Roman"/>
          <w:color w:val="000000" w:themeColor="text1"/>
          <w:szCs w:val="24"/>
        </w:rPr>
        <w:t>г</w:t>
      </w:r>
      <w:proofErr w:type="gramEnd"/>
      <w:r w:rsidRPr="000E4C0E">
        <w:rPr>
          <w:rFonts w:cs="Times New Roman"/>
          <w:color w:val="000000" w:themeColor="text1"/>
          <w:szCs w:val="24"/>
        </w:rPr>
        <w:t>/м3</w:t>
      </w:r>
      <w:r w:rsidRPr="000E4C0E">
        <w:rPr>
          <w:rFonts w:cs="Times New Roman"/>
          <w:szCs w:val="24"/>
        </w:rPr>
        <w:t>].</w:t>
      </w:r>
    </w:p>
    <w:p w:rsidR="000E4C0E" w:rsidRPr="00BD29EC" w:rsidRDefault="000E4C0E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Default="000E4C0E" w:rsidP="0075371E">
      <w:pPr>
        <w:pStyle w:val="MText"/>
        <w:rPr>
          <w:color w:val="auto"/>
          <w:sz w:val="24"/>
          <w:szCs w:val="24"/>
          <w:lang w:val="ru-RU"/>
        </w:rPr>
      </w:pPr>
      <w:r w:rsidRPr="000E4C0E">
        <w:rPr>
          <w:color w:val="auto"/>
          <w:sz w:val="24"/>
          <w:szCs w:val="24"/>
          <w:lang w:val="ru-RU"/>
        </w:rPr>
        <w:t xml:space="preserve">Концентрации </w:t>
      </w:r>
      <w:r w:rsidR="009B25BA" w:rsidRPr="009B25BA">
        <w:rPr>
          <w:color w:val="auto"/>
          <w:sz w:val="24"/>
          <w:szCs w:val="24"/>
          <w:lang w:val="ru-RU"/>
        </w:rPr>
        <w:t>PM</w:t>
      </w:r>
      <w:r w:rsidR="009B25BA" w:rsidRPr="009B25BA">
        <w:rPr>
          <w:color w:val="auto"/>
          <w:sz w:val="24"/>
          <w:szCs w:val="24"/>
          <w:vertAlign w:val="subscript"/>
          <w:lang w:val="ru-RU"/>
        </w:rPr>
        <w:t>2.5</w:t>
      </w:r>
      <w:r w:rsidR="009B25BA">
        <w:rPr>
          <w:color w:val="auto"/>
          <w:sz w:val="24"/>
          <w:szCs w:val="24"/>
          <w:lang w:val="ru-RU"/>
        </w:rPr>
        <w:t xml:space="preserve"> </w:t>
      </w:r>
      <w:r w:rsidRPr="000E4C0E">
        <w:rPr>
          <w:color w:val="auto"/>
          <w:sz w:val="24"/>
          <w:szCs w:val="24"/>
          <w:lang w:val="ru-RU"/>
        </w:rPr>
        <w:t>географически классифицированы в соотве</w:t>
      </w:r>
      <w:r w:rsidR="009B25BA">
        <w:rPr>
          <w:color w:val="auto"/>
          <w:sz w:val="24"/>
          <w:szCs w:val="24"/>
          <w:lang w:val="ru-RU"/>
        </w:rPr>
        <w:t xml:space="preserve">тствии с классификацией степени </w:t>
      </w:r>
      <w:r w:rsidRPr="000E4C0E">
        <w:rPr>
          <w:color w:val="auto"/>
          <w:sz w:val="24"/>
          <w:szCs w:val="24"/>
          <w:lang w:val="ru-RU"/>
        </w:rPr>
        <w:t xml:space="preserve">урбанизации Статистического отдела Организации Объединенных Наций </w:t>
      </w:r>
      <w:r w:rsidRPr="000E4C0E">
        <w:rPr>
          <w:color w:val="auto"/>
          <w:sz w:val="24"/>
          <w:szCs w:val="24"/>
          <w:lang w:val="ru-RU"/>
        </w:rPr>
        <w:lastRenderedPageBreak/>
        <w:t>(СОООН) 2021 года: города, поселки и сельские районы. Данные также предоставляются по городским (агрегация городов и поселков) и всем (агрегация городов, поселков и сельской местности) районам.</w:t>
      </w:r>
    </w:p>
    <w:p w:rsidR="000E4C0E" w:rsidRPr="00BD29EC" w:rsidRDefault="000E4C0E" w:rsidP="0075371E">
      <w:pPr>
        <w:pStyle w:val="MText"/>
        <w:rPr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907FE8" w:rsidRPr="00BD29EC" w:rsidRDefault="00907FE8" w:rsidP="00907FE8">
      <w:r w:rsidRPr="00907FE8">
        <w:t xml:space="preserve">Источники данных включают в себя наземные измерения из сетей мониторинга, собранные для </w:t>
      </w:r>
      <w:r w:rsidR="008A43DC">
        <w:t>6</w:t>
      </w:r>
      <w:r w:rsidRPr="00907FE8">
        <w:t>000 городов и населенных пунктов (ВОЗ, 20</w:t>
      </w:r>
      <w:r w:rsidR="008A43DC">
        <w:t>22</w:t>
      </w:r>
      <w:r w:rsidRPr="00907FE8">
        <w:t xml:space="preserve"> г.) по всему миру, спутниковое дистанционное зондирование, оценки численности населения, топографию, информацию о местных сетях мониторинга и показатели конкретных источников загря</w:t>
      </w:r>
      <w:r>
        <w:t>знения воздуха (ВОЗ, 20</w:t>
      </w:r>
      <w:r w:rsidR="008A43DC">
        <w:t>22</w:t>
      </w:r>
      <w:r>
        <w:t xml:space="preserve"> г.). 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907FE8" w:rsidRPr="00BD29EC" w:rsidRDefault="00907FE8" w:rsidP="00907FE8">
      <w:r w:rsidRPr="00907FE8">
        <w:t xml:space="preserve">Процесс сбора данных для наземных измерений включает официальную отчетность стран в ВОЗ (по запросу) и поиск в Интернете. Измерения </w:t>
      </w:r>
      <w:r w:rsidR="000B5225" w:rsidRPr="000B5225">
        <w:rPr>
          <w:lang w:val="en-GB"/>
        </w:rPr>
        <w:t>PM</w:t>
      </w:r>
      <w:r w:rsidR="000B5225" w:rsidRPr="000B5225">
        <w:rPr>
          <w:vertAlign w:val="subscript"/>
        </w:rPr>
        <w:t>10</w:t>
      </w:r>
      <w:r w:rsidR="000B5225" w:rsidRPr="000B5225">
        <w:t xml:space="preserve"> </w:t>
      </w:r>
      <w:r w:rsidR="000B5225">
        <w:t>или</w:t>
      </w:r>
      <w:r w:rsidR="000B5225" w:rsidRPr="000B5225">
        <w:t xml:space="preserve"> </w:t>
      </w:r>
      <w:r w:rsidR="000B5225" w:rsidRPr="000B5225">
        <w:rPr>
          <w:lang w:val="en-GB"/>
        </w:rPr>
        <w:t>PM</w:t>
      </w:r>
      <w:r w:rsidR="000B5225" w:rsidRPr="000B5225">
        <w:rPr>
          <w:vertAlign w:val="subscript"/>
        </w:rPr>
        <w:t>2.5</w:t>
      </w:r>
      <w:r w:rsidR="000B5225" w:rsidRPr="000B5225">
        <w:t xml:space="preserve"> </w:t>
      </w:r>
      <w:r w:rsidRPr="00907FE8">
        <w:t xml:space="preserve">из официальных национальных/субнациональных отчетов и веб-сайтов или из региональных сетей, таких как </w:t>
      </w:r>
      <w:proofErr w:type="spellStart"/>
      <w:r w:rsidRPr="00907FE8">
        <w:t>Clean</w:t>
      </w:r>
      <w:proofErr w:type="spellEnd"/>
      <w:r w:rsidRPr="00907FE8">
        <w:t xml:space="preserve"> </w:t>
      </w:r>
      <w:proofErr w:type="spellStart"/>
      <w:r w:rsidRPr="00907FE8">
        <w:t>Air</w:t>
      </w:r>
      <w:proofErr w:type="spellEnd"/>
      <w:r w:rsidRPr="00907FE8">
        <w:t xml:space="preserve"> </w:t>
      </w:r>
      <w:proofErr w:type="spellStart"/>
      <w:r w:rsidRPr="00907FE8">
        <w:t>Asia</w:t>
      </w:r>
      <w:proofErr w:type="spellEnd"/>
      <w:r w:rsidRPr="00907FE8">
        <w:t xml:space="preserve"> для Азии и Европейского агентства по окружающей среде для Европы, или данные агентств ООН, агентств по развитию, статьи из рецензируемых журналов и наземные измерения, собранные в рамках проекта «Глобальное бремя болезней».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907FE8" w:rsidRPr="00BD29EC" w:rsidRDefault="000B5225" w:rsidP="00907FE8">
      <w:r>
        <w:t>Непрерывно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907FE8" w:rsidRPr="00BD29EC" w:rsidRDefault="000B5225" w:rsidP="00907FE8">
      <w:r w:rsidRPr="000B5225">
        <w:t>Глобальная база данных по показателю 11.</w:t>
      </w:r>
      <w:r>
        <w:t>6.2 публикуется каждые 2–3 года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907FE8" w:rsidRPr="00A71EC6" w:rsidRDefault="00907FE8" w:rsidP="00907FE8">
      <w:r w:rsidRPr="00907FE8">
        <w:t>Министерство здравоохранения, Министерство окружающей среды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907FE8" w:rsidRPr="00BD29EC" w:rsidRDefault="00A34A0A" w:rsidP="00907FE8">
      <w:r w:rsidRPr="00A34A0A">
        <w:t xml:space="preserve">Всемирная организация здравоохранения </w:t>
      </w:r>
      <w:r>
        <w:t>(</w:t>
      </w:r>
      <w:r w:rsidR="00907FE8">
        <w:t>ВОЗ</w:t>
      </w:r>
      <w:r>
        <w:t>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A34A0A" w:rsidRDefault="00A34A0A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A34A0A">
        <w:rPr>
          <w:rFonts w:cs="Times New Roman"/>
          <w:szCs w:val="24"/>
        </w:rPr>
        <w:t xml:space="preserve">Всемирная организация здравоохранения (ВОЗ) является агентством-хранителем или со-хранителем отчетности по нескольким показателям ЦУР, включая показатель 11.6.2, среднегодовые уровни мелких твердых частиц (например, </w:t>
      </w:r>
      <w:r w:rsidRPr="00A34A0A">
        <w:rPr>
          <w:rFonts w:cs="Times New Roman"/>
          <w:color w:val="000000" w:themeColor="text1"/>
          <w:szCs w:val="24"/>
          <w:lang w:val="en-GB"/>
        </w:rPr>
        <w:t>PM</w:t>
      </w:r>
      <w:r w:rsidRPr="00A34A0A">
        <w:rPr>
          <w:rFonts w:cs="Times New Roman"/>
          <w:color w:val="000000" w:themeColor="text1"/>
          <w:szCs w:val="24"/>
          <w:vertAlign w:val="subscript"/>
        </w:rPr>
        <w:t>2.5</w:t>
      </w:r>
      <w:r w:rsidRPr="00A34A0A">
        <w:rPr>
          <w:rFonts w:cs="Times New Roman"/>
          <w:color w:val="000000" w:themeColor="text1"/>
          <w:szCs w:val="24"/>
        </w:rPr>
        <w:t xml:space="preserve"> </w:t>
      </w:r>
      <w:r w:rsidRPr="00A34A0A">
        <w:rPr>
          <w:rFonts w:cs="Times New Roman"/>
          <w:color w:val="000000" w:themeColor="text1"/>
          <w:szCs w:val="24"/>
          <w:lang w:val="en-GB"/>
        </w:rPr>
        <w:t>and</w:t>
      </w:r>
      <w:r w:rsidRPr="00A34A0A">
        <w:rPr>
          <w:rFonts w:cs="Times New Roman"/>
          <w:color w:val="000000" w:themeColor="text1"/>
          <w:szCs w:val="24"/>
        </w:rPr>
        <w:t xml:space="preserve"> </w:t>
      </w:r>
      <w:r w:rsidRPr="00A34A0A">
        <w:rPr>
          <w:rFonts w:cs="Times New Roman"/>
          <w:color w:val="000000" w:themeColor="text1"/>
          <w:szCs w:val="24"/>
          <w:lang w:val="en-GB"/>
        </w:rPr>
        <w:t>PM</w:t>
      </w:r>
      <w:r w:rsidRPr="00A34A0A">
        <w:rPr>
          <w:rFonts w:cs="Times New Roman"/>
          <w:color w:val="000000" w:themeColor="text1"/>
          <w:szCs w:val="24"/>
          <w:vertAlign w:val="subscript"/>
        </w:rPr>
        <w:t>10</w:t>
      </w:r>
      <w:r w:rsidRPr="00A34A0A">
        <w:rPr>
          <w:rFonts w:cs="Times New Roman"/>
          <w:color w:val="000000" w:themeColor="text1"/>
          <w:szCs w:val="24"/>
        </w:rPr>
        <w:t xml:space="preserve">) </w:t>
      </w:r>
      <w:r w:rsidRPr="00A34A0A">
        <w:rPr>
          <w:rFonts w:cs="Times New Roman"/>
          <w:szCs w:val="24"/>
        </w:rPr>
        <w:t>в городах (взвеш</w:t>
      </w:r>
      <w:r>
        <w:rPr>
          <w:rFonts w:cs="Times New Roman"/>
          <w:szCs w:val="24"/>
        </w:rPr>
        <w:t>енные по численности населения)</w:t>
      </w:r>
      <w:r w:rsidRPr="00A34A0A">
        <w:rPr>
          <w:rFonts w:cs="Times New Roman"/>
          <w:szCs w:val="24"/>
        </w:rPr>
        <w:t>).</w:t>
      </w:r>
    </w:p>
    <w:p w:rsidR="00A34A0A" w:rsidRPr="00BD29EC" w:rsidRDefault="00A34A0A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b/>
          <w:szCs w:val="24"/>
        </w:rPr>
      </w:pP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A34A0A" w:rsidRPr="00BD29EC" w:rsidRDefault="00907FE8" w:rsidP="00907FE8">
      <w:r w:rsidRPr="00907FE8">
        <w:t xml:space="preserve">Загрязнение воздуха состоит из многих загрязняющих веществ, в том числе твердых частиц. Эти частицы способны глубоко проникать в дыхательные пути и поэтому </w:t>
      </w:r>
      <w:r w:rsidRPr="00907FE8">
        <w:lastRenderedPageBreak/>
        <w:t xml:space="preserve">представляют опасность для здоровья, повышая смертность от респираторных инфекций и болезней, рака легких и отдельных </w:t>
      </w:r>
      <w:proofErr w:type="gramStart"/>
      <w:r w:rsidRPr="00907FE8">
        <w:t>сердечно-сосудистых</w:t>
      </w:r>
      <w:proofErr w:type="gramEnd"/>
      <w:r w:rsidRPr="00907FE8">
        <w:t xml:space="preserve"> заболеваний.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907FE8" w:rsidRPr="00BD29EC" w:rsidRDefault="00907FE8" w:rsidP="00907FE8">
      <w:r w:rsidRPr="00A34A0A">
        <w:rPr>
          <w:b/>
        </w:rPr>
        <w:t>Данные по городскому/сельскому населению:</w:t>
      </w:r>
      <w:r w:rsidRPr="00907FE8">
        <w:t xml:space="preserve"> в то время как качество данных, доступных для городского/сельского населения, в целом хорошее для стран с высоким уровнем дохода, оно может быть относительно низким для некоторых районов с низким и средним уровнем дохода. Кроме того, определение городской/сельской местности может сильно различаться в зависимости от страны.</w:t>
      </w:r>
    </w:p>
    <w:p w:rsidR="002E15F9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907FE8" w:rsidRPr="00BD29EC" w:rsidRDefault="00907FE8" w:rsidP="00907FE8">
      <w:r w:rsidRPr="00907FE8">
        <w:t xml:space="preserve">Среднегодовая концентрация PM2,5 в городах оценивается с помощью усовершенствованного моделирования с использованием интеграции данных спутникового дистанционного зондирования, оценок численности населения, топографии и наземных измерений (ВОЗ, 2016a; </w:t>
      </w:r>
      <w:proofErr w:type="spellStart"/>
      <w:r w:rsidR="009E0066" w:rsidRPr="009E0066">
        <w:t>Шаддик</w:t>
      </w:r>
      <w:proofErr w:type="spellEnd"/>
      <w:r w:rsidR="009E0066" w:rsidRPr="009E0066">
        <w:t xml:space="preserve"> Г.</w:t>
      </w:r>
      <w:bookmarkStart w:id="5" w:name="_GoBack"/>
      <w:bookmarkEnd w:id="5"/>
      <w:r w:rsidR="009E0066" w:rsidRPr="009E0066">
        <w:t xml:space="preserve"> и </w:t>
      </w:r>
      <w:proofErr w:type="spellStart"/>
      <w:proofErr w:type="gramStart"/>
      <w:r w:rsidR="009E0066" w:rsidRPr="009E0066">
        <w:t>др</w:t>
      </w:r>
      <w:proofErr w:type="spellEnd"/>
      <w:proofErr w:type="gramEnd"/>
      <w:r w:rsidRPr="00907FE8">
        <w:t>, 2016).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2C0D8D" w:rsidRDefault="00A34A0A" w:rsidP="002C0D8D">
      <w:pPr>
        <w:pStyle w:val="af4"/>
      </w:pPr>
      <w:r w:rsidRPr="00A34A0A">
        <w:t xml:space="preserve">Предварительные оценки рассматриваются государствами-членами в рамках </w:t>
      </w:r>
      <w:proofErr w:type="spellStart"/>
      <w:r w:rsidRPr="00A34A0A">
        <w:t>странового</w:t>
      </w:r>
      <w:proofErr w:type="spellEnd"/>
      <w:r w:rsidRPr="00A34A0A">
        <w:t xml:space="preserve"> процесса консультаций ВОЗ и координаторами ЦУР каждый раз, когда собираются новые данные. Кроме того, методы и данные публикуются в рецензируемом журнале.</w:t>
      </w:r>
    </w:p>
    <w:p w:rsidR="002C0D8D" w:rsidRDefault="002C0D8D" w:rsidP="002C0D8D">
      <w:pPr>
        <w:pStyle w:val="af4"/>
      </w:pPr>
    </w:p>
    <w:p w:rsidR="002C0D8D" w:rsidRPr="00BD29EC" w:rsidRDefault="002C0D8D" w:rsidP="002C0D8D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>
        <w:rPr>
          <w:b/>
          <w:color w:val="auto"/>
          <w:sz w:val="24"/>
          <w:szCs w:val="24"/>
          <w:lang w:val="ru-RU"/>
        </w:rPr>
        <w:t>Корректировки</w:t>
      </w:r>
    </w:p>
    <w:p w:rsidR="002C0D8D" w:rsidRPr="00A34A0A" w:rsidRDefault="00A34A0A" w:rsidP="002C0D8D">
      <w:pPr>
        <w:pStyle w:val="MHeader2"/>
        <w:spacing w:after="20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A34A0A" w:rsidRDefault="00A34A0A" w:rsidP="00A34A0A">
      <w:pPr>
        <w:pStyle w:val="ab"/>
        <w:numPr>
          <w:ilvl w:val="0"/>
          <w:numId w:val="5"/>
        </w:numPr>
        <w:rPr>
          <w:b/>
        </w:rPr>
      </w:pPr>
      <w:r>
        <w:rPr>
          <w:b/>
        </w:rPr>
        <w:t>На страновом уровне:</w:t>
      </w:r>
    </w:p>
    <w:p w:rsidR="002E15F9" w:rsidRPr="00BD29EC" w:rsidRDefault="00D530FC" w:rsidP="00A34A0A">
      <w:pPr>
        <w:ind w:left="709"/>
      </w:pPr>
      <w:r w:rsidRPr="00D530FC">
        <w:t>Отсутствующие значения остаются пустыми.</w:t>
      </w:r>
    </w:p>
    <w:p w:rsidR="002E15F9" w:rsidRPr="00A34A0A" w:rsidRDefault="00694160" w:rsidP="00A34A0A">
      <w:pPr>
        <w:pStyle w:val="ab"/>
        <w:numPr>
          <w:ilvl w:val="0"/>
          <w:numId w:val="5"/>
        </w:numPr>
        <w:rPr>
          <w:b/>
        </w:rPr>
      </w:pPr>
      <w:r w:rsidRPr="00A34A0A">
        <w:rPr>
          <w:b/>
        </w:rPr>
        <w:t>На региональном и глобальном уровнях</w:t>
      </w:r>
      <w:r w:rsidR="00B126CF">
        <w:rPr>
          <w:b/>
        </w:rPr>
        <w:t>:</w:t>
      </w:r>
    </w:p>
    <w:p w:rsidR="00D530FC" w:rsidRDefault="00D530FC" w:rsidP="00A34A0A">
      <w:pPr>
        <w:ind w:left="709"/>
      </w:pPr>
      <w:r w:rsidRPr="00D530FC">
        <w:t>Отсутствующие значения исключаются из региональных и глобальных средних значений.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D530FC" w:rsidRPr="00D530FC" w:rsidRDefault="00D530FC" w:rsidP="00D530FC">
      <w:r w:rsidRPr="00D530FC">
        <w:t>Региональные и глобальные агрегаты представляют собой взвешенные по численности населения цифры национальных оценок.</w:t>
      </w:r>
    </w:p>
    <w:p w:rsidR="00A34A0A" w:rsidRPr="00A34A0A" w:rsidRDefault="009E0066" w:rsidP="00A34A0A">
      <w:pPr>
        <w:rPr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C</m:t>
              </m:r>
            </m:e>
            <m:sub>
              <m:r>
                <w:rPr>
                  <w:rFonts w:ascii="Cambria Math" w:hAnsi="Cambria Math"/>
                  <w:lang w:val="fr-FR"/>
                </w:rPr>
                <m:t>agg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fr-FR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nat,i</m:t>
                      </m:r>
                    </m:sub>
                  </m:sSub>
                  <m:r>
                    <w:rPr>
                      <w:rFonts w:ascii="Cambria Math" w:hAnsi="Cambria Math"/>
                      <w:lang w:val="fr-FR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nat,  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fr-FR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nat,  i</m:t>
                      </m:r>
                    </m:sub>
                  </m:sSub>
                </m:e>
              </m:nary>
            </m:den>
          </m:f>
        </m:oMath>
      </m:oMathPara>
    </w:p>
    <w:p w:rsidR="00A34A0A" w:rsidRDefault="00A34A0A" w:rsidP="00D530FC">
      <w:r>
        <w:t>Где:</w:t>
      </w:r>
    </w:p>
    <w:p w:rsidR="00A34A0A" w:rsidRDefault="00C51122" w:rsidP="00A34A0A">
      <w:pPr>
        <w:pStyle w:val="ab"/>
        <w:numPr>
          <w:ilvl w:val="0"/>
          <w:numId w:val="5"/>
        </w:numPr>
        <w:ind w:left="0" w:firstLine="0"/>
      </w:pPr>
      <w:r w:rsidRPr="00C51122">
        <w:t>C</w:t>
      </w:r>
      <w:r w:rsidRPr="00C51122">
        <w:rPr>
          <w:vertAlign w:val="subscript"/>
        </w:rPr>
        <w:t>agg</w:t>
      </w:r>
      <w:r w:rsidR="00D530FC" w:rsidRPr="00D530FC">
        <w:t xml:space="preserve"> </w:t>
      </w:r>
      <w:r>
        <w:t>–</w:t>
      </w:r>
      <w:r w:rsidR="00D530FC" w:rsidRPr="00D530FC">
        <w:t xml:space="preserve"> </w:t>
      </w:r>
      <w:r w:rsidR="00A34A0A">
        <w:t>региональная/глобальная оценка,</w:t>
      </w:r>
    </w:p>
    <w:p w:rsidR="00A34A0A" w:rsidRDefault="00C51122" w:rsidP="00A34A0A">
      <w:pPr>
        <w:pStyle w:val="ab"/>
        <w:numPr>
          <w:ilvl w:val="0"/>
          <w:numId w:val="5"/>
        </w:numPr>
        <w:ind w:left="0" w:firstLine="0"/>
      </w:pPr>
      <w:r w:rsidRPr="00C51122">
        <w:t>C</w:t>
      </w:r>
      <w:r w:rsidRPr="00C51122">
        <w:rPr>
          <w:vertAlign w:val="subscript"/>
        </w:rPr>
        <w:t>nat</w:t>
      </w:r>
      <w:r w:rsidRPr="00C51122">
        <w:t xml:space="preserve"> </w:t>
      </w:r>
      <w:r>
        <w:t>–</w:t>
      </w:r>
      <w:r w:rsidR="00A34A0A">
        <w:t xml:space="preserve"> национальная оценка,</w:t>
      </w:r>
    </w:p>
    <w:p w:rsidR="00A34A0A" w:rsidRDefault="00C51122" w:rsidP="00D530FC">
      <w:pPr>
        <w:pStyle w:val="ab"/>
        <w:numPr>
          <w:ilvl w:val="0"/>
          <w:numId w:val="5"/>
        </w:numPr>
        <w:ind w:left="0" w:firstLine="0"/>
      </w:pPr>
      <w:r w:rsidRPr="00C51122">
        <w:lastRenderedPageBreak/>
        <w:t>P</w:t>
      </w:r>
      <w:r w:rsidRPr="00C51122">
        <w:rPr>
          <w:vertAlign w:val="subscript"/>
        </w:rPr>
        <w:t>nat</w:t>
      </w:r>
      <w:r w:rsidR="00A34A0A">
        <w:t xml:space="preserve"> </w:t>
      </w:r>
      <w:r>
        <w:t>–</w:t>
      </w:r>
      <w:r w:rsidR="00A34A0A">
        <w:t xml:space="preserve"> население страны.</w:t>
      </w:r>
    </w:p>
    <w:p w:rsidR="002E15F9" w:rsidRPr="00BD29EC" w:rsidRDefault="00D530FC" w:rsidP="00D530FC">
      <w:pPr>
        <w:pStyle w:val="ab"/>
        <w:numPr>
          <w:ilvl w:val="0"/>
          <w:numId w:val="5"/>
        </w:numPr>
        <w:ind w:left="0" w:firstLine="0"/>
      </w:pPr>
      <w:r w:rsidRPr="00D530FC">
        <w:t xml:space="preserve">Сумма </w:t>
      </w:r>
      <w:r>
        <w:t>считается</w:t>
      </w:r>
      <w:r w:rsidRPr="00D530FC">
        <w:t xml:space="preserve"> по странам региона (региональный агрегат) или по всем странам (глобальный агрегат).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D530FC" w:rsidRDefault="00D530FC" w:rsidP="00D530FC">
      <w:r w:rsidRPr="00D530FC">
        <w:t>Страны, в которых имеются сети мониторинга качества воздуха в городских районах, могут использовать среднегодовые концентрации, полученные в результате наземных измерений, и соответствующее количество жителей, чтобы получить данные о воздействии твердых частиц в городах, взвешенные по численности населения.</w:t>
      </w:r>
    </w:p>
    <w:p w:rsidR="00C51122" w:rsidRPr="00C51122" w:rsidRDefault="00C51122" w:rsidP="00C51122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proofErr w:type="spellStart"/>
      <w:r>
        <w:rPr>
          <w:color w:val="auto"/>
          <w:sz w:val="24"/>
          <w:szCs w:val="24"/>
        </w:rPr>
        <w:t>i</w:t>
      </w:r>
      <w:proofErr w:type="spellEnd"/>
      <w:r w:rsidRPr="00040034">
        <w:rPr>
          <w:color w:val="auto"/>
          <w:sz w:val="24"/>
          <w:szCs w:val="24"/>
          <w:lang w:val="ru-RU"/>
        </w:rPr>
        <w:t xml:space="preserve">. </w:t>
      </w:r>
      <w:r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867A8E" w:rsidRPr="00C51122" w:rsidRDefault="00C51122" w:rsidP="00C51122">
      <w:r w:rsidRPr="00C51122">
        <w:t xml:space="preserve">Информацию о процессах управления, обеспечения и оценки качества данных в ВОЗ можно найти по адресу: </w:t>
      </w:r>
      <w:hyperlink r:id="rId9" w:history="1">
        <w:r w:rsidRPr="00A06799">
          <w:rPr>
            <w:rStyle w:val="ac"/>
          </w:rPr>
          <w:t>https://www.who.int/data/ddi</w:t>
        </w:r>
      </w:hyperlink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D530FC" w:rsidRPr="00D530FC" w:rsidRDefault="00D530FC" w:rsidP="00D530FC">
      <w:r w:rsidRPr="00D530FC">
        <w:t>Входными данными для модели являются официальные или опубликованные данные о качестве воздуха или других соответствующих темах. Смоделированные оценки тщательно перепроверяются и сравниваются с официальными наземными измерениями.</w:t>
      </w:r>
    </w:p>
    <w:p w:rsidR="00946A63" w:rsidRDefault="00946A63" w:rsidP="0075371E">
      <w:pPr>
        <w:pStyle w:val="MHeader2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946A63">
        <w:rPr>
          <w:rFonts w:eastAsiaTheme="minorHAnsi" w:cstheme="minorBidi"/>
          <w:color w:val="auto"/>
          <w:sz w:val="24"/>
          <w:szCs w:val="22"/>
          <w:lang w:val="ru-RU" w:eastAsia="en-US"/>
        </w:rPr>
        <w:t>Процесс консультаций/валидации со странами для внесения корректировок и оценок. Исходные данные, методы и окончательные оценки передаются странам до их публикации через официальные каналы связи ВОЗ с государствами-членами ВОЗ.</w:t>
      </w:r>
    </w:p>
    <w:p w:rsidR="00946A63" w:rsidRDefault="009E0066" w:rsidP="0075371E">
      <w:pPr>
        <w:pStyle w:val="MHeader2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hyperlink r:id="rId10" w:history="1">
        <w:r w:rsidR="00946A63" w:rsidRPr="005F0C34">
          <w:rPr>
            <w:rStyle w:val="ac"/>
            <w:rFonts w:eastAsiaTheme="minorHAnsi" w:cstheme="minorBidi"/>
            <w:sz w:val="24"/>
            <w:szCs w:val="22"/>
            <w:lang w:val="ru-RU" w:eastAsia="en-US"/>
          </w:rPr>
          <w:t>https://www.who.int/teams/environment-climate-change-and-health/air-quality-and-health</w:t>
        </w:r>
      </w:hyperlink>
    </w:p>
    <w:p w:rsidR="00867A8E" w:rsidRDefault="00867A8E" w:rsidP="00867A8E">
      <w:pPr>
        <w:pStyle w:val="MHeader2"/>
        <w:rPr>
          <w:color w:val="auto"/>
          <w:sz w:val="24"/>
          <w:szCs w:val="24"/>
          <w:lang w:val="ru-RU"/>
        </w:rPr>
      </w:pPr>
    </w:p>
    <w:p w:rsidR="00867A8E" w:rsidRPr="00C51122" w:rsidRDefault="00867A8E" w:rsidP="00867A8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>
        <w:rPr>
          <w:color w:val="auto"/>
          <w:sz w:val="24"/>
          <w:szCs w:val="24"/>
        </w:rPr>
        <w:t>k</w:t>
      </w:r>
      <w:r w:rsidRPr="00040034">
        <w:rPr>
          <w:color w:val="auto"/>
          <w:sz w:val="24"/>
          <w:szCs w:val="24"/>
          <w:lang w:val="ru-RU"/>
        </w:rPr>
        <w:t xml:space="preserve">. </w:t>
      </w:r>
      <w:r>
        <w:rPr>
          <w:b/>
          <w:color w:val="auto"/>
          <w:sz w:val="24"/>
          <w:szCs w:val="24"/>
          <w:lang w:val="ru-RU"/>
        </w:rPr>
        <w:t>Оценка качества</w:t>
      </w:r>
    </w:p>
    <w:p w:rsidR="00946A63" w:rsidRPr="00867A8E" w:rsidRDefault="00946A63" w:rsidP="00867A8E">
      <w:r w:rsidRPr="00F84724">
        <w:rPr>
          <w:szCs w:val="24"/>
        </w:rPr>
        <w:t>Информацию о процессах управления, обеспечения и оценки качества данных в ВОЗ можно найти по адресу:</w:t>
      </w:r>
      <w:r>
        <w:rPr>
          <w:szCs w:val="24"/>
        </w:rPr>
        <w:t xml:space="preserve"> </w:t>
      </w:r>
      <w:hyperlink r:id="rId11" w:history="1">
        <w:r w:rsidRPr="00F84724">
          <w:rPr>
            <w:rStyle w:val="ac"/>
            <w:szCs w:val="24"/>
          </w:rPr>
          <w:t>https://www.who.int/data/ddi</w:t>
        </w:r>
      </w:hyperlink>
    </w:p>
    <w:p w:rsidR="00946A63" w:rsidRPr="00BD29EC" w:rsidRDefault="00946A63" w:rsidP="0075371E">
      <w:pPr>
        <w:pStyle w:val="MHeader2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946A63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1D6861" w:rsidRDefault="0075371E" w:rsidP="00E31571">
      <w:pPr>
        <w:spacing w:after="120"/>
        <w:rPr>
          <w:b/>
        </w:rPr>
      </w:pPr>
      <w:r w:rsidRPr="001D6861">
        <w:rPr>
          <w:b/>
        </w:rPr>
        <w:t>Доступность данных:</w:t>
      </w:r>
    </w:p>
    <w:p w:rsidR="00D530FC" w:rsidRDefault="00D530FC" w:rsidP="00E31571">
      <w:pPr>
        <w:spacing w:after="120"/>
      </w:pPr>
      <w:r>
        <w:t xml:space="preserve">Показатель </w:t>
      </w:r>
      <w:r w:rsidR="009E0066" w:rsidRPr="009E0066">
        <w:t>доступен для 232 стран. Отсутствующие страны включают в основном малые островные государства в западной части Тихого океана, а также в регионах Латинской Америки и Карибского бассейна.</w:t>
      </w:r>
    </w:p>
    <w:p w:rsidR="00E31571" w:rsidRPr="00BD29EC" w:rsidRDefault="00E31571" w:rsidP="00E31571">
      <w:pPr>
        <w:spacing w:after="0"/>
      </w:pPr>
    </w:p>
    <w:p w:rsidR="0075371E" w:rsidRPr="001D6861" w:rsidRDefault="0075371E" w:rsidP="00E31571">
      <w:pPr>
        <w:spacing w:after="120"/>
        <w:rPr>
          <w:b/>
        </w:rPr>
      </w:pPr>
      <w:r w:rsidRPr="001D6861">
        <w:rPr>
          <w:b/>
        </w:rPr>
        <w:t>Временные ряды:</w:t>
      </w:r>
    </w:p>
    <w:p w:rsidR="00D530FC" w:rsidRDefault="009E0066" w:rsidP="00E31571">
      <w:pPr>
        <w:spacing w:after="120"/>
      </w:pPr>
      <w:r>
        <w:t xml:space="preserve">Показатель </w:t>
      </w:r>
      <w:r w:rsidRPr="009E0066">
        <w:t>предоставляет оценки с 2010 года по последний отчетный период. Предыдущие оценки данных обновляются, когда вносятся изменения в метод моделирования и входные данные.</w:t>
      </w:r>
    </w:p>
    <w:p w:rsidR="00E31571" w:rsidRDefault="00E31571" w:rsidP="00E31571">
      <w:pPr>
        <w:spacing w:after="0"/>
      </w:pPr>
    </w:p>
    <w:p w:rsidR="009E0066" w:rsidRPr="00BD29EC" w:rsidRDefault="009E0066" w:rsidP="00E31571">
      <w:pPr>
        <w:spacing w:after="0"/>
      </w:pPr>
    </w:p>
    <w:p w:rsidR="0075371E" w:rsidRPr="001D6861" w:rsidRDefault="001D6861" w:rsidP="00E31571">
      <w:pPr>
        <w:spacing w:after="120"/>
        <w:rPr>
          <w:b/>
        </w:rPr>
      </w:pPr>
      <w:r w:rsidRPr="001D6861">
        <w:rPr>
          <w:b/>
        </w:rPr>
        <w:t>Дезагрегация</w:t>
      </w:r>
      <w:r w:rsidR="0075371E" w:rsidRPr="001D6861">
        <w:rPr>
          <w:b/>
        </w:rPr>
        <w:t>:</w:t>
      </w:r>
    </w:p>
    <w:p w:rsidR="00D530FC" w:rsidRDefault="00D530FC" w:rsidP="00E31571">
      <w:pPr>
        <w:spacing w:after="120"/>
      </w:pPr>
      <w:r>
        <w:t>Показатель</w:t>
      </w:r>
      <w:r w:rsidRPr="00D530FC">
        <w:t xml:space="preserve"> доступен с размером сетки 0,1° x 0,1° для всего мира.</w:t>
      </w:r>
      <w:r w:rsidR="009E0066">
        <w:t xml:space="preserve"> </w:t>
      </w:r>
      <w:r w:rsidR="009E0066" w:rsidRPr="009E0066">
        <w:t>Национальные, региональные и глобальные данные дезагрегированы по городам, поселкам городского типа, городским и сельским районам.</w:t>
      </w:r>
    </w:p>
    <w:p w:rsidR="00E31571" w:rsidRPr="00BD29EC" w:rsidRDefault="00E31571" w:rsidP="00E31571">
      <w:pPr>
        <w:spacing w:after="120"/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D530FC" w:rsidRPr="00E31571" w:rsidRDefault="00D530FC" w:rsidP="00D530FC">
      <w:pPr>
        <w:rPr>
          <w:b/>
          <w:lang w:eastAsia="en-GB"/>
        </w:rPr>
      </w:pPr>
      <w:r w:rsidRPr="00E31571">
        <w:rPr>
          <w:b/>
          <w:lang w:eastAsia="en-GB"/>
        </w:rPr>
        <w:t>Источники расхождений:</w:t>
      </w:r>
    </w:p>
    <w:p w:rsidR="00D530FC" w:rsidRDefault="00D530FC" w:rsidP="00D530FC">
      <w:pPr>
        <w:rPr>
          <w:lang w:eastAsia="en-GB"/>
        </w:rPr>
      </w:pPr>
      <w:r w:rsidRPr="00E31571">
        <w:rPr>
          <w:b/>
          <w:lang w:eastAsia="en-GB"/>
        </w:rPr>
        <w:t xml:space="preserve">Источник расхождений между глобальными и национальными цифрами: </w:t>
      </w:r>
      <w:r w:rsidRPr="00D530FC">
        <w:rPr>
          <w:lang w:eastAsia="en-GB"/>
        </w:rPr>
        <w:t>смоделированные оценки по сравнению со среднегодовыми концентрациями, полученными из наземных измерений.</w:t>
      </w:r>
    </w:p>
    <w:p w:rsidR="00040034" w:rsidRDefault="00040034" w:rsidP="00D530FC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D530FC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D530FC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D530FC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D530FC" w:rsidRPr="009E0066" w:rsidRDefault="00D530FC" w:rsidP="00D530FC">
      <w:pPr>
        <w:rPr>
          <w:b/>
          <w:lang w:eastAsia="en-GB"/>
        </w:rPr>
      </w:pPr>
      <w:r w:rsidRPr="009E0066">
        <w:rPr>
          <w:b/>
          <w:lang w:eastAsia="en-GB"/>
        </w:rPr>
        <w:t>URL:</w:t>
      </w:r>
    </w:p>
    <w:p w:rsidR="00E31571" w:rsidRPr="00E31571" w:rsidRDefault="00E31571" w:rsidP="00E31571">
      <w:pPr>
        <w:rPr>
          <w:lang w:eastAsia="en-GB"/>
        </w:rPr>
      </w:pPr>
      <w:r w:rsidRPr="00E31571">
        <w:rPr>
          <w:lang w:eastAsia="en-GB"/>
        </w:rPr>
        <w:t xml:space="preserve">[1]: </w:t>
      </w:r>
      <w:r w:rsidRPr="00E31571">
        <w:rPr>
          <w:lang w:val="en-GB" w:eastAsia="en-GB"/>
        </w:rPr>
        <w:t>https</w:t>
      </w:r>
      <w:r w:rsidRPr="00E31571">
        <w:rPr>
          <w:lang w:eastAsia="en-GB"/>
        </w:rPr>
        <w:t>://</w:t>
      </w:r>
      <w:r w:rsidRPr="00E31571">
        <w:rPr>
          <w:lang w:val="en-GB" w:eastAsia="en-GB"/>
        </w:rPr>
        <w:t>www</w:t>
      </w:r>
      <w:r w:rsidRPr="00E31571">
        <w:rPr>
          <w:lang w:eastAsia="en-GB"/>
        </w:rPr>
        <w:t>.</w:t>
      </w:r>
      <w:r w:rsidRPr="00E31571">
        <w:rPr>
          <w:lang w:val="en-GB" w:eastAsia="en-GB"/>
        </w:rPr>
        <w:t>who</w:t>
      </w:r>
      <w:r w:rsidRPr="00E31571">
        <w:rPr>
          <w:lang w:eastAsia="en-GB"/>
        </w:rPr>
        <w:t>.</w:t>
      </w:r>
      <w:proofErr w:type="spellStart"/>
      <w:r w:rsidRPr="00E31571">
        <w:rPr>
          <w:lang w:val="en-GB" w:eastAsia="en-GB"/>
        </w:rPr>
        <w:t>int</w:t>
      </w:r>
      <w:proofErr w:type="spellEnd"/>
      <w:r w:rsidRPr="00E31571">
        <w:rPr>
          <w:lang w:eastAsia="en-GB"/>
        </w:rPr>
        <w:t>/</w:t>
      </w:r>
      <w:r w:rsidRPr="00E31571">
        <w:rPr>
          <w:lang w:val="en-GB" w:eastAsia="en-GB"/>
        </w:rPr>
        <w:t>data</w:t>
      </w:r>
      <w:r w:rsidRPr="00E31571">
        <w:rPr>
          <w:lang w:eastAsia="en-GB"/>
        </w:rPr>
        <w:t>/</w:t>
      </w:r>
      <w:proofErr w:type="spellStart"/>
      <w:r w:rsidRPr="00E31571">
        <w:rPr>
          <w:lang w:val="en-GB" w:eastAsia="en-GB"/>
        </w:rPr>
        <w:t>gho</w:t>
      </w:r>
      <w:proofErr w:type="spellEnd"/>
      <w:r w:rsidRPr="00E31571">
        <w:rPr>
          <w:lang w:eastAsia="en-GB"/>
        </w:rPr>
        <w:t>/</w:t>
      </w:r>
      <w:r w:rsidRPr="00E31571">
        <w:rPr>
          <w:lang w:val="en-GB" w:eastAsia="en-GB"/>
        </w:rPr>
        <w:t>data</w:t>
      </w:r>
      <w:r w:rsidRPr="00E31571">
        <w:rPr>
          <w:lang w:eastAsia="en-GB"/>
        </w:rPr>
        <w:t>/</w:t>
      </w:r>
      <w:r w:rsidRPr="00E31571">
        <w:rPr>
          <w:lang w:val="en-GB" w:eastAsia="en-GB"/>
        </w:rPr>
        <w:t>themes</w:t>
      </w:r>
      <w:r w:rsidRPr="00E31571">
        <w:rPr>
          <w:lang w:eastAsia="en-GB"/>
        </w:rPr>
        <w:t>/</w:t>
      </w:r>
      <w:r w:rsidRPr="00E31571">
        <w:rPr>
          <w:lang w:val="en-GB" w:eastAsia="en-GB"/>
        </w:rPr>
        <w:t>air</w:t>
      </w:r>
      <w:r w:rsidRPr="00E31571">
        <w:rPr>
          <w:lang w:eastAsia="en-GB"/>
        </w:rPr>
        <w:t>-</w:t>
      </w:r>
      <w:r w:rsidRPr="00E31571">
        <w:rPr>
          <w:lang w:val="en-GB" w:eastAsia="en-GB"/>
        </w:rPr>
        <w:t>pollution</w:t>
      </w:r>
    </w:p>
    <w:p w:rsidR="00E31571" w:rsidRDefault="00E31571" w:rsidP="00E31571">
      <w:pPr>
        <w:spacing w:after="0"/>
        <w:rPr>
          <w:b/>
          <w:lang w:eastAsia="en-GB"/>
        </w:rPr>
      </w:pPr>
    </w:p>
    <w:p w:rsidR="00D530FC" w:rsidRPr="00E31571" w:rsidRDefault="00D530FC" w:rsidP="00D530FC">
      <w:pPr>
        <w:rPr>
          <w:b/>
          <w:lang w:eastAsia="en-GB"/>
        </w:rPr>
      </w:pPr>
      <w:r w:rsidRPr="00E31571">
        <w:rPr>
          <w:b/>
          <w:lang w:eastAsia="en-GB"/>
        </w:rPr>
        <w:t>Использованные документы:</w:t>
      </w:r>
    </w:p>
    <w:p w:rsidR="00D530FC" w:rsidRPr="00D530FC" w:rsidRDefault="00D530FC" w:rsidP="00D530FC">
      <w:pPr>
        <w:rPr>
          <w:lang w:eastAsia="en-GB"/>
        </w:rPr>
      </w:pPr>
      <w:proofErr w:type="spellStart"/>
      <w:r w:rsidRPr="00D530FC">
        <w:rPr>
          <w:lang w:eastAsia="en-GB"/>
        </w:rPr>
        <w:t>Шаддик</w:t>
      </w:r>
      <w:proofErr w:type="spellEnd"/>
      <w:r w:rsidRPr="00D530FC">
        <w:rPr>
          <w:lang w:eastAsia="en-GB"/>
        </w:rPr>
        <w:t xml:space="preserve"> Г. и др. (2016). Модель интеграции данных для качества воздуха: иерархический подход к глобальной оценке воздействия загрязнения атмосферного воздуха. Королевское статистическое общество, </w:t>
      </w:r>
      <w:r w:rsidRPr="00D530FC">
        <w:rPr>
          <w:lang w:val="en-US" w:eastAsia="en-GB"/>
        </w:rPr>
        <w:t>arXiv</w:t>
      </w:r>
      <w:r w:rsidRPr="00D530FC">
        <w:rPr>
          <w:lang w:eastAsia="en-GB"/>
        </w:rPr>
        <w:t>:1609.0014.</w:t>
      </w:r>
    </w:p>
    <w:p w:rsidR="00D530FC" w:rsidRPr="00D530FC" w:rsidRDefault="00D530FC" w:rsidP="00D530FC">
      <w:pPr>
        <w:rPr>
          <w:lang w:eastAsia="en-GB"/>
        </w:rPr>
      </w:pPr>
      <w:r w:rsidRPr="00D530FC">
        <w:rPr>
          <w:lang w:eastAsia="en-GB"/>
        </w:rPr>
        <w:t>ВОЗ (2016а). Загрязнение атмосферного воздуха: глобальная оценка воздействия и бремени болезней, ВОЗ, Женева.</w:t>
      </w:r>
    </w:p>
    <w:p w:rsidR="00D530FC" w:rsidRPr="00D530FC" w:rsidRDefault="00E31571" w:rsidP="00E31571">
      <w:pPr>
        <w:rPr>
          <w:lang w:eastAsia="en-GB"/>
        </w:rPr>
      </w:pPr>
      <w:r w:rsidRPr="00E31571">
        <w:rPr>
          <w:lang w:eastAsia="en-GB"/>
        </w:rPr>
        <w:t>ВОЗ (2022 г.). База данных ВОЗ по качеству городского воздуха, ВОЗ, Женева.</w:t>
      </w:r>
    </w:p>
    <w:sectPr w:rsidR="00D530FC" w:rsidRPr="00D530F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CA" w:rsidRDefault="00CA53CA" w:rsidP="00F73DBC">
      <w:pPr>
        <w:spacing w:after="0" w:line="240" w:lineRule="auto"/>
      </w:pPr>
      <w:r>
        <w:separator/>
      </w:r>
    </w:p>
  </w:endnote>
  <w:endnote w:type="continuationSeparator" w:id="0">
    <w:p w:rsidR="00CA53CA" w:rsidRDefault="00CA53CA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CA" w:rsidRDefault="00CA53CA" w:rsidP="00F73DBC">
      <w:pPr>
        <w:spacing w:after="0" w:line="240" w:lineRule="auto"/>
      </w:pPr>
      <w:r>
        <w:separator/>
      </w:r>
    </w:p>
  </w:footnote>
  <w:footnote w:type="continuationSeparator" w:id="0">
    <w:p w:rsidR="00CA53CA" w:rsidRDefault="00CA53CA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9B11C0">
      <w:rPr>
        <w:rFonts w:cs="Times New Roman"/>
      </w:rPr>
      <w:t>июль</w:t>
    </w:r>
    <w:r w:rsidR="00BB6AB9">
      <w:rPr>
        <w:rFonts w:cs="Times New Roman"/>
      </w:rPr>
      <w:t xml:space="preserve"> </w:t>
    </w:r>
    <w:r w:rsidR="00781DE7" w:rsidRPr="00087B96">
      <w:rPr>
        <w:rFonts w:cs="Times New Roman"/>
      </w:rPr>
      <w:t>202</w:t>
    </w:r>
    <w:r w:rsidR="009B11C0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F62E6"/>
    <w:multiLevelType w:val="hybridMultilevel"/>
    <w:tmpl w:val="F7A6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76F9"/>
    <w:rsid w:val="00053D20"/>
    <w:rsid w:val="00087B96"/>
    <w:rsid w:val="000A210D"/>
    <w:rsid w:val="000A229E"/>
    <w:rsid w:val="000B5225"/>
    <w:rsid w:val="000C5EF5"/>
    <w:rsid w:val="000E4C0E"/>
    <w:rsid w:val="00116248"/>
    <w:rsid w:val="001470A2"/>
    <w:rsid w:val="001612F6"/>
    <w:rsid w:val="00165896"/>
    <w:rsid w:val="001762D0"/>
    <w:rsid w:val="00185E69"/>
    <w:rsid w:val="001A163A"/>
    <w:rsid w:val="001D6861"/>
    <w:rsid w:val="001E2FC9"/>
    <w:rsid w:val="002064C4"/>
    <w:rsid w:val="002306F8"/>
    <w:rsid w:val="00291FA0"/>
    <w:rsid w:val="002C0D8D"/>
    <w:rsid w:val="002C7BF9"/>
    <w:rsid w:val="002E122C"/>
    <w:rsid w:val="002E15F9"/>
    <w:rsid w:val="002F63E5"/>
    <w:rsid w:val="00303D71"/>
    <w:rsid w:val="003143BC"/>
    <w:rsid w:val="003746BC"/>
    <w:rsid w:val="003859BD"/>
    <w:rsid w:val="003A325C"/>
    <w:rsid w:val="003D58DC"/>
    <w:rsid w:val="00407AF0"/>
    <w:rsid w:val="00407E4E"/>
    <w:rsid w:val="004143B4"/>
    <w:rsid w:val="00421928"/>
    <w:rsid w:val="004344AC"/>
    <w:rsid w:val="00456E71"/>
    <w:rsid w:val="004D2413"/>
    <w:rsid w:val="004E087E"/>
    <w:rsid w:val="00503B4A"/>
    <w:rsid w:val="00587D0B"/>
    <w:rsid w:val="005E47BD"/>
    <w:rsid w:val="005F2C0B"/>
    <w:rsid w:val="006704C2"/>
    <w:rsid w:val="00682107"/>
    <w:rsid w:val="00694160"/>
    <w:rsid w:val="006B260E"/>
    <w:rsid w:val="006B3939"/>
    <w:rsid w:val="006C43F8"/>
    <w:rsid w:val="006D7049"/>
    <w:rsid w:val="00702333"/>
    <w:rsid w:val="00705161"/>
    <w:rsid w:val="00741A39"/>
    <w:rsid w:val="0075371E"/>
    <w:rsid w:val="00753F18"/>
    <w:rsid w:val="00780F08"/>
    <w:rsid w:val="00781DE7"/>
    <w:rsid w:val="007B07B2"/>
    <w:rsid w:val="007B0CFD"/>
    <w:rsid w:val="007B32CE"/>
    <w:rsid w:val="007C27E0"/>
    <w:rsid w:val="007D1185"/>
    <w:rsid w:val="007D1FD7"/>
    <w:rsid w:val="007F06DF"/>
    <w:rsid w:val="008138AD"/>
    <w:rsid w:val="00836F3E"/>
    <w:rsid w:val="00853C09"/>
    <w:rsid w:val="00867A8E"/>
    <w:rsid w:val="008A43DC"/>
    <w:rsid w:val="00907FE8"/>
    <w:rsid w:val="00946A63"/>
    <w:rsid w:val="009508D1"/>
    <w:rsid w:val="00957A62"/>
    <w:rsid w:val="009655B4"/>
    <w:rsid w:val="009737AE"/>
    <w:rsid w:val="00980F79"/>
    <w:rsid w:val="00982FE8"/>
    <w:rsid w:val="009B11C0"/>
    <w:rsid w:val="009B25BA"/>
    <w:rsid w:val="009C064B"/>
    <w:rsid w:val="009E0066"/>
    <w:rsid w:val="009F43A6"/>
    <w:rsid w:val="00A110F9"/>
    <w:rsid w:val="00A34A0A"/>
    <w:rsid w:val="00A53D4B"/>
    <w:rsid w:val="00A618FC"/>
    <w:rsid w:val="00A71EC6"/>
    <w:rsid w:val="00A82CD3"/>
    <w:rsid w:val="00A84AC2"/>
    <w:rsid w:val="00A91FDE"/>
    <w:rsid w:val="00AC1A97"/>
    <w:rsid w:val="00B0378B"/>
    <w:rsid w:val="00B126CF"/>
    <w:rsid w:val="00B72F77"/>
    <w:rsid w:val="00BB6AB9"/>
    <w:rsid w:val="00BD29EC"/>
    <w:rsid w:val="00BE2C5D"/>
    <w:rsid w:val="00BE415C"/>
    <w:rsid w:val="00C47A4A"/>
    <w:rsid w:val="00C51122"/>
    <w:rsid w:val="00C515AF"/>
    <w:rsid w:val="00C8596F"/>
    <w:rsid w:val="00C90708"/>
    <w:rsid w:val="00C95AB2"/>
    <w:rsid w:val="00CA1CB1"/>
    <w:rsid w:val="00CA53CA"/>
    <w:rsid w:val="00D05466"/>
    <w:rsid w:val="00D23392"/>
    <w:rsid w:val="00D2619D"/>
    <w:rsid w:val="00D530FC"/>
    <w:rsid w:val="00DA19D7"/>
    <w:rsid w:val="00DC18AA"/>
    <w:rsid w:val="00E123F7"/>
    <w:rsid w:val="00E21B43"/>
    <w:rsid w:val="00E27922"/>
    <w:rsid w:val="00E31571"/>
    <w:rsid w:val="00E33CA8"/>
    <w:rsid w:val="00E559F9"/>
    <w:rsid w:val="00E90BD4"/>
    <w:rsid w:val="00EA206F"/>
    <w:rsid w:val="00EB362A"/>
    <w:rsid w:val="00EB389E"/>
    <w:rsid w:val="00EE0900"/>
    <w:rsid w:val="00F374BA"/>
    <w:rsid w:val="00F5412C"/>
    <w:rsid w:val="00F6371F"/>
    <w:rsid w:val="00F73DBC"/>
    <w:rsid w:val="00F84724"/>
    <w:rsid w:val="00F84FF1"/>
    <w:rsid w:val="00F92D6F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GTHeader">
    <w:name w:val="M.G+T.Header"/>
    <w:basedOn w:val="a"/>
    <w:link w:val="MGTHeaderChar"/>
    <w:qFormat/>
    <w:rsid w:val="00907FE8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907FE8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paragraph" w:styleId="af4">
    <w:name w:val="No Spacing"/>
    <w:uiPriority w:val="1"/>
    <w:qFormat/>
    <w:rsid w:val="002C0D8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GTHeader">
    <w:name w:val="M.G+T.Header"/>
    <w:basedOn w:val="a"/>
    <w:link w:val="MGTHeaderChar"/>
    <w:qFormat/>
    <w:rsid w:val="00907FE8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907FE8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paragraph" w:styleId="af4">
    <w:name w:val="No Spacing"/>
    <w:uiPriority w:val="1"/>
    <w:qFormat/>
    <w:rsid w:val="002C0D8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ho.int/data/dd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ho.int/teams/environment-climate-change-and-health/air-quality-and-heal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ho.int/data/d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5BCE-2B01-433F-AE57-606C2305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16</cp:revision>
  <dcterms:created xsi:type="dcterms:W3CDTF">2022-06-09T14:15:00Z</dcterms:created>
  <dcterms:modified xsi:type="dcterms:W3CDTF">2024-07-29T13:29:00Z</dcterms:modified>
</cp:coreProperties>
</file>