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</w:t>
      </w:r>
      <w:r w:rsidR="008E30E7">
        <w:rPr>
          <w:rFonts w:eastAsia="Arial Unicode MS" w:cs="Times New Roman"/>
          <w:b/>
          <w:szCs w:val="24"/>
          <w:bdr w:val="nil"/>
          <w:lang w:eastAsia="ru-RU"/>
        </w:rPr>
        <w:t>1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4344AC" w:rsidRDefault="003859BD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4D2413">
        <w:rPr>
          <w:rFonts w:eastAsia="Arial Unicode MS" w:cs="Times New Roman"/>
          <w:szCs w:val="24"/>
          <w:bdr w:val="nil"/>
          <w:lang w:eastAsia="ru-RU"/>
        </w:rPr>
        <w:t>1</w:t>
      </w:r>
      <w:r w:rsidR="006D5488">
        <w:rPr>
          <w:rFonts w:eastAsia="Arial Unicode MS" w:cs="Times New Roman"/>
          <w:szCs w:val="24"/>
          <w:bdr w:val="nil"/>
          <w:lang w:eastAsia="ru-RU"/>
        </w:rPr>
        <w:t>5</w:t>
      </w:r>
      <w:r w:rsidR="00780F08"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6D5488" w:rsidRPr="006D5488">
        <w:t xml:space="preserve">Защита и восстановление экосистем </w:t>
      </w:r>
      <w:proofErr w:type="gramStart"/>
      <w:r w:rsidR="006D5488" w:rsidRPr="006D5488">
        <w:t>суши</w:t>
      </w:r>
      <w:proofErr w:type="gramEnd"/>
      <w:r w:rsidR="006D5488" w:rsidRPr="006D5488">
        <w:t xml:space="preserve"> и содействие их рациональному использованию, рациональное лесопользование, борьба с опустыниванием, прекращение и обращение вспять процесса деградации земель и прекращение процесса утраты биологического разнообразия</w:t>
      </w:r>
      <w:r w:rsidR="006D5488">
        <w:t>.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Default="00E559F9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6D5488">
        <w:rPr>
          <w:rFonts w:cs="Times New Roman"/>
          <w:szCs w:val="24"/>
        </w:rPr>
        <w:t>5</w:t>
      </w:r>
      <w:r w:rsidR="00780F08" w:rsidRPr="00BD29EC">
        <w:rPr>
          <w:rFonts w:cs="Times New Roman"/>
          <w:szCs w:val="24"/>
        </w:rPr>
        <w:t>.</w:t>
      </w:r>
      <w:r w:rsidR="006D5488">
        <w:rPr>
          <w:rFonts w:cs="Times New Roman"/>
          <w:szCs w:val="24"/>
        </w:rPr>
        <w:t>1</w:t>
      </w:r>
      <w:r w:rsidR="00780F08" w:rsidRPr="00BD29EC">
        <w:rPr>
          <w:rFonts w:cs="Times New Roman"/>
          <w:szCs w:val="24"/>
        </w:rPr>
        <w:t xml:space="preserve">.  </w:t>
      </w:r>
      <w:r w:rsidR="005F1B04" w:rsidRPr="005F1B04">
        <w:rPr>
          <w:rFonts w:cs="Times New Roman"/>
          <w:szCs w:val="24"/>
        </w:rPr>
        <w:t>К 2020 году обеспечить сохранение, восстановление и рациональное использование наземных и внутренних пресноводных экосистем и их услуг, в том числе лесов, водно-болотных угодий, гор и засушливых земель, в соответствии с обязательствами, вытекающими из международных соглашений</w:t>
      </w:r>
      <w:r w:rsidR="005F1B04">
        <w:rPr>
          <w:rFonts w:cs="Times New Roman"/>
          <w:szCs w:val="24"/>
        </w:rPr>
        <w:t>.</w:t>
      </w:r>
    </w:p>
    <w:p w:rsidR="003143BC" w:rsidRPr="00BD29EC" w:rsidRDefault="003143BC" w:rsidP="00702C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BD29EC" w:rsidRDefault="003143BC" w:rsidP="00702C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741A39">
        <w:rPr>
          <w:rFonts w:cs="Times New Roman"/>
          <w:szCs w:val="24"/>
        </w:rPr>
        <w:t>1</w:t>
      </w:r>
      <w:r w:rsidR="006D5488">
        <w:rPr>
          <w:rFonts w:cs="Times New Roman"/>
          <w:szCs w:val="24"/>
        </w:rPr>
        <w:t>5</w:t>
      </w:r>
      <w:r w:rsidR="00780F08" w:rsidRPr="00BD29EC">
        <w:rPr>
          <w:rFonts w:cs="Times New Roman"/>
          <w:szCs w:val="24"/>
        </w:rPr>
        <w:t>.</w:t>
      </w:r>
      <w:r w:rsidR="006D5488">
        <w:rPr>
          <w:rFonts w:cs="Times New Roman"/>
          <w:szCs w:val="24"/>
        </w:rPr>
        <w:t>1</w:t>
      </w:r>
      <w:r w:rsidR="002064C4">
        <w:rPr>
          <w:rFonts w:cs="Times New Roman"/>
          <w:szCs w:val="24"/>
        </w:rPr>
        <w:t>.</w:t>
      </w:r>
      <w:r w:rsidR="00B518DC">
        <w:rPr>
          <w:rFonts w:cs="Times New Roman"/>
          <w:szCs w:val="24"/>
        </w:rPr>
        <w:t>1</w:t>
      </w:r>
      <w:r w:rsidR="00C95AB2">
        <w:rPr>
          <w:rFonts w:cs="Times New Roman"/>
          <w:szCs w:val="24"/>
        </w:rPr>
        <w:t>.</w:t>
      </w:r>
      <w:r w:rsidR="00780F08" w:rsidRPr="00BD29EC">
        <w:rPr>
          <w:rFonts w:cs="Times New Roman"/>
          <w:szCs w:val="24"/>
        </w:rPr>
        <w:t xml:space="preserve"> </w:t>
      </w:r>
      <w:r w:rsidR="005F1B04" w:rsidRPr="005F1B04">
        <w:rPr>
          <w:rFonts w:cs="Times New Roman"/>
          <w:szCs w:val="24"/>
        </w:rPr>
        <w:t>Площадь лесов в процентном отношении к общей площади суши</w:t>
      </w:r>
    </w:p>
    <w:p w:rsidR="003143BC" w:rsidRDefault="003143BC" w:rsidP="00702CC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4D7BFE" w:rsidRPr="004D7BFE" w:rsidRDefault="004D7BFE" w:rsidP="004D7BFE">
      <w:pPr>
        <w:spacing w:after="0"/>
      </w:pPr>
      <w:r w:rsidRPr="004D7BFE">
        <w:rPr>
          <w:lang w:val="en-GB"/>
        </w:rPr>
        <w:t>AG</w:t>
      </w:r>
      <w:r w:rsidRPr="004D7BFE">
        <w:t>_</w:t>
      </w:r>
      <w:r w:rsidRPr="004D7BFE">
        <w:rPr>
          <w:lang w:val="en-GB"/>
        </w:rPr>
        <w:t>LND</w:t>
      </w:r>
      <w:r w:rsidRPr="004D7BFE">
        <w:t>_</w:t>
      </w:r>
      <w:r w:rsidRPr="004D7BFE">
        <w:rPr>
          <w:lang w:val="en-GB"/>
        </w:rPr>
        <w:t>FRST</w:t>
      </w:r>
      <w:r w:rsidRPr="004D7BFE">
        <w:t xml:space="preserve"> – </w:t>
      </w:r>
      <w:r>
        <w:t xml:space="preserve">Площадь лесов в процентах </w:t>
      </w:r>
      <w:r w:rsidR="009F4E67">
        <w:t>к</w:t>
      </w:r>
      <w:bookmarkStart w:id="0" w:name="_GoBack"/>
      <w:bookmarkEnd w:id="0"/>
      <w:r>
        <w:t xml:space="preserve"> общей площади суши (%)</w:t>
      </w:r>
      <w:r w:rsidRPr="004D7BFE">
        <w:t xml:space="preserve"> [15.1.1]</w:t>
      </w:r>
    </w:p>
    <w:p w:rsidR="004D7BFE" w:rsidRPr="004D7BFE" w:rsidRDefault="004D7BFE" w:rsidP="004D7BFE">
      <w:pPr>
        <w:spacing w:after="0"/>
      </w:pPr>
      <w:r w:rsidRPr="004D7BFE">
        <w:rPr>
          <w:lang w:val="en-GB"/>
        </w:rPr>
        <w:t>AG</w:t>
      </w:r>
      <w:r w:rsidRPr="004D7BFE">
        <w:t>_</w:t>
      </w:r>
      <w:r w:rsidRPr="004D7BFE">
        <w:rPr>
          <w:lang w:val="en-GB"/>
        </w:rPr>
        <w:t>LND</w:t>
      </w:r>
      <w:r w:rsidRPr="004D7BFE">
        <w:t>_</w:t>
      </w:r>
      <w:r w:rsidRPr="004D7BFE">
        <w:rPr>
          <w:lang w:val="en-GB"/>
        </w:rPr>
        <w:t>FRSTN</w:t>
      </w:r>
      <w:r>
        <w:t xml:space="preserve"> –</w:t>
      </w:r>
      <w:r w:rsidRPr="004D7BFE">
        <w:t xml:space="preserve"> </w:t>
      </w:r>
      <w:r>
        <w:t>Площадь</w:t>
      </w:r>
      <w:r w:rsidRPr="004D7BFE">
        <w:t xml:space="preserve"> </w:t>
      </w:r>
      <w:r>
        <w:t>лесов</w:t>
      </w:r>
      <w:r w:rsidRPr="004D7BFE">
        <w:t xml:space="preserve"> (</w:t>
      </w:r>
      <w:r>
        <w:t>тыс</w:t>
      </w:r>
      <w:r w:rsidRPr="004D7BFE">
        <w:t xml:space="preserve">. </w:t>
      </w:r>
      <w:r>
        <w:t>га</w:t>
      </w:r>
      <w:r w:rsidRPr="004D7BFE">
        <w:t>) [15.1.1]</w:t>
      </w:r>
    </w:p>
    <w:p w:rsidR="004D7BFE" w:rsidRPr="004D7BFE" w:rsidRDefault="004D7BFE" w:rsidP="004D7BFE">
      <w:pPr>
        <w:spacing w:after="0"/>
      </w:pPr>
      <w:r>
        <w:rPr>
          <w:lang w:val="en-GB"/>
        </w:rPr>
        <w:t>AG</w:t>
      </w:r>
      <w:r w:rsidRPr="004D7BFE">
        <w:t>_</w:t>
      </w:r>
      <w:r>
        <w:rPr>
          <w:lang w:val="en-GB"/>
        </w:rPr>
        <w:t>LND</w:t>
      </w:r>
      <w:r w:rsidRPr="004D7BFE">
        <w:t>_</w:t>
      </w:r>
      <w:r>
        <w:rPr>
          <w:lang w:val="en-GB"/>
        </w:rPr>
        <w:t>TOTL</w:t>
      </w:r>
      <w:r w:rsidRPr="004D7BFE">
        <w:t xml:space="preserve"> </w:t>
      </w:r>
      <w:r>
        <w:t>–</w:t>
      </w:r>
      <w:r w:rsidRPr="004D7BFE">
        <w:t xml:space="preserve"> </w:t>
      </w:r>
      <w:r>
        <w:t>Площадь</w:t>
      </w:r>
      <w:r w:rsidRPr="004D7BFE">
        <w:t xml:space="preserve"> </w:t>
      </w:r>
      <w:r>
        <w:t>суши</w:t>
      </w:r>
      <w:r w:rsidRPr="004D7BFE">
        <w:t xml:space="preserve"> (</w:t>
      </w:r>
      <w:r>
        <w:t>тыс</w:t>
      </w:r>
      <w:r w:rsidRPr="004D7BFE">
        <w:t xml:space="preserve">. </w:t>
      </w:r>
      <w:r>
        <w:t>га</w:t>
      </w:r>
      <w:r w:rsidRPr="004D7BFE">
        <w:t>)</w:t>
      </w:r>
      <w:r w:rsidRPr="009F4E67">
        <w:t xml:space="preserve"> [15.1.1]</w:t>
      </w:r>
    </w:p>
    <w:p w:rsidR="00004BE3" w:rsidRPr="00004BE3" w:rsidRDefault="00C8596F" w:rsidP="00702CC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004BE3" w:rsidRPr="002D4EC8" w:rsidRDefault="004D7BFE" w:rsidP="00702CCC">
      <w:pPr>
        <w:spacing w:after="0"/>
        <w:rPr>
          <w:b/>
        </w:rPr>
      </w:pPr>
      <w:r>
        <w:t>15.12.2023</w:t>
      </w:r>
    </w:p>
    <w:p w:rsidR="00C8596F" w:rsidRDefault="00C8596F" w:rsidP="00702CC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EB66BD" w:rsidRDefault="00A81E57" w:rsidP="00702CCC">
      <w:pPr>
        <w:spacing w:after="0"/>
      </w:pPr>
      <w:r w:rsidRPr="00A81E57">
        <w:t xml:space="preserve">15.2.1: </w:t>
      </w:r>
      <w:r w:rsidR="00EB66BD" w:rsidRPr="00EB66BD">
        <w:t>Прогресс в переходе на неистощительное ведение лесного хозяйства</w:t>
      </w:r>
    </w:p>
    <w:p w:rsidR="00A91FDE" w:rsidRDefault="00E33CA8" w:rsidP="00702CCC">
      <w:pP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4C0B8B" w:rsidRPr="00E40A48" w:rsidRDefault="004C0B8B" w:rsidP="00702CCC">
      <w:pPr>
        <w:spacing w:after="0"/>
      </w:pPr>
      <w:r w:rsidRPr="004C0B8B">
        <w:t>Продовольственная и сельскохозяйственная организация Объединенных Наций (ФАО)</w:t>
      </w:r>
    </w:p>
    <w:p w:rsidR="00702CCC" w:rsidRPr="00E40A48" w:rsidRDefault="00702CCC" w:rsidP="00702CCC">
      <w:pPr>
        <w:spacing w:after="120"/>
      </w:pP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bookmarkStart w:id="1" w:name="_Toc37932744"/>
      <w:bookmarkStart w:id="2" w:name="_Toc36813072"/>
      <w:bookmarkStart w:id="3" w:name="_Toc36812685"/>
      <w:bookmarkStart w:id="4" w:name="_Toc36812572"/>
      <w:bookmarkStart w:id="5" w:name="_Toc36655609"/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1"/>
      <w:bookmarkEnd w:id="2"/>
      <w:bookmarkEnd w:id="3"/>
      <w:bookmarkEnd w:id="4"/>
      <w:bookmarkEnd w:id="5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4C0B8B" w:rsidRDefault="004C0B8B" w:rsidP="004C0B8B">
      <w:r w:rsidRPr="004C0B8B">
        <w:t>Продовольственная и сельскохозяйственная организация Объединенных Наций (ФАО)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Pr="002D4EC8" w:rsidRDefault="00DA19D7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2D4EC8">
        <w:rPr>
          <w:b/>
          <w:color w:val="000000" w:themeColor="text1"/>
          <w:sz w:val="24"/>
          <w:szCs w:val="24"/>
          <w:lang w:val="ru-RU"/>
        </w:rPr>
        <w:t>Определение:</w:t>
      </w:r>
    </w:p>
    <w:p w:rsidR="004C0B8B" w:rsidRDefault="004C0B8B" w:rsidP="004C0B8B">
      <w:r w:rsidRPr="004C0B8B">
        <w:t>Площадь лесов в процентах от общей площади земель</w:t>
      </w:r>
    </w:p>
    <w:p w:rsidR="00DA19D7" w:rsidRPr="002D4EC8" w:rsidRDefault="003859BD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2D4EC8">
        <w:rPr>
          <w:b/>
          <w:color w:val="000000" w:themeColor="text1"/>
          <w:sz w:val="24"/>
          <w:szCs w:val="24"/>
          <w:lang w:val="ru-RU"/>
        </w:rPr>
        <w:t>Основные понятия</w:t>
      </w:r>
      <w:r w:rsidR="002D4EC8" w:rsidRPr="002D4EC8">
        <w:rPr>
          <w:b/>
          <w:color w:val="000000" w:themeColor="text1"/>
          <w:sz w:val="24"/>
          <w:szCs w:val="24"/>
          <w:lang w:val="ru-RU"/>
        </w:rPr>
        <w:t>:</w:t>
      </w:r>
    </w:p>
    <w:p w:rsidR="004C0B8B" w:rsidRDefault="004C0B8B" w:rsidP="004C0B8B">
      <w:r w:rsidRPr="004C0B8B">
        <w:t xml:space="preserve">Чтобы дать точное определение </w:t>
      </w:r>
      <w:r>
        <w:t>показателю</w:t>
      </w:r>
      <w:r w:rsidRPr="004C0B8B">
        <w:t>, крайне важно дать определение дву</w:t>
      </w:r>
      <w:r>
        <w:t>м</w:t>
      </w:r>
      <w:r w:rsidRPr="004C0B8B">
        <w:t xml:space="preserve"> его компонент</w:t>
      </w:r>
      <w:r w:rsidR="00597FE9">
        <w:t>ам</w:t>
      </w:r>
      <w:r w:rsidRPr="004C0B8B">
        <w:t xml:space="preserve">: «Леса» и «Площади </w:t>
      </w:r>
      <w:r w:rsidR="00597FE9">
        <w:t>суши</w:t>
      </w:r>
      <w:r w:rsidRPr="004C0B8B">
        <w:t>».</w:t>
      </w:r>
    </w:p>
    <w:p w:rsidR="004C0B8B" w:rsidRPr="007637A7" w:rsidRDefault="004C0B8B" w:rsidP="002D4EC8">
      <w:pPr>
        <w:spacing w:after="120"/>
        <w:rPr>
          <w:rFonts w:cs="Times New Roman"/>
          <w:szCs w:val="24"/>
        </w:rPr>
      </w:pPr>
      <w:r w:rsidRPr="007637A7">
        <w:rPr>
          <w:rFonts w:cs="Times New Roman"/>
          <w:szCs w:val="24"/>
        </w:rPr>
        <w:t xml:space="preserve">Согласно определениям ФАО, </w:t>
      </w:r>
      <w:r w:rsidRPr="002D4EC8">
        <w:rPr>
          <w:rFonts w:cs="Times New Roman"/>
          <w:b/>
          <w:szCs w:val="24"/>
          <w:u w:val="single"/>
        </w:rPr>
        <w:t>Лес</w:t>
      </w:r>
      <w:r w:rsidRPr="007637A7">
        <w:rPr>
          <w:rFonts w:cs="Times New Roman"/>
          <w:szCs w:val="24"/>
        </w:rPr>
        <w:t xml:space="preserve"> определяется как: «земля площадью более 0,5 гектара с деревьями выше 5 метров и укрытием кроны более 10 процентов или деревьями, способными достигать этих пороговых значений на месте высадки. Он не включает земли, </w:t>
      </w:r>
      <w:r w:rsidRPr="007637A7">
        <w:rPr>
          <w:rFonts w:cs="Times New Roman"/>
          <w:szCs w:val="24"/>
        </w:rPr>
        <w:lastRenderedPageBreak/>
        <w:t>которые в основном используются в сельскохозяйственном или городском землепользовании». Более конкретно:</w:t>
      </w:r>
    </w:p>
    <w:p w:rsidR="004C0B8B" w:rsidRPr="007637A7" w:rsidRDefault="004C0B8B" w:rsidP="00942CEB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7637A7">
        <w:rPr>
          <w:rFonts w:cs="Times New Roman"/>
          <w:szCs w:val="24"/>
        </w:rPr>
        <w:t>Лес определяется как наличием дер</w:t>
      </w:r>
      <w:r w:rsidR="00942CEB">
        <w:rPr>
          <w:rFonts w:cs="Times New Roman"/>
          <w:szCs w:val="24"/>
        </w:rPr>
        <w:t xml:space="preserve">евьев, так и отсутствием других  </w:t>
      </w:r>
      <w:r w:rsidRPr="007637A7">
        <w:rPr>
          <w:rFonts w:cs="Times New Roman"/>
          <w:szCs w:val="24"/>
        </w:rPr>
        <w:t>преобладающих видов землепользования. Деревья должны быть способны достичь минимальной высоты 5 метров.</w:t>
      </w:r>
    </w:p>
    <w:p w:rsidR="004C0B8B" w:rsidRPr="007637A7" w:rsidRDefault="004C0B8B" w:rsidP="00942CEB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7637A7">
        <w:rPr>
          <w:rFonts w:cs="Times New Roman"/>
          <w:szCs w:val="24"/>
        </w:rPr>
        <w:t xml:space="preserve">Он включает участки с молодыми деревьями, которые еще не достигли, но которые, как ожидается, достигнут укрытия кронами не менее 10 процентов и высоты деревьев 5 метров и более. Он также включает районы, которые временно </w:t>
      </w:r>
      <w:proofErr w:type="spellStart"/>
      <w:r w:rsidRPr="007637A7">
        <w:rPr>
          <w:rFonts w:cs="Times New Roman"/>
          <w:szCs w:val="24"/>
        </w:rPr>
        <w:t>обезлесены</w:t>
      </w:r>
      <w:proofErr w:type="spellEnd"/>
      <w:r w:rsidRPr="007637A7">
        <w:rPr>
          <w:rFonts w:cs="Times New Roman"/>
          <w:szCs w:val="24"/>
        </w:rPr>
        <w:t xml:space="preserve"> из-за вырубки в рамках мероприятий по управлению лесным хозяйством или по причине стихийных бедствий и которые, как ожидается, будут восстановлены в течение 5 лет. Локальные условия могут в исключительных случаях оправдывать использование более длительного периода времени, требуемого для восстановления.</w:t>
      </w:r>
    </w:p>
    <w:p w:rsidR="004C0B8B" w:rsidRPr="007637A7" w:rsidRDefault="004C0B8B" w:rsidP="00942CEB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7637A7">
        <w:rPr>
          <w:rFonts w:cs="Times New Roman"/>
          <w:szCs w:val="24"/>
        </w:rPr>
        <w:t>Он включает лесные дороги, противопожарные просеки и другие небольшие открытые территории; леса в национальных парках, заповедниках и других охраняемых районах, таких как объекты, имеющие особые экологические, научные, исторические, культурные или духовные интересы.</w:t>
      </w:r>
    </w:p>
    <w:p w:rsidR="004C0B8B" w:rsidRPr="007637A7" w:rsidRDefault="004C0B8B" w:rsidP="00942CEB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7637A7">
        <w:rPr>
          <w:rFonts w:cs="Times New Roman"/>
          <w:szCs w:val="24"/>
        </w:rPr>
        <w:t>Он включает в себя ветрозащитные полосы, полезащитные полосы и коридоры деревьев площадью более 0,5 гектара и шириной более 20 метров.</w:t>
      </w:r>
    </w:p>
    <w:p w:rsidR="004C0B8B" w:rsidRPr="007637A7" w:rsidRDefault="004C0B8B" w:rsidP="00942CEB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7637A7">
        <w:rPr>
          <w:rFonts w:cs="Times New Roman"/>
          <w:szCs w:val="24"/>
        </w:rPr>
        <w:t>Он включает в себя заброшенные земли для лесного земледелия с регенерацией деревьев, которые, как ожидается, достигнут укрытия кронами не менее 10 процентов и высоты не менее 5 метров.</w:t>
      </w:r>
    </w:p>
    <w:p w:rsidR="004C0B8B" w:rsidRPr="007637A7" w:rsidRDefault="004C0B8B" w:rsidP="00942CEB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7637A7">
        <w:rPr>
          <w:rFonts w:cs="Times New Roman"/>
          <w:szCs w:val="24"/>
        </w:rPr>
        <w:t>Он включает районы с мангровыми зарослями в приливных зонах, независимо от того, классифицирована ли эта область как площадь суши или нет.</w:t>
      </w:r>
    </w:p>
    <w:p w:rsidR="004C0B8B" w:rsidRPr="007637A7" w:rsidRDefault="004C0B8B" w:rsidP="00942CEB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7637A7">
        <w:rPr>
          <w:rFonts w:cs="Times New Roman"/>
          <w:szCs w:val="24"/>
        </w:rPr>
        <w:t>Он включает в себя дубовую древесину, пробковый дуб и плантации елочных деревьев.</w:t>
      </w:r>
    </w:p>
    <w:p w:rsidR="004C0B8B" w:rsidRPr="007637A7" w:rsidRDefault="004C0B8B" w:rsidP="00942CEB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7637A7">
        <w:rPr>
          <w:rFonts w:cs="Times New Roman"/>
          <w:szCs w:val="24"/>
        </w:rPr>
        <w:t>Он включает области с бамбуком и пальмами при условии соблюдения критериев использования земли, высоты и затенения.</w:t>
      </w:r>
    </w:p>
    <w:p w:rsidR="004C0B8B" w:rsidRPr="007637A7" w:rsidRDefault="004C0B8B" w:rsidP="00942CEB">
      <w:pPr>
        <w:pStyle w:val="ab"/>
        <w:numPr>
          <w:ilvl w:val="0"/>
          <w:numId w:val="5"/>
        </w:numPr>
        <w:rPr>
          <w:rFonts w:cs="Times New Roman"/>
          <w:szCs w:val="24"/>
        </w:rPr>
      </w:pPr>
      <w:r w:rsidRPr="007637A7">
        <w:rPr>
          <w:rFonts w:cs="Times New Roman"/>
          <w:szCs w:val="24"/>
        </w:rPr>
        <w:t xml:space="preserve">Он не включает посадки в системах сельскохозяйственного производства, такие как плантации фруктовых деревьев, плантации масличных пальм, оливковые сады и системы </w:t>
      </w:r>
      <w:proofErr w:type="spellStart"/>
      <w:r w:rsidRPr="007637A7">
        <w:rPr>
          <w:rFonts w:cs="Times New Roman"/>
          <w:szCs w:val="24"/>
        </w:rPr>
        <w:t>агролесоводства</w:t>
      </w:r>
      <w:proofErr w:type="spellEnd"/>
      <w:r w:rsidRPr="007637A7">
        <w:rPr>
          <w:rFonts w:cs="Times New Roman"/>
          <w:szCs w:val="24"/>
        </w:rPr>
        <w:t>, когда посевы выращиваются под лесным покровом.</w:t>
      </w:r>
    </w:p>
    <w:p w:rsidR="004C0B8B" w:rsidRPr="007637A7" w:rsidRDefault="004C0B8B" w:rsidP="002D4EC8">
      <w:pPr>
        <w:ind w:left="709"/>
        <w:rPr>
          <w:rFonts w:cs="Times New Roman"/>
          <w:szCs w:val="24"/>
        </w:rPr>
      </w:pPr>
      <w:r w:rsidRPr="007637A7">
        <w:rPr>
          <w:rFonts w:cs="Times New Roman"/>
          <w:szCs w:val="24"/>
        </w:rPr>
        <w:t xml:space="preserve">Примечание. Некоторые системы </w:t>
      </w:r>
      <w:proofErr w:type="spellStart"/>
      <w:r w:rsidRPr="007637A7">
        <w:rPr>
          <w:rFonts w:cs="Times New Roman"/>
          <w:szCs w:val="24"/>
        </w:rPr>
        <w:t>агролесоводства</w:t>
      </w:r>
      <w:proofErr w:type="spellEnd"/>
      <w:r w:rsidRPr="007637A7">
        <w:rPr>
          <w:rFonts w:cs="Times New Roman"/>
          <w:szCs w:val="24"/>
        </w:rPr>
        <w:t>, такие как система «</w:t>
      </w:r>
      <w:proofErr w:type="spellStart"/>
      <w:r w:rsidRPr="007637A7">
        <w:rPr>
          <w:rFonts w:cs="Times New Roman"/>
          <w:szCs w:val="24"/>
        </w:rPr>
        <w:t>Таунгья</w:t>
      </w:r>
      <w:proofErr w:type="spellEnd"/>
      <w:r w:rsidRPr="007637A7">
        <w:rPr>
          <w:rFonts w:cs="Times New Roman"/>
          <w:szCs w:val="24"/>
        </w:rPr>
        <w:t>», где выращиваются культуры только в первые годы ротации леса, следует классифицировать как леса.</w:t>
      </w:r>
    </w:p>
    <w:p w:rsidR="002D4EC8" w:rsidRPr="002D4EC8" w:rsidRDefault="004C0B8B" w:rsidP="002D4EC8">
      <w:pPr>
        <w:rPr>
          <w:rFonts w:cs="Times New Roman"/>
          <w:szCs w:val="24"/>
        </w:rPr>
      </w:pPr>
      <w:r w:rsidRPr="002D4EC8">
        <w:rPr>
          <w:rFonts w:cs="Times New Roman"/>
          <w:b/>
          <w:szCs w:val="24"/>
        </w:rPr>
        <w:t>Общая площадь суши</w:t>
      </w:r>
      <w:r w:rsidR="002D4EC8">
        <w:rPr>
          <w:rFonts w:cs="Times New Roman"/>
          <w:szCs w:val="24"/>
        </w:rPr>
        <w:t xml:space="preserve"> –</w:t>
      </w:r>
      <w:r w:rsidRPr="007637A7">
        <w:rPr>
          <w:rFonts w:cs="Times New Roman"/>
          <w:szCs w:val="24"/>
        </w:rPr>
        <w:t xml:space="preserve"> </w:t>
      </w:r>
      <w:r w:rsidR="002D4EC8" w:rsidRPr="002D4EC8">
        <w:rPr>
          <w:rFonts w:cs="Times New Roman"/>
          <w:szCs w:val="24"/>
        </w:rPr>
        <w:t>это площадь страны, за исключением площади внутренних и прибрежных вод.</w:t>
      </w:r>
    </w:p>
    <w:p w:rsidR="002D4EC8" w:rsidRPr="002D4EC8" w:rsidRDefault="002D4EC8" w:rsidP="002D4EC8">
      <w:pPr>
        <w:pStyle w:val="ab"/>
        <w:numPr>
          <w:ilvl w:val="0"/>
          <w:numId w:val="6"/>
        </w:numPr>
        <w:rPr>
          <w:rFonts w:cs="Times New Roman"/>
          <w:szCs w:val="24"/>
        </w:rPr>
      </w:pPr>
      <w:r w:rsidRPr="002D4EC8">
        <w:rPr>
          <w:rFonts w:cs="Times New Roman"/>
          <w:b/>
          <w:szCs w:val="24"/>
        </w:rPr>
        <w:t>Территория страны:</w:t>
      </w:r>
      <w:r w:rsidRPr="002D4EC8">
        <w:rPr>
          <w:rFonts w:cs="Times New Roman"/>
          <w:szCs w:val="24"/>
        </w:rPr>
        <w:t xml:space="preserve"> Территория под национальным суверенитетом. Это сумма площади суши, вну</w:t>
      </w:r>
      <w:r w:rsidR="00E40A48">
        <w:rPr>
          <w:rFonts w:cs="Times New Roman"/>
          <w:szCs w:val="24"/>
        </w:rPr>
        <w:t>тренних и прибрежных вод. Это не в</w:t>
      </w:r>
      <w:r w:rsidRPr="002D4EC8">
        <w:rPr>
          <w:rFonts w:cs="Times New Roman"/>
          <w:szCs w:val="24"/>
        </w:rPr>
        <w:t>ключает исключительную экономическую зону.</w:t>
      </w:r>
    </w:p>
    <w:p w:rsidR="002D4EC8" w:rsidRPr="002D4EC8" w:rsidRDefault="002D4EC8" w:rsidP="002D4EC8">
      <w:pPr>
        <w:pStyle w:val="ab"/>
        <w:numPr>
          <w:ilvl w:val="0"/>
          <w:numId w:val="6"/>
        </w:numPr>
        <w:rPr>
          <w:rFonts w:cs="Times New Roman"/>
          <w:szCs w:val="24"/>
        </w:rPr>
      </w:pPr>
      <w:r w:rsidRPr="002D4EC8">
        <w:rPr>
          <w:rFonts w:cs="Times New Roman"/>
          <w:b/>
          <w:szCs w:val="24"/>
        </w:rPr>
        <w:t>Внутренние воды:</w:t>
      </w:r>
      <w:r>
        <w:rPr>
          <w:rFonts w:cs="Times New Roman"/>
          <w:szCs w:val="24"/>
        </w:rPr>
        <w:t xml:space="preserve"> </w:t>
      </w:r>
      <w:r w:rsidRPr="002D4EC8">
        <w:rPr>
          <w:rFonts w:cs="Times New Roman"/>
          <w:szCs w:val="24"/>
        </w:rPr>
        <w:t xml:space="preserve">территории, соответствующие естественным или искусственным водотокам, служащие для осушения естественных или </w:t>
      </w:r>
      <w:r w:rsidRPr="002D4EC8">
        <w:rPr>
          <w:rFonts w:cs="Times New Roman"/>
          <w:szCs w:val="24"/>
        </w:rPr>
        <w:lastRenderedPageBreak/>
        <w:t xml:space="preserve">искусственных водоемов, включая озера, водохранилища, реки, ручьи, пруды, внутренние каналы, плотины и </w:t>
      </w:r>
      <w:proofErr w:type="gramStart"/>
      <w:r w:rsidRPr="002D4EC8">
        <w:rPr>
          <w:rFonts w:cs="Times New Roman"/>
          <w:szCs w:val="24"/>
        </w:rPr>
        <w:t>другие</w:t>
      </w:r>
      <w:proofErr w:type="gramEnd"/>
      <w:r w:rsidRPr="002D4EC8">
        <w:rPr>
          <w:rFonts w:cs="Times New Roman"/>
          <w:szCs w:val="24"/>
        </w:rPr>
        <w:t xml:space="preserve"> не имеющие выхода к морю воды. Берега представляют собой пределы независимо от того, есть вода или нет.</w:t>
      </w:r>
    </w:p>
    <w:p w:rsidR="002D4EC8" w:rsidRPr="002D4EC8" w:rsidRDefault="002D4EC8" w:rsidP="004C0B8B">
      <w:pPr>
        <w:pStyle w:val="ab"/>
        <w:numPr>
          <w:ilvl w:val="0"/>
          <w:numId w:val="6"/>
        </w:numPr>
        <w:rPr>
          <w:rFonts w:cs="Times New Roman"/>
          <w:szCs w:val="24"/>
        </w:rPr>
      </w:pPr>
      <w:r w:rsidRPr="002D4EC8">
        <w:rPr>
          <w:rFonts w:cs="Times New Roman"/>
          <w:b/>
          <w:szCs w:val="24"/>
        </w:rPr>
        <w:t>Прибрежные воды:</w:t>
      </w:r>
      <w:r w:rsidRPr="002D4EC8">
        <w:rPr>
          <w:rFonts w:cs="Times New Roman"/>
          <w:szCs w:val="24"/>
        </w:rPr>
        <w:t xml:space="preserve"> воды, расположенные между сухопутной территорией и внешней границей территориального моря. К ним относятся «Внутренние воды» и «Территориальное море», а также, где это применимо, «</w:t>
      </w:r>
      <w:proofErr w:type="spellStart"/>
      <w:r w:rsidRPr="002D4EC8">
        <w:rPr>
          <w:rFonts w:cs="Times New Roman"/>
          <w:szCs w:val="24"/>
        </w:rPr>
        <w:t>Архипелажные</w:t>
      </w:r>
      <w:proofErr w:type="spellEnd"/>
      <w:r w:rsidRPr="002D4EC8">
        <w:rPr>
          <w:rFonts w:cs="Times New Roman"/>
          <w:szCs w:val="24"/>
        </w:rPr>
        <w:t xml:space="preserve"> воды».</w:t>
      </w:r>
    </w:p>
    <w:p w:rsidR="00407E4E" w:rsidRPr="00BD29EC" w:rsidRDefault="00407E4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:rsidR="00407E4E" w:rsidRPr="00BD29EC" w:rsidRDefault="004C0B8B" w:rsidP="002D4EC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Проценты</w:t>
      </w:r>
      <w:proofErr w:type="gramStart"/>
      <w:r>
        <w:rPr>
          <w:rFonts w:cs="Times New Roman"/>
          <w:szCs w:val="24"/>
        </w:rPr>
        <w:t xml:space="preserve"> (%)</w:t>
      </w:r>
      <w:proofErr w:type="gramEnd"/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0A229E" w:rsidRPr="00BD29EC" w:rsidRDefault="00942CEB" w:rsidP="002D4EC8">
      <w:pPr>
        <w:pStyle w:val="MText"/>
        <w:spacing w:after="12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Не применимо.</w:t>
      </w:r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942CEB" w:rsidRPr="00FF3849" w:rsidRDefault="00942CEB" w:rsidP="00D82F37">
      <w:pPr>
        <w:spacing w:after="120"/>
        <w:rPr>
          <w:b/>
        </w:rPr>
      </w:pPr>
      <w:r w:rsidRPr="00FF3849">
        <w:rPr>
          <w:b/>
        </w:rPr>
        <w:t>Площадь леса:</w:t>
      </w:r>
    </w:p>
    <w:p w:rsidR="00942CEB" w:rsidRPr="00942CEB" w:rsidRDefault="00942CEB" w:rsidP="00942CEB">
      <w:r w:rsidRPr="00942CEB">
        <w:t>Данные о площади лесов собираются ФАО в рамках Глобальной оценки лесных ресурсов (ОЛР). Эта оценка проводится с регулярными интервалами с 1946 года и в настоящее время проводится каждые пять лет. Последняя из этих оценок, ОЛР-2020, содержит информацию по 236 странам и территориям примерно по 60 переменным, связанным с площадью лесов, их состоянием, использованием и ценностью д</w:t>
      </w:r>
      <w:r>
        <w:t>ля нескольких периодов времени.</w:t>
      </w:r>
    </w:p>
    <w:p w:rsidR="00942CEB" w:rsidRPr="00FF3849" w:rsidRDefault="00942CEB" w:rsidP="00D82F37">
      <w:pPr>
        <w:spacing w:after="120"/>
        <w:rPr>
          <w:b/>
        </w:rPr>
      </w:pPr>
      <w:r w:rsidRPr="00FF3849">
        <w:rPr>
          <w:b/>
        </w:rPr>
        <w:t>Площадь земельного участка:</w:t>
      </w:r>
    </w:p>
    <w:p w:rsidR="00942CEB" w:rsidRPr="00BD29EC" w:rsidRDefault="00942CEB" w:rsidP="00942CEB">
      <w:r w:rsidRPr="00942CEB">
        <w:t>Данные о площади земель собираются у членов ФАО с помощью ежегодного Вопросника ФАО по землепользованию, ирригации и сельскохозяйственной практике. Отсутствующие данные могут быть получены из национальных статистических ежегодников и других официальных государственных порталов данных. Дополнительная информация для дальнейшего заполнения пробелов может быть получена из национальных и международных отраслевых исследований и отчетов, а также из статистической информации о земном покрове, собранной ФАО и распространенной в ФАОСТАТ.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774C54" w:rsidRPr="00774C54" w:rsidRDefault="00774C54" w:rsidP="00D82F37">
      <w:pPr>
        <w:spacing w:after="120"/>
        <w:rPr>
          <w:b/>
        </w:rPr>
      </w:pPr>
      <w:r w:rsidRPr="00774C54">
        <w:rPr>
          <w:b/>
        </w:rPr>
        <w:t>Площадь леса:</w:t>
      </w:r>
    </w:p>
    <w:p w:rsidR="00774C54" w:rsidRPr="00774C54" w:rsidRDefault="00774C54" w:rsidP="00774C54">
      <w:r w:rsidRPr="00774C54">
        <w:t xml:space="preserve">Официально назначенные национальные корреспонденты и их команды готовят страновые отчеты для Глобальной оценки лесных ресурсов. Некоторые страны готовят более одного отчета, поскольку они также </w:t>
      </w:r>
      <w:proofErr w:type="gramStart"/>
      <w:r w:rsidRPr="00774C54">
        <w:t>отчитываются о</w:t>
      </w:r>
      <w:proofErr w:type="gramEnd"/>
      <w:r w:rsidRPr="00774C54">
        <w:t xml:space="preserve"> зависимых территориях. Для остальных стран и территорий, по которым информация не предоставлена, ФАО готовит отчет с использованием существующей информации, поиска литературы, дистанционного зондирования или комбинации двух или более из них.</w:t>
      </w:r>
    </w:p>
    <w:p w:rsidR="00774C54" w:rsidRDefault="00774C54" w:rsidP="00774C54">
      <w:r w:rsidRPr="00774C54">
        <w:t xml:space="preserve">Все данные предоставляются ФАО странами в форме </w:t>
      </w:r>
      <w:proofErr w:type="spellStart"/>
      <w:r w:rsidRPr="00774C54">
        <w:t>странового</w:t>
      </w:r>
      <w:proofErr w:type="spellEnd"/>
      <w:r w:rsidRPr="00774C54">
        <w:t xml:space="preserve"> отчета через онлайн-платформу в соответствии со стандартным форматом, который включает исходные данные и справочные источники, а также описания того, как они использовались для </w:t>
      </w:r>
      <w:r w:rsidRPr="00774C54">
        <w:lastRenderedPageBreak/>
        <w:t>оценки площади ле</w:t>
      </w:r>
      <w:r>
        <w:t xml:space="preserve">сов в разные моменты времени. </w:t>
      </w:r>
      <w:r w:rsidRPr="00774C54">
        <w:t>Онлайн-платформа используется для ввода всех данных, просмотра и контроля качества.</w:t>
      </w:r>
    </w:p>
    <w:p w:rsidR="00774C54" w:rsidRPr="00774C54" w:rsidRDefault="00774C54" w:rsidP="00D82F37">
      <w:pPr>
        <w:spacing w:after="120"/>
        <w:rPr>
          <w:b/>
        </w:rPr>
      </w:pPr>
      <w:r w:rsidRPr="00774C54">
        <w:rPr>
          <w:b/>
        </w:rPr>
        <w:t xml:space="preserve">Площадь </w:t>
      </w:r>
      <w:r w:rsidR="00006731">
        <w:rPr>
          <w:b/>
        </w:rPr>
        <w:t>суши</w:t>
      </w:r>
      <w:r w:rsidRPr="00774C54">
        <w:rPr>
          <w:b/>
        </w:rPr>
        <w:t>:</w:t>
      </w:r>
    </w:p>
    <w:p w:rsidR="00774C54" w:rsidRDefault="00774C54" w:rsidP="00EA4A35">
      <w:pPr>
        <w:spacing w:after="120"/>
      </w:pPr>
      <w:r>
        <w:t xml:space="preserve">Вопросник ФАО по землепользованию, ирригации и сельскохозяйственной практике, </w:t>
      </w:r>
      <w:hyperlink r:id="rId9" w:history="1">
        <w:r w:rsidR="00D82F37" w:rsidRPr="007A328A">
          <w:rPr>
            <w:rStyle w:val="ac"/>
          </w:rPr>
          <w:t>http://www.fao.org/economic/ess/ess-home/questionnaires/en/</w:t>
        </w:r>
      </w:hyperlink>
      <w:r>
        <w:t>, ежегодно рассылается в 205 стран и территорий через национальны</w:t>
      </w:r>
      <w:r w:rsidR="00E40A48">
        <w:t>х координаторов в национальных у</w:t>
      </w:r>
      <w:r>
        <w:t>чреждения</w:t>
      </w:r>
      <w:r w:rsidR="00E40A48">
        <w:t>х</w:t>
      </w:r>
      <w:r>
        <w:t xml:space="preserve">, как правило, национальных статистических управлениях, министерствах сельского хозяйства или других соответствующих агентствах. </w:t>
      </w:r>
      <w:r w:rsidR="00006731">
        <w:t>Вопросник</w:t>
      </w:r>
      <w:r>
        <w:t xml:space="preserve"> отправляется в формате </w:t>
      </w:r>
      <w:proofErr w:type="spellStart"/>
      <w:r>
        <w:t>Excel</w:t>
      </w:r>
      <w:proofErr w:type="spellEnd"/>
      <w:r>
        <w:t xml:space="preserve"> вместе с сопроводительным письмом, объясняющим полномочия ФАО и масштабы сбора данных.</w:t>
      </w:r>
    </w:p>
    <w:p w:rsidR="00774C54" w:rsidRPr="00BD29EC" w:rsidRDefault="00774C54" w:rsidP="00774C54">
      <w:r>
        <w:t xml:space="preserve">Данные, </w:t>
      </w:r>
      <w:r w:rsidR="00647BB0">
        <w:t xml:space="preserve">заполненные </w:t>
      </w:r>
      <w:r>
        <w:t xml:space="preserve">в вопроснике, сверяются с предыдущими отчетами и на соответствие другим категориям земель, указанным в вопроснике. В зависимости от полноты </w:t>
      </w:r>
      <w:r w:rsidR="00006731">
        <w:t>вопросника</w:t>
      </w:r>
      <w:r>
        <w:t xml:space="preserve"> и в случае отсутствия отчетности данные о площади суши могут быть получены путем вычитания площади внутренних вод и площади прибрежных вод из площади страны. Отсутствующие данные о площади суши также вменены путем переноса последнего значения, официально сообщенного страной.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2E3B15" w:rsidRPr="002E3B15" w:rsidRDefault="002E3B15" w:rsidP="00EA4A35">
      <w:pPr>
        <w:spacing w:after="120"/>
        <w:rPr>
          <w:b/>
        </w:rPr>
      </w:pPr>
      <w:r w:rsidRPr="002E3B15">
        <w:rPr>
          <w:b/>
        </w:rPr>
        <w:t>Площадь леса:</w:t>
      </w:r>
    </w:p>
    <w:p w:rsidR="002E3B15" w:rsidRPr="002E3B15" w:rsidRDefault="002E3B15" w:rsidP="00EA4A35">
      <w:pPr>
        <w:spacing w:after="120"/>
      </w:pPr>
      <w:r w:rsidRPr="002E3B15">
        <w:t>Процесс сбора данных для ОЛР-2020 был запущен в 2018 году, а сбор данных проходил в 2018-2019 годах. Ожидается, что сбор данных для ОЛР-2025 начнется в 2023 году.</w:t>
      </w:r>
    </w:p>
    <w:p w:rsidR="002E3B15" w:rsidRPr="002E3B15" w:rsidRDefault="002E3B15" w:rsidP="00EA4A35">
      <w:pPr>
        <w:spacing w:after="120"/>
        <w:rPr>
          <w:b/>
        </w:rPr>
      </w:pPr>
      <w:r w:rsidRPr="002E3B15">
        <w:rPr>
          <w:b/>
        </w:rPr>
        <w:t xml:space="preserve">Площадь </w:t>
      </w:r>
      <w:r w:rsidR="00006731">
        <w:rPr>
          <w:b/>
        </w:rPr>
        <w:t>суши</w:t>
      </w:r>
      <w:r w:rsidRPr="002E3B15">
        <w:rPr>
          <w:b/>
        </w:rPr>
        <w:t>:</w:t>
      </w:r>
    </w:p>
    <w:p w:rsidR="002E3B15" w:rsidRPr="00BD29EC" w:rsidRDefault="00006731" w:rsidP="002E3B15">
      <w:r>
        <w:t>Вопросник</w:t>
      </w:r>
      <w:r w:rsidR="002E3B15" w:rsidRPr="002E3B15">
        <w:t xml:space="preserve"> ФАО по землепользованию, ирригации и сельскохозяйственной практике является частью совместной рассылки трех </w:t>
      </w:r>
      <w:r w:rsidR="002E3B15">
        <w:t>вопросников</w:t>
      </w:r>
      <w:r w:rsidR="002E3B15" w:rsidRPr="002E3B15">
        <w:t xml:space="preserve"> по агроэкологической статистике. </w:t>
      </w:r>
      <w:r w:rsidR="002E3B15">
        <w:t>Вопросники</w:t>
      </w:r>
      <w:r w:rsidR="002E3B15" w:rsidRPr="002E3B15">
        <w:t xml:space="preserve"> рассылаются ежегодно 4 октября с крайним сроком 4 недели; первое и второе последующие наблюдения отправляются в течение 5 и 10 недель соответственно </w:t>
      </w:r>
      <w:proofErr w:type="gramStart"/>
      <w:r w:rsidR="002E3B15" w:rsidRPr="002E3B15">
        <w:t>с даты отправки</w:t>
      </w:r>
      <w:proofErr w:type="gramEnd"/>
      <w:r w:rsidR="002E3B15" w:rsidRPr="002E3B15">
        <w:t>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71258D" w:rsidRPr="0071258D" w:rsidRDefault="0071258D" w:rsidP="00EA4A35">
      <w:pPr>
        <w:spacing w:after="120"/>
        <w:rPr>
          <w:b/>
        </w:rPr>
      </w:pPr>
      <w:r w:rsidRPr="0071258D">
        <w:rPr>
          <w:b/>
        </w:rPr>
        <w:t>Площадь леса:</w:t>
      </w:r>
    </w:p>
    <w:p w:rsidR="0071258D" w:rsidRPr="0071258D" w:rsidRDefault="0071258D" w:rsidP="00EA4A35">
      <w:pPr>
        <w:spacing w:after="120"/>
      </w:pPr>
      <w:r w:rsidRPr="0071258D">
        <w:t>Данные с обновленными временными рядами, включая 2020 год, были выпущены в июле 2020 года. Следующий выпуск полного набора данных ОЛР запланирован на 2025 год. В настоящее время оценивается возможность более частого представления данных о площади лесов и других ключевых показателях.</w:t>
      </w:r>
    </w:p>
    <w:p w:rsidR="0071258D" w:rsidRPr="0071258D" w:rsidRDefault="0071258D" w:rsidP="00EA4A35">
      <w:pPr>
        <w:spacing w:after="120"/>
        <w:rPr>
          <w:b/>
        </w:rPr>
      </w:pPr>
      <w:r w:rsidRPr="0071258D">
        <w:rPr>
          <w:b/>
        </w:rPr>
        <w:t>Площадь земельного участка:</w:t>
      </w:r>
    </w:p>
    <w:p w:rsidR="0071258D" w:rsidRPr="00BD29EC" w:rsidRDefault="0071258D" w:rsidP="0071258D">
      <w:r w:rsidRPr="0071258D">
        <w:t>Выпуск данных за 2022 год запланирован на июнь 2022 года.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71258D" w:rsidRPr="0071258D" w:rsidRDefault="0071258D" w:rsidP="00EA4A35">
      <w:pPr>
        <w:spacing w:after="120"/>
        <w:rPr>
          <w:b/>
        </w:rPr>
      </w:pPr>
      <w:r w:rsidRPr="0071258D">
        <w:rPr>
          <w:b/>
        </w:rPr>
        <w:t>Площадь леса:</w:t>
      </w:r>
    </w:p>
    <w:p w:rsidR="0071258D" w:rsidRDefault="0071258D" w:rsidP="00EA4A35">
      <w:pPr>
        <w:spacing w:after="0"/>
      </w:pPr>
      <w:r w:rsidRPr="0071258D">
        <w:lastRenderedPageBreak/>
        <w:t>Данные о площади лесов предоставляются странами и сообщаются в ФАО через глобальную сеть официально назначенных национальных корреспондентов. Для стран и территорий, не имеющих национального корреспондента, ФАО готовит кабинетное исследование с использованием ранее представленной информации, поиска литературы, дистанционного зондирования или их комбинации.</w:t>
      </w:r>
    </w:p>
    <w:p w:rsidR="0071258D" w:rsidRPr="0071258D" w:rsidRDefault="0071258D" w:rsidP="00FC2A2E">
      <w:pPr>
        <w:spacing w:after="0"/>
      </w:pPr>
    </w:p>
    <w:p w:rsidR="0071258D" w:rsidRPr="0071258D" w:rsidRDefault="0071258D" w:rsidP="00EA4A35">
      <w:pPr>
        <w:spacing w:after="120"/>
        <w:rPr>
          <w:b/>
        </w:rPr>
      </w:pPr>
      <w:r w:rsidRPr="0071258D">
        <w:rPr>
          <w:b/>
        </w:rPr>
        <w:t>Площадь земельного участка:</w:t>
      </w:r>
    </w:p>
    <w:p w:rsidR="0071258D" w:rsidRPr="00A71EC6" w:rsidRDefault="0071258D" w:rsidP="0071258D">
      <w:r w:rsidRPr="0071258D">
        <w:t>Данные предоставляются национальными координаторами в национальных учреждениях, как правило, национальными статистическими управлениями, министерствами сельского хозяйства или другими соответствующими учреждениями. Записи о национальных координаторах обновляются с помощью анкеты, в которой странам предлагается подтвердить контактные данные координатора (например, имя, должность, администрация и офис, электронная почта и адрес веб-сайта), а также посредством официальных сообщений от стран к ФАО или информаци</w:t>
      </w:r>
      <w:r>
        <w:t>и</w:t>
      </w:r>
      <w:r w:rsidRPr="0071258D">
        <w:t>, предоставленн</w:t>
      </w:r>
      <w:r>
        <w:t xml:space="preserve">ой </w:t>
      </w:r>
      <w:r w:rsidRPr="0071258D">
        <w:t>ФАО во время совещаний, конференций или комиссий.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71258D" w:rsidRPr="0071258D" w:rsidRDefault="0071258D" w:rsidP="0071258D">
      <w:r w:rsidRPr="004C0B8B">
        <w:t xml:space="preserve">Продовольственная и сельскохозяйственная </w:t>
      </w:r>
      <w:r w:rsidR="00E40A48">
        <w:t>О</w:t>
      </w:r>
      <w:r w:rsidRPr="004C0B8B">
        <w:t>рганизация Объединенных Наций (ФАО)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980F79" w:rsidRPr="00BD29EC" w:rsidRDefault="0071258D" w:rsidP="0071258D">
      <w:r w:rsidRPr="0071258D">
        <w:t>В статье 1 устава ФАО указывается, что «Организация собирает, анализирует, интерпретирует и распространяет информацию, касающуюся питания, продовольствия и сельского хозяйства». В связи с этим ФАО собирает данные на национальном уровне из стран-членов, которые затем стандартизирует и распространяет через корпоративные статистические базы данных. ФАО является ответственным агентством ООН по 21 показателю ЦУР, включая 15.1.1.</w:t>
      </w:r>
    </w:p>
    <w:p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050B15" w:rsidRPr="007637A7" w:rsidRDefault="00050B15" w:rsidP="00050B15">
      <w:r w:rsidRPr="007637A7">
        <w:t xml:space="preserve">Леса выполняют ряд функций, которые жизненно важны для человечества, включая предоставление товаров (древесные и </w:t>
      </w:r>
      <w:proofErr w:type="spellStart"/>
      <w:r w:rsidRPr="007637A7">
        <w:t>недревесные</w:t>
      </w:r>
      <w:proofErr w:type="spellEnd"/>
      <w:r w:rsidRPr="007637A7">
        <w:t xml:space="preserve"> лесные товары) и такие функции, как среда обитания для биоразнообразия, улавливание углерода, защита прибрежных районов и сохранение почв и водных ресурсов.</w:t>
      </w:r>
    </w:p>
    <w:p w:rsidR="00050B15" w:rsidRPr="007637A7" w:rsidRDefault="00050B15" w:rsidP="00050B15">
      <w:r w:rsidRPr="007637A7">
        <w:t>Показатель отражает относительную распространенность лесов в стране. Наличие точных данных о площади лесов страны является ключевым элементом политики и планирования лесного хозяйства в контексте устойчивого развития.</w:t>
      </w:r>
    </w:p>
    <w:p w:rsidR="00050B15" w:rsidRPr="007637A7" w:rsidRDefault="00050B15" w:rsidP="00050B15">
      <w:r w:rsidRPr="007637A7">
        <w:t>Изменения в площади лесов отражают спрос на землю для других видов использования и могут помочь выявить неустойчивую практику в лесном и сельскохозяйственном секторе.</w:t>
      </w:r>
    </w:p>
    <w:p w:rsidR="00050B15" w:rsidRPr="007637A7" w:rsidRDefault="00050B15" w:rsidP="00050B15">
      <w:r w:rsidRPr="007637A7">
        <w:t xml:space="preserve">Площадь лесов в процентах от общей площади суши может использоваться в качестве </w:t>
      </w:r>
      <w:r w:rsidR="00774739">
        <w:t>прокси-показателя</w:t>
      </w:r>
      <w:r w:rsidRPr="007637A7">
        <w:t xml:space="preserve"> того, насколько леса в стране сохраняются или восстанавливаются, но это лишь часть системы измерения той степени, в которой они устойчиво управляются.</w:t>
      </w:r>
    </w:p>
    <w:p w:rsidR="002E15F9" w:rsidRPr="00050B15" w:rsidRDefault="00050B15" w:rsidP="00050B15">
      <w:r w:rsidRPr="007637A7">
        <w:lastRenderedPageBreak/>
        <w:t>Показатель был включен в число показателей для целей развития, сформулированных в Декларации тысячелетия (ЦРТ) (показатель 7.1 «Доля суши, покрываемой лесом»).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68393E" w:rsidRPr="00BD29EC" w:rsidRDefault="0068393E" w:rsidP="0068393E">
      <w:r w:rsidRPr="0068393E">
        <w:t>Оценка площади лесов проводится с нечастыми интервалами во многих странах. Хотя улучшенный доступ к данным дистанционного зондирования может помочь некоторым странам чаще обновлять свои оценки площади лесов, оценка площади лесов с использованием методов дистанционного зондирования сопряжена с определенными трудностями. В частности, оценка площади лесов связана с землепользованием, в то время как дистанционное зондирование в первую очередь оценивает растительный покров. Кроме того, постепенные изменения, такие как отрастание леса, требуют нескольких лет, чтобы их можно было обнаружить на спутниковых снимках. Кроме того, лесные массивы с низкой плотностью растительного покрова (например, 10-30%) по-прежнему трудно обнаружить в больших масштабах с помощью доступных методов дистанционного зондирования.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:rsidR="004C0178" w:rsidRPr="00C866C3" w:rsidRDefault="009F4E67" w:rsidP="004C0178">
      <w:pPr>
        <w:rPr>
          <w:rFonts w:ascii="Calibri" w:hAnsi="Calibri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Площадь леса (базисный год)</m:t>
              </m:r>
            </m:num>
            <m:den>
              <m:r>
                <w:rPr>
                  <w:rFonts w:ascii="Cambria Math" w:hAnsi="Cambria Math"/>
                  <w:lang w:val="en-US"/>
                </w:rPr>
                <m:t>Площадь земли (базисный год)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×100</m:t>
          </m:r>
        </m:oMath>
      </m:oMathPara>
    </w:p>
    <w:p w:rsidR="004C0178" w:rsidRDefault="004C0178" w:rsidP="008F34C2">
      <w:pPr>
        <w:pStyle w:val="MText"/>
      </w:pPr>
    </w:p>
    <w:p w:rsidR="002E15F9" w:rsidRPr="00BD29EC" w:rsidRDefault="002E15F9" w:rsidP="00A71EC6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</w:p>
    <w:p w:rsidR="00BC512E" w:rsidRDefault="00BC512E" w:rsidP="00BC512E">
      <w:r w:rsidRPr="00BC512E">
        <w:t>Все данные, представленные странами для ОЛР, включая оценки ФАО, сделанные в случае кабинетных исследований, доступны на онлайн-платформе ОЛР (</w:t>
      </w:r>
      <w:hyperlink r:id="rId10" w:history="1">
        <w:r w:rsidR="00687D43" w:rsidRPr="007A328A">
          <w:rPr>
            <w:rStyle w:val="ac"/>
          </w:rPr>
          <w:t>https://fra-data.fao.org/</w:t>
        </w:r>
      </w:hyperlink>
      <w:r w:rsidRPr="00BC512E">
        <w:t>). Платформа также включает расчетный показатель для 15.1.1. Запрос на проверку был отправлен главе лесного хозяйства каждой страны до окончательной обработки и публикации данных.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BC512E" w:rsidRDefault="00BC512E" w:rsidP="00BC512E">
      <w:r w:rsidRPr="00BC512E">
        <w:t xml:space="preserve">Когда данные о площади земель </w:t>
      </w:r>
      <w:r>
        <w:t>ФАОСТАТ</w:t>
      </w:r>
      <w:r w:rsidRPr="00BC512E">
        <w:t xml:space="preserve"> указывают на различия в площади земель, которые непоследовательны и не отражают реальных изменений, а являются следствием изменений в методологии оценки или стран, не имеющих пересмотренных исторических точек данных, несогласованные точки данных вводятся ФАО.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71EC6">
        <w:rPr>
          <w:b/>
          <w:color w:val="auto"/>
          <w:sz w:val="24"/>
          <w:szCs w:val="24"/>
        </w:rPr>
        <w:t>i</w:t>
      </w:r>
      <w:proofErr w:type="spellEnd"/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687D43" w:rsidRDefault="00687D43" w:rsidP="00687D43">
      <w:pPr>
        <w:pStyle w:val="MText"/>
        <w:numPr>
          <w:ilvl w:val="0"/>
          <w:numId w:val="7"/>
        </w:numPr>
        <w:spacing w:after="120"/>
        <w:ind w:left="714" w:hanging="357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>На страновом уровне:</w:t>
      </w:r>
    </w:p>
    <w:p w:rsidR="0026156A" w:rsidRPr="0026156A" w:rsidRDefault="0026156A" w:rsidP="0026156A">
      <w:r w:rsidRPr="0026156A">
        <w:t>Для стран и территорий, по которым ФАО не была предоставлена информация для ОЛР-2020 (47 стран и территорий, на долю которых приходится 0,5 процента мировой площади лесов), ФАО произвела оценку площади лесов на основе имеющейся информации, полученной в результате предыдущих оценок, результатов поиска литературы, дистанционного зондирования или сочетание этих источников данных.</w:t>
      </w:r>
    </w:p>
    <w:p w:rsidR="002E15F9" w:rsidRPr="00BD29EC" w:rsidRDefault="0026156A" w:rsidP="0026156A">
      <w:r w:rsidRPr="0026156A">
        <w:lastRenderedPageBreak/>
        <w:t xml:space="preserve">Для стран/территорий, не включенных в </w:t>
      </w:r>
      <w:r>
        <w:t>ФАОСТАТ</w:t>
      </w:r>
      <w:r w:rsidRPr="0026156A">
        <w:t xml:space="preserve">, данные о площади земель собираются из других источников (национальные веб-сайты и т. д.). В некоторых случаях, когда площадь земли за конкретный отчетный год отсутствует в </w:t>
      </w:r>
      <w:r>
        <w:t>ФАОСТАТ</w:t>
      </w:r>
      <w:r w:rsidRPr="0026156A">
        <w:t>, площадь земли условно рассчитывается с использованием данных за ближайший доступный учетный год.</w:t>
      </w:r>
      <w:r>
        <w:t xml:space="preserve"> </w:t>
      </w:r>
    </w:p>
    <w:p w:rsidR="002E15F9" w:rsidRPr="00687D43" w:rsidRDefault="00694160" w:rsidP="00687D43">
      <w:pPr>
        <w:pStyle w:val="MText"/>
        <w:numPr>
          <w:ilvl w:val="0"/>
          <w:numId w:val="7"/>
        </w:numPr>
        <w:spacing w:after="120"/>
        <w:ind w:left="714" w:hanging="357"/>
        <w:rPr>
          <w:b/>
          <w:color w:val="auto"/>
          <w:sz w:val="24"/>
          <w:szCs w:val="24"/>
          <w:lang w:val="ru-RU"/>
        </w:rPr>
      </w:pPr>
      <w:r w:rsidRPr="00687D43">
        <w:rPr>
          <w:b/>
          <w:color w:val="auto"/>
          <w:sz w:val="24"/>
          <w:szCs w:val="24"/>
          <w:lang w:val="ru-RU"/>
        </w:rPr>
        <w:t>На региональном и глобальном уровнях</w:t>
      </w:r>
      <w:r w:rsidR="00687D43">
        <w:rPr>
          <w:b/>
          <w:color w:val="auto"/>
          <w:sz w:val="24"/>
          <w:szCs w:val="24"/>
          <w:lang w:val="ru-RU"/>
        </w:rPr>
        <w:t>:</w:t>
      </w:r>
    </w:p>
    <w:p w:rsidR="00694160" w:rsidRPr="00BD29EC" w:rsidRDefault="0026156A" w:rsidP="0026156A">
      <w:r>
        <w:t>См. выше</w:t>
      </w:r>
      <w:r w:rsidR="00687D43">
        <w:t>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:rsidR="002E15F9" w:rsidRPr="00BD29EC" w:rsidRDefault="0026156A" w:rsidP="0026156A">
      <w:r w:rsidRPr="0026156A">
        <w:t>Поскольку информация доступна для всех стран и территорий, региональные и глобальные оценки получаются путем агрегирования данных на уровне стран.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26156A" w:rsidRPr="0026156A" w:rsidRDefault="0026156A" w:rsidP="002664C4">
      <w:pPr>
        <w:spacing w:after="120"/>
        <w:rPr>
          <w:b/>
        </w:rPr>
      </w:pPr>
      <w:r w:rsidRPr="0026156A">
        <w:rPr>
          <w:b/>
        </w:rPr>
        <w:t>Площадь леса:</w:t>
      </w:r>
    </w:p>
    <w:p w:rsidR="0026156A" w:rsidRPr="0026156A" w:rsidRDefault="0026156A" w:rsidP="002664C4">
      <w:pPr>
        <w:spacing w:after="120"/>
      </w:pPr>
      <w:r w:rsidRPr="0026156A">
        <w:t>Подробную методологию и руководство по подготовке страновых отчетов через онлайн-платформу и преобразованию национальных данных в соответствии с национальными категориями и определениями в глобальные категории и определения ФАО можно найти в документе «Руководящие принципы и спецификации ОЛР-2020» (</w:t>
      </w:r>
      <w:hyperlink r:id="rId11" w:history="1">
        <w:r w:rsidR="002664C4" w:rsidRPr="007A328A">
          <w:rPr>
            <w:rStyle w:val="ac"/>
          </w:rPr>
          <w:t>www.fao.org/3/I8699EN/i8699en.pdf</w:t>
        </w:r>
      </w:hyperlink>
      <w:r w:rsidRPr="0026156A">
        <w:t>)</w:t>
      </w:r>
      <w:r w:rsidR="002664C4">
        <w:t>.</w:t>
      </w:r>
    </w:p>
    <w:p w:rsidR="0026156A" w:rsidRPr="0026156A" w:rsidRDefault="0026156A" w:rsidP="002664C4">
      <w:pPr>
        <w:spacing w:after="120"/>
        <w:rPr>
          <w:b/>
        </w:rPr>
      </w:pPr>
      <w:r w:rsidRPr="0026156A">
        <w:rPr>
          <w:b/>
        </w:rPr>
        <w:t xml:space="preserve">Площадь </w:t>
      </w:r>
      <w:r w:rsidR="008F34C2">
        <w:rPr>
          <w:b/>
        </w:rPr>
        <w:t>суши</w:t>
      </w:r>
      <w:r w:rsidRPr="0026156A">
        <w:rPr>
          <w:b/>
        </w:rPr>
        <w:t>:</w:t>
      </w:r>
    </w:p>
    <w:p w:rsidR="0026156A" w:rsidRPr="0026156A" w:rsidRDefault="0026156A" w:rsidP="0026156A">
      <w:r w:rsidRPr="0026156A">
        <w:t xml:space="preserve">Подробная классификация и определения представлены в разделах «Инструкции» и «Определения» Вопросника ФАО по землепользованию, ирригации и сельскохозяйственной практике, копия которого размещена </w:t>
      </w:r>
      <w:r>
        <w:t>на веб-сайте статистики ФАО, вкладка</w:t>
      </w:r>
      <w:r w:rsidRPr="0026156A">
        <w:t xml:space="preserve"> «</w:t>
      </w:r>
      <w:r w:rsidR="002664C4">
        <w:t>Сбор данных» (</w:t>
      </w:r>
      <w:hyperlink r:id="rId12" w:history="1">
        <w:r w:rsidR="002664C4" w:rsidRPr="007A328A">
          <w:rPr>
            <w:rStyle w:val="ac"/>
          </w:rPr>
          <w:t>http://www.fao.org/statistics/data-collection/en/</w:t>
        </w:r>
      </w:hyperlink>
      <w:r w:rsidRPr="0026156A">
        <w:t>).</w:t>
      </w:r>
    </w:p>
    <w:p w:rsidR="0026156A" w:rsidRPr="00BD29EC" w:rsidRDefault="0026156A" w:rsidP="0026156A">
      <w:r w:rsidRPr="0026156A">
        <w:t>Определения также представлены вместе с данными в области землепользования ФАОСТАТ в разделе «Определения и стандарты» (</w:t>
      </w:r>
      <w:hyperlink r:id="rId13" w:anchor="data/RL" w:history="1">
        <w:r w:rsidR="002664C4" w:rsidRPr="007A328A">
          <w:rPr>
            <w:rStyle w:val="ac"/>
          </w:rPr>
          <w:t>http://www.fao.org/faostat/en/#data/RL</w:t>
        </w:r>
      </w:hyperlink>
      <w:r w:rsidRPr="0026156A">
        <w:t>).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proofErr w:type="spellStart"/>
      <w:r w:rsidRPr="00BD29EC">
        <w:rPr>
          <w:color w:val="auto"/>
          <w:sz w:val="24"/>
          <w:szCs w:val="24"/>
        </w:rPr>
        <w:t>i</w:t>
      </w:r>
      <w:proofErr w:type="spellEnd"/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26156A" w:rsidRPr="00BD29EC" w:rsidRDefault="0026156A" w:rsidP="0026156A">
      <w:r w:rsidRPr="0026156A">
        <w:t xml:space="preserve">ФАО несет ответственность за качество внутренних статистических процессов, используемых для составления публикуемых наборов данных. Структура обеспечения качества статистики ФАО (SQAF), доступная по адресу: </w:t>
      </w:r>
      <w:hyperlink r:id="rId14" w:history="1">
        <w:r w:rsidR="00406760" w:rsidRPr="007A328A">
          <w:rPr>
            <w:rStyle w:val="ac"/>
          </w:rPr>
          <w:t>http://www.fao.org/docrep/019/i3664e/i3664e.pdf</w:t>
        </w:r>
      </w:hyperlink>
      <w:r w:rsidRPr="0026156A">
        <w:t>, содержит необходимые принципы, рекомендации и инструменты для проведения оценки качества. ФАО проводит внутреннее обследование раз в два года (Опрос ФАО по оценке и планированию качества), предназначенное для сбора информации обо всей статистической деятельности ФАО, в частности для оценки того, в какой степени стандарты качества внедряются с целью повышения соответствия параметрам качества. SQAF, документирование передового опыта и подготовка планов улучшения качества, где это необходимо. Деятельность по обеспечению качества в конкретной предметной области осуществляется систематически (например, обзоры качества, самооценка, мониторинг соответствия).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lastRenderedPageBreak/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A071C7" w:rsidRPr="00A071C7" w:rsidRDefault="00A071C7" w:rsidP="00A071C7">
      <w:r w:rsidRPr="00A071C7">
        <w:t>Данные о площади лесов, представляемые странами в ФАО, подлежат тщательной проверке для обеспечения правильного использования определений и методологии, а также внутренней согласованности. Сравнение проводится с прошлыми оценками и другими существующими источниками данных. Регулярные контакты между национальными корреспондентами и сотрудниками ФАО по электронной почте, через онлайн-платформу ОЛР и в ходе региональных/субрегиональных обзорных семинаров являются частью этого процесса обзора.</w:t>
      </w:r>
    </w:p>
    <w:p w:rsidR="00A071C7" w:rsidRPr="00040034" w:rsidRDefault="00A071C7" w:rsidP="00A071C7">
      <w:r w:rsidRPr="00A071C7">
        <w:t>Данные о земельных площадях представляются членами ФАО с помощью вопросника ФАО по землепользованию, ирригации и сельскохозяйственной практике. Собранные данные регулярно проверяются на внутреннюю непротиворечивость (например, выбросы и существенные различия во временных рядах). Наблюдаемые расхождения регулярно проверяются и подтверждаются странами.</w:t>
      </w:r>
    </w:p>
    <w:p w:rsidR="002E15F9" w:rsidRDefault="0075371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color w:val="auto"/>
          <w:sz w:val="24"/>
          <w:szCs w:val="24"/>
          <w:lang w:val="ru-RU"/>
        </w:rPr>
        <w:t xml:space="preserve"> </w:t>
      </w:r>
    </w:p>
    <w:p w:rsidR="00191598" w:rsidRPr="00BD29EC" w:rsidRDefault="00191598" w:rsidP="00191598">
      <w:r w:rsidRPr="00191598">
        <w:t xml:space="preserve">Качество статистических данных, производимых и распространяемых ФАО, оценивается с точки зрения пригодности для использования, т. е. степени, в которой статистические данные соответствуют требованиям пользователя. Оцениваются следующие параметры качества: </w:t>
      </w:r>
      <w:r w:rsidR="008F34C2">
        <w:t>релевантность; т</w:t>
      </w:r>
      <w:r w:rsidRPr="00191598">
        <w:t xml:space="preserve">очность и надежность; </w:t>
      </w:r>
      <w:r w:rsidR="008F34C2">
        <w:t>с</w:t>
      </w:r>
      <w:r w:rsidRPr="00191598">
        <w:t>во</w:t>
      </w:r>
      <w:r w:rsidR="008F34C2">
        <w:t>евременность и пунктуальность; с</w:t>
      </w:r>
      <w:r w:rsidRPr="00191598">
        <w:t>ог</w:t>
      </w:r>
      <w:r w:rsidR="008F34C2">
        <w:t>ласованность и сопоставимость; д</w:t>
      </w:r>
      <w:r w:rsidRPr="00191598">
        <w:t xml:space="preserve">оступность и ясность. Определения аспектов качества представлены в Статистической системе обеспечения качества ФАО (SQAF), в которой дается определение </w:t>
      </w:r>
      <w:proofErr w:type="gramStart"/>
      <w:r w:rsidRPr="00191598">
        <w:t>качества</w:t>
      </w:r>
      <w:proofErr w:type="gramEnd"/>
      <w:r w:rsidRPr="00191598">
        <w:t xml:space="preserve"> и описываются принципы качества для статистических выходных данных; статистические процессы; институциональная среда (http://www.fao.org/docrep/019/i3664e/i3664e.pdf). SQAF </w:t>
      </w:r>
      <w:proofErr w:type="gramStart"/>
      <w:r w:rsidRPr="00191598">
        <w:t>основан</w:t>
      </w:r>
      <w:proofErr w:type="gramEnd"/>
      <w:r w:rsidRPr="00191598">
        <w:t xml:space="preserve"> на Основополагающих принципах официальной статистики и Принципах, регулирующих международную статистическую деятельность (CCSA). Соблюдение этих принципов обеспечивает качество процессов статистического производства ФАО и статистических продуктов. Регулярные оценки качества проводятся в рамках Обследования ФАО по оценке и планированию качества (QAPS), проводимого два раза в год обследования, предназначенного для сбора информации обо всех статистических мероприятиях ФАО, которые используются для оценки степени соблюдения стандартов качества с целью для повышения соответствия SQAF, а также для документирования передового опыта и предоставления рекомендаций по улучшению, где это необходимо.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>Доступность и дезагрег</w:t>
      </w:r>
      <w:r w:rsidR="00406760">
        <w:rPr>
          <w:b/>
          <w:color w:val="auto"/>
          <w:sz w:val="24"/>
          <w:szCs w:val="24"/>
          <w:lang w:val="ru-RU"/>
        </w:rPr>
        <w:t>ация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75371E" w:rsidRPr="00406760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406760">
        <w:rPr>
          <w:b/>
          <w:color w:val="auto"/>
          <w:sz w:val="24"/>
          <w:szCs w:val="24"/>
          <w:lang w:val="ru-RU"/>
        </w:rPr>
        <w:t>Доступность данных:</w:t>
      </w:r>
    </w:p>
    <w:p w:rsidR="00191598" w:rsidRPr="00BD29EC" w:rsidRDefault="00191598" w:rsidP="00191598">
      <w:r w:rsidRPr="00191598">
        <w:t>Данные о площади лесов доступны для всех 236 стран и территорий за 2000, 2010, 2015 и последующие годы.</w:t>
      </w:r>
    </w:p>
    <w:p w:rsidR="0075371E" w:rsidRPr="00406760" w:rsidRDefault="00406760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406760">
        <w:rPr>
          <w:b/>
          <w:color w:val="auto"/>
          <w:sz w:val="24"/>
          <w:szCs w:val="24"/>
          <w:lang w:val="ru-RU"/>
        </w:rPr>
        <w:t>Дезагрегация</w:t>
      </w:r>
      <w:r w:rsidR="0075371E" w:rsidRPr="00406760">
        <w:rPr>
          <w:b/>
          <w:color w:val="auto"/>
          <w:sz w:val="24"/>
          <w:szCs w:val="24"/>
          <w:lang w:val="ru-RU"/>
        </w:rPr>
        <w:t>:</w:t>
      </w:r>
    </w:p>
    <w:p w:rsidR="00191598" w:rsidRDefault="00191598" w:rsidP="00191598">
      <w:r w:rsidRPr="00191598">
        <w:t xml:space="preserve">Нет </w:t>
      </w:r>
      <w:proofErr w:type="gramStart"/>
      <w:r w:rsidRPr="00191598">
        <w:t>дальнейшей</w:t>
      </w:r>
      <w:proofErr w:type="gramEnd"/>
      <w:r w:rsidRPr="00191598">
        <w:t xml:space="preserve"> дезагрегации этого показателя.</w:t>
      </w:r>
    </w:p>
    <w:p w:rsidR="00406760" w:rsidRPr="00BD29EC" w:rsidRDefault="00406760" w:rsidP="00191598"/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lastRenderedPageBreak/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114B97" w:rsidRPr="00406760" w:rsidRDefault="00114B97" w:rsidP="00406760">
      <w:pPr>
        <w:spacing w:after="120"/>
        <w:rPr>
          <w:b/>
          <w:lang w:eastAsia="en-GB"/>
        </w:rPr>
      </w:pPr>
      <w:r w:rsidRPr="00406760">
        <w:rPr>
          <w:b/>
          <w:lang w:eastAsia="en-GB"/>
        </w:rPr>
        <w:t>Источники расхождений:</w:t>
      </w:r>
    </w:p>
    <w:p w:rsidR="00114B97" w:rsidRDefault="00114B97" w:rsidP="00114B97">
      <w:pPr>
        <w:rPr>
          <w:lang w:eastAsia="en-GB"/>
        </w:rPr>
      </w:pPr>
      <w:r w:rsidRPr="00114B97">
        <w:rPr>
          <w:lang w:eastAsia="en-GB"/>
        </w:rPr>
        <w:t xml:space="preserve">Национальные данные в базе данных сообщаются самими странами в соответствии со стандартизированным форматом, определениями и отчетными годами, что устраняет любые расхождения между глобальными и национальными данными. Шаблон отчетности требует, чтобы страны предоставили полную ссылку на исходные источники данных, а также национальные определения и терминологию. Отдельные разделы типовых страновых отчетов посвящены анализу данных (включая любые сделанные предположения и методы, использованные для оценок и прогнозов на общие отчетные годы); калибровка данных по официальной земельной площади, которой владеет ФАО; и </w:t>
      </w:r>
      <w:proofErr w:type="spellStart"/>
      <w:r w:rsidRPr="00114B97">
        <w:rPr>
          <w:lang w:eastAsia="en-GB"/>
        </w:rPr>
        <w:t>реклассификация</w:t>
      </w:r>
      <w:proofErr w:type="spellEnd"/>
      <w:r w:rsidRPr="00114B97">
        <w:rPr>
          <w:lang w:eastAsia="en-GB"/>
        </w:rPr>
        <w:t xml:space="preserve"> данных по классам, используемым в Глобальной оценке лесных ресурсов ФАО.</w:t>
      </w:r>
    </w:p>
    <w:p w:rsidR="00040034" w:rsidRDefault="00040034" w:rsidP="00114B97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114B97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114B97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114B97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B57D2D" w:rsidRPr="008259B5" w:rsidRDefault="00B57D2D" w:rsidP="00B57D2D">
      <w:pPr>
        <w:rPr>
          <w:rFonts w:cs="Times New Roman"/>
          <w:b/>
          <w:szCs w:val="24"/>
        </w:rPr>
      </w:pPr>
      <w:r w:rsidRPr="008259B5">
        <w:rPr>
          <w:rFonts w:cs="Times New Roman"/>
          <w:b/>
          <w:szCs w:val="24"/>
          <w:lang w:val="en-US"/>
        </w:rPr>
        <w:t>URL</w:t>
      </w:r>
      <w:r w:rsidRPr="008259B5">
        <w:rPr>
          <w:rFonts w:cs="Times New Roman"/>
          <w:b/>
          <w:szCs w:val="24"/>
        </w:rPr>
        <w:t>:</w:t>
      </w:r>
    </w:p>
    <w:p w:rsidR="00B57D2D" w:rsidRPr="00B57D2D" w:rsidRDefault="009F4E67" w:rsidP="00B57D2D">
      <w:pPr>
        <w:rPr>
          <w:rFonts w:eastAsia="Times New Roman" w:cs="Times New Roman"/>
          <w:color w:val="0000FF" w:themeColor="hyperlink"/>
          <w:szCs w:val="24"/>
          <w:u w:val="single"/>
          <w:lang w:eastAsia="en-GB"/>
        </w:rPr>
      </w:pPr>
      <w:hyperlink r:id="rId15" w:history="1">
        <w:r w:rsidR="00B57D2D" w:rsidRPr="00B57D2D">
          <w:rPr>
            <w:rStyle w:val="ac"/>
            <w:rFonts w:eastAsia="Times New Roman" w:cs="Times New Roman"/>
            <w:szCs w:val="24"/>
            <w:lang w:val="en-US" w:eastAsia="en-GB"/>
          </w:rPr>
          <w:t>http</w:t>
        </w:r>
        <w:r w:rsidR="00B57D2D" w:rsidRPr="00B57D2D">
          <w:rPr>
            <w:rStyle w:val="ac"/>
            <w:rFonts w:eastAsia="Times New Roman" w:cs="Times New Roman"/>
            <w:szCs w:val="24"/>
            <w:lang w:eastAsia="en-GB"/>
          </w:rPr>
          <w:t>://</w:t>
        </w:r>
        <w:r w:rsidR="00B57D2D" w:rsidRPr="00B57D2D">
          <w:rPr>
            <w:rStyle w:val="ac"/>
            <w:rFonts w:eastAsia="Times New Roman" w:cs="Times New Roman"/>
            <w:szCs w:val="24"/>
            <w:lang w:val="en-US" w:eastAsia="en-GB"/>
          </w:rPr>
          <w:t>www</w:t>
        </w:r>
        <w:r w:rsidR="00B57D2D" w:rsidRPr="00B57D2D">
          <w:rPr>
            <w:rStyle w:val="ac"/>
            <w:rFonts w:eastAsia="Times New Roman" w:cs="Times New Roman"/>
            <w:szCs w:val="24"/>
            <w:lang w:eastAsia="en-GB"/>
          </w:rPr>
          <w:t>.</w:t>
        </w:r>
        <w:proofErr w:type="spellStart"/>
        <w:r w:rsidR="00B57D2D" w:rsidRPr="00B57D2D">
          <w:rPr>
            <w:rStyle w:val="ac"/>
            <w:rFonts w:eastAsia="Times New Roman" w:cs="Times New Roman"/>
            <w:szCs w:val="24"/>
            <w:lang w:val="en-US" w:eastAsia="en-GB"/>
          </w:rPr>
          <w:t>fao</w:t>
        </w:r>
        <w:proofErr w:type="spellEnd"/>
        <w:r w:rsidR="00B57D2D" w:rsidRPr="00B57D2D">
          <w:rPr>
            <w:rStyle w:val="ac"/>
            <w:rFonts w:eastAsia="Times New Roman" w:cs="Times New Roman"/>
            <w:szCs w:val="24"/>
            <w:lang w:eastAsia="en-GB"/>
          </w:rPr>
          <w:t>.</w:t>
        </w:r>
        <w:r w:rsidR="00B57D2D" w:rsidRPr="00B57D2D">
          <w:rPr>
            <w:rStyle w:val="ac"/>
            <w:rFonts w:eastAsia="Times New Roman" w:cs="Times New Roman"/>
            <w:szCs w:val="24"/>
            <w:lang w:val="en-US" w:eastAsia="en-GB"/>
          </w:rPr>
          <w:t>org</w:t>
        </w:r>
        <w:r w:rsidR="00B57D2D" w:rsidRPr="00B57D2D">
          <w:rPr>
            <w:rStyle w:val="ac"/>
            <w:rFonts w:eastAsia="Times New Roman" w:cs="Times New Roman"/>
            <w:szCs w:val="24"/>
            <w:lang w:eastAsia="en-GB"/>
          </w:rPr>
          <w:t>/</w:t>
        </w:r>
        <w:r w:rsidR="00B57D2D" w:rsidRPr="00B57D2D">
          <w:rPr>
            <w:rStyle w:val="ac"/>
            <w:rFonts w:eastAsia="Times New Roman" w:cs="Times New Roman"/>
            <w:szCs w:val="24"/>
            <w:lang w:val="en-US" w:eastAsia="en-GB"/>
          </w:rPr>
          <w:t>forest</w:t>
        </w:r>
        <w:r w:rsidR="00B57D2D" w:rsidRPr="00B57D2D">
          <w:rPr>
            <w:rStyle w:val="ac"/>
            <w:rFonts w:eastAsia="Times New Roman" w:cs="Times New Roman"/>
            <w:szCs w:val="24"/>
            <w:lang w:eastAsia="en-GB"/>
          </w:rPr>
          <w:t>-</w:t>
        </w:r>
        <w:r w:rsidR="00B57D2D" w:rsidRPr="00B57D2D">
          <w:rPr>
            <w:rStyle w:val="ac"/>
            <w:rFonts w:eastAsia="Times New Roman" w:cs="Times New Roman"/>
            <w:szCs w:val="24"/>
            <w:lang w:val="en-US" w:eastAsia="en-GB"/>
          </w:rPr>
          <w:t>resources</w:t>
        </w:r>
        <w:r w:rsidR="00B57D2D" w:rsidRPr="00B57D2D">
          <w:rPr>
            <w:rStyle w:val="ac"/>
            <w:rFonts w:eastAsia="Times New Roman" w:cs="Times New Roman"/>
            <w:szCs w:val="24"/>
            <w:lang w:eastAsia="en-GB"/>
          </w:rPr>
          <w:t>-</w:t>
        </w:r>
        <w:r w:rsidR="00B57D2D" w:rsidRPr="00B57D2D">
          <w:rPr>
            <w:rStyle w:val="ac"/>
            <w:rFonts w:eastAsia="Times New Roman" w:cs="Times New Roman"/>
            <w:szCs w:val="24"/>
            <w:lang w:val="en-US" w:eastAsia="en-GB"/>
          </w:rPr>
          <w:t>assessment</w:t>
        </w:r>
        <w:r w:rsidR="00B57D2D" w:rsidRPr="00B57D2D">
          <w:rPr>
            <w:rStyle w:val="ac"/>
            <w:rFonts w:eastAsia="Times New Roman" w:cs="Times New Roman"/>
            <w:szCs w:val="24"/>
            <w:lang w:eastAsia="en-GB"/>
          </w:rPr>
          <w:t>/</w:t>
        </w:r>
      </w:hyperlink>
    </w:p>
    <w:p w:rsidR="00B57D2D" w:rsidRPr="008E30E7" w:rsidRDefault="009F4E67" w:rsidP="00B57D2D">
      <w:pPr>
        <w:rPr>
          <w:rFonts w:eastAsia="Times New Roman" w:cs="Times New Roman"/>
          <w:szCs w:val="24"/>
          <w:lang w:eastAsia="en-GB"/>
        </w:rPr>
      </w:pPr>
      <w:hyperlink r:id="rId16" w:history="1">
        <w:r w:rsidR="00B57D2D" w:rsidRPr="00B57D2D">
          <w:rPr>
            <w:rStyle w:val="ac"/>
            <w:rFonts w:eastAsia="Times New Roman" w:cs="Times New Roman"/>
            <w:szCs w:val="24"/>
            <w:lang w:val="en-US" w:eastAsia="en-GB"/>
          </w:rPr>
          <w:t>http</w:t>
        </w:r>
        <w:r w:rsidR="00B57D2D" w:rsidRPr="00B57D2D">
          <w:rPr>
            <w:rStyle w:val="ac"/>
            <w:rFonts w:eastAsia="Times New Roman" w:cs="Times New Roman"/>
            <w:szCs w:val="24"/>
            <w:lang w:eastAsia="en-GB"/>
          </w:rPr>
          <w:t>://</w:t>
        </w:r>
        <w:r w:rsidR="00B57D2D" w:rsidRPr="00B57D2D">
          <w:rPr>
            <w:rStyle w:val="ac"/>
            <w:rFonts w:eastAsia="Times New Roman" w:cs="Times New Roman"/>
            <w:szCs w:val="24"/>
            <w:lang w:val="en-US" w:eastAsia="en-GB"/>
          </w:rPr>
          <w:t>www</w:t>
        </w:r>
        <w:r w:rsidR="00B57D2D" w:rsidRPr="00B57D2D">
          <w:rPr>
            <w:rStyle w:val="ac"/>
            <w:rFonts w:eastAsia="Times New Roman" w:cs="Times New Roman"/>
            <w:szCs w:val="24"/>
            <w:lang w:eastAsia="en-GB"/>
          </w:rPr>
          <w:t>.</w:t>
        </w:r>
        <w:proofErr w:type="spellStart"/>
        <w:r w:rsidR="00B57D2D" w:rsidRPr="00B57D2D">
          <w:rPr>
            <w:rStyle w:val="ac"/>
            <w:rFonts w:eastAsia="Times New Roman" w:cs="Times New Roman"/>
            <w:szCs w:val="24"/>
            <w:lang w:val="en-US" w:eastAsia="en-GB"/>
          </w:rPr>
          <w:t>fao</w:t>
        </w:r>
        <w:proofErr w:type="spellEnd"/>
        <w:r w:rsidR="00B57D2D" w:rsidRPr="00B57D2D">
          <w:rPr>
            <w:rStyle w:val="ac"/>
            <w:rFonts w:eastAsia="Times New Roman" w:cs="Times New Roman"/>
            <w:szCs w:val="24"/>
            <w:lang w:eastAsia="en-GB"/>
          </w:rPr>
          <w:t>.</w:t>
        </w:r>
        <w:r w:rsidR="00B57D2D" w:rsidRPr="00B57D2D">
          <w:rPr>
            <w:rStyle w:val="ac"/>
            <w:rFonts w:eastAsia="Times New Roman" w:cs="Times New Roman"/>
            <w:szCs w:val="24"/>
            <w:lang w:val="en-US" w:eastAsia="en-GB"/>
          </w:rPr>
          <w:t>org</w:t>
        </w:r>
        <w:r w:rsidR="00B57D2D" w:rsidRPr="00B57D2D">
          <w:rPr>
            <w:rStyle w:val="ac"/>
            <w:rFonts w:eastAsia="Times New Roman" w:cs="Times New Roman"/>
            <w:szCs w:val="24"/>
            <w:lang w:eastAsia="en-GB"/>
          </w:rPr>
          <w:t>/</w:t>
        </w:r>
        <w:proofErr w:type="spellStart"/>
        <w:r w:rsidR="00B57D2D" w:rsidRPr="00B57D2D">
          <w:rPr>
            <w:rStyle w:val="ac"/>
            <w:rFonts w:eastAsia="Times New Roman" w:cs="Times New Roman"/>
            <w:szCs w:val="24"/>
            <w:lang w:val="en-US" w:eastAsia="en-GB"/>
          </w:rPr>
          <w:t>faostat</w:t>
        </w:r>
        <w:proofErr w:type="spellEnd"/>
      </w:hyperlink>
    </w:p>
    <w:p w:rsidR="00B57D2D" w:rsidRPr="008259B5" w:rsidRDefault="00B57D2D" w:rsidP="00B57D2D">
      <w:pPr>
        <w:rPr>
          <w:rFonts w:cs="Times New Roman"/>
          <w:b/>
          <w:szCs w:val="24"/>
        </w:rPr>
      </w:pPr>
      <w:r w:rsidRPr="008259B5">
        <w:rPr>
          <w:rFonts w:cs="Times New Roman"/>
          <w:b/>
          <w:szCs w:val="24"/>
        </w:rPr>
        <w:t>Использованные документы:</w:t>
      </w:r>
    </w:p>
    <w:p w:rsidR="00B57D2D" w:rsidRPr="00B57D2D" w:rsidRDefault="00B57D2D" w:rsidP="00B57D2D">
      <w:pPr>
        <w:rPr>
          <w:rFonts w:eastAsia="Calibri" w:cs="Times New Roman"/>
          <w:szCs w:val="24"/>
        </w:rPr>
      </w:pPr>
      <w:r w:rsidRPr="00B57D2D">
        <w:rPr>
          <w:rFonts w:eastAsia="Calibri" w:cs="Times New Roman"/>
          <w:szCs w:val="24"/>
        </w:rPr>
        <w:t xml:space="preserve">Глобальная оценка лесных ресурсов 2020, Руководящие принципы и спецификации </w:t>
      </w:r>
      <w:r w:rsidRPr="00B57D2D">
        <w:rPr>
          <w:rFonts w:eastAsia="Calibri" w:cs="Times New Roman"/>
          <w:color w:val="000000"/>
          <w:szCs w:val="24"/>
        </w:rPr>
        <w:t>(</w:t>
      </w:r>
      <w:hyperlink r:id="rId17" w:history="1">
        <w:r w:rsidRPr="00B57D2D">
          <w:rPr>
            <w:rFonts w:eastAsia="Calibri" w:cs="Times New Roman"/>
            <w:color w:val="0563C1"/>
            <w:szCs w:val="24"/>
            <w:u w:val="single"/>
            <w:lang w:val="en-US"/>
          </w:rPr>
          <w:t>www</w:t>
        </w:r>
        <w:r w:rsidRPr="00B57D2D">
          <w:rPr>
            <w:rFonts w:eastAsia="Calibri" w:cs="Times New Roman"/>
            <w:color w:val="0563C1"/>
            <w:szCs w:val="24"/>
            <w:u w:val="single"/>
          </w:rPr>
          <w:t>.</w:t>
        </w:r>
        <w:proofErr w:type="spellStart"/>
        <w:r w:rsidRPr="00B57D2D">
          <w:rPr>
            <w:rFonts w:eastAsia="Calibri" w:cs="Times New Roman"/>
            <w:color w:val="0563C1"/>
            <w:szCs w:val="24"/>
            <w:u w:val="single"/>
            <w:lang w:val="en-US"/>
          </w:rPr>
          <w:t>fao</w:t>
        </w:r>
        <w:proofErr w:type="spellEnd"/>
        <w:r w:rsidRPr="00B57D2D">
          <w:rPr>
            <w:rFonts w:eastAsia="Calibri" w:cs="Times New Roman"/>
            <w:color w:val="0563C1"/>
            <w:szCs w:val="24"/>
            <w:u w:val="single"/>
          </w:rPr>
          <w:t>.</w:t>
        </w:r>
        <w:r w:rsidRPr="00B57D2D">
          <w:rPr>
            <w:rFonts w:eastAsia="Calibri" w:cs="Times New Roman"/>
            <w:color w:val="0563C1"/>
            <w:szCs w:val="24"/>
            <w:u w:val="single"/>
            <w:lang w:val="en-US"/>
          </w:rPr>
          <w:t>org</w:t>
        </w:r>
        <w:r w:rsidRPr="00B57D2D">
          <w:rPr>
            <w:rFonts w:eastAsia="Calibri" w:cs="Times New Roman"/>
            <w:color w:val="0563C1"/>
            <w:szCs w:val="24"/>
            <w:u w:val="single"/>
          </w:rPr>
          <w:t>/3/</w:t>
        </w:r>
        <w:r w:rsidRPr="00B57D2D">
          <w:rPr>
            <w:rFonts w:eastAsia="Calibri" w:cs="Times New Roman"/>
            <w:color w:val="0563C1"/>
            <w:szCs w:val="24"/>
            <w:u w:val="single"/>
            <w:lang w:val="en-US"/>
          </w:rPr>
          <w:t>I</w:t>
        </w:r>
        <w:r w:rsidRPr="00B57D2D">
          <w:rPr>
            <w:rFonts w:eastAsia="Calibri" w:cs="Times New Roman"/>
            <w:color w:val="0563C1"/>
            <w:szCs w:val="24"/>
            <w:u w:val="single"/>
          </w:rPr>
          <w:t>8699</w:t>
        </w:r>
        <w:r w:rsidRPr="00B57D2D">
          <w:rPr>
            <w:rFonts w:eastAsia="Calibri" w:cs="Times New Roman"/>
            <w:color w:val="0563C1"/>
            <w:szCs w:val="24"/>
            <w:u w:val="single"/>
            <w:lang w:val="en-US"/>
          </w:rPr>
          <w:t>EN</w:t>
        </w:r>
        <w:r w:rsidRPr="00B57D2D">
          <w:rPr>
            <w:rFonts w:eastAsia="Calibri" w:cs="Times New Roman"/>
            <w:color w:val="0563C1"/>
            <w:szCs w:val="24"/>
            <w:u w:val="single"/>
          </w:rPr>
          <w:t>/</w:t>
        </w:r>
        <w:proofErr w:type="spellStart"/>
        <w:r w:rsidRPr="00B57D2D">
          <w:rPr>
            <w:rFonts w:eastAsia="Calibri" w:cs="Times New Roman"/>
            <w:color w:val="0563C1"/>
            <w:szCs w:val="24"/>
            <w:u w:val="single"/>
            <w:lang w:val="en-US"/>
          </w:rPr>
          <w:t>i</w:t>
        </w:r>
        <w:proofErr w:type="spellEnd"/>
        <w:r w:rsidRPr="00B57D2D">
          <w:rPr>
            <w:rFonts w:eastAsia="Calibri" w:cs="Times New Roman"/>
            <w:color w:val="0563C1"/>
            <w:szCs w:val="24"/>
            <w:u w:val="single"/>
          </w:rPr>
          <w:t>8699</w:t>
        </w:r>
        <w:proofErr w:type="spellStart"/>
        <w:r w:rsidRPr="00B57D2D">
          <w:rPr>
            <w:rFonts w:eastAsia="Calibri" w:cs="Times New Roman"/>
            <w:color w:val="0563C1"/>
            <w:szCs w:val="24"/>
            <w:u w:val="single"/>
            <w:lang w:val="en-US"/>
          </w:rPr>
          <w:t>en</w:t>
        </w:r>
        <w:proofErr w:type="spellEnd"/>
        <w:r w:rsidRPr="00B57D2D">
          <w:rPr>
            <w:rFonts w:eastAsia="Calibri" w:cs="Times New Roman"/>
            <w:color w:val="0563C1"/>
            <w:szCs w:val="24"/>
            <w:u w:val="single"/>
          </w:rPr>
          <w:t>.</w:t>
        </w:r>
        <w:r w:rsidRPr="00B57D2D">
          <w:rPr>
            <w:rFonts w:eastAsia="Calibri" w:cs="Times New Roman"/>
            <w:color w:val="0563C1"/>
            <w:szCs w:val="24"/>
            <w:u w:val="single"/>
            <w:lang w:val="en-US"/>
          </w:rPr>
          <w:t>pdf</w:t>
        </w:r>
      </w:hyperlink>
      <w:r w:rsidRPr="00B57D2D">
        <w:rPr>
          <w:rFonts w:eastAsia="Calibri" w:cs="Times New Roman"/>
          <w:color w:val="000000"/>
          <w:szCs w:val="24"/>
        </w:rPr>
        <w:t>)</w:t>
      </w:r>
    </w:p>
    <w:p w:rsidR="008259B5" w:rsidRPr="008259B5" w:rsidRDefault="00B57D2D" w:rsidP="008259B5">
      <w:pPr>
        <w:rPr>
          <w:rFonts w:eastAsia="Calibri" w:cs="Times New Roman"/>
          <w:szCs w:val="24"/>
        </w:rPr>
      </w:pPr>
      <w:r w:rsidRPr="00B57D2D">
        <w:rPr>
          <w:rFonts w:eastAsia="Calibri" w:cs="Times New Roman"/>
          <w:szCs w:val="24"/>
        </w:rPr>
        <w:t>Глобальная оценка лесных ресурсов 2020, термины и определения</w:t>
      </w:r>
      <w:r w:rsidR="008259B5" w:rsidRPr="008259B5">
        <w:rPr>
          <w:rFonts w:eastAsia="Calibri" w:cs="Times New Roman"/>
          <w:szCs w:val="24"/>
        </w:rPr>
        <w:t xml:space="preserve"> </w:t>
      </w:r>
      <w:r w:rsidR="008259B5" w:rsidRPr="008259B5">
        <w:rPr>
          <w:rFonts w:eastAsia="Calibri" w:cs="Times New Roman"/>
          <w:color w:val="000000"/>
          <w:szCs w:val="24"/>
        </w:rPr>
        <w:t>(</w:t>
      </w:r>
      <w:hyperlink r:id="rId18" w:history="1">
        <w:r w:rsidR="008259B5" w:rsidRPr="008259B5">
          <w:rPr>
            <w:rFonts w:eastAsia="Calibri" w:cs="Times New Roman"/>
            <w:color w:val="0563C1"/>
            <w:szCs w:val="24"/>
            <w:u w:val="single"/>
            <w:lang w:val="en-US"/>
          </w:rPr>
          <w:t>www</w:t>
        </w:r>
        <w:r w:rsidR="008259B5" w:rsidRPr="008259B5">
          <w:rPr>
            <w:rFonts w:eastAsia="Calibri" w:cs="Times New Roman"/>
            <w:color w:val="0563C1"/>
            <w:szCs w:val="24"/>
            <w:u w:val="single"/>
          </w:rPr>
          <w:t>.</w:t>
        </w:r>
        <w:proofErr w:type="spellStart"/>
        <w:r w:rsidR="008259B5" w:rsidRPr="008259B5">
          <w:rPr>
            <w:rFonts w:eastAsia="Calibri" w:cs="Times New Roman"/>
            <w:color w:val="0563C1"/>
            <w:szCs w:val="24"/>
            <w:u w:val="single"/>
            <w:lang w:val="en-US"/>
          </w:rPr>
          <w:t>fao</w:t>
        </w:r>
        <w:proofErr w:type="spellEnd"/>
        <w:r w:rsidR="008259B5" w:rsidRPr="008259B5">
          <w:rPr>
            <w:rFonts w:eastAsia="Calibri" w:cs="Times New Roman"/>
            <w:color w:val="0563C1"/>
            <w:szCs w:val="24"/>
            <w:u w:val="single"/>
          </w:rPr>
          <w:t>.</w:t>
        </w:r>
        <w:r w:rsidR="008259B5" w:rsidRPr="008259B5">
          <w:rPr>
            <w:rFonts w:eastAsia="Calibri" w:cs="Times New Roman"/>
            <w:color w:val="0563C1"/>
            <w:szCs w:val="24"/>
            <w:u w:val="single"/>
            <w:lang w:val="en-US"/>
          </w:rPr>
          <w:t>org</w:t>
        </w:r>
        <w:r w:rsidR="008259B5" w:rsidRPr="008259B5">
          <w:rPr>
            <w:rFonts w:eastAsia="Calibri" w:cs="Times New Roman"/>
            <w:color w:val="0563C1"/>
            <w:szCs w:val="24"/>
            <w:u w:val="single"/>
          </w:rPr>
          <w:t>/3/</w:t>
        </w:r>
        <w:r w:rsidR="008259B5" w:rsidRPr="008259B5">
          <w:rPr>
            <w:rFonts w:eastAsia="Calibri" w:cs="Times New Roman"/>
            <w:color w:val="0563C1"/>
            <w:szCs w:val="24"/>
            <w:u w:val="single"/>
            <w:lang w:val="en-US"/>
          </w:rPr>
          <w:t>I</w:t>
        </w:r>
        <w:r w:rsidR="008259B5" w:rsidRPr="008259B5">
          <w:rPr>
            <w:rFonts w:eastAsia="Calibri" w:cs="Times New Roman"/>
            <w:color w:val="0563C1"/>
            <w:szCs w:val="24"/>
            <w:u w:val="single"/>
          </w:rPr>
          <w:t>8661</w:t>
        </w:r>
        <w:r w:rsidR="008259B5" w:rsidRPr="008259B5">
          <w:rPr>
            <w:rFonts w:eastAsia="Calibri" w:cs="Times New Roman"/>
            <w:color w:val="0563C1"/>
            <w:szCs w:val="24"/>
            <w:u w:val="single"/>
            <w:lang w:val="en-US"/>
          </w:rPr>
          <w:t>EN</w:t>
        </w:r>
        <w:r w:rsidR="008259B5" w:rsidRPr="008259B5">
          <w:rPr>
            <w:rFonts w:eastAsia="Calibri" w:cs="Times New Roman"/>
            <w:color w:val="0563C1"/>
            <w:szCs w:val="24"/>
            <w:u w:val="single"/>
          </w:rPr>
          <w:t>/</w:t>
        </w:r>
        <w:proofErr w:type="spellStart"/>
        <w:r w:rsidR="008259B5" w:rsidRPr="008259B5">
          <w:rPr>
            <w:rFonts w:eastAsia="Calibri" w:cs="Times New Roman"/>
            <w:color w:val="0563C1"/>
            <w:szCs w:val="24"/>
            <w:u w:val="single"/>
            <w:lang w:val="en-US"/>
          </w:rPr>
          <w:t>i</w:t>
        </w:r>
        <w:proofErr w:type="spellEnd"/>
        <w:r w:rsidR="008259B5" w:rsidRPr="008259B5">
          <w:rPr>
            <w:rFonts w:eastAsia="Calibri" w:cs="Times New Roman"/>
            <w:color w:val="0563C1"/>
            <w:szCs w:val="24"/>
            <w:u w:val="single"/>
          </w:rPr>
          <w:t>8661</w:t>
        </w:r>
        <w:proofErr w:type="spellStart"/>
        <w:r w:rsidR="008259B5" w:rsidRPr="008259B5">
          <w:rPr>
            <w:rFonts w:eastAsia="Calibri" w:cs="Times New Roman"/>
            <w:color w:val="0563C1"/>
            <w:szCs w:val="24"/>
            <w:u w:val="single"/>
            <w:lang w:val="en-US"/>
          </w:rPr>
          <w:t>en</w:t>
        </w:r>
        <w:proofErr w:type="spellEnd"/>
        <w:r w:rsidR="008259B5" w:rsidRPr="008259B5">
          <w:rPr>
            <w:rFonts w:eastAsia="Calibri" w:cs="Times New Roman"/>
            <w:color w:val="0563C1"/>
            <w:szCs w:val="24"/>
            <w:u w:val="single"/>
          </w:rPr>
          <w:t>.</w:t>
        </w:r>
        <w:r w:rsidR="008259B5" w:rsidRPr="008259B5">
          <w:rPr>
            <w:rFonts w:eastAsia="Calibri" w:cs="Times New Roman"/>
            <w:color w:val="0563C1"/>
            <w:szCs w:val="24"/>
            <w:u w:val="single"/>
            <w:lang w:val="en-US"/>
          </w:rPr>
          <w:t>pdf</w:t>
        </w:r>
      </w:hyperlink>
      <w:r w:rsidR="008259B5" w:rsidRPr="008259B5">
        <w:rPr>
          <w:rFonts w:eastAsia="Calibri" w:cs="Times New Roman"/>
          <w:color w:val="000000"/>
          <w:szCs w:val="24"/>
        </w:rPr>
        <w:t>).</w:t>
      </w:r>
    </w:p>
    <w:sectPr w:rsidR="008259B5" w:rsidRPr="008259B5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D98" w:rsidRDefault="00532D98" w:rsidP="00F73DBC">
      <w:pPr>
        <w:spacing w:after="0" w:line="240" w:lineRule="auto"/>
      </w:pPr>
      <w:r>
        <w:separator/>
      </w:r>
    </w:p>
  </w:endnote>
  <w:endnote w:type="continuationSeparator" w:id="0">
    <w:p w:rsidR="00532D98" w:rsidRDefault="00532D98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D98" w:rsidRDefault="00532D98" w:rsidP="00F73DBC">
      <w:pPr>
        <w:spacing w:after="0" w:line="240" w:lineRule="auto"/>
      </w:pPr>
      <w:r>
        <w:separator/>
      </w:r>
    </w:p>
  </w:footnote>
  <w:footnote w:type="continuationSeparator" w:id="0">
    <w:p w:rsidR="00532D98" w:rsidRDefault="00532D98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Pr="00087B96" w:rsidRDefault="009508D1" w:rsidP="009508D1">
    <w:pPr>
      <w:pStyle w:val="ae"/>
      <w:jc w:val="right"/>
      <w:rPr>
        <w:rFonts w:cs="Times New Roman"/>
        <w:i/>
      </w:rPr>
    </w:pPr>
    <w:r w:rsidRPr="00087B96">
      <w:rPr>
        <w:rFonts w:cs="Times New Roman"/>
        <w:i/>
      </w:rPr>
      <w:t xml:space="preserve">Неофициальный перевод </w:t>
    </w:r>
  </w:p>
  <w:p w:rsidR="009508D1" w:rsidRPr="00087B96" w:rsidRDefault="009508D1" w:rsidP="009508D1">
    <w:pPr>
      <w:pStyle w:val="ae"/>
      <w:jc w:val="right"/>
      <w:rPr>
        <w:rFonts w:cs="Times New Roman"/>
      </w:rPr>
    </w:pPr>
    <w:r w:rsidRPr="00087B96">
      <w:rPr>
        <w:rFonts w:cs="Times New Roman"/>
      </w:rPr>
      <w:t xml:space="preserve">Последнее обновление: </w:t>
    </w:r>
    <w:r w:rsidR="004D7BFE">
      <w:rPr>
        <w:rFonts w:cs="Times New Roman"/>
      </w:rPr>
      <w:t>июль</w:t>
    </w:r>
    <w:r w:rsidR="008E30E7">
      <w:rPr>
        <w:rFonts w:cs="Times New Roman"/>
      </w:rPr>
      <w:t xml:space="preserve"> </w:t>
    </w:r>
    <w:r w:rsidR="00781DE7" w:rsidRPr="00087B96">
      <w:rPr>
        <w:rFonts w:cs="Times New Roman"/>
      </w:rPr>
      <w:t>202</w:t>
    </w:r>
    <w:r w:rsidR="004D7BFE">
      <w:rPr>
        <w:rFonts w:cs="Times New Roman"/>
      </w:rPr>
      <w:t>4</w:t>
    </w:r>
  </w:p>
  <w:p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94FE5"/>
    <w:multiLevelType w:val="hybridMultilevel"/>
    <w:tmpl w:val="8D9A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F1075"/>
    <w:multiLevelType w:val="hybridMultilevel"/>
    <w:tmpl w:val="3C02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E2632"/>
    <w:multiLevelType w:val="hybridMultilevel"/>
    <w:tmpl w:val="F662A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04BE3"/>
    <w:rsid w:val="00006731"/>
    <w:rsid w:val="00040034"/>
    <w:rsid w:val="000476F9"/>
    <w:rsid w:val="00050B15"/>
    <w:rsid w:val="00053D20"/>
    <w:rsid w:val="00087B96"/>
    <w:rsid w:val="000A210D"/>
    <w:rsid w:val="000A229E"/>
    <w:rsid w:val="000C5EF5"/>
    <w:rsid w:val="000F3B83"/>
    <w:rsid w:val="00114B97"/>
    <w:rsid w:val="00116248"/>
    <w:rsid w:val="001470A2"/>
    <w:rsid w:val="00147D8F"/>
    <w:rsid w:val="001612F6"/>
    <w:rsid w:val="00165896"/>
    <w:rsid w:val="001762D0"/>
    <w:rsid w:val="00191598"/>
    <w:rsid w:val="001A163A"/>
    <w:rsid w:val="001E2FC9"/>
    <w:rsid w:val="002064C4"/>
    <w:rsid w:val="002306F8"/>
    <w:rsid w:val="0026156A"/>
    <w:rsid w:val="002664C4"/>
    <w:rsid w:val="00291FA0"/>
    <w:rsid w:val="002C7BF9"/>
    <w:rsid w:val="002D4EC8"/>
    <w:rsid w:val="002E122C"/>
    <w:rsid w:val="002E15F9"/>
    <w:rsid w:val="002E31E0"/>
    <w:rsid w:val="002E3B15"/>
    <w:rsid w:val="002F63E5"/>
    <w:rsid w:val="00303D71"/>
    <w:rsid w:val="003143BC"/>
    <w:rsid w:val="003746BC"/>
    <w:rsid w:val="003859BD"/>
    <w:rsid w:val="003A325C"/>
    <w:rsid w:val="003D33FA"/>
    <w:rsid w:val="003D58DC"/>
    <w:rsid w:val="003D7A38"/>
    <w:rsid w:val="00406760"/>
    <w:rsid w:val="00407AF0"/>
    <w:rsid w:val="00407E4E"/>
    <w:rsid w:val="004143B4"/>
    <w:rsid w:val="00421928"/>
    <w:rsid w:val="004344AC"/>
    <w:rsid w:val="00456E71"/>
    <w:rsid w:val="00476B64"/>
    <w:rsid w:val="004C0178"/>
    <w:rsid w:val="004C0B8B"/>
    <w:rsid w:val="004D2413"/>
    <w:rsid w:val="004D7BFE"/>
    <w:rsid w:val="004E087E"/>
    <w:rsid w:val="00503B4A"/>
    <w:rsid w:val="00532D98"/>
    <w:rsid w:val="00587D0B"/>
    <w:rsid w:val="00597FE9"/>
    <w:rsid w:val="005E47BD"/>
    <w:rsid w:val="005F1B04"/>
    <w:rsid w:val="005F2C0B"/>
    <w:rsid w:val="00647BB0"/>
    <w:rsid w:val="00655F55"/>
    <w:rsid w:val="006704C2"/>
    <w:rsid w:val="00682107"/>
    <w:rsid w:val="0068393E"/>
    <w:rsid w:val="00687D43"/>
    <w:rsid w:val="00694160"/>
    <w:rsid w:val="006B260E"/>
    <w:rsid w:val="006B3939"/>
    <w:rsid w:val="006C43F8"/>
    <w:rsid w:val="006D5488"/>
    <w:rsid w:val="006D7049"/>
    <w:rsid w:val="00702333"/>
    <w:rsid w:val="00702CCC"/>
    <w:rsid w:val="00705161"/>
    <w:rsid w:val="0071258D"/>
    <w:rsid w:val="00741A39"/>
    <w:rsid w:val="0075371E"/>
    <w:rsid w:val="00753F18"/>
    <w:rsid w:val="00774739"/>
    <w:rsid w:val="00774C54"/>
    <w:rsid w:val="00780F08"/>
    <w:rsid w:val="00781DE7"/>
    <w:rsid w:val="007B07B2"/>
    <w:rsid w:val="007B0CFD"/>
    <w:rsid w:val="007B32CE"/>
    <w:rsid w:val="007C27E0"/>
    <w:rsid w:val="007D1185"/>
    <w:rsid w:val="007D1FD7"/>
    <w:rsid w:val="007F06DF"/>
    <w:rsid w:val="008138AD"/>
    <w:rsid w:val="008259B5"/>
    <w:rsid w:val="00836F3E"/>
    <w:rsid w:val="00853C09"/>
    <w:rsid w:val="00864C1A"/>
    <w:rsid w:val="008E30E7"/>
    <w:rsid w:val="008F34C2"/>
    <w:rsid w:val="00942CEB"/>
    <w:rsid w:val="009508D1"/>
    <w:rsid w:val="00957A62"/>
    <w:rsid w:val="00963238"/>
    <w:rsid w:val="009655B4"/>
    <w:rsid w:val="009737AE"/>
    <w:rsid w:val="00980F79"/>
    <w:rsid w:val="00982FE8"/>
    <w:rsid w:val="009C064B"/>
    <w:rsid w:val="009F43A6"/>
    <w:rsid w:val="009F4E67"/>
    <w:rsid w:val="00A071C7"/>
    <w:rsid w:val="00A110F9"/>
    <w:rsid w:val="00A53D4B"/>
    <w:rsid w:val="00A618FC"/>
    <w:rsid w:val="00A71EC6"/>
    <w:rsid w:val="00A81E57"/>
    <w:rsid w:val="00A82CD3"/>
    <w:rsid w:val="00A91FDE"/>
    <w:rsid w:val="00AC1A97"/>
    <w:rsid w:val="00B0378B"/>
    <w:rsid w:val="00B518DC"/>
    <w:rsid w:val="00B57D2D"/>
    <w:rsid w:val="00B72F77"/>
    <w:rsid w:val="00BC512E"/>
    <w:rsid w:val="00BD29EC"/>
    <w:rsid w:val="00BE2C5D"/>
    <w:rsid w:val="00BE415C"/>
    <w:rsid w:val="00C47A4A"/>
    <w:rsid w:val="00C515AF"/>
    <w:rsid w:val="00C8596F"/>
    <w:rsid w:val="00C90708"/>
    <w:rsid w:val="00C95AB2"/>
    <w:rsid w:val="00CA1CB1"/>
    <w:rsid w:val="00CA53CA"/>
    <w:rsid w:val="00D05466"/>
    <w:rsid w:val="00D2619D"/>
    <w:rsid w:val="00D82F37"/>
    <w:rsid w:val="00DA19D7"/>
    <w:rsid w:val="00DC18AA"/>
    <w:rsid w:val="00E123F7"/>
    <w:rsid w:val="00E208B7"/>
    <w:rsid w:val="00E21B43"/>
    <w:rsid w:val="00E27922"/>
    <w:rsid w:val="00E33CA8"/>
    <w:rsid w:val="00E40A48"/>
    <w:rsid w:val="00E559F9"/>
    <w:rsid w:val="00E90BD4"/>
    <w:rsid w:val="00EA206F"/>
    <w:rsid w:val="00EA241F"/>
    <w:rsid w:val="00EA4A35"/>
    <w:rsid w:val="00EB362A"/>
    <w:rsid w:val="00EB389E"/>
    <w:rsid w:val="00EB66BD"/>
    <w:rsid w:val="00EE0900"/>
    <w:rsid w:val="00F374BA"/>
    <w:rsid w:val="00F53A75"/>
    <w:rsid w:val="00F5412C"/>
    <w:rsid w:val="00F6371F"/>
    <w:rsid w:val="00F73DBC"/>
    <w:rsid w:val="00F84FF1"/>
    <w:rsid w:val="00F85991"/>
    <w:rsid w:val="00F92D6F"/>
    <w:rsid w:val="00FB66D9"/>
    <w:rsid w:val="00FC2A2E"/>
    <w:rsid w:val="00FC5800"/>
    <w:rsid w:val="00FE35CF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GTHeader">
    <w:name w:val="M.G+T.Header"/>
    <w:basedOn w:val="a"/>
    <w:link w:val="MGTHeaderChar"/>
    <w:qFormat/>
    <w:rsid w:val="00A81E57"/>
    <w:pPr>
      <w:shd w:val="clear" w:color="auto" w:fill="F5F5F5"/>
      <w:spacing w:after="100" w:line="240" w:lineRule="auto"/>
      <w:jc w:val="left"/>
      <w:outlineLvl w:val="4"/>
    </w:pPr>
    <w:rPr>
      <w:rFonts w:asciiTheme="minorHAnsi" w:eastAsia="Times New Roman" w:hAnsiTheme="minorHAnsi" w:cs="Times New Roman"/>
      <w:color w:val="333333"/>
      <w:sz w:val="21"/>
      <w:szCs w:val="21"/>
      <w:lang w:val="en-GB" w:eastAsia="en-GB"/>
    </w:rPr>
  </w:style>
  <w:style w:type="character" w:customStyle="1" w:styleId="MGTHeaderChar">
    <w:name w:val="M.G+T.Header Char"/>
    <w:basedOn w:val="a0"/>
    <w:link w:val="MGTHeader"/>
    <w:rsid w:val="00A81E57"/>
    <w:rPr>
      <w:rFonts w:eastAsia="Times New Roman" w:cs="Times New Roman"/>
      <w:color w:val="333333"/>
      <w:sz w:val="21"/>
      <w:szCs w:val="21"/>
      <w:shd w:val="clear" w:color="auto" w:fill="F5F5F5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GTHeader">
    <w:name w:val="M.G+T.Header"/>
    <w:basedOn w:val="a"/>
    <w:link w:val="MGTHeaderChar"/>
    <w:qFormat/>
    <w:rsid w:val="00A81E57"/>
    <w:pPr>
      <w:shd w:val="clear" w:color="auto" w:fill="F5F5F5"/>
      <w:spacing w:after="100" w:line="240" w:lineRule="auto"/>
      <w:jc w:val="left"/>
      <w:outlineLvl w:val="4"/>
    </w:pPr>
    <w:rPr>
      <w:rFonts w:asciiTheme="minorHAnsi" w:eastAsia="Times New Roman" w:hAnsiTheme="minorHAnsi" w:cs="Times New Roman"/>
      <w:color w:val="333333"/>
      <w:sz w:val="21"/>
      <w:szCs w:val="21"/>
      <w:lang w:val="en-GB" w:eastAsia="en-GB"/>
    </w:rPr>
  </w:style>
  <w:style w:type="character" w:customStyle="1" w:styleId="MGTHeaderChar">
    <w:name w:val="M.G+T.Header Char"/>
    <w:basedOn w:val="a0"/>
    <w:link w:val="MGTHeader"/>
    <w:rsid w:val="00A81E57"/>
    <w:rPr>
      <w:rFonts w:eastAsia="Times New Roman" w:cs="Times New Roman"/>
      <w:color w:val="333333"/>
      <w:sz w:val="21"/>
      <w:szCs w:val="21"/>
      <w:shd w:val="clear" w:color="auto" w:fill="F5F5F5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o.org/faostat/en/" TargetMode="External"/><Relationship Id="rId18" Type="http://schemas.openxmlformats.org/officeDocument/2006/relationships/hyperlink" Target="http://www.fao.org/3/I8661EN/i8661en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fao.org/statistics/data-collection/en/" TargetMode="External"/><Relationship Id="rId17" Type="http://schemas.openxmlformats.org/officeDocument/2006/relationships/hyperlink" Target="http://www.fao.org/3/I8699EN/i8699e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o.org/faosta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o.org/3/I8699EN/i8699en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ao.org/forest-resources-assessment/" TargetMode="External"/><Relationship Id="rId10" Type="http://schemas.openxmlformats.org/officeDocument/2006/relationships/hyperlink" Target="https://fra-data.fao.org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ao.org/economic/ess/ess-home/questionnaires/en/" TargetMode="External"/><Relationship Id="rId14" Type="http://schemas.openxmlformats.org/officeDocument/2006/relationships/hyperlink" Target="http://www.fao.org/docrep/019/i3664e/i3664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CA70-A5CD-4BA7-8BA7-A6D52F27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3007</Words>
  <Characters>17144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Гусев Иван Евгеньевич</cp:lastModifiedBy>
  <cp:revision>30</cp:revision>
  <dcterms:created xsi:type="dcterms:W3CDTF">2022-07-29T12:39:00Z</dcterms:created>
  <dcterms:modified xsi:type="dcterms:W3CDTF">2024-07-29T15:00:00Z</dcterms:modified>
</cp:coreProperties>
</file>