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5D77DE">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40797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407976">
      <w:pPr>
        <w:pBdr>
          <w:top w:val="nil"/>
          <w:left w:val="nil"/>
          <w:bottom w:val="nil"/>
          <w:right w:val="nil"/>
          <w:between w:val="nil"/>
          <w:bar w:val="nil"/>
        </w:pBdr>
        <w:spacing w:after="40"/>
      </w:pPr>
      <w:r>
        <w:rPr>
          <w:rFonts w:eastAsia="Arial Unicode MS" w:cs="Times New Roman"/>
          <w:szCs w:val="24"/>
          <w:bdr w:val="nil"/>
          <w:lang w:eastAsia="ru-RU"/>
        </w:rPr>
        <w:t xml:space="preserve">Цель </w:t>
      </w:r>
      <w:r w:rsidR="009737AE">
        <w:rPr>
          <w:rFonts w:eastAsia="Arial Unicode MS" w:cs="Times New Roman"/>
          <w:szCs w:val="24"/>
          <w:bdr w:val="nil"/>
          <w:lang w:eastAsia="ru-RU"/>
        </w:rPr>
        <w:t>8</w:t>
      </w:r>
      <w:r w:rsidR="00780F08" w:rsidRPr="00BD29EC">
        <w:rPr>
          <w:rFonts w:eastAsia="Arial Unicode MS" w:cs="Times New Roman"/>
          <w:szCs w:val="24"/>
          <w:bdr w:val="nil"/>
          <w:lang w:eastAsia="ru-RU"/>
        </w:rPr>
        <w:t xml:space="preserve">: </w:t>
      </w:r>
      <w:r w:rsidR="004344AC" w:rsidRPr="004344AC">
        <w:t>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3143BC" w:rsidRPr="00BD29EC" w:rsidRDefault="003143BC" w:rsidP="0040797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9737AE" w:rsidP="00407976">
      <w:pPr>
        <w:pBdr>
          <w:top w:val="nil"/>
          <w:left w:val="nil"/>
          <w:bottom w:val="nil"/>
          <w:right w:val="nil"/>
          <w:between w:val="nil"/>
          <w:bar w:val="nil"/>
        </w:pBdr>
        <w:spacing w:after="40"/>
        <w:rPr>
          <w:rFonts w:cs="Times New Roman"/>
          <w:szCs w:val="24"/>
        </w:rPr>
      </w:pPr>
      <w:r>
        <w:rPr>
          <w:rFonts w:cs="Times New Roman"/>
          <w:szCs w:val="24"/>
        </w:rPr>
        <w:t>8</w:t>
      </w:r>
      <w:r w:rsidR="00780F08" w:rsidRPr="00BD29EC">
        <w:rPr>
          <w:rFonts w:cs="Times New Roman"/>
          <w:szCs w:val="24"/>
        </w:rPr>
        <w:t>.</w:t>
      </w:r>
      <w:r>
        <w:rPr>
          <w:rFonts w:cs="Times New Roman"/>
          <w:szCs w:val="24"/>
        </w:rPr>
        <w:t>1</w:t>
      </w:r>
      <w:r w:rsidR="00780F08" w:rsidRPr="00BD29EC">
        <w:rPr>
          <w:rFonts w:cs="Times New Roman"/>
          <w:szCs w:val="24"/>
        </w:rPr>
        <w:t xml:space="preserve">.  </w:t>
      </w:r>
      <w:r w:rsidR="00051B2D" w:rsidRPr="00051B2D">
        <w:t>Поддерживать экономический рост на душу населения в соответствии с национальными условиями и, в частности, рост валового внутреннего продукта на уровне не менее 7 процентов в год в наименее развитых странах</w:t>
      </w:r>
    </w:p>
    <w:p w:rsidR="003143BC" w:rsidRPr="00BD29EC" w:rsidRDefault="003143BC" w:rsidP="00407976">
      <w:pPr>
        <w:pBdr>
          <w:top w:val="nil"/>
          <w:left w:val="nil"/>
          <w:bottom w:val="nil"/>
          <w:right w:val="nil"/>
          <w:between w:val="nil"/>
          <w:bar w:val="nil"/>
        </w:pBdr>
        <w:spacing w:after="4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407976">
      <w:pPr>
        <w:pBdr>
          <w:top w:val="nil"/>
          <w:left w:val="nil"/>
          <w:bottom w:val="nil"/>
          <w:right w:val="nil"/>
          <w:between w:val="nil"/>
          <w:bar w:val="nil"/>
        </w:pBdr>
        <w:spacing w:after="40"/>
        <w:rPr>
          <w:rFonts w:cs="Times New Roman"/>
          <w:szCs w:val="24"/>
        </w:rPr>
      </w:pPr>
      <w:r w:rsidRPr="00BD29EC">
        <w:rPr>
          <w:rFonts w:cs="Times New Roman"/>
          <w:szCs w:val="24"/>
        </w:rPr>
        <w:t xml:space="preserve">Показатель </w:t>
      </w:r>
      <w:r w:rsidR="009737AE">
        <w:rPr>
          <w:rFonts w:cs="Times New Roman"/>
          <w:szCs w:val="24"/>
        </w:rPr>
        <w:t>8</w:t>
      </w:r>
      <w:r w:rsidR="00780F08" w:rsidRPr="00BD29EC">
        <w:rPr>
          <w:rFonts w:cs="Times New Roman"/>
          <w:szCs w:val="24"/>
        </w:rPr>
        <w:t>.</w:t>
      </w:r>
      <w:r w:rsidR="009737AE">
        <w:rPr>
          <w:rFonts w:cs="Times New Roman"/>
          <w:szCs w:val="24"/>
        </w:rPr>
        <w:t>1</w:t>
      </w:r>
      <w:r w:rsidR="002064C4">
        <w:rPr>
          <w:rFonts w:cs="Times New Roman"/>
          <w:szCs w:val="24"/>
        </w:rPr>
        <w:t>.</w:t>
      </w:r>
      <w:r w:rsidR="00C95AB2">
        <w:rPr>
          <w:rFonts w:cs="Times New Roman"/>
          <w:szCs w:val="24"/>
        </w:rPr>
        <w:t>1.</w:t>
      </w:r>
      <w:r w:rsidR="00780F08" w:rsidRPr="00BD29EC">
        <w:rPr>
          <w:rFonts w:cs="Times New Roman"/>
          <w:szCs w:val="24"/>
        </w:rPr>
        <w:t xml:space="preserve"> </w:t>
      </w:r>
      <w:r w:rsidR="00051B2D" w:rsidRPr="00051B2D">
        <w:t>Ежегодны</w:t>
      </w:r>
      <w:r w:rsidR="005D77DE">
        <w:t xml:space="preserve">е </w:t>
      </w:r>
      <w:r w:rsidR="00051B2D" w:rsidRPr="00051B2D">
        <w:t>темп</w:t>
      </w:r>
      <w:r w:rsidR="005D77DE">
        <w:t>ы</w:t>
      </w:r>
      <w:r w:rsidR="00051B2D" w:rsidRPr="00051B2D">
        <w:t xml:space="preserve"> роста реального ВВП на душу населения</w:t>
      </w:r>
    </w:p>
    <w:p w:rsidR="003143BC" w:rsidRDefault="003143BC" w:rsidP="0040797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407976" w:rsidRPr="00407976" w:rsidRDefault="00407976" w:rsidP="00407976">
      <w:pPr>
        <w:spacing w:after="40"/>
        <w:rPr>
          <w:bdr w:val="nil"/>
          <w:lang w:eastAsia="ru-RU"/>
        </w:rPr>
      </w:pPr>
      <w:r w:rsidRPr="00407976">
        <w:rPr>
          <w:bdr w:val="nil"/>
          <w:lang w:val="en-US" w:eastAsia="ru-RU"/>
        </w:rPr>
        <w:t>NY</w:t>
      </w:r>
      <w:r w:rsidRPr="00407976">
        <w:rPr>
          <w:bdr w:val="nil"/>
          <w:lang w:eastAsia="ru-RU"/>
        </w:rPr>
        <w:t>_</w:t>
      </w:r>
      <w:r w:rsidRPr="00407976">
        <w:rPr>
          <w:bdr w:val="nil"/>
          <w:lang w:val="en-US" w:eastAsia="ru-RU"/>
        </w:rPr>
        <w:t>GDP</w:t>
      </w:r>
      <w:r w:rsidRPr="00407976">
        <w:rPr>
          <w:bdr w:val="nil"/>
          <w:lang w:eastAsia="ru-RU"/>
        </w:rPr>
        <w:t>_</w:t>
      </w:r>
      <w:r w:rsidRPr="00407976">
        <w:rPr>
          <w:bdr w:val="nil"/>
          <w:lang w:val="en-US" w:eastAsia="ru-RU"/>
        </w:rPr>
        <w:t>PCAP</w:t>
      </w:r>
      <w:r w:rsidRPr="00407976">
        <w:rPr>
          <w:bdr w:val="nil"/>
          <w:lang w:eastAsia="ru-RU"/>
        </w:rPr>
        <w:t xml:space="preserve"> </w:t>
      </w:r>
      <w:r>
        <w:rPr>
          <w:bdr w:val="nil"/>
          <w:lang w:eastAsia="ru-RU"/>
        </w:rPr>
        <w:t xml:space="preserve">– </w:t>
      </w:r>
      <w:r w:rsidR="005D77DE" w:rsidRPr="00051B2D">
        <w:t>Ежегодны</w:t>
      </w:r>
      <w:r w:rsidR="005D77DE">
        <w:t xml:space="preserve">е </w:t>
      </w:r>
      <w:r w:rsidR="005D77DE" w:rsidRPr="00051B2D">
        <w:t>темп</w:t>
      </w:r>
      <w:r w:rsidR="005D77DE">
        <w:t>ы</w:t>
      </w:r>
      <w:r w:rsidR="005D77DE" w:rsidRPr="00051B2D">
        <w:rPr>
          <w:bdr w:val="nil"/>
          <w:lang w:eastAsia="ru-RU"/>
        </w:rPr>
        <w:t xml:space="preserve"> </w:t>
      </w:r>
      <w:r w:rsidR="00051B2D" w:rsidRPr="00051B2D">
        <w:rPr>
          <w:bdr w:val="nil"/>
          <w:lang w:eastAsia="ru-RU"/>
        </w:rPr>
        <w:t xml:space="preserve">роста </w:t>
      </w:r>
      <w:r>
        <w:rPr>
          <w:bdr w:val="nil"/>
          <w:lang w:eastAsia="ru-RU"/>
        </w:rPr>
        <w:t xml:space="preserve">реального ВВП на душу населения </w:t>
      </w:r>
      <w:r w:rsidRPr="00407976">
        <w:rPr>
          <w:bdr w:val="nil"/>
          <w:lang w:eastAsia="ru-RU"/>
        </w:rPr>
        <w:t xml:space="preserve">[8.1.1] </w:t>
      </w:r>
    </w:p>
    <w:p w:rsidR="00C8596F" w:rsidRDefault="00C8596F" w:rsidP="0040797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051B2D" w:rsidRPr="00051B2D" w:rsidRDefault="00407976" w:rsidP="00407976">
      <w:pPr>
        <w:spacing w:after="40"/>
        <w:rPr>
          <w:rFonts w:eastAsia="Arial Unicode MS" w:cs="Times New Roman"/>
          <w:b/>
          <w:sz w:val="32"/>
          <w:szCs w:val="24"/>
          <w:bdr w:val="nil"/>
          <w:lang w:eastAsia="ru-RU"/>
        </w:rPr>
      </w:pPr>
      <w:r>
        <w:rPr>
          <w:szCs w:val="21"/>
        </w:rPr>
        <w:t>28.03.2024</w:t>
      </w:r>
    </w:p>
    <w:p w:rsidR="00C8596F" w:rsidRDefault="00C8596F" w:rsidP="0040797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051B2D" w:rsidRPr="00DA19D7" w:rsidRDefault="00051B2D" w:rsidP="00407976">
      <w:pPr>
        <w:spacing w:after="40"/>
        <w:rPr>
          <w:bdr w:val="nil"/>
          <w:lang w:eastAsia="ru-RU"/>
        </w:rPr>
      </w:pPr>
      <w:r w:rsidRPr="00051B2D">
        <w:rPr>
          <w:bdr w:val="nil"/>
          <w:lang w:eastAsia="ru-RU"/>
        </w:rPr>
        <w:t>Любой показатель ЦУР, связанный с экономической статистикой</w:t>
      </w:r>
    </w:p>
    <w:p w:rsidR="00A91FDE" w:rsidRPr="00BD29EC" w:rsidRDefault="00E33CA8" w:rsidP="0040797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957A62" w:rsidRPr="00BD29EC" w:rsidRDefault="00051B2D" w:rsidP="00407976">
      <w:pPr>
        <w:pBdr>
          <w:top w:val="nil"/>
          <w:left w:val="nil"/>
          <w:bottom w:val="nil"/>
          <w:right w:val="nil"/>
          <w:between w:val="nil"/>
          <w:bar w:val="nil"/>
        </w:pBdr>
        <w:spacing w:after="40"/>
        <w:rPr>
          <w:rFonts w:cs="Times New Roman"/>
          <w:szCs w:val="24"/>
        </w:rPr>
      </w:pPr>
      <w:r w:rsidRPr="00051B2D">
        <w:rPr>
          <w:rFonts w:cs="Times New Roman"/>
          <w:szCs w:val="24"/>
        </w:rPr>
        <w:t>Статистический отдел Организации Объединенных Наций (СОООН)</w:t>
      </w:r>
    </w:p>
    <w:p w:rsidR="00885940" w:rsidRDefault="00885940" w:rsidP="00407976">
      <w:pPr>
        <w:pStyle w:val="MHeader"/>
        <w:spacing w:after="40"/>
        <w:rPr>
          <w:b/>
          <w:color w:val="auto"/>
          <w:sz w:val="24"/>
          <w:szCs w:val="24"/>
          <w:lang w:val="ru-RU"/>
        </w:rPr>
      </w:pPr>
      <w:bookmarkStart w:id="0" w:name="_Toc37932744"/>
      <w:bookmarkStart w:id="1" w:name="_Toc36813072"/>
      <w:bookmarkStart w:id="2" w:name="_Toc36812685"/>
      <w:bookmarkStart w:id="3" w:name="_Toc36812572"/>
      <w:bookmarkStart w:id="4" w:name="_Toc36655609"/>
    </w:p>
    <w:p w:rsidR="00957A62" w:rsidRPr="00BD29EC" w:rsidRDefault="00957A62" w:rsidP="00407976">
      <w:pPr>
        <w:pStyle w:val="MHeader"/>
        <w:spacing w:after="40"/>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Pr="00BD29EC" w:rsidRDefault="00957A62" w:rsidP="00407976">
      <w:pPr>
        <w:pStyle w:val="MHeader2"/>
        <w:spacing w:after="40"/>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957A62" w:rsidRDefault="00051B2D" w:rsidP="00407976">
      <w:pPr>
        <w:pStyle w:val="MText"/>
        <w:spacing w:after="40"/>
        <w:rPr>
          <w:color w:val="auto"/>
          <w:sz w:val="24"/>
          <w:szCs w:val="24"/>
          <w:lang w:val="ru-RU"/>
        </w:rPr>
      </w:pPr>
      <w:r w:rsidRPr="00051B2D">
        <w:rPr>
          <w:color w:val="auto"/>
          <w:sz w:val="24"/>
          <w:szCs w:val="24"/>
          <w:lang w:val="ru-RU"/>
        </w:rPr>
        <w:t>Статистический отдел Организации Объединенных Наций (СОООН)</w:t>
      </w:r>
    </w:p>
    <w:p w:rsidR="00885940" w:rsidRPr="00BD29EC" w:rsidRDefault="00885940" w:rsidP="00407976">
      <w:pPr>
        <w:pStyle w:val="MText"/>
        <w:spacing w:after="40"/>
        <w:rPr>
          <w:color w:val="auto"/>
          <w:sz w:val="24"/>
          <w:szCs w:val="24"/>
          <w:lang w:val="ru-RU"/>
        </w:rPr>
      </w:pPr>
    </w:p>
    <w:p w:rsidR="00957A62" w:rsidRPr="00BD29EC" w:rsidRDefault="00957A62" w:rsidP="00407976">
      <w:pPr>
        <w:pStyle w:val="MHeader"/>
        <w:spacing w:after="40"/>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407976">
      <w:pPr>
        <w:pStyle w:val="MHeader2"/>
        <w:spacing w:after="40"/>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E03ECA" w:rsidRDefault="00E03ECA" w:rsidP="00407976">
      <w:pPr>
        <w:pStyle w:val="MText"/>
        <w:spacing w:after="40"/>
        <w:rPr>
          <w:color w:val="000000" w:themeColor="text1"/>
          <w:sz w:val="24"/>
          <w:szCs w:val="24"/>
          <w:lang w:val="ru-RU"/>
        </w:rPr>
      </w:pPr>
      <w:r w:rsidRPr="00E03ECA">
        <w:rPr>
          <w:color w:val="000000" w:themeColor="text1"/>
          <w:sz w:val="24"/>
          <w:szCs w:val="24"/>
          <w:lang w:val="ru-RU"/>
        </w:rPr>
        <w:t>Ежегодный темп роста реального валового внутреннего продукта (ВВП) на душу населения рассчитывается как процентное изменение реального ВВП на душу населения за два года подряд. Реальный ВВП на душу населения рассчитывается путем деления ВВП в постоянных ценах на население страны или района. Данные по реальному ВВП измеряются в постоянных долларах США для облегчения расчета темпов роста по странам и агрегирования данных по странам.</w:t>
      </w:r>
    </w:p>
    <w:p w:rsidR="00E03ECA" w:rsidRDefault="00E03ECA" w:rsidP="00407976">
      <w:pPr>
        <w:pStyle w:val="MText"/>
        <w:spacing w:after="40"/>
        <w:rPr>
          <w:color w:val="000000" w:themeColor="text1"/>
          <w:sz w:val="24"/>
          <w:szCs w:val="24"/>
          <w:lang w:val="ru-RU"/>
        </w:rPr>
      </w:pPr>
    </w:p>
    <w:p w:rsidR="00407E4E" w:rsidRPr="00BD29EC" w:rsidRDefault="00407E4E" w:rsidP="00407976">
      <w:pPr>
        <w:pStyle w:val="MHeader2"/>
        <w:spacing w:after="40"/>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E03ECA" w:rsidRDefault="00E03ECA" w:rsidP="00407976">
      <w:pPr>
        <w:pBdr>
          <w:top w:val="nil"/>
          <w:left w:val="nil"/>
          <w:bottom w:val="nil"/>
          <w:right w:val="nil"/>
          <w:between w:val="nil"/>
          <w:bar w:val="nil"/>
        </w:pBdr>
        <w:spacing w:after="40"/>
        <w:rPr>
          <w:rFonts w:cs="Times New Roman"/>
          <w:szCs w:val="24"/>
        </w:rPr>
      </w:pPr>
      <w:r w:rsidRPr="00E03ECA">
        <w:rPr>
          <w:rFonts w:cs="Times New Roman"/>
          <w:szCs w:val="24"/>
        </w:rPr>
        <w:t>Годовой темп роста реального ВВП</w:t>
      </w:r>
      <w:r w:rsidR="00885940">
        <w:rPr>
          <w:rFonts w:cs="Times New Roman"/>
          <w:szCs w:val="24"/>
        </w:rPr>
        <w:t xml:space="preserve"> на душу населения: Процент</w:t>
      </w:r>
      <w:proofErr w:type="gramStart"/>
      <w:r w:rsidR="00885940">
        <w:rPr>
          <w:rFonts w:cs="Times New Roman"/>
          <w:szCs w:val="24"/>
        </w:rPr>
        <w:t xml:space="preserve"> (%)</w:t>
      </w:r>
      <w:proofErr w:type="gramEnd"/>
    </w:p>
    <w:p w:rsidR="00E03ECA" w:rsidRPr="00E03ECA" w:rsidRDefault="00E03ECA" w:rsidP="00407976">
      <w:pPr>
        <w:pBdr>
          <w:top w:val="nil"/>
          <w:left w:val="nil"/>
          <w:bottom w:val="nil"/>
          <w:right w:val="nil"/>
          <w:between w:val="nil"/>
          <w:bar w:val="nil"/>
        </w:pBdr>
        <w:spacing w:after="40"/>
        <w:rPr>
          <w:rFonts w:cs="Times New Roman"/>
          <w:szCs w:val="24"/>
        </w:rPr>
      </w:pPr>
      <w:r w:rsidRPr="00E03ECA">
        <w:rPr>
          <w:rFonts w:cs="Times New Roman"/>
          <w:szCs w:val="24"/>
        </w:rPr>
        <w:t>ВВП: Доллары США</w:t>
      </w:r>
    </w:p>
    <w:p w:rsidR="00407976" w:rsidRPr="00BD29EC" w:rsidRDefault="00E03ECA" w:rsidP="00407976">
      <w:pPr>
        <w:pBdr>
          <w:top w:val="nil"/>
          <w:left w:val="nil"/>
          <w:bottom w:val="nil"/>
          <w:right w:val="nil"/>
          <w:between w:val="nil"/>
          <w:bar w:val="nil"/>
        </w:pBdr>
        <w:spacing w:after="40"/>
        <w:rPr>
          <w:rFonts w:cs="Times New Roman"/>
          <w:szCs w:val="24"/>
        </w:rPr>
      </w:pPr>
      <w:r w:rsidRPr="00E03ECA">
        <w:rPr>
          <w:rFonts w:cs="Times New Roman"/>
          <w:szCs w:val="24"/>
        </w:rPr>
        <w:t>Население: Численность</w:t>
      </w:r>
    </w:p>
    <w:p w:rsidR="000A229E" w:rsidRPr="00BD29EC" w:rsidRDefault="000A229E" w:rsidP="0075371E">
      <w:pPr>
        <w:pStyle w:val="MHeader2"/>
        <w:rPr>
          <w:color w:val="auto"/>
          <w:sz w:val="24"/>
          <w:szCs w:val="24"/>
          <w:lang w:val="ru-RU"/>
        </w:rPr>
      </w:pPr>
      <w:r w:rsidRPr="00BD29EC">
        <w:rPr>
          <w:color w:val="auto"/>
          <w:sz w:val="24"/>
          <w:szCs w:val="24"/>
          <w:lang w:val="ru-RU"/>
        </w:rPr>
        <w:lastRenderedPageBreak/>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E03ECA" w:rsidP="00E03ECA">
      <w:r w:rsidRPr="00E03ECA">
        <w:t>Различные версии Системы национальных счетов (СНС 1968, 1993 и 2008 годов) Международная стандартная отраслевая классификация (МСОК 3) всех видов экономической деятельности</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E03ECA" w:rsidRPr="00BD29EC" w:rsidRDefault="00E03ECA" w:rsidP="00E03ECA">
      <w:r w:rsidRPr="00E03ECA">
        <w:t xml:space="preserve">Базовые годовые оценки ВВП в национальной валюте собираются по странам или районам ежегодно с помощью вопросника по национальным счетам (NAQ), в то время как базовые оценки численности населения получены от Отдела народонаселения ООН по </w:t>
      </w:r>
      <w:hyperlink r:id="rId9" w:history="1">
        <w:r w:rsidR="00885940" w:rsidRPr="0030142C">
          <w:rPr>
            <w:rStyle w:val="ac"/>
          </w:rPr>
          <w:t>https://population.un.org/wpp/Download/Standard/Population/</w:t>
        </w:r>
      </w:hyperlink>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E03ECA" w:rsidRPr="00BD29EC" w:rsidRDefault="00E03ECA" w:rsidP="00E03ECA">
      <w:r w:rsidRPr="00E03ECA">
        <w:t>Каждый год секция национальных счетов СОООН рассылает странам или районам предварительно заполненный NAQ для сбора последних данных по официальным годовым национальным счетам в национальной валюте. Чтобы облегчить бремя отчетности стран перед различными международными и региональными организациями, СОООН получает данные от Организации экономического сотрудничества и развития (ОЭСР), Европейской экономической комиссии Организации Объединенных Наций (ЕЭК) и Карибского сообщества (</w:t>
      </w:r>
      <w:r w:rsidR="003E69E6" w:rsidRPr="003E69E6">
        <w:t>CARICOM</w:t>
      </w:r>
      <w:r w:rsidRPr="00E03ECA">
        <w:t>) от имени их участников.</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E03ECA" w:rsidRPr="00BD29EC" w:rsidRDefault="00E03ECA" w:rsidP="00E03ECA">
      <w:r w:rsidRPr="00E03ECA">
        <w:t>Работа п</w:t>
      </w:r>
      <w:r w:rsidR="003E69E6">
        <w:t xml:space="preserve">о </w:t>
      </w:r>
      <w:r w:rsidRPr="00E03ECA">
        <w:t>сбору официальных ежегодных оценок национальных счетов по странам или районам с использованием вопросника по национальным счетам начинается в феврале каждого года для данных, имеющихся до конца предыдущего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2C7C33" w:rsidRPr="00BD29EC" w:rsidRDefault="002C7C33" w:rsidP="002C7C33">
      <w:r>
        <w:t>Декабрь каждого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2C7C33" w:rsidRPr="00A71EC6" w:rsidRDefault="002C7C33" w:rsidP="002C7C33">
      <w:r w:rsidRPr="002C7C33">
        <w:t>Национальные статистические управления, центральные банки или национальные агентства, ответственные за составление официальных оценок национальных счетов для страны или региона.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2C7C33" w:rsidRPr="00BD29EC" w:rsidRDefault="002C7C33" w:rsidP="002C7C33">
      <w:r w:rsidRPr="002C7C33">
        <w:t>Статистический отдел Организации Объединенных Наций (СОООН)</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2C7C33" w:rsidRPr="002C7C33" w:rsidRDefault="002C7C33" w:rsidP="002C7C33">
      <w:r w:rsidRPr="002C7C33">
        <w:t>Секция национальных счетов Статистического отдела Организации Объединенных Наций:</w:t>
      </w:r>
    </w:p>
    <w:p w:rsidR="002C7C33" w:rsidRDefault="002C7C33" w:rsidP="002C7C33">
      <w:r w:rsidRPr="002C7C33">
        <w:t xml:space="preserve">Вносит вклад в международную скоординированную разработку и обновление Системы национальных счетов (СНС); и проводит методологические исследования по вопросам, </w:t>
      </w:r>
      <w:r w:rsidRPr="002C7C33">
        <w:lastRenderedPageBreak/>
        <w:t xml:space="preserve">включенным в исследовательскую повестку дня СНС в сотрудничестве с </w:t>
      </w:r>
      <w:proofErr w:type="spellStart"/>
      <w:r w:rsidRPr="002C7C33">
        <w:t>Межсекретариатской</w:t>
      </w:r>
      <w:proofErr w:type="spellEnd"/>
      <w:r w:rsidRPr="002C7C33">
        <w:t xml:space="preserve"> рабочей группой по национальным счетам (</w:t>
      </w:r>
      <w:r w:rsidR="003B788A" w:rsidRPr="003B788A">
        <w:t>ISWGNA</w:t>
      </w:r>
      <w:r w:rsidRPr="002C7C33">
        <w:t>).</w:t>
      </w:r>
    </w:p>
    <w:p w:rsidR="002C7C33" w:rsidRDefault="002C7C33" w:rsidP="002C7C33">
      <w:r w:rsidRPr="002C7C33">
        <w:t xml:space="preserve">Поддерживает программу внедрения СНС путем разработки и обновления вспомогательных нормативных стандартов, учебных материалов и руководства по составлению для внедрения национальных счетов и поддержки экономической статистики и поддержания базы знаний по экономической статистике. </w:t>
      </w:r>
    </w:p>
    <w:p w:rsidR="002C7C33" w:rsidRDefault="002C7C33" w:rsidP="002C7C33">
      <w:r w:rsidRPr="002C7C33">
        <w:t xml:space="preserve">Осуществляет программу наращивания статистического потенциала для внедрения СНС 2008 года и поддержки статистики посредством серии региональных и межрегиональных рабочих совещаний и семинаров в сотрудничестве с региональными комиссиями и региональными учреждениями, а также в рамках ограниченного числа отдельных страновых миссий по оказанию технической помощи. </w:t>
      </w:r>
    </w:p>
    <w:p w:rsidR="002C7C33" w:rsidRDefault="002C7C33" w:rsidP="002C7C33">
      <w:r w:rsidRPr="002C7C33">
        <w:t>Собирает и распространяет ежегодные статистические данные по национальным счетам стран и о</w:t>
      </w:r>
      <w:r>
        <w:t>существляет</w:t>
      </w:r>
      <w:r w:rsidRPr="002C7C33">
        <w:t xml:space="preserve"> основное обслуживание Комитету по взносам Пятого комитета Организации Объединенных Наций по техническим аспектам методологии "Элементы шкалы" для оценки взносов государств-членов в Организацию Объединенных Наций. </w:t>
      </w:r>
    </w:p>
    <w:p w:rsidR="00980F79" w:rsidRPr="00BD29EC" w:rsidRDefault="002C7C33" w:rsidP="002C7C33">
      <w:r w:rsidRPr="002C7C33">
        <w:t>Публикует материалы Секции в различных изданиях СОООН.</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5325C8" w:rsidRPr="005325C8" w:rsidRDefault="005325C8" w:rsidP="005325C8">
      <w:r w:rsidRPr="005325C8">
        <w:t xml:space="preserve">Реальный валовой внутренний продукт (ВВП) на душу населения является показателем среднего уровня жизни жителей страны или региона. </w:t>
      </w:r>
    </w:p>
    <w:p w:rsidR="002E15F9" w:rsidRPr="00BD29EC" w:rsidRDefault="005325C8" w:rsidP="005325C8">
      <w:r w:rsidRPr="005325C8">
        <w:t>Положительное процентное изменение годового реального ВВП на душу населения можно интерпретировать как повышение среднего уровня жизни жителей страны или региона.</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5325C8" w:rsidRPr="005325C8" w:rsidRDefault="005325C8" w:rsidP="005325C8">
      <w:r w:rsidRPr="005325C8">
        <w:t>Хотя страны или районы рассчитывают ВВП, используя общие принципы и рекомендации Системы национальных счетов Организации Объединенных Наций (СНС), по-прежнему существуют проблемы с международной сопоставимостью оценок ВВП. К ним относятся:</w:t>
      </w:r>
    </w:p>
    <w:p w:rsidR="005325C8" w:rsidRPr="005325C8" w:rsidRDefault="005325C8" w:rsidP="00716D2E">
      <w:pPr>
        <w:pStyle w:val="ab"/>
        <w:numPr>
          <w:ilvl w:val="0"/>
          <w:numId w:val="7"/>
        </w:numPr>
      </w:pPr>
      <w:r w:rsidRPr="005325C8">
        <w:t>Различные версии СНС (например, 1968, 1993 или 2008 гг.)</w:t>
      </w:r>
      <w:r>
        <w:t>, которые</w:t>
      </w:r>
      <w:r w:rsidRPr="005325C8">
        <w:t xml:space="preserve"> страны или районы используют при расчете своих оценок ВВП.</w:t>
      </w:r>
    </w:p>
    <w:p w:rsidR="005325C8" w:rsidRPr="005325C8" w:rsidRDefault="005325C8" w:rsidP="00716D2E">
      <w:pPr>
        <w:pStyle w:val="ab"/>
        <w:numPr>
          <w:ilvl w:val="0"/>
          <w:numId w:val="7"/>
        </w:numPr>
      </w:pPr>
      <w:r w:rsidRPr="005325C8">
        <w:t>Разная степень охвата неформальной и ненаблюдаемой экономической деятельности в оценках ВВП.</w:t>
      </w:r>
    </w:p>
    <w:p w:rsidR="005325C8" w:rsidRPr="00BD29EC" w:rsidRDefault="005325C8" w:rsidP="005325C8">
      <w:r w:rsidRPr="005325C8">
        <w:t>Кроме того, в качестве необходимого условия для того, чтобы быть ключевым экономическим показателем устойчивого развития, одним из часто упоминаемых ограничений ВВП является то, что он не учитывает социальные и экологические издержки производства. Он разработан как показатель уровня общего благополучия. Например, рост реального ВВП на душу населения ничего не говорит о взаимодействии энергии и материалов с окружающей средой.</w:t>
      </w:r>
    </w:p>
    <w:p w:rsidR="002E15F9" w:rsidRPr="00BD29EC" w:rsidRDefault="002E15F9"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665A59" w:rsidRPr="00665A59" w:rsidRDefault="00665A59" w:rsidP="00665A59">
      <w:r w:rsidRPr="00665A59">
        <w:t>Ежегодный темп роста реального Валового внутреннего продукта (ВВП) на душу населения рассчитывается следующим образом:</w:t>
      </w:r>
    </w:p>
    <w:p w:rsidR="00665A59" w:rsidRPr="00665A59" w:rsidRDefault="00665A59" w:rsidP="00716D2E">
      <w:pPr>
        <w:pStyle w:val="ab"/>
        <w:numPr>
          <w:ilvl w:val="0"/>
          <w:numId w:val="5"/>
        </w:numPr>
      </w:pPr>
      <w:r w:rsidRPr="00665A59">
        <w:t>Перевести годовой реальный ВВП в национальной валюте по ценам 2015 года для страны или региона в доллары США по ценам 2015 года с использованием обменных курсов 2015 года.</w:t>
      </w:r>
    </w:p>
    <w:p w:rsidR="00665A59" w:rsidRPr="00665A59" w:rsidRDefault="00665A59" w:rsidP="00716D2E">
      <w:pPr>
        <w:pStyle w:val="ab"/>
        <w:numPr>
          <w:ilvl w:val="0"/>
          <w:numId w:val="5"/>
        </w:numPr>
      </w:pPr>
      <w:r w:rsidRPr="00665A59">
        <w:t>Разделите результат на население страны или района, чтобы получить годовой реальный ВВП на душу населения в постоянных долларах США в ценах 2015 года.</w:t>
      </w:r>
    </w:p>
    <w:p w:rsidR="00665A59" w:rsidRDefault="00665A59" w:rsidP="00716D2E">
      <w:pPr>
        <w:pStyle w:val="ab"/>
        <w:numPr>
          <w:ilvl w:val="0"/>
          <w:numId w:val="5"/>
        </w:numPr>
      </w:pPr>
      <w:r w:rsidRPr="00665A59">
        <w:t>Рассчитайте годовой темп роста реального ВВП на душу населения в год t+1, используя следующую формулу:</w:t>
      </w:r>
      <w:r w:rsidRPr="00716D2E">
        <w:rPr>
          <w:rFonts w:ascii="Cambria Math" w:hAnsi="Cambria Math" w:cs="Cambria Math"/>
        </w:rPr>
        <w:t xml:space="preserve"> </w:t>
      </w:r>
      <m:oMath>
        <m:f>
          <m:fPr>
            <m:ctrlPr>
              <w:rPr>
                <w:rFonts w:ascii="Cambria Math" w:hAnsi="Cambria Math" w:cs="Cambria Math"/>
              </w:rPr>
            </m:ctrlPr>
          </m:fPr>
          <m:num>
            <m:sSub>
              <m:sSubPr>
                <m:ctrlPr>
                  <w:rPr>
                    <w:rFonts w:ascii="Cambria Math" w:hAnsi="Cambria Math" w:cs="Cambria Math"/>
                    <w:i/>
                  </w:rPr>
                </m:ctrlPr>
              </m:sSubPr>
              <m:e>
                <m:r>
                  <w:rPr>
                    <w:rFonts w:ascii="Cambria Math" w:hAnsi="Cambria Math" w:cs="Cambria Math"/>
                  </w:rPr>
                  <m:t>G</m:t>
                </m:r>
              </m:e>
              <m:sub>
                <m:r>
                  <w:rPr>
                    <w:rFonts w:ascii="Cambria Math" w:hAnsi="Cambria Math" w:cs="Cambria Math"/>
                  </w:rPr>
                  <m:t>t+1-</m:t>
                </m:r>
              </m:sub>
            </m:sSub>
            <m:r>
              <w:rPr>
                <w:rFonts w:ascii="Cambria Math" w:hAnsi="Cambria Math" w:cs="Cambria Math"/>
              </w:rPr>
              <m:t xml:space="preserve"> </m:t>
            </m:r>
            <m:sSub>
              <m:sSubPr>
                <m:ctrlPr>
                  <w:rPr>
                    <w:rFonts w:ascii="Cambria Math" w:hAnsi="Cambria Math" w:cs="Cambria Math"/>
                    <w:i/>
                    <w:lang w:val="en-US"/>
                  </w:rPr>
                </m:ctrlPr>
              </m:sSubPr>
              <m:e>
                <m:r>
                  <w:rPr>
                    <w:rFonts w:ascii="Cambria Math" w:hAnsi="Cambria Math" w:cs="Cambria Math"/>
                    <w:lang w:val="en-US"/>
                  </w:rPr>
                  <m:t>G</m:t>
                </m:r>
              </m:e>
              <m:sub>
                <m:r>
                  <w:rPr>
                    <w:rFonts w:ascii="Cambria Math" w:hAnsi="Cambria Math" w:cs="Cambria Math"/>
                    <w:lang w:val="en-US"/>
                  </w:rPr>
                  <m:t>t</m:t>
                </m:r>
              </m:sub>
            </m:sSub>
          </m:num>
          <m:den>
            <m:sSub>
              <m:sSubPr>
                <m:ctrlPr>
                  <w:rPr>
                    <w:rFonts w:ascii="Cambria Math" w:hAnsi="Cambria Math" w:cs="Cambria Math"/>
                  </w:rPr>
                </m:ctrlPr>
              </m:sSubPr>
              <m:e>
                <m:r>
                  <w:rPr>
                    <w:rFonts w:ascii="Cambria Math" w:hAnsi="Cambria Math" w:cs="Cambria Math"/>
                  </w:rPr>
                  <m:t>G</m:t>
                </m:r>
              </m:e>
              <m:sub>
                <m:r>
                  <w:rPr>
                    <w:rFonts w:ascii="Cambria Math" w:hAnsi="Cambria Math" w:cs="Cambria Math"/>
                  </w:rPr>
                  <m:t>t</m:t>
                </m:r>
              </m:sub>
            </m:sSub>
          </m:den>
        </m:f>
        <m:r>
          <w:rPr>
            <w:rFonts w:ascii="Cambria Math" w:hAnsi="Cambria Math" w:cs="Cambria Math"/>
          </w:rPr>
          <m:t xml:space="preserve"> ×100</m:t>
        </m:r>
      </m:oMath>
      <w:r w:rsidRPr="00665A59">
        <w:t xml:space="preserve">, где </w:t>
      </w:r>
      <w:r w:rsidRPr="00716D2E">
        <w:rPr>
          <w:szCs w:val="24"/>
        </w:rPr>
        <w:t>G</w:t>
      </w:r>
      <w:r w:rsidR="00F55510" w:rsidRPr="00716D2E">
        <w:rPr>
          <w:szCs w:val="24"/>
        </w:rPr>
        <w:t xml:space="preserve"> </w:t>
      </w:r>
      <w:r w:rsidRPr="00716D2E">
        <w:rPr>
          <w:szCs w:val="24"/>
          <w:vertAlign w:val="subscript"/>
        </w:rPr>
        <w:t>t+1</w:t>
      </w:r>
      <w:r w:rsidRPr="00716D2E">
        <w:rPr>
          <w:sz w:val="32"/>
          <w:vertAlign w:val="subscript"/>
        </w:rPr>
        <w:t xml:space="preserve"> </w:t>
      </w:r>
      <w:r w:rsidRPr="00665A59">
        <w:t>- реальный ВВП на душу населения в долларах США</w:t>
      </w:r>
      <w:r w:rsidR="00CF6B6C">
        <w:t xml:space="preserve"> (на 2015 год)</w:t>
      </w:r>
      <w:r w:rsidRPr="00665A59">
        <w:t xml:space="preserve"> в год t+1, а G</w:t>
      </w:r>
      <w:r w:rsidRPr="00716D2E">
        <w:rPr>
          <w:sz w:val="28"/>
          <w:vertAlign w:val="subscript"/>
        </w:rPr>
        <w:t>t</w:t>
      </w:r>
      <w:r w:rsidRPr="00665A59">
        <w:t xml:space="preserve"> - реальный ВВП на душу населения</w:t>
      </w:r>
      <w:r w:rsidR="00CF6B6C" w:rsidRPr="00CF6B6C">
        <w:t xml:space="preserve"> </w:t>
      </w:r>
      <w:r w:rsidR="00CF6B6C">
        <w:t>в</w:t>
      </w:r>
      <w:r w:rsidRPr="00665A59">
        <w:t xml:space="preserve"> долларах США</w:t>
      </w:r>
      <w:r w:rsidR="00CF6B6C">
        <w:t xml:space="preserve"> (на 2015)</w:t>
      </w:r>
      <w:r w:rsidRPr="00665A59">
        <w:t xml:space="preserve"> в год </w:t>
      </w:r>
      <w:r w:rsidR="00CF6B6C" w:rsidRPr="00716D2E">
        <w:rPr>
          <w:lang w:val="en-US"/>
        </w:rPr>
        <w:t>t</w:t>
      </w:r>
      <w:r w:rsidRPr="00665A59">
        <w:t>.</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CF6B6C" w:rsidRDefault="00CF6B6C" w:rsidP="00CF6B6C">
      <w:r w:rsidRPr="00CF6B6C">
        <w:t xml:space="preserve">Официальные данные национальных счетов в национальной валюте проверяются на наличие ошибок. Процедура проверки включает в себя обеспечение того, чтобы агрегированные данные были равны сумме их компонентов и чтобы ряды данных, представленные в нескольких таблицах, были представлены последовательно. </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CF6B6C" w:rsidRDefault="00CF6B6C" w:rsidP="00CF6B6C">
      <w:r w:rsidRPr="00CF6B6C">
        <w:t xml:space="preserve">Ряды ВВП в текущих и постоянных ценах пересчитываются в доллары США с применением соответствующих рыночных обменных курсов, сообщаемых Международным валютным фондом (МВФ). Когда эти курсы пересчета недоступны, используются другие курсы МВФ (официальные курсы или основные курсы). Для стран, обменные курсы которых не сообщаются МВФ, применяются среднегодовые операционные обменные курсы Организации Объединенных Наций (ЮНОПС). ЮНОПС - это курсы пересчета, которые применяются в официальных операциях Организации Объединенных Наций с этими странами. Эти обменные курсы основаны на официальных, коммерческих и/или туристических обменных курсах. </w:t>
      </w:r>
    </w:p>
    <w:p w:rsidR="00CF6B6C" w:rsidRDefault="00CF6B6C" w:rsidP="00CF6B6C">
      <w:r w:rsidRPr="00CF6B6C">
        <w:t xml:space="preserve">В тех случаях, когда в стране наблюдаются значительные искажения в обменных курсах, СОООН использует скорректированные на цены обменные курсы (ПАРЭ) в качестве альтернативы обменным курсам, сообщаемым МВФ или операционными обменными курсами ООН. Конвертация, основанная на ПАРЕ, корректирует искажающие эффекты неравномерных изменений цен, которые </w:t>
      </w:r>
      <w:r>
        <w:t>негативно</w:t>
      </w:r>
      <w:r w:rsidRPr="00CF6B6C">
        <w:t xml:space="preserve"> отражаются на других коэффициентах конверсии. Следовательно, нереалистичные уровни ВВП и других агрегированных показателей национальных счетов, выраженных в долларах США, возможно, были скорректированы на определенные периоды времени для улучшения экономического анализа на национальном, региональном и местном уровнях.</w:t>
      </w:r>
    </w:p>
    <w:p w:rsidR="00CF6B6C" w:rsidRDefault="00CF6B6C" w:rsidP="00CF6B6C">
      <w:r w:rsidRPr="00CF6B6C">
        <w:t xml:space="preserve">Ряд ВВП в постоянных ценах для каждой страны затем делится на ее население, чтобы получить реальный ВВП на душу населения. Более подробная информация о методологии </w:t>
      </w:r>
      <w:r w:rsidR="00FE2336">
        <w:lastRenderedPageBreak/>
        <w:t>оценки данных доступна на </w:t>
      </w:r>
      <w:bookmarkStart w:id="5" w:name="_GoBack"/>
      <w:bookmarkEnd w:id="5"/>
      <w:r w:rsidRPr="00CF6B6C">
        <w:t xml:space="preserve">сайте </w:t>
      </w:r>
      <w:hyperlink r:id="rId10" w:history="1">
        <w:r w:rsidR="00133072" w:rsidRPr="0030142C">
          <w:rPr>
            <w:rStyle w:val="ac"/>
          </w:rPr>
          <w:t>https://unstats.un.org/unsd/snaama/assets/pdf/methodology.pdf</w:t>
        </w:r>
      </w:hyperlink>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133072" w:rsidRDefault="00133072" w:rsidP="00133072">
      <w:pPr>
        <w:pStyle w:val="MText"/>
        <w:numPr>
          <w:ilvl w:val="0"/>
          <w:numId w:val="8"/>
        </w:numPr>
        <w:rPr>
          <w:b/>
          <w:color w:val="auto"/>
          <w:sz w:val="24"/>
          <w:szCs w:val="24"/>
          <w:lang w:val="ru-RU"/>
        </w:rPr>
      </w:pPr>
      <w:r w:rsidRPr="00133072">
        <w:rPr>
          <w:b/>
          <w:color w:val="auto"/>
          <w:sz w:val="24"/>
          <w:szCs w:val="24"/>
          <w:lang w:val="ru-RU"/>
        </w:rPr>
        <w:t>На страновом уровне:</w:t>
      </w:r>
    </w:p>
    <w:p w:rsidR="002E15F9" w:rsidRDefault="00CF6B6C" w:rsidP="0075371E">
      <w:pPr>
        <w:pStyle w:val="MText"/>
        <w:rPr>
          <w:color w:val="auto"/>
          <w:sz w:val="24"/>
          <w:szCs w:val="24"/>
          <w:lang w:val="ru-RU"/>
        </w:rPr>
      </w:pPr>
      <w:r w:rsidRPr="00CF6B6C">
        <w:rPr>
          <w:color w:val="auto"/>
          <w:sz w:val="24"/>
          <w:szCs w:val="24"/>
          <w:lang w:val="ru-RU"/>
        </w:rPr>
        <w:t>Когда полный набор официальных годовых данных о ВВП недоступен, для получения оценок для всего временного ряда используются процедуры оценки. Когда полные данные недоступны, для сбора информации о национальных счетах страны или региона используется иерархия других источников данных. Собранные данные затем либо используются непосредственно, либо применяются процедуры оценки для получения данных о годовом ВВП.</w:t>
      </w:r>
    </w:p>
    <w:p w:rsidR="00CF6B6C" w:rsidRPr="00CF6B6C" w:rsidRDefault="00CF6B6C" w:rsidP="00CF6B6C">
      <w:pPr>
        <w:pStyle w:val="MText"/>
        <w:rPr>
          <w:color w:val="auto"/>
          <w:sz w:val="24"/>
          <w:szCs w:val="24"/>
          <w:lang w:val="ru-RU"/>
        </w:rPr>
      </w:pPr>
      <w:r w:rsidRPr="00CF6B6C">
        <w:rPr>
          <w:color w:val="auto"/>
          <w:sz w:val="24"/>
          <w:szCs w:val="24"/>
          <w:lang w:val="ru-RU"/>
        </w:rPr>
        <w:t>Если официальные данные отсутствуют, выбор источников данных основывается на следующей иерархии:</w:t>
      </w:r>
    </w:p>
    <w:p w:rsidR="00CF6B6C" w:rsidRPr="00CF6B6C" w:rsidRDefault="00CF6B6C" w:rsidP="00133072">
      <w:pPr>
        <w:pStyle w:val="MText"/>
        <w:numPr>
          <w:ilvl w:val="0"/>
          <w:numId w:val="9"/>
        </w:numPr>
        <w:ind w:left="426" w:hanging="426"/>
        <w:rPr>
          <w:color w:val="auto"/>
          <w:sz w:val="24"/>
          <w:szCs w:val="24"/>
          <w:lang w:val="ru-RU"/>
        </w:rPr>
      </w:pPr>
      <w:r w:rsidRPr="00CF6B6C">
        <w:rPr>
          <w:color w:val="auto"/>
          <w:sz w:val="24"/>
          <w:szCs w:val="24"/>
          <w:lang w:val="ru-RU"/>
        </w:rPr>
        <w:t>Официальные публикации и веб-сайты национальных статистических управлений, центральных банков или соответствующих правительственных министерств;</w:t>
      </w:r>
    </w:p>
    <w:p w:rsidR="00CF6B6C" w:rsidRPr="00CF6B6C" w:rsidRDefault="00CF6B6C" w:rsidP="00133072">
      <w:pPr>
        <w:pStyle w:val="MText"/>
        <w:numPr>
          <w:ilvl w:val="0"/>
          <w:numId w:val="9"/>
        </w:numPr>
        <w:ind w:left="426" w:hanging="426"/>
        <w:rPr>
          <w:color w:val="auto"/>
          <w:sz w:val="24"/>
          <w:szCs w:val="24"/>
          <w:lang w:val="ru-RU"/>
        </w:rPr>
      </w:pPr>
      <w:r w:rsidRPr="00CF6B6C">
        <w:rPr>
          <w:color w:val="auto"/>
          <w:sz w:val="24"/>
          <w:szCs w:val="24"/>
          <w:lang w:val="ru-RU"/>
        </w:rPr>
        <w:t xml:space="preserve">Официальные статистические данные, распространяемые </w:t>
      </w:r>
      <w:proofErr w:type="spellStart"/>
      <w:r w:rsidRPr="00CF6B6C">
        <w:rPr>
          <w:color w:val="auto"/>
          <w:sz w:val="24"/>
          <w:szCs w:val="24"/>
          <w:lang w:val="ru-RU"/>
        </w:rPr>
        <w:t>Евростатом</w:t>
      </w:r>
      <w:proofErr w:type="spellEnd"/>
      <w:r w:rsidRPr="00CF6B6C">
        <w:rPr>
          <w:color w:val="auto"/>
          <w:sz w:val="24"/>
          <w:szCs w:val="24"/>
          <w:lang w:val="ru-RU"/>
        </w:rPr>
        <w:t>, Европейским Центральным банком и Организацией экономического сотрудничества и развития (ОЭСР) для своих членов;</w:t>
      </w:r>
    </w:p>
    <w:p w:rsidR="00CF6B6C" w:rsidRPr="00CF6B6C" w:rsidRDefault="00CF6B6C" w:rsidP="00133072">
      <w:pPr>
        <w:pStyle w:val="MText"/>
        <w:numPr>
          <w:ilvl w:val="0"/>
          <w:numId w:val="9"/>
        </w:numPr>
        <w:ind w:left="426" w:hanging="426"/>
        <w:rPr>
          <w:color w:val="auto"/>
          <w:sz w:val="24"/>
          <w:szCs w:val="24"/>
          <w:lang w:val="ru-RU"/>
        </w:rPr>
      </w:pPr>
      <w:r w:rsidRPr="00CF6B6C">
        <w:rPr>
          <w:color w:val="auto"/>
          <w:sz w:val="24"/>
          <w:szCs w:val="24"/>
          <w:lang w:val="ru-RU"/>
        </w:rPr>
        <w:t>Информация, представленная Постоянными представительствами при Организации Объединенных Наций;</w:t>
      </w:r>
    </w:p>
    <w:p w:rsidR="00CF6B6C" w:rsidRPr="00CF6B6C" w:rsidRDefault="00CF6B6C" w:rsidP="00133072">
      <w:pPr>
        <w:pStyle w:val="MText"/>
        <w:numPr>
          <w:ilvl w:val="0"/>
          <w:numId w:val="9"/>
        </w:numPr>
        <w:ind w:left="426" w:hanging="426"/>
        <w:rPr>
          <w:color w:val="auto"/>
          <w:sz w:val="24"/>
          <w:szCs w:val="24"/>
          <w:lang w:val="ru-RU"/>
        </w:rPr>
      </w:pPr>
      <w:r w:rsidRPr="00CF6B6C">
        <w:rPr>
          <w:color w:val="auto"/>
          <w:sz w:val="24"/>
          <w:szCs w:val="24"/>
          <w:lang w:val="ru-RU"/>
        </w:rPr>
        <w:t>Экономические обзоры и оценки, подготовленные Региональными экономическими комиссиями Организации Объединенных Наций (т.е. ЕЭК ООН, ЭКЛАК, ЭСКАТО, ЭКА ООН и ЭСКЗА);</w:t>
      </w:r>
    </w:p>
    <w:p w:rsidR="00CF6B6C" w:rsidRPr="00CF6B6C" w:rsidRDefault="00CF6B6C" w:rsidP="00133072">
      <w:pPr>
        <w:pStyle w:val="MText"/>
        <w:numPr>
          <w:ilvl w:val="0"/>
          <w:numId w:val="9"/>
        </w:numPr>
        <w:ind w:left="426" w:hanging="426"/>
        <w:rPr>
          <w:color w:val="auto"/>
          <w:sz w:val="24"/>
          <w:szCs w:val="24"/>
          <w:lang w:val="ru-RU"/>
        </w:rPr>
      </w:pPr>
      <w:r w:rsidRPr="00CF6B6C">
        <w:rPr>
          <w:color w:val="auto"/>
          <w:sz w:val="24"/>
          <w:szCs w:val="24"/>
          <w:lang w:val="ru-RU"/>
        </w:rPr>
        <w:t xml:space="preserve">Публикации международных организаций, уделяющих особое </w:t>
      </w:r>
      <w:proofErr w:type="gramStart"/>
      <w:r w:rsidRPr="00CF6B6C">
        <w:rPr>
          <w:color w:val="auto"/>
          <w:sz w:val="24"/>
          <w:szCs w:val="24"/>
          <w:lang w:val="ru-RU"/>
        </w:rPr>
        <w:t>внимание</w:t>
      </w:r>
      <w:proofErr w:type="gramEnd"/>
      <w:r w:rsidRPr="00CF6B6C">
        <w:rPr>
          <w:color w:val="auto"/>
          <w:sz w:val="24"/>
          <w:szCs w:val="24"/>
          <w:lang w:val="ru-RU"/>
        </w:rPr>
        <w:t xml:space="preserve"> сбору статистических данных (включая региональные банки развития). Наиболее распространенные источники, используемые для их соответствующих стран, перечислены ниже: Азия: Азиатский банк развития, АСЕАН, Арабский валютный фонд, Секретариат Тихоокеанского сообщества (SPC) Африка: Африканский банк развития, </w:t>
      </w:r>
      <w:proofErr w:type="spellStart"/>
      <w:r w:rsidRPr="00CF6B6C">
        <w:rPr>
          <w:color w:val="auto"/>
          <w:sz w:val="24"/>
          <w:szCs w:val="24"/>
          <w:lang w:val="ru-RU"/>
        </w:rPr>
        <w:t>Afristat</w:t>
      </w:r>
      <w:proofErr w:type="spellEnd"/>
      <w:r w:rsidRPr="00CF6B6C">
        <w:rPr>
          <w:color w:val="auto"/>
          <w:sz w:val="24"/>
          <w:szCs w:val="24"/>
          <w:lang w:val="ru-RU"/>
        </w:rPr>
        <w:t xml:space="preserve">, Центральный банк Африки (BEAC), Экономический союз Западной Африки (UEMOA) Северная и Южная Америка: КАРИКОМ, Карибский банк развития, </w:t>
      </w:r>
      <w:proofErr w:type="spellStart"/>
      <w:r w:rsidRPr="00CF6B6C">
        <w:rPr>
          <w:color w:val="auto"/>
          <w:sz w:val="24"/>
          <w:szCs w:val="24"/>
          <w:lang w:val="ru-RU"/>
        </w:rPr>
        <w:t>Восточнокарибский</w:t>
      </w:r>
      <w:proofErr w:type="spellEnd"/>
      <w:r w:rsidRPr="00CF6B6C">
        <w:rPr>
          <w:color w:val="auto"/>
          <w:sz w:val="24"/>
          <w:szCs w:val="24"/>
          <w:lang w:val="ru-RU"/>
        </w:rPr>
        <w:t xml:space="preserve"> Центральный банк (ЕЦБ) Прочие: ОЭСР для стран, не являющихся членами Статистического комитета Содружества Независимых Государств.</w:t>
      </w:r>
    </w:p>
    <w:p w:rsidR="00CF6B6C" w:rsidRPr="00CF6B6C" w:rsidRDefault="00CF6B6C" w:rsidP="00133072">
      <w:pPr>
        <w:pStyle w:val="MText"/>
        <w:numPr>
          <w:ilvl w:val="0"/>
          <w:numId w:val="9"/>
        </w:numPr>
        <w:ind w:left="426" w:hanging="426"/>
        <w:rPr>
          <w:color w:val="auto"/>
          <w:sz w:val="24"/>
          <w:szCs w:val="24"/>
          <w:lang w:val="ru-RU"/>
        </w:rPr>
      </w:pPr>
      <w:r w:rsidRPr="00CF6B6C">
        <w:rPr>
          <w:color w:val="auto"/>
          <w:sz w:val="24"/>
          <w:szCs w:val="24"/>
          <w:lang w:val="ru-RU"/>
        </w:rPr>
        <w:t>Оценки и показатели, полученные от других международных организаций. Наиболее часто используемые источники: Международный валютный фонд (МВФ) и Всемирный банк;</w:t>
      </w:r>
    </w:p>
    <w:p w:rsidR="00CF6B6C" w:rsidRPr="00CF6B6C" w:rsidRDefault="00CF6B6C" w:rsidP="00133072">
      <w:pPr>
        <w:pStyle w:val="MText"/>
        <w:numPr>
          <w:ilvl w:val="0"/>
          <w:numId w:val="9"/>
        </w:numPr>
        <w:ind w:left="426" w:hanging="426"/>
        <w:rPr>
          <w:color w:val="auto"/>
          <w:sz w:val="24"/>
          <w:szCs w:val="24"/>
          <w:lang w:val="ru-RU"/>
        </w:rPr>
      </w:pPr>
      <w:r w:rsidRPr="00CF6B6C">
        <w:rPr>
          <w:color w:val="auto"/>
          <w:sz w:val="24"/>
          <w:szCs w:val="24"/>
          <w:lang w:val="ru-RU"/>
        </w:rPr>
        <w:t>Публикации или веб-сайты специализированных групп, наиболее часто используемые источники: Совет сотрудничества стран Персидского залива, Азиатско-Тихоокеанское экономическое сотрудничество (АТЭС), Комитет управляющих центральными банками САДК; Исламский банк развития и Статистический учебный центр для исламских стран;</w:t>
      </w:r>
    </w:p>
    <w:p w:rsidR="00CF6B6C" w:rsidRPr="00CF6B6C" w:rsidRDefault="00CF6B6C" w:rsidP="00133072">
      <w:pPr>
        <w:pStyle w:val="MText"/>
        <w:numPr>
          <w:ilvl w:val="0"/>
          <w:numId w:val="9"/>
        </w:numPr>
        <w:ind w:left="426" w:hanging="426"/>
        <w:rPr>
          <w:color w:val="auto"/>
          <w:sz w:val="24"/>
          <w:szCs w:val="24"/>
          <w:lang w:val="ru-RU"/>
        </w:rPr>
      </w:pPr>
      <w:r w:rsidRPr="00CF6B6C">
        <w:rPr>
          <w:color w:val="auto"/>
          <w:sz w:val="24"/>
          <w:szCs w:val="24"/>
          <w:lang w:val="ru-RU"/>
        </w:rPr>
        <w:lastRenderedPageBreak/>
        <w:t>Экономические данные от коммерческих поставщиков и других источников, наиболее часто используемые источники: Группа экономической разведки и Центральное разведывательное управление Соединенных Штатов;</w:t>
      </w:r>
    </w:p>
    <w:p w:rsidR="00CF6B6C" w:rsidRDefault="00CF6B6C" w:rsidP="00133072">
      <w:pPr>
        <w:pStyle w:val="MText"/>
        <w:numPr>
          <w:ilvl w:val="0"/>
          <w:numId w:val="9"/>
        </w:numPr>
        <w:ind w:left="426" w:hanging="426"/>
        <w:rPr>
          <w:color w:val="auto"/>
          <w:sz w:val="24"/>
          <w:szCs w:val="24"/>
          <w:lang w:val="ru-RU"/>
        </w:rPr>
      </w:pPr>
      <w:r w:rsidRPr="00CF6B6C">
        <w:rPr>
          <w:color w:val="auto"/>
          <w:sz w:val="24"/>
          <w:szCs w:val="24"/>
          <w:lang w:val="ru-RU"/>
        </w:rPr>
        <w:t>Информация из соседних стран, где нет альтернативных источников (Швейцария для Лихтенштейна; Франция для Монако; Италия для Сан-Марино; Испания для Андорры; и некоторые Тихоокеанские острова для других Тихоокеанских островов);</w:t>
      </w:r>
    </w:p>
    <w:p w:rsidR="00133072" w:rsidRDefault="00133072" w:rsidP="00CF6B6C">
      <w:pPr>
        <w:pStyle w:val="MText"/>
        <w:rPr>
          <w:color w:val="auto"/>
          <w:sz w:val="24"/>
          <w:szCs w:val="24"/>
          <w:lang w:val="ru-RU"/>
        </w:rPr>
      </w:pPr>
    </w:p>
    <w:p w:rsidR="003F10C5" w:rsidRDefault="003F10C5" w:rsidP="00CF6B6C">
      <w:pPr>
        <w:pStyle w:val="MText"/>
        <w:rPr>
          <w:color w:val="auto"/>
          <w:sz w:val="24"/>
          <w:szCs w:val="24"/>
          <w:lang w:val="ru-RU"/>
        </w:rPr>
      </w:pPr>
      <w:r w:rsidRPr="003F10C5">
        <w:rPr>
          <w:color w:val="auto"/>
          <w:sz w:val="24"/>
          <w:szCs w:val="24"/>
          <w:lang w:val="ru-RU"/>
        </w:rPr>
        <w:t>Методы оценки, используемые при подготовке оценок ВВП с использованием источников, отличных от официальных данных, включают экстраполяцию тенденций, использование соответствующих индексов для увеличения или уменьшения соответствующих рядов данных и распределение доли ВВП. Затем проводится иерархическая оценка, чтобы определить, какой метод следует использовать. Прилагаются усилия для того, чтобы методы оценки данных оставались неизменными из года в год.</w:t>
      </w:r>
    </w:p>
    <w:p w:rsidR="003F10C5" w:rsidRPr="00BD29EC" w:rsidRDefault="003F10C5" w:rsidP="00CF6B6C">
      <w:pPr>
        <w:pStyle w:val="MText"/>
        <w:rPr>
          <w:color w:val="auto"/>
          <w:sz w:val="24"/>
          <w:szCs w:val="24"/>
          <w:lang w:val="ru-RU"/>
        </w:rPr>
      </w:pPr>
    </w:p>
    <w:p w:rsidR="002E15F9" w:rsidRPr="00133072" w:rsidRDefault="00694160" w:rsidP="00133072">
      <w:pPr>
        <w:pStyle w:val="MText"/>
        <w:numPr>
          <w:ilvl w:val="0"/>
          <w:numId w:val="8"/>
        </w:numPr>
        <w:rPr>
          <w:b/>
          <w:color w:val="auto"/>
          <w:sz w:val="24"/>
          <w:szCs w:val="24"/>
          <w:lang w:val="ru-RU"/>
        </w:rPr>
      </w:pPr>
      <w:r w:rsidRPr="00133072">
        <w:rPr>
          <w:b/>
          <w:color w:val="auto"/>
          <w:sz w:val="24"/>
          <w:szCs w:val="24"/>
          <w:lang w:val="ru-RU"/>
        </w:rPr>
        <w:t>На региональном и глобальном уровнях</w:t>
      </w:r>
      <w:r w:rsidR="00133072" w:rsidRPr="00133072">
        <w:rPr>
          <w:b/>
          <w:color w:val="auto"/>
          <w:sz w:val="24"/>
          <w:szCs w:val="24"/>
          <w:lang w:val="ru-RU"/>
        </w:rPr>
        <w:t>:</w:t>
      </w:r>
    </w:p>
    <w:p w:rsidR="00694160" w:rsidRPr="00BD29EC" w:rsidRDefault="003F10C5" w:rsidP="003F10C5">
      <w:r w:rsidRPr="003F10C5">
        <w:t>После того, как недостающие данные о реальном ВВП по стране или району вычисляются с использованием методов, описанных выше, они суммируются для получения соответствующих региональных или глобальных агрегированных показателей, а затем делятся на соответствующие данные о населении для получения регионального или глобального реального ВВП на душу населения. После этого годовые темпы роста регионального или глобального реального ВВП на душу населения рассчитываются по формуле, описанной выше.</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BD29EC" w:rsidRDefault="003F10C5" w:rsidP="003F10C5">
      <w:r w:rsidRPr="003F10C5">
        <w:t>Для каждого года оценки реального ВВП и численности населения для каждой страны или района суммируются для получения региональных и глобальных агрегированных показателей. Региональные и глобальные агрегированные данные затем делятся на соответствующую численность населения для получения оценок регионального и глобального реального ВВП на душу населения. Эти оценки затем используются для расчета ежегодных темпов роста регионального и глобального реального ВВП на душу населения с использованием формулы, описанной выше.</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133072" w:rsidRDefault="003F10C5" w:rsidP="00133072">
      <w:pPr>
        <w:pStyle w:val="ab"/>
        <w:numPr>
          <w:ilvl w:val="0"/>
          <w:numId w:val="8"/>
        </w:numPr>
        <w:spacing w:after="0"/>
      </w:pPr>
      <w:r w:rsidRPr="003F10C5">
        <w:t>ВВП: Статистика национальных счетов: Основные агрегированные данны</w:t>
      </w:r>
      <w:r w:rsidR="00133072">
        <w:t>е и подробные таблицы, 2020 год</w:t>
      </w:r>
    </w:p>
    <w:p w:rsidR="003F10C5" w:rsidRPr="003F10C5" w:rsidRDefault="003F10C5" w:rsidP="00133072">
      <w:pPr>
        <w:spacing w:after="0"/>
        <w:ind w:left="720" w:firstLine="696"/>
      </w:pPr>
      <w:r w:rsidRPr="003F10C5">
        <w:t xml:space="preserve">См. </w:t>
      </w:r>
      <w:hyperlink r:id="rId11" w:history="1">
        <w:r w:rsidR="00133072" w:rsidRPr="0030142C">
          <w:rPr>
            <w:rStyle w:val="ac"/>
          </w:rPr>
          <w:t>https://unstats.un.org/unsd/nationalaccount/pubsDB.asp?pType=3</w:t>
        </w:r>
      </w:hyperlink>
    </w:p>
    <w:p w:rsidR="00133072" w:rsidRDefault="003F10C5" w:rsidP="00133072">
      <w:pPr>
        <w:pStyle w:val="ab"/>
        <w:numPr>
          <w:ilvl w:val="0"/>
          <w:numId w:val="8"/>
        </w:numPr>
        <w:spacing w:after="0"/>
      </w:pPr>
      <w:r w:rsidRPr="003F10C5">
        <w:t>Народонаселение: Демографический ежегодник Организации Объединенных Наций</w:t>
      </w:r>
    </w:p>
    <w:p w:rsidR="003F10C5" w:rsidRPr="003F10C5" w:rsidRDefault="003F10C5" w:rsidP="00133072">
      <w:pPr>
        <w:pStyle w:val="ab"/>
        <w:spacing w:after="0"/>
        <w:ind w:firstLine="696"/>
      </w:pPr>
      <w:r w:rsidRPr="003F10C5">
        <w:t>См</w:t>
      </w:r>
      <w:r>
        <w:t>.</w:t>
      </w:r>
      <w:r w:rsidR="00133072">
        <w:t>: </w:t>
      </w:r>
      <w:hyperlink r:id="rId12" w:history="1">
        <w:r w:rsidR="00133072" w:rsidRPr="0030142C">
          <w:rPr>
            <w:rStyle w:val="ac"/>
          </w:rPr>
          <w:t>https://unstats.un.org/unsd/demographic-social/products/dyb/dybsets/2020.pdf</w:t>
        </w:r>
      </w:hyperlink>
    </w:p>
    <w:p w:rsidR="00133072" w:rsidRDefault="00133072" w:rsidP="00133072">
      <w:pPr>
        <w:pStyle w:val="ab"/>
        <w:numPr>
          <w:ilvl w:val="0"/>
          <w:numId w:val="8"/>
        </w:numPr>
        <w:spacing w:after="0"/>
      </w:pPr>
      <w:r>
        <w:t>ВВП: СНС 2008 года.</w:t>
      </w:r>
    </w:p>
    <w:p w:rsidR="003F10C5" w:rsidRPr="003F10C5" w:rsidRDefault="003F10C5" w:rsidP="00133072">
      <w:pPr>
        <w:pStyle w:val="ab"/>
        <w:spacing w:after="0"/>
        <w:ind w:firstLine="696"/>
      </w:pPr>
      <w:r>
        <w:t>См.</w:t>
      </w:r>
      <w:r w:rsidRPr="003F10C5">
        <w:t xml:space="preserve"> </w:t>
      </w:r>
      <w:hyperlink r:id="rId13" w:history="1">
        <w:r w:rsidR="00133072" w:rsidRPr="0030142C">
          <w:rPr>
            <w:rStyle w:val="ac"/>
          </w:rPr>
          <w:t>https://unstats.un.org/unsd/nationalaccount/docs/SNA2008.pdf</w:t>
        </w:r>
      </w:hyperlink>
    </w:p>
    <w:p w:rsidR="00133072" w:rsidRDefault="003F10C5" w:rsidP="00133072">
      <w:pPr>
        <w:pStyle w:val="ab"/>
        <w:numPr>
          <w:ilvl w:val="0"/>
          <w:numId w:val="8"/>
        </w:numPr>
        <w:spacing w:after="0"/>
      </w:pPr>
      <w:r w:rsidRPr="003F10C5">
        <w:t>Население: Принципы и рекомендации для перепи</w:t>
      </w:r>
      <w:r w:rsidR="00133072">
        <w:t>сей населения и жилищного фонда</w:t>
      </w:r>
    </w:p>
    <w:p w:rsidR="003F10C5" w:rsidRPr="00BD29EC" w:rsidRDefault="003F10C5" w:rsidP="00133072">
      <w:pPr>
        <w:spacing w:after="0"/>
        <w:ind w:left="720" w:firstLine="696"/>
      </w:pPr>
      <w:r w:rsidRPr="003F10C5">
        <w:lastRenderedPageBreak/>
        <w:t xml:space="preserve">См. </w:t>
      </w:r>
      <w:hyperlink r:id="rId14" w:history="1">
        <w:r w:rsidR="00133072" w:rsidRPr="0030142C">
          <w:rPr>
            <w:rStyle w:val="ac"/>
          </w:rPr>
          <w:t>https://unstats.un.org/unsd/publication/seriesM/Series_M67rev3en.pdf</w:t>
        </w:r>
      </w:hyperlink>
    </w:p>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4146FC" w:rsidRDefault="003F10C5" w:rsidP="003F10C5">
      <w:r w:rsidRPr="003F10C5">
        <w:t>Все официальные данные, полученные Статистическим отделом Организации Объединенных Наций, проверяются на наличие ошибок перед включением в базу официальных данных Организации Объединенных Наций. Проверка включает в себя обеспечение того, чтобы совокупные показатели были равны сумме их компонентов и чтобы показатели, представленные в нескольких таблицах, были представлены последовательно. При необходимос</w:t>
      </w:r>
      <w:r w:rsidR="004146FC">
        <w:t>ти к данным добавляются сноски.</w:t>
      </w:r>
    </w:p>
    <w:p w:rsidR="003F10C5" w:rsidRPr="00BD29EC" w:rsidRDefault="003F10C5" w:rsidP="003F10C5">
      <w:r w:rsidRPr="003F10C5">
        <w:t>Аналогичным образом, оценочные данные проверяются на согласованность,</w:t>
      </w:r>
      <w:r>
        <w:t xml:space="preserve"> чтобы гарантировать</w:t>
      </w:r>
      <w:r w:rsidRPr="003F10C5">
        <w:t>, что совокупные показатели равны сумме их компонентов и что показатели, представленные в нескольких таблицах, представлены последовательно. Оценки, полученные за каждый год, сравниваются с предыдущими годами, чтобы гарантировать, что оценки готовятся последовательно из года в год. Кроме того, анализируются темпы роста из года в год для выявления аномалий в данных.</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3F10C5" w:rsidRPr="00040034" w:rsidRDefault="003F10C5" w:rsidP="003F10C5">
      <w:r w:rsidRPr="003F10C5">
        <w:t>Данные проверяются в соответствии с международными статистическими стандартами. Расхождения устраняются путем письменно</w:t>
      </w:r>
      <w:r>
        <w:t xml:space="preserve">й коммуникации </w:t>
      </w:r>
      <w:r w:rsidRPr="003F10C5">
        <w:t>со странами.</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3F10C5" w:rsidRPr="00BD29EC" w:rsidRDefault="003F10C5" w:rsidP="003F10C5">
      <w:r w:rsidRPr="003F10C5">
        <w:t>Оценки, полученные за каждый год, сравниваются с предыдущими годами, чтобы гарантировать, что оценки готовятся последовательно из года в год. Кроме того, анализируются темпы роста из года в год для выявления аномалий в данных.</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4146FC">
        <w:rPr>
          <w:b/>
          <w:color w:val="auto"/>
          <w:sz w:val="24"/>
          <w:szCs w:val="24"/>
          <w:lang w:val="ru-RU"/>
        </w:rPr>
        <w:t>ация</w:t>
      </w:r>
      <w:r w:rsidR="0075371E" w:rsidRPr="00BD29EC">
        <w:rPr>
          <w:b/>
          <w:color w:val="auto"/>
          <w:sz w:val="24"/>
          <w:szCs w:val="24"/>
          <w:lang w:val="ru-RU"/>
        </w:rPr>
        <w:t xml:space="preserve"> данных</w:t>
      </w:r>
    </w:p>
    <w:p w:rsidR="0075371E" w:rsidRPr="004146FC" w:rsidRDefault="0075371E" w:rsidP="0075371E">
      <w:pPr>
        <w:pStyle w:val="MText"/>
        <w:rPr>
          <w:b/>
          <w:color w:val="auto"/>
          <w:sz w:val="24"/>
          <w:szCs w:val="24"/>
          <w:lang w:val="ru-RU"/>
        </w:rPr>
      </w:pPr>
      <w:r w:rsidRPr="004146FC">
        <w:rPr>
          <w:b/>
          <w:color w:val="auto"/>
          <w:sz w:val="24"/>
          <w:szCs w:val="24"/>
          <w:lang w:val="ru-RU"/>
        </w:rPr>
        <w:t>Доступность данных:</w:t>
      </w:r>
    </w:p>
    <w:p w:rsidR="00AC29CD" w:rsidRDefault="00AC29CD" w:rsidP="0075371E">
      <w:pPr>
        <w:pStyle w:val="MText"/>
        <w:rPr>
          <w:color w:val="auto"/>
          <w:sz w:val="24"/>
          <w:szCs w:val="24"/>
          <w:lang w:val="ru-RU"/>
        </w:rPr>
      </w:pPr>
      <w:r w:rsidRPr="00AC29CD">
        <w:rPr>
          <w:color w:val="auto"/>
          <w:sz w:val="24"/>
          <w:szCs w:val="24"/>
          <w:lang w:val="ru-RU"/>
        </w:rPr>
        <w:t>Национальные статистические управления, центральные банки или национальные агентства, ответственные за составление официальных оценок национальных счетов для страны или региона.</w:t>
      </w:r>
    </w:p>
    <w:p w:rsidR="00AC29CD" w:rsidRPr="00BD29EC" w:rsidRDefault="00AC29CD" w:rsidP="0075371E">
      <w:pPr>
        <w:pStyle w:val="MText"/>
        <w:rPr>
          <w:color w:val="auto"/>
          <w:sz w:val="24"/>
          <w:szCs w:val="24"/>
          <w:lang w:val="ru-RU"/>
        </w:rPr>
      </w:pPr>
    </w:p>
    <w:p w:rsidR="0075371E" w:rsidRPr="004146FC" w:rsidRDefault="0075371E" w:rsidP="0075371E">
      <w:pPr>
        <w:pStyle w:val="MText"/>
        <w:rPr>
          <w:b/>
          <w:color w:val="auto"/>
          <w:sz w:val="24"/>
          <w:szCs w:val="24"/>
          <w:lang w:val="ru-RU"/>
        </w:rPr>
      </w:pPr>
      <w:r w:rsidRPr="004146FC">
        <w:rPr>
          <w:b/>
          <w:color w:val="auto"/>
          <w:sz w:val="24"/>
          <w:szCs w:val="24"/>
          <w:lang w:val="ru-RU"/>
        </w:rPr>
        <w:t>Временные ряды:</w:t>
      </w:r>
    </w:p>
    <w:p w:rsidR="00AC29CD" w:rsidRDefault="00AC29CD" w:rsidP="0075371E">
      <w:pPr>
        <w:pStyle w:val="MText"/>
        <w:rPr>
          <w:color w:val="auto"/>
          <w:sz w:val="24"/>
          <w:szCs w:val="24"/>
          <w:lang w:val="ru-RU"/>
        </w:rPr>
      </w:pPr>
      <w:r w:rsidRPr="00AC29CD">
        <w:rPr>
          <w:color w:val="auto"/>
          <w:sz w:val="24"/>
          <w:szCs w:val="24"/>
          <w:lang w:val="ru-RU"/>
        </w:rPr>
        <w:t>Имеются годовые данные за период с 1970 по 202</w:t>
      </w:r>
      <w:r w:rsidR="00591FFC">
        <w:rPr>
          <w:color w:val="auto"/>
          <w:sz w:val="24"/>
          <w:szCs w:val="24"/>
          <w:lang w:val="ru-RU"/>
        </w:rPr>
        <w:t>2</w:t>
      </w:r>
      <w:r w:rsidRPr="00AC29CD">
        <w:rPr>
          <w:color w:val="auto"/>
          <w:sz w:val="24"/>
          <w:szCs w:val="24"/>
          <w:lang w:val="ru-RU"/>
        </w:rPr>
        <w:t xml:space="preserve"> год.</w:t>
      </w:r>
    </w:p>
    <w:p w:rsidR="00AC29CD" w:rsidRPr="00BD29EC" w:rsidRDefault="00AC29CD" w:rsidP="0075371E">
      <w:pPr>
        <w:pStyle w:val="MText"/>
        <w:rPr>
          <w:color w:val="auto"/>
          <w:sz w:val="24"/>
          <w:szCs w:val="24"/>
          <w:lang w:val="ru-RU"/>
        </w:rPr>
      </w:pPr>
    </w:p>
    <w:p w:rsidR="0075371E" w:rsidRPr="004146FC" w:rsidRDefault="004146FC" w:rsidP="0075371E">
      <w:pPr>
        <w:pStyle w:val="MText"/>
        <w:rPr>
          <w:b/>
          <w:color w:val="auto"/>
          <w:sz w:val="24"/>
          <w:szCs w:val="24"/>
          <w:lang w:val="ru-RU"/>
        </w:rPr>
      </w:pPr>
      <w:r w:rsidRPr="004146FC">
        <w:rPr>
          <w:b/>
          <w:color w:val="auto"/>
          <w:sz w:val="24"/>
          <w:szCs w:val="24"/>
          <w:lang w:val="ru-RU"/>
        </w:rPr>
        <w:t>Дезагрегация</w:t>
      </w:r>
      <w:r w:rsidR="0075371E" w:rsidRPr="004146FC">
        <w:rPr>
          <w:b/>
          <w:color w:val="auto"/>
          <w:sz w:val="24"/>
          <w:szCs w:val="24"/>
          <w:lang w:val="ru-RU"/>
        </w:rPr>
        <w:t>:</w:t>
      </w:r>
    </w:p>
    <w:p w:rsidR="00AC29CD" w:rsidRDefault="00AC29CD" w:rsidP="0075371E">
      <w:pPr>
        <w:pStyle w:val="MText"/>
        <w:rPr>
          <w:color w:val="auto"/>
          <w:sz w:val="24"/>
          <w:szCs w:val="24"/>
          <w:lang w:val="ru-RU"/>
        </w:rPr>
      </w:pPr>
      <w:r w:rsidRPr="00AC29CD">
        <w:rPr>
          <w:color w:val="auto"/>
          <w:sz w:val="24"/>
          <w:szCs w:val="24"/>
          <w:lang w:val="ru-RU"/>
        </w:rPr>
        <w:t>Можно дезагрегировать</w:t>
      </w:r>
      <w:r>
        <w:rPr>
          <w:color w:val="auto"/>
          <w:sz w:val="24"/>
          <w:szCs w:val="24"/>
          <w:lang w:val="ru-RU"/>
        </w:rPr>
        <w:t xml:space="preserve"> страновые</w:t>
      </w:r>
      <w:r w:rsidRPr="00AC29CD">
        <w:rPr>
          <w:color w:val="auto"/>
          <w:sz w:val="24"/>
          <w:szCs w:val="24"/>
          <w:lang w:val="ru-RU"/>
        </w:rPr>
        <w:t xml:space="preserve"> данные по регионам, если страны могут предоставить базовые региональные данные, которые согласуются с данными </w:t>
      </w:r>
      <w:r>
        <w:rPr>
          <w:color w:val="auto"/>
          <w:sz w:val="24"/>
          <w:szCs w:val="24"/>
          <w:lang w:val="ru-RU"/>
        </w:rPr>
        <w:t>по национальным счетам</w:t>
      </w:r>
      <w:r w:rsidRPr="00AC29CD">
        <w:rPr>
          <w:color w:val="auto"/>
          <w:sz w:val="24"/>
          <w:szCs w:val="24"/>
          <w:lang w:val="ru-RU"/>
        </w:rPr>
        <w:t xml:space="preserve"> для </w:t>
      </w:r>
      <w:r>
        <w:rPr>
          <w:color w:val="auto"/>
          <w:sz w:val="24"/>
          <w:szCs w:val="24"/>
          <w:lang w:val="ru-RU"/>
        </w:rPr>
        <w:t>осуществления</w:t>
      </w:r>
      <w:r w:rsidRPr="00AC29CD">
        <w:rPr>
          <w:color w:val="auto"/>
          <w:sz w:val="24"/>
          <w:szCs w:val="24"/>
          <w:lang w:val="ru-RU"/>
        </w:rPr>
        <w:t xml:space="preserve"> дезагрег</w:t>
      </w:r>
      <w:r w:rsidR="000A534E">
        <w:rPr>
          <w:color w:val="auto"/>
          <w:sz w:val="24"/>
          <w:szCs w:val="24"/>
          <w:lang w:val="ru-RU"/>
        </w:rPr>
        <w:t>ации</w:t>
      </w:r>
      <w:r w:rsidRPr="00AC29CD">
        <w:rPr>
          <w:color w:val="auto"/>
          <w:sz w:val="24"/>
          <w:szCs w:val="24"/>
          <w:lang w:val="ru-RU"/>
        </w:rPr>
        <w:t>.</w:t>
      </w:r>
    </w:p>
    <w:p w:rsidR="004146FC" w:rsidRPr="00BD29EC" w:rsidRDefault="004146FC" w:rsidP="0075371E">
      <w:pPr>
        <w:pStyle w:val="MText"/>
        <w:rPr>
          <w:color w:val="auto"/>
          <w:sz w:val="24"/>
          <w:szCs w:val="24"/>
          <w:lang w:val="ru-RU"/>
        </w:rPr>
      </w:pP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0A534E" w:rsidRPr="000A534E" w:rsidRDefault="000A534E" w:rsidP="002B5056">
      <w:pPr>
        <w:rPr>
          <w:b/>
          <w:lang w:eastAsia="en-GB"/>
        </w:rPr>
      </w:pPr>
      <w:r w:rsidRPr="000A534E">
        <w:rPr>
          <w:b/>
          <w:lang w:eastAsia="en-GB"/>
        </w:rPr>
        <w:t>Источники расхождений:</w:t>
      </w:r>
    </w:p>
    <w:p w:rsidR="002B5056" w:rsidRDefault="002B5056" w:rsidP="002B5056">
      <w:pPr>
        <w:rPr>
          <w:lang w:eastAsia="en-GB"/>
        </w:rPr>
      </w:pPr>
      <w:r w:rsidRPr="002B5056">
        <w:rPr>
          <w:lang w:eastAsia="en-GB"/>
        </w:rPr>
        <w:t xml:space="preserve">Различия с данными по странам включают следующее: </w:t>
      </w:r>
    </w:p>
    <w:p w:rsidR="002B5056" w:rsidRDefault="002B5056" w:rsidP="002B5056">
      <w:pPr>
        <w:rPr>
          <w:lang w:eastAsia="en-GB"/>
        </w:rPr>
      </w:pPr>
      <w:r w:rsidRPr="002B5056">
        <w:rPr>
          <w:lang w:eastAsia="en-GB"/>
        </w:rPr>
        <w:lastRenderedPageBreak/>
        <w:t xml:space="preserve">Официальные данные по странам обычно доступны только в национальной валюте. Оценки данных по этому показателю приведены в долларах США. </w:t>
      </w:r>
    </w:p>
    <w:p w:rsidR="002B5056" w:rsidRDefault="002B5056" w:rsidP="002B5056">
      <w:pPr>
        <w:rPr>
          <w:lang w:eastAsia="en-GB"/>
        </w:rPr>
      </w:pPr>
      <w:r w:rsidRPr="002B5056">
        <w:rPr>
          <w:lang w:eastAsia="en-GB"/>
        </w:rPr>
        <w:t xml:space="preserve">Страны или районы могут не иметь полного набора официальных данных о ВВП. Данные о ВВП, оцененные СОООН, включают расчеты с использованием различных процедур оценки, описанных выше, для получения оценок для всего временного ряда. </w:t>
      </w:r>
    </w:p>
    <w:p w:rsidR="00254FE2" w:rsidRDefault="002B5056" w:rsidP="00A7692D">
      <w:pPr>
        <w:spacing w:after="120"/>
        <w:rPr>
          <w:lang w:eastAsia="en-GB"/>
        </w:rPr>
      </w:pPr>
      <w:r w:rsidRPr="002B5056">
        <w:rPr>
          <w:lang w:eastAsia="en-GB"/>
        </w:rPr>
        <w:t>Официальные данные по странам часто представляются в виде нескольких наборов версий временных рядов, причем каждая версия представляет собой уникальную методологию, используемую для составления данных национальных счетов (например, разница между двумя версиями временных рядов может отражать изменение валюты, переход с СНС 1968 года на СНС 1993 года, смену управления</w:t>
      </w:r>
      <w:r>
        <w:rPr>
          <w:lang w:eastAsia="en-GB"/>
        </w:rPr>
        <w:t>,</w:t>
      </w:r>
      <w:r w:rsidRPr="002B5056">
        <w:rPr>
          <w:lang w:eastAsia="en-GB"/>
        </w:rPr>
        <w:t xml:space="preserve"> ответственны</w:t>
      </w:r>
      <w:r>
        <w:rPr>
          <w:lang w:eastAsia="en-GB"/>
        </w:rPr>
        <w:t>х</w:t>
      </w:r>
      <w:r w:rsidRPr="002B5056">
        <w:rPr>
          <w:lang w:eastAsia="en-GB"/>
        </w:rPr>
        <w:t xml:space="preserve"> за составление национальных счетов и т.д.). Эти версии временных рядов могут быть несопоставимыми, особенно когда страна перешла от СНС 1968 года к С</w:t>
      </w:r>
      <w:r w:rsidR="00254FE2">
        <w:rPr>
          <w:lang w:eastAsia="en-GB"/>
        </w:rPr>
        <w:t>НС 1993 года или СНС 2008 года.</w:t>
      </w:r>
    </w:p>
    <w:p w:rsidR="002B5056" w:rsidRDefault="002B5056" w:rsidP="002B5056">
      <w:pPr>
        <w:rPr>
          <w:lang w:eastAsia="en-GB"/>
        </w:rPr>
      </w:pPr>
      <w:r w:rsidRPr="002B5056">
        <w:rPr>
          <w:lang w:eastAsia="en-GB"/>
        </w:rPr>
        <w:t>Когда за весь период (с 1970 по t-1) не существует единой версии временных рядов, СОООН использует процедуры оценки для ретроспективного анализа самой последней версии временн</w:t>
      </w:r>
      <w:r w:rsidR="00254FE2">
        <w:rPr>
          <w:lang w:eastAsia="en-GB"/>
        </w:rPr>
        <w:t xml:space="preserve">ых рядов, о которой сообщалось. </w:t>
      </w:r>
      <w:r w:rsidR="00254FE2" w:rsidRPr="00254FE2">
        <w:rPr>
          <w:lang w:eastAsia="en-GB"/>
        </w:rPr>
        <w:t xml:space="preserve">Обратите внимание: если происходит смена финансового года между двумя временными рядами официальных данных, более старые серии преобразуются в тип финансового года самого последнего временного ряда перед </w:t>
      </w:r>
      <w:proofErr w:type="spellStart"/>
      <w:r w:rsidR="00B30129">
        <w:rPr>
          <w:lang w:eastAsia="en-GB"/>
        </w:rPr>
        <w:t>ретрополяцией</w:t>
      </w:r>
      <w:proofErr w:type="spellEnd"/>
      <w:r w:rsidR="00254FE2" w:rsidRPr="00254FE2">
        <w:rPr>
          <w:lang w:eastAsia="en-GB"/>
        </w:rPr>
        <w:t>.</w:t>
      </w:r>
    </w:p>
    <w:p w:rsidR="00A023FB" w:rsidRDefault="00A023FB" w:rsidP="00A023FB">
      <w:pPr>
        <w:pBdr>
          <w:bottom w:val="single" w:sz="12" w:space="4" w:color="DDDDDD"/>
        </w:pBdr>
        <w:shd w:val="clear" w:color="auto" w:fill="FFFFFF"/>
        <w:spacing w:after="100"/>
        <w:outlineLvl w:val="2"/>
        <w:rPr>
          <w:lang w:eastAsia="en-GB"/>
        </w:rPr>
      </w:pPr>
      <w:r>
        <w:rPr>
          <w:lang w:eastAsia="en-GB"/>
        </w:rPr>
        <w:t xml:space="preserve">Процедуры </w:t>
      </w:r>
      <w:proofErr w:type="spellStart"/>
      <w:r>
        <w:rPr>
          <w:lang w:eastAsia="en-GB"/>
        </w:rPr>
        <w:t>ретрополяции</w:t>
      </w:r>
      <w:proofErr w:type="spellEnd"/>
      <w:r>
        <w:rPr>
          <w:lang w:eastAsia="en-GB"/>
        </w:rPr>
        <w:t xml:space="preserve"> также используются, когда версии временных рядов в постоянных ценах включают несколько базовых лет или когда версии временных рядов в постоянных ценах сообщаются как постоянные цены предыдущего года (CPPY). Данные CPPY пересчитываются с использованием официально сообщаемых данных о текущих ценах и официально сообщаемых данных в постоянных ценах. Данные преобразуются в единый ряд с фиксированным базовым годом.</w:t>
      </w:r>
    </w:p>
    <w:p w:rsidR="00A023FB" w:rsidRDefault="00A023FB" w:rsidP="00A023FB">
      <w:pPr>
        <w:pBdr>
          <w:bottom w:val="single" w:sz="12" w:space="4" w:color="DDDDDD"/>
        </w:pBdr>
        <w:shd w:val="clear" w:color="auto" w:fill="FFFFFF"/>
        <w:spacing w:after="100"/>
        <w:outlineLvl w:val="2"/>
        <w:rPr>
          <w:lang w:eastAsia="en-GB"/>
        </w:rPr>
      </w:pPr>
      <w:r>
        <w:rPr>
          <w:lang w:eastAsia="en-GB"/>
        </w:rPr>
        <w:t>Оценки численности населения, полученные Отделом народонаселения Организации Объединенных Наций, могут отличаться от оценок производства по странам, поскольку первые включают анализ, проведенный с учетом таких недостатков, как неполнота охвата, несвоевременность и ошибки в отчетности или кодировании базовой информации и установить прошлые демографические тенденции путем устранения несоответствий, влияющих на основные данные.</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5D77DE">
        <w:rPr>
          <w:rFonts w:eastAsia="Times New Roman" w:cs="Times New Roman"/>
          <w:b/>
          <w:szCs w:val="24"/>
          <w:lang w:eastAsia="en-GB"/>
        </w:rPr>
        <w:t xml:space="preserve">7. </w:t>
      </w:r>
      <w:r>
        <w:rPr>
          <w:rFonts w:eastAsia="Times New Roman" w:cs="Times New Roman"/>
          <w:b/>
          <w:szCs w:val="24"/>
          <w:lang w:eastAsia="en-GB"/>
        </w:rPr>
        <w:t>Ссылки</w:t>
      </w:r>
      <w:r w:rsidRPr="005D77DE">
        <w:rPr>
          <w:rFonts w:eastAsia="Times New Roman" w:cs="Times New Roman"/>
          <w:b/>
          <w:szCs w:val="24"/>
          <w:lang w:eastAsia="en-GB"/>
        </w:rPr>
        <w:t xml:space="preserve"> </w:t>
      </w:r>
      <w:r>
        <w:rPr>
          <w:rFonts w:eastAsia="Times New Roman" w:cs="Times New Roman"/>
          <w:b/>
          <w:szCs w:val="24"/>
          <w:lang w:eastAsia="en-GB"/>
        </w:rPr>
        <w:t>и</w:t>
      </w:r>
      <w:r w:rsidRPr="005D77DE">
        <w:rPr>
          <w:rFonts w:eastAsia="Times New Roman" w:cs="Times New Roman"/>
          <w:b/>
          <w:szCs w:val="24"/>
          <w:lang w:eastAsia="en-GB"/>
        </w:rPr>
        <w:t xml:space="preserve"> </w:t>
      </w:r>
      <w:r>
        <w:rPr>
          <w:rFonts w:eastAsia="Times New Roman" w:cs="Times New Roman"/>
          <w:b/>
          <w:szCs w:val="24"/>
          <w:lang w:eastAsia="en-GB"/>
        </w:rPr>
        <w:t>документы</w:t>
      </w:r>
    </w:p>
    <w:p w:rsidR="00853B05" w:rsidRPr="00A7692D" w:rsidRDefault="00853B05" w:rsidP="00A7692D">
      <w:pPr>
        <w:spacing w:after="120"/>
        <w:rPr>
          <w:b/>
        </w:rPr>
      </w:pPr>
      <w:r w:rsidRPr="00A7692D">
        <w:rPr>
          <w:b/>
          <w:lang w:val="en-US"/>
        </w:rPr>
        <w:t>URL</w:t>
      </w:r>
      <w:r w:rsidR="00A7692D">
        <w:rPr>
          <w:b/>
        </w:rPr>
        <w:t>:</w:t>
      </w:r>
    </w:p>
    <w:p w:rsidR="00853B05" w:rsidRPr="005D77DE" w:rsidRDefault="00FE2336" w:rsidP="00A7692D">
      <w:pPr>
        <w:spacing w:after="120"/>
      </w:pPr>
      <w:hyperlink r:id="rId15" w:history="1">
        <w:r w:rsidR="00A7692D" w:rsidRPr="0030142C">
          <w:rPr>
            <w:rStyle w:val="ac"/>
            <w:lang w:val="en-US"/>
          </w:rPr>
          <w:t>https</w:t>
        </w:r>
        <w:r w:rsidR="00A7692D" w:rsidRPr="0030142C">
          <w:rPr>
            <w:rStyle w:val="ac"/>
          </w:rPr>
          <w:t>://</w:t>
        </w:r>
        <w:proofErr w:type="spellStart"/>
        <w:r w:rsidR="00A7692D" w:rsidRPr="0030142C">
          <w:rPr>
            <w:rStyle w:val="ac"/>
            <w:lang w:val="en-US"/>
          </w:rPr>
          <w:t>unstats</w:t>
        </w:r>
        <w:proofErr w:type="spellEnd"/>
        <w:r w:rsidR="00A7692D" w:rsidRPr="0030142C">
          <w:rPr>
            <w:rStyle w:val="ac"/>
          </w:rPr>
          <w:t>.</w:t>
        </w:r>
        <w:r w:rsidR="00A7692D" w:rsidRPr="0030142C">
          <w:rPr>
            <w:rStyle w:val="ac"/>
            <w:lang w:val="en-US"/>
          </w:rPr>
          <w:t>un</w:t>
        </w:r>
        <w:r w:rsidR="00A7692D" w:rsidRPr="0030142C">
          <w:rPr>
            <w:rStyle w:val="ac"/>
          </w:rPr>
          <w:t>.</w:t>
        </w:r>
        <w:r w:rsidR="00A7692D" w:rsidRPr="0030142C">
          <w:rPr>
            <w:rStyle w:val="ac"/>
            <w:lang w:val="en-US"/>
          </w:rPr>
          <w:t>org</w:t>
        </w:r>
        <w:r w:rsidR="00A7692D" w:rsidRPr="0030142C">
          <w:rPr>
            <w:rStyle w:val="ac"/>
          </w:rPr>
          <w:t>/</w:t>
        </w:r>
        <w:proofErr w:type="spellStart"/>
        <w:r w:rsidR="00A7692D" w:rsidRPr="0030142C">
          <w:rPr>
            <w:rStyle w:val="ac"/>
            <w:lang w:val="en-US"/>
          </w:rPr>
          <w:t>unsd</w:t>
        </w:r>
        <w:proofErr w:type="spellEnd"/>
        <w:r w:rsidR="00A7692D" w:rsidRPr="0030142C">
          <w:rPr>
            <w:rStyle w:val="ac"/>
          </w:rPr>
          <w:t>/</w:t>
        </w:r>
        <w:proofErr w:type="spellStart"/>
        <w:r w:rsidR="00A7692D" w:rsidRPr="0030142C">
          <w:rPr>
            <w:rStyle w:val="ac"/>
            <w:lang w:val="en-US"/>
          </w:rPr>
          <w:t>snaama</w:t>
        </w:r>
        <w:proofErr w:type="spellEnd"/>
        <w:r w:rsidR="00A7692D" w:rsidRPr="0030142C">
          <w:rPr>
            <w:rStyle w:val="ac"/>
          </w:rPr>
          <w:t>/</w:t>
        </w:r>
        <w:r w:rsidR="00A7692D" w:rsidRPr="0030142C">
          <w:rPr>
            <w:rStyle w:val="ac"/>
            <w:lang w:val="en-US"/>
          </w:rPr>
          <w:t>Index</w:t>
        </w:r>
      </w:hyperlink>
      <w:r w:rsidR="00853B05" w:rsidRPr="005D77DE">
        <w:t xml:space="preserve"> </w:t>
      </w:r>
    </w:p>
    <w:p w:rsidR="00853B05" w:rsidRPr="00A7692D" w:rsidRDefault="00853B05" w:rsidP="00A7692D">
      <w:pPr>
        <w:spacing w:after="120"/>
        <w:rPr>
          <w:b/>
        </w:rPr>
      </w:pPr>
      <w:r w:rsidRPr="00A7692D">
        <w:rPr>
          <w:b/>
        </w:rPr>
        <w:t>Использованные документы</w:t>
      </w:r>
      <w:r w:rsidR="00A7692D">
        <w:rPr>
          <w:b/>
        </w:rPr>
        <w:t>:</w:t>
      </w:r>
    </w:p>
    <w:p w:rsidR="00A7692D" w:rsidRPr="00A7692D" w:rsidRDefault="00FE2336" w:rsidP="00A7692D">
      <w:pPr>
        <w:spacing w:after="0"/>
        <w:rPr>
          <w:rFonts w:eastAsia="Times New Roman" w:cs="Times New Roman"/>
          <w:szCs w:val="24"/>
          <w:lang w:eastAsia="en-GB"/>
        </w:rPr>
      </w:pPr>
      <w:hyperlink r:id="rId16" w:history="1">
        <w:r w:rsidR="00A7692D" w:rsidRPr="00A7692D">
          <w:rPr>
            <w:rStyle w:val="ac"/>
            <w:rFonts w:eastAsia="Times New Roman" w:cs="Times New Roman"/>
            <w:szCs w:val="24"/>
            <w:lang w:val="en-GB" w:eastAsia="en-GB"/>
          </w:rPr>
          <w:t>http</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unstats</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un</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org</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unsd</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nationalaccount</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sna</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asp</w:t>
        </w:r>
      </w:hyperlink>
      <w:r w:rsidR="00A7692D" w:rsidRPr="00A7692D">
        <w:rPr>
          <w:rFonts w:eastAsia="Times New Roman" w:cs="Times New Roman"/>
          <w:szCs w:val="24"/>
          <w:lang w:eastAsia="en-GB"/>
        </w:rPr>
        <w:t xml:space="preserve">  </w:t>
      </w:r>
      <w:hyperlink r:id="rId17" w:history="1">
        <w:r w:rsidR="00A7692D" w:rsidRPr="00A7692D">
          <w:rPr>
            <w:rStyle w:val="ac"/>
            <w:rFonts w:eastAsia="Times New Roman" w:cs="Times New Roman"/>
            <w:szCs w:val="24"/>
            <w:lang w:val="en-GB" w:eastAsia="en-GB"/>
          </w:rPr>
          <w:t>http</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unstats</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un</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org</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unsd</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nationalaccount</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data</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asp</w:t>
        </w:r>
      </w:hyperlink>
      <w:r w:rsidR="00A7692D" w:rsidRPr="00A7692D">
        <w:rPr>
          <w:rFonts w:eastAsia="Times New Roman" w:cs="Times New Roman"/>
          <w:szCs w:val="24"/>
          <w:lang w:eastAsia="en-GB"/>
        </w:rPr>
        <w:t xml:space="preserve">  </w:t>
      </w:r>
    </w:p>
    <w:p w:rsidR="00A7692D" w:rsidRPr="00A7692D" w:rsidRDefault="00FE2336" w:rsidP="00A7692D">
      <w:pPr>
        <w:spacing w:after="0"/>
        <w:rPr>
          <w:rFonts w:eastAsia="Times New Roman" w:cs="Times New Roman"/>
          <w:szCs w:val="24"/>
          <w:lang w:eastAsia="en-GB"/>
        </w:rPr>
      </w:pPr>
      <w:hyperlink r:id="rId18" w:history="1">
        <w:r w:rsidR="00A7692D" w:rsidRPr="00A7692D">
          <w:rPr>
            <w:rStyle w:val="ac"/>
            <w:rFonts w:eastAsia="Times New Roman" w:cs="Times New Roman"/>
            <w:szCs w:val="24"/>
            <w:lang w:val="en-GB" w:eastAsia="en-GB"/>
          </w:rPr>
          <w:t>https</w:t>
        </w:r>
        <w:r w:rsidR="00A7692D" w:rsidRPr="00A7692D">
          <w:rPr>
            <w:rStyle w:val="ac"/>
            <w:rFonts w:eastAsia="Times New Roman" w:cs="Times New Roman"/>
            <w:szCs w:val="24"/>
            <w:lang w:eastAsia="en-GB"/>
          </w:rPr>
          <w:t>://</w:t>
        </w:r>
        <w:proofErr w:type="spellStart"/>
        <w:r w:rsidR="00A7692D" w:rsidRPr="00A7692D">
          <w:rPr>
            <w:rStyle w:val="ac"/>
            <w:rFonts w:eastAsia="Times New Roman" w:cs="Times New Roman"/>
            <w:szCs w:val="24"/>
            <w:lang w:val="en-GB" w:eastAsia="en-GB"/>
          </w:rPr>
          <w:t>unstats</w:t>
        </w:r>
        <w:proofErr w:type="spellEnd"/>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un</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org</w:t>
        </w:r>
        <w:r w:rsidR="00A7692D" w:rsidRPr="00A7692D">
          <w:rPr>
            <w:rStyle w:val="ac"/>
            <w:rFonts w:eastAsia="Times New Roman" w:cs="Times New Roman"/>
            <w:szCs w:val="24"/>
            <w:lang w:eastAsia="en-GB"/>
          </w:rPr>
          <w:t>/</w:t>
        </w:r>
        <w:proofErr w:type="spellStart"/>
        <w:r w:rsidR="00A7692D" w:rsidRPr="00A7692D">
          <w:rPr>
            <w:rStyle w:val="ac"/>
            <w:rFonts w:eastAsia="Times New Roman" w:cs="Times New Roman"/>
            <w:szCs w:val="24"/>
            <w:lang w:val="en-GB" w:eastAsia="en-GB"/>
          </w:rPr>
          <w:t>unsd</w:t>
        </w:r>
        <w:proofErr w:type="spellEnd"/>
        <w:r w:rsidR="00A7692D" w:rsidRPr="00A7692D">
          <w:rPr>
            <w:rStyle w:val="ac"/>
            <w:rFonts w:eastAsia="Times New Roman" w:cs="Times New Roman"/>
            <w:szCs w:val="24"/>
            <w:lang w:eastAsia="en-GB"/>
          </w:rPr>
          <w:t>/</w:t>
        </w:r>
        <w:proofErr w:type="spellStart"/>
        <w:r w:rsidR="00A7692D" w:rsidRPr="00A7692D">
          <w:rPr>
            <w:rStyle w:val="ac"/>
            <w:rFonts w:eastAsia="Times New Roman" w:cs="Times New Roman"/>
            <w:szCs w:val="24"/>
            <w:lang w:val="en-GB" w:eastAsia="en-GB"/>
          </w:rPr>
          <w:t>snaama</w:t>
        </w:r>
        <w:proofErr w:type="spellEnd"/>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Index</w:t>
        </w:r>
      </w:hyperlink>
      <w:r w:rsidR="00A7692D" w:rsidRPr="00A7692D">
        <w:rPr>
          <w:rFonts w:eastAsia="Times New Roman" w:cs="Times New Roman"/>
          <w:szCs w:val="24"/>
          <w:lang w:eastAsia="en-GB"/>
        </w:rPr>
        <w:t xml:space="preserve"> </w:t>
      </w:r>
    </w:p>
    <w:p w:rsidR="00A7692D" w:rsidRPr="00A7692D" w:rsidRDefault="00FE2336" w:rsidP="00A7692D">
      <w:pPr>
        <w:spacing w:after="0"/>
        <w:rPr>
          <w:rFonts w:eastAsia="Times New Roman" w:cs="Times New Roman"/>
          <w:szCs w:val="24"/>
          <w:lang w:eastAsia="en-GB"/>
        </w:rPr>
      </w:pPr>
      <w:hyperlink r:id="rId19" w:history="1">
        <w:r w:rsidR="00A7692D" w:rsidRPr="00A7692D">
          <w:rPr>
            <w:rStyle w:val="ac"/>
            <w:rFonts w:eastAsia="Times New Roman" w:cs="Times New Roman"/>
            <w:szCs w:val="24"/>
            <w:lang w:val="en-GB" w:eastAsia="en-GB"/>
          </w:rPr>
          <w:t>http</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data</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un</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org</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Explorer</w:t>
        </w:r>
        <w:r w:rsidR="00A7692D" w:rsidRPr="00A7692D">
          <w:rPr>
            <w:rStyle w:val="ac"/>
            <w:rFonts w:eastAsia="Times New Roman" w:cs="Times New Roman"/>
            <w:szCs w:val="24"/>
            <w:lang w:eastAsia="en-GB"/>
          </w:rPr>
          <w:t>.</w:t>
        </w:r>
        <w:proofErr w:type="spellStart"/>
        <w:r w:rsidR="00A7692D" w:rsidRPr="00A7692D">
          <w:rPr>
            <w:rStyle w:val="ac"/>
            <w:rFonts w:eastAsia="Times New Roman" w:cs="Times New Roman"/>
            <w:szCs w:val="24"/>
            <w:lang w:val="en-GB" w:eastAsia="en-GB"/>
          </w:rPr>
          <w:t>aspx</w:t>
        </w:r>
        <w:proofErr w:type="spellEnd"/>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d</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SNAAMA</w:t>
        </w:r>
      </w:hyperlink>
      <w:r w:rsidR="00A7692D" w:rsidRPr="00A7692D">
        <w:rPr>
          <w:rFonts w:eastAsia="Times New Roman" w:cs="Times New Roman"/>
          <w:szCs w:val="24"/>
          <w:lang w:eastAsia="en-GB"/>
        </w:rPr>
        <w:t xml:space="preserve">  </w:t>
      </w:r>
    </w:p>
    <w:p w:rsidR="00853B05" w:rsidRPr="00853B05" w:rsidRDefault="00FE2336" w:rsidP="00A7692D">
      <w:pPr>
        <w:spacing w:after="0"/>
        <w:rPr>
          <w:rFonts w:eastAsia="Times New Roman" w:cs="Times New Roman"/>
          <w:szCs w:val="24"/>
          <w:lang w:eastAsia="en-GB"/>
        </w:rPr>
      </w:pPr>
      <w:hyperlink r:id="rId20" w:history="1">
        <w:r w:rsidR="00A7692D" w:rsidRPr="00A7692D">
          <w:rPr>
            <w:rStyle w:val="ac"/>
            <w:rFonts w:eastAsia="Times New Roman" w:cs="Times New Roman"/>
            <w:szCs w:val="24"/>
            <w:lang w:val="en-GB" w:eastAsia="en-GB"/>
          </w:rPr>
          <w:t>https</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population</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un</w:t>
        </w:r>
        <w:r w:rsidR="00A7692D" w:rsidRPr="00A7692D">
          <w:rPr>
            <w:rStyle w:val="ac"/>
            <w:rFonts w:eastAsia="Times New Roman" w:cs="Times New Roman"/>
            <w:szCs w:val="24"/>
            <w:lang w:eastAsia="en-GB"/>
          </w:rPr>
          <w:t>.</w:t>
        </w:r>
        <w:r w:rsidR="00A7692D" w:rsidRPr="00A7692D">
          <w:rPr>
            <w:rStyle w:val="ac"/>
            <w:rFonts w:eastAsia="Times New Roman" w:cs="Times New Roman"/>
            <w:szCs w:val="24"/>
            <w:lang w:val="en-GB" w:eastAsia="en-GB"/>
          </w:rPr>
          <w:t>org</w:t>
        </w:r>
        <w:r w:rsidR="00A7692D" w:rsidRPr="00A7692D">
          <w:rPr>
            <w:rStyle w:val="ac"/>
            <w:rFonts w:eastAsia="Times New Roman" w:cs="Times New Roman"/>
            <w:szCs w:val="24"/>
            <w:lang w:eastAsia="en-GB"/>
          </w:rPr>
          <w:t>/</w:t>
        </w:r>
        <w:proofErr w:type="spellStart"/>
        <w:r w:rsidR="00A7692D" w:rsidRPr="00A7692D">
          <w:rPr>
            <w:rStyle w:val="ac"/>
            <w:rFonts w:eastAsia="Times New Roman" w:cs="Times New Roman"/>
            <w:szCs w:val="24"/>
            <w:lang w:val="en-GB" w:eastAsia="en-GB"/>
          </w:rPr>
          <w:t>wpp</w:t>
        </w:r>
        <w:proofErr w:type="spellEnd"/>
        <w:r w:rsidR="00A7692D" w:rsidRPr="00A7692D">
          <w:rPr>
            <w:rStyle w:val="ac"/>
            <w:rFonts w:eastAsia="Times New Roman" w:cs="Times New Roman"/>
            <w:szCs w:val="24"/>
            <w:lang w:eastAsia="en-GB"/>
          </w:rPr>
          <w:t>/</w:t>
        </w:r>
      </w:hyperlink>
      <w:r w:rsidR="00A7692D" w:rsidRPr="00A7692D">
        <w:rPr>
          <w:rFonts w:eastAsia="Times New Roman" w:cs="Times New Roman"/>
          <w:szCs w:val="24"/>
          <w:lang w:eastAsia="en-GB"/>
        </w:rPr>
        <w:t xml:space="preserve"> </w:t>
      </w:r>
    </w:p>
    <w:sectPr w:rsidR="00853B05" w:rsidRPr="00853B05">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0F9" w:rsidRDefault="00A110F9" w:rsidP="00F73DBC">
      <w:pPr>
        <w:spacing w:after="0" w:line="240" w:lineRule="auto"/>
      </w:pPr>
      <w:r>
        <w:separator/>
      </w:r>
    </w:p>
  </w:endnote>
  <w:endnote w:type="continuationSeparator" w:id="0">
    <w:p w:rsidR="00A110F9" w:rsidRDefault="00A110F9"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0F9" w:rsidRDefault="00A110F9" w:rsidP="00F73DBC">
      <w:pPr>
        <w:spacing w:after="0" w:line="240" w:lineRule="auto"/>
      </w:pPr>
      <w:r>
        <w:separator/>
      </w:r>
    </w:p>
  </w:footnote>
  <w:footnote w:type="continuationSeparator" w:id="0">
    <w:p w:rsidR="00A110F9" w:rsidRDefault="00A110F9"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5D77DE" w:rsidRDefault="009508D1" w:rsidP="009508D1">
    <w:pPr>
      <w:pStyle w:val="ae"/>
      <w:jc w:val="right"/>
      <w:rPr>
        <w:rFonts w:cs="Times New Roman"/>
      </w:rPr>
    </w:pPr>
    <w:r w:rsidRPr="00087B96">
      <w:rPr>
        <w:rFonts w:cs="Times New Roman"/>
      </w:rPr>
      <w:t xml:space="preserve">Последнее обновление: </w:t>
    </w:r>
    <w:r w:rsidR="00884D9F">
      <w:rPr>
        <w:rFonts w:cs="Times New Roman"/>
      </w:rPr>
      <w:t xml:space="preserve">июль </w:t>
    </w:r>
    <w:r w:rsidR="005D77DE">
      <w:rPr>
        <w:rFonts w:cs="Times New Roman"/>
      </w:rPr>
      <w:t>202</w:t>
    </w:r>
    <w:r w:rsidR="00884D9F">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6C3E78"/>
    <w:multiLevelType w:val="hybridMultilevel"/>
    <w:tmpl w:val="C9CAE16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E4940"/>
    <w:multiLevelType w:val="hybridMultilevel"/>
    <w:tmpl w:val="DFD237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E44E3"/>
    <w:multiLevelType w:val="hybridMultilevel"/>
    <w:tmpl w:val="FF2029D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B5F82"/>
    <w:multiLevelType w:val="hybridMultilevel"/>
    <w:tmpl w:val="0EB80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D91045"/>
    <w:multiLevelType w:val="hybridMultilevel"/>
    <w:tmpl w:val="D334E81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DC5746"/>
    <w:multiLevelType w:val="hybridMultilevel"/>
    <w:tmpl w:val="242CEEE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3"/>
  </w:num>
  <w:num w:numId="6">
    <w:abstractNumId w:val="7"/>
  </w:num>
  <w:num w:numId="7">
    <w:abstractNumId w:val="2"/>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40034"/>
    <w:rsid w:val="000476F9"/>
    <w:rsid w:val="00051B2D"/>
    <w:rsid w:val="00053D20"/>
    <w:rsid w:val="00087B96"/>
    <w:rsid w:val="000A210D"/>
    <w:rsid w:val="000A229E"/>
    <w:rsid w:val="000A534E"/>
    <w:rsid w:val="000C5EF5"/>
    <w:rsid w:val="00116248"/>
    <w:rsid w:val="00133072"/>
    <w:rsid w:val="001470A2"/>
    <w:rsid w:val="00165896"/>
    <w:rsid w:val="001A163A"/>
    <w:rsid w:val="001A4736"/>
    <w:rsid w:val="001E2FC9"/>
    <w:rsid w:val="002064C4"/>
    <w:rsid w:val="00254FE2"/>
    <w:rsid w:val="00291FA0"/>
    <w:rsid w:val="002B5056"/>
    <w:rsid w:val="002C7C33"/>
    <w:rsid w:val="002E122C"/>
    <w:rsid w:val="002E15F9"/>
    <w:rsid w:val="002F63E5"/>
    <w:rsid w:val="00303D71"/>
    <w:rsid w:val="003143BC"/>
    <w:rsid w:val="003746BC"/>
    <w:rsid w:val="003859BD"/>
    <w:rsid w:val="003B788A"/>
    <w:rsid w:val="003D58DC"/>
    <w:rsid w:val="003E69E6"/>
    <w:rsid w:val="003F10C5"/>
    <w:rsid w:val="00407976"/>
    <w:rsid w:val="00407E4E"/>
    <w:rsid w:val="004143B4"/>
    <w:rsid w:val="004146FC"/>
    <w:rsid w:val="00421928"/>
    <w:rsid w:val="004344AC"/>
    <w:rsid w:val="004E087E"/>
    <w:rsid w:val="00503B4A"/>
    <w:rsid w:val="005325C8"/>
    <w:rsid w:val="00587D0B"/>
    <w:rsid w:val="00591FFC"/>
    <w:rsid w:val="005D77DE"/>
    <w:rsid w:val="005E47BD"/>
    <w:rsid w:val="005F2C0B"/>
    <w:rsid w:val="00665A59"/>
    <w:rsid w:val="006704C2"/>
    <w:rsid w:val="00694160"/>
    <w:rsid w:val="006B260E"/>
    <w:rsid w:val="006B3939"/>
    <w:rsid w:val="006D7049"/>
    <w:rsid w:val="00702333"/>
    <w:rsid w:val="00705161"/>
    <w:rsid w:val="00716D2E"/>
    <w:rsid w:val="0075371E"/>
    <w:rsid w:val="00780F08"/>
    <w:rsid w:val="00781DE7"/>
    <w:rsid w:val="007B07B2"/>
    <w:rsid w:val="007B0CFD"/>
    <w:rsid w:val="007C27E0"/>
    <w:rsid w:val="007D1185"/>
    <w:rsid w:val="007F06DF"/>
    <w:rsid w:val="00836F3E"/>
    <w:rsid w:val="00853B05"/>
    <w:rsid w:val="00853C09"/>
    <w:rsid w:val="00884D9F"/>
    <w:rsid w:val="00885940"/>
    <w:rsid w:val="009508D1"/>
    <w:rsid w:val="00957A62"/>
    <w:rsid w:val="009655B4"/>
    <w:rsid w:val="009737AE"/>
    <w:rsid w:val="00980F79"/>
    <w:rsid w:val="00982FE8"/>
    <w:rsid w:val="009C064B"/>
    <w:rsid w:val="00A023FB"/>
    <w:rsid w:val="00A110F9"/>
    <w:rsid w:val="00A53D4B"/>
    <w:rsid w:val="00A618FC"/>
    <w:rsid w:val="00A71EC6"/>
    <w:rsid w:val="00A7692D"/>
    <w:rsid w:val="00A82CD3"/>
    <w:rsid w:val="00A91FDE"/>
    <w:rsid w:val="00AC1A97"/>
    <w:rsid w:val="00AC29CD"/>
    <w:rsid w:val="00B0378B"/>
    <w:rsid w:val="00B30129"/>
    <w:rsid w:val="00B72F77"/>
    <w:rsid w:val="00BD29EC"/>
    <w:rsid w:val="00BE2C5D"/>
    <w:rsid w:val="00BE415C"/>
    <w:rsid w:val="00C47A4A"/>
    <w:rsid w:val="00C8596F"/>
    <w:rsid w:val="00C90708"/>
    <w:rsid w:val="00C95AB2"/>
    <w:rsid w:val="00CA1CB1"/>
    <w:rsid w:val="00CF6B6C"/>
    <w:rsid w:val="00D05466"/>
    <w:rsid w:val="00D2619D"/>
    <w:rsid w:val="00DA19D7"/>
    <w:rsid w:val="00DC18AA"/>
    <w:rsid w:val="00E03ECA"/>
    <w:rsid w:val="00E123F7"/>
    <w:rsid w:val="00E21B43"/>
    <w:rsid w:val="00E27922"/>
    <w:rsid w:val="00E33CA8"/>
    <w:rsid w:val="00E90BD4"/>
    <w:rsid w:val="00EB362A"/>
    <w:rsid w:val="00EB389E"/>
    <w:rsid w:val="00EE0900"/>
    <w:rsid w:val="00F55510"/>
    <w:rsid w:val="00F6371F"/>
    <w:rsid w:val="00F73DBC"/>
    <w:rsid w:val="00F84FF1"/>
    <w:rsid w:val="00F92D6F"/>
    <w:rsid w:val="00FB66D9"/>
    <w:rsid w:val="00FE2336"/>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51B2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51B2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6032">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stats.un.org/unsd/nationalaccount/docs/SNA2008.pdf" TargetMode="External"/><Relationship Id="rId18" Type="http://schemas.openxmlformats.org/officeDocument/2006/relationships/hyperlink" Target="https://unstats.un.org/unsd/snaama/Inde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unstats.un.org/unsd/demographic-social/products/dyb/dybsets/2020.pdf" TargetMode="External"/><Relationship Id="rId17" Type="http://schemas.openxmlformats.org/officeDocument/2006/relationships/hyperlink" Target="http://unstats.un.org/unsd/nationalaccount/data.asp" TargetMode="External"/><Relationship Id="rId2" Type="http://schemas.openxmlformats.org/officeDocument/2006/relationships/numbering" Target="numbering.xml"/><Relationship Id="rId16" Type="http://schemas.openxmlformats.org/officeDocument/2006/relationships/hyperlink" Target="http://unstats.un.org/unsd/nationalaccount/sna.asp" TargetMode="External"/><Relationship Id="rId20" Type="http://schemas.openxmlformats.org/officeDocument/2006/relationships/hyperlink" Target="https://population.un.org/wp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stats.un.org/unsd/nationalaccount/pubsDB.asp?pType=3" TargetMode="External"/><Relationship Id="rId5" Type="http://schemas.openxmlformats.org/officeDocument/2006/relationships/settings" Target="settings.xml"/><Relationship Id="rId15" Type="http://schemas.openxmlformats.org/officeDocument/2006/relationships/hyperlink" Target="https://unstats.un.org/unsd/snaama/Index" TargetMode="External"/><Relationship Id="rId23" Type="http://schemas.openxmlformats.org/officeDocument/2006/relationships/theme" Target="theme/theme1.xml"/><Relationship Id="rId10" Type="http://schemas.openxmlformats.org/officeDocument/2006/relationships/hyperlink" Target="https://unstats.un.org/unsd/snaama/assets/pdf/methodology.pdf" TargetMode="External"/><Relationship Id="rId19" Type="http://schemas.openxmlformats.org/officeDocument/2006/relationships/hyperlink" Target="http://data.un.org/Explorer.aspx?d=SNAAMA" TargetMode="External"/><Relationship Id="rId4" Type="http://schemas.microsoft.com/office/2007/relationships/stylesWithEffects" Target="stylesWithEffects.xml"/><Relationship Id="rId9" Type="http://schemas.openxmlformats.org/officeDocument/2006/relationships/hyperlink" Target="https://population.un.org/wpp/Download/Standard/Population/" TargetMode="External"/><Relationship Id="rId14" Type="http://schemas.openxmlformats.org/officeDocument/2006/relationships/hyperlink" Target="https://unstats.un.org/unsd/publication/seriesM/Series_M67rev3en.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31EB-6ADD-4D2F-8625-B27E7F86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2839</Words>
  <Characters>16185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21</cp:revision>
  <dcterms:created xsi:type="dcterms:W3CDTF">2022-04-21T13:25:00Z</dcterms:created>
  <dcterms:modified xsi:type="dcterms:W3CDTF">2024-07-31T15:05:00Z</dcterms:modified>
</cp:coreProperties>
</file>