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6366B7" w14:textId="77777777" w:rsidR="003143BC" w:rsidRPr="00BD29EC" w:rsidRDefault="003143BC" w:rsidP="0078726E">
      <w:pPr>
        <w:pBdr>
          <w:top w:val="nil"/>
          <w:left w:val="nil"/>
          <w:bottom w:val="nil"/>
          <w:right w:val="nil"/>
          <w:between w:val="nil"/>
          <w:bar w:val="nil"/>
        </w:pBdr>
        <w:spacing w:after="0"/>
        <w:rPr>
          <w:rFonts w:eastAsia="Arial Unicode MS" w:cs="Times New Roman"/>
          <w:b/>
          <w:szCs w:val="24"/>
          <w:bdr w:val="nil"/>
          <w:lang w:eastAsia="ru-RU"/>
        </w:rPr>
      </w:pPr>
      <w:bookmarkStart w:id="0" w:name="_GoBack"/>
      <w:bookmarkEnd w:id="0"/>
    </w:p>
    <w:p w14:paraId="17683F44" w14:textId="77777777" w:rsidR="003143BC" w:rsidRPr="00A343D5" w:rsidRDefault="003143BC" w:rsidP="00A343D5">
      <w:pPr>
        <w:pBdr>
          <w:top w:val="nil"/>
          <w:left w:val="nil"/>
          <w:bottom w:val="nil"/>
          <w:right w:val="nil"/>
          <w:between w:val="nil"/>
          <w:bar w:val="nil"/>
        </w:pBdr>
        <w:spacing w:after="0"/>
        <w:jc w:val="center"/>
        <w:rPr>
          <w:rFonts w:eastAsia="Arial Unicode MS" w:cs="Times New Roman"/>
          <w:b/>
          <w:szCs w:val="24"/>
          <w:bdr w:val="nil"/>
          <w:lang w:eastAsia="ru-RU"/>
        </w:rPr>
      </w:pPr>
      <w:r w:rsidRPr="00A343D5">
        <w:rPr>
          <w:rFonts w:eastAsia="Arial Unicode MS" w:cs="Times New Roman"/>
          <w:b/>
          <w:szCs w:val="24"/>
          <w:bdr w:val="nil"/>
          <w:lang w:eastAsia="ru-RU"/>
        </w:rPr>
        <w:t>Метаданные показателя ЦУР</w:t>
      </w:r>
    </w:p>
    <w:p w14:paraId="154FE3CE" w14:textId="77777777" w:rsidR="003143BC" w:rsidRPr="00A343D5" w:rsidRDefault="003143BC" w:rsidP="00A343D5">
      <w:pPr>
        <w:pBdr>
          <w:top w:val="nil"/>
          <w:left w:val="nil"/>
          <w:bottom w:val="nil"/>
          <w:right w:val="nil"/>
          <w:between w:val="nil"/>
          <w:bar w:val="nil"/>
        </w:pBdr>
        <w:spacing w:after="0"/>
        <w:jc w:val="center"/>
        <w:rPr>
          <w:rFonts w:eastAsia="Arial Unicode MS" w:cs="Times New Roman"/>
          <w:b/>
          <w:szCs w:val="24"/>
          <w:bdr w:val="nil"/>
          <w:lang w:eastAsia="ru-RU"/>
        </w:rPr>
      </w:pPr>
      <w:r w:rsidRPr="00A343D5">
        <w:rPr>
          <w:rFonts w:eastAsia="Arial Unicode MS" w:cs="Times New Roman"/>
          <w:b/>
          <w:szCs w:val="24"/>
          <w:bdr w:val="nil"/>
          <w:lang w:eastAsia="ru-RU"/>
        </w:rPr>
        <w:t>(Гармонизированный шаблон метаданных - версия формата 1.0)</w:t>
      </w:r>
    </w:p>
    <w:p w14:paraId="34E30FFB" w14:textId="77777777" w:rsidR="003143BC" w:rsidRPr="00A343D5" w:rsidRDefault="003143BC" w:rsidP="00393B97">
      <w:pPr>
        <w:pStyle w:val="ac"/>
        <w:numPr>
          <w:ilvl w:val="0"/>
          <w:numId w:val="1"/>
        </w:numPr>
        <w:pBdr>
          <w:top w:val="nil"/>
          <w:left w:val="nil"/>
          <w:bottom w:val="nil"/>
          <w:right w:val="nil"/>
          <w:between w:val="nil"/>
          <w:bar w:val="nil"/>
        </w:pBdr>
        <w:tabs>
          <w:tab w:val="left" w:pos="284"/>
        </w:tabs>
        <w:spacing w:after="0"/>
        <w:ind w:left="0" w:firstLine="0"/>
        <w:rPr>
          <w:rFonts w:eastAsia="Arial Unicode MS" w:cs="Times New Roman"/>
          <w:b/>
          <w:szCs w:val="24"/>
          <w:bdr w:val="nil"/>
          <w:lang w:eastAsia="ru-RU"/>
        </w:rPr>
      </w:pPr>
      <w:r w:rsidRPr="00A343D5">
        <w:rPr>
          <w:rFonts w:eastAsia="Arial Unicode MS" w:cs="Times New Roman"/>
          <w:b/>
          <w:szCs w:val="24"/>
          <w:bdr w:val="nil"/>
          <w:lang w:eastAsia="ru-RU"/>
        </w:rPr>
        <w:t xml:space="preserve">Информация о показателе </w:t>
      </w:r>
    </w:p>
    <w:p w14:paraId="05E8E83A" w14:textId="77777777" w:rsidR="003143BC" w:rsidRPr="00A343D5" w:rsidRDefault="003143BC" w:rsidP="00A343D5">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A343D5">
        <w:rPr>
          <w:rFonts w:eastAsia="Arial Unicode MS" w:cs="Times New Roman"/>
          <w:b/>
          <w:szCs w:val="24"/>
          <w:bdr w:val="nil"/>
          <w:lang w:eastAsia="ru-RU"/>
        </w:rPr>
        <w:t>0.</w:t>
      </w:r>
      <w:r w:rsidRPr="00A343D5">
        <w:rPr>
          <w:rFonts w:eastAsia="Arial Unicode MS" w:cs="Times New Roman"/>
          <w:b/>
          <w:szCs w:val="24"/>
          <w:bdr w:val="nil"/>
          <w:lang w:val="en-US" w:eastAsia="ru-RU"/>
        </w:rPr>
        <w:t>a</w:t>
      </w:r>
      <w:r w:rsidRPr="00A343D5">
        <w:rPr>
          <w:rFonts w:eastAsia="Arial Unicode MS" w:cs="Times New Roman"/>
          <w:b/>
          <w:szCs w:val="24"/>
          <w:bdr w:val="nil"/>
          <w:lang w:eastAsia="ru-RU"/>
        </w:rPr>
        <w:t>. Цель</w:t>
      </w:r>
    </w:p>
    <w:p w14:paraId="5321BCF4" w14:textId="77777777" w:rsidR="00780F08" w:rsidRPr="001F2B04" w:rsidRDefault="00780F08" w:rsidP="00A343D5">
      <w:pPr>
        <w:pBdr>
          <w:top w:val="nil"/>
          <w:left w:val="nil"/>
          <w:bottom w:val="nil"/>
          <w:right w:val="nil"/>
          <w:between w:val="nil"/>
          <w:bar w:val="nil"/>
        </w:pBdr>
        <w:spacing w:after="0"/>
        <w:rPr>
          <w:rFonts w:eastAsia="Arial Unicode MS" w:cs="Times New Roman"/>
          <w:szCs w:val="24"/>
          <w:bdr w:val="nil"/>
          <w:lang w:eastAsia="ru-RU"/>
        </w:rPr>
      </w:pPr>
      <w:r w:rsidRPr="00A343D5">
        <w:rPr>
          <w:rFonts w:eastAsia="Arial Unicode MS" w:cs="Times New Roman"/>
          <w:szCs w:val="24"/>
          <w:bdr w:val="nil"/>
          <w:lang w:eastAsia="ru-RU"/>
        </w:rPr>
        <w:t xml:space="preserve">Цель </w:t>
      </w:r>
      <w:r w:rsidR="001F2B04" w:rsidRPr="001F2B04">
        <w:rPr>
          <w:rFonts w:eastAsia="Arial Unicode MS" w:cs="Times New Roman"/>
          <w:szCs w:val="24"/>
          <w:bdr w:val="nil"/>
          <w:lang w:eastAsia="ru-RU"/>
        </w:rPr>
        <w:t>8</w:t>
      </w:r>
      <w:r w:rsidRPr="00A343D5">
        <w:rPr>
          <w:rFonts w:eastAsia="Arial Unicode MS" w:cs="Times New Roman"/>
          <w:szCs w:val="24"/>
          <w:bdr w:val="nil"/>
          <w:lang w:eastAsia="ru-RU"/>
        </w:rPr>
        <w:t xml:space="preserve">: </w:t>
      </w:r>
      <w:r w:rsidR="001F2B04" w:rsidRPr="001F2B04">
        <w:rPr>
          <w:rFonts w:eastAsia="Arial Unicode MS" w:cs="Times New Roman"/>
          <w:szCs w:val="24"/>
          <w:bdr w:val="nil"/>
          <w:lang w:eastAsia="ru-RU"/>
        </w:rPr>
        <w:t>Содействие поступательному, всеохватному и устойчивому экономическому росту, полной и производительной занятости и достойной работе для всех.</w:t>
      </w:r>
    </w:p>
    <w:p w14:paraId="505ACC35" w14:textId="77777777" w:rsidR="003143BC" w:rsidRPr="00A343D5" w:rsidRDefault="003143BC" w:rsidP="00A343D5">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A343D5">
        <w:rPr>
          <w:rFonts w:eastAsia="Arial Unicode MS" w:cs="Times New Roman"/>
          <w:b/>
          <w:szCs w:val="24"/>
          <w:bdr w:val="nil"/>
          <w:lang w:eastAsia="ru-RU"/>
        </w:rPr>
        <w:t>0.</w:t>
      </w:r>
      <w:r w:rsidRPr="00A343D5">
        <w:rPr>
          <w:rFonts w:eastAsia="Arial Unicode MS" w:cs="Times New Roman"/>
          <w:b/>
          <w:szCs w:val="24"/>
          <w:bdr w:val="nil"/>
          <w:lang w:val="en-US" w:eastAsia="ru-RU"/>
        </w:rPr>
        <w:t>b</w:t>
      </w:r>
      <w:r w:rsidRPr="00A343D5">
        <w:rPr>
          <w:rFonts w:eastAsia="Arial Unicode MS" w:cs="Times New Roman"/>
          <w:b/>
          <w:szCs w:val="24"/>
          <w:bdr w:val="nil"/>
          <w:lang w:eastAsia="ru-RU"/>
        </w:rPr>
        <w:t>. Задача</w:t>
      </w:r>
    </w:p>
    <w:p w14:paraId="4658F8DA" w14:textId="48BA8AF8" w:rsidR="002F63E5" w:rsidRPr="00865164" w:rsidRDefault="001F2B04" w:rsidP="00A343D5">
      <w:pPr>
        <w:pBdr>
          <w:top w:val="nil"/>
          <w:left w:val="nil"/>
          <w:bottom w:val="nil"/>
          <w:right w:val="nil"/>
          <w:between w:val="nil"/>
          <w:bar w:val="nil"/>
        </w:pBdr>
        <w:spacing w:after="0"/>
        <w:rPr>
          <w:rFonts w:cs="Times New Roman"/>
          <w:szCs w:val="24"/>
        </w:rPr>
      </w:pPr>
      <w:r w:rsidRPr="001F2B04">
        <w:rPr>
          <w:rFonts w:cs="Times New Roman"/>
          <w:szCs w:val="24"/>
        </w:rPr>
        <w:t>8</w:t>
      </w:r>
      <w:r w:rsidR="00780F08" w:rsidRPr="00A343D5">
        <w:rPr>
          <w:rFonts w:cs="Times New Roman"/>
          <w:szCs w:val="24"/>
        </w:rPr>
        <w:t>.</w:t>
      </w:r>
      <w:r w:rsidR="00865164">
        <w:rPr>
          <w:rFonts w:cs="Times New Roman"/>
          <w:szCs w:val="24"/>
          <w:lang w:val="en-US"/>
        </w:rPr>
        <w:t>b</w:t>
      </w:r>
      <w:r w:rsidR="001F48F0">
        <w:rPr>
          <w:rFonts w:cs="Times New Roman"/>
          <w:szCs w:val="24"/>
        </w:rPr>
        <w:t xml:space="preserve">. </w:t>
      </w:r>
      <w:r w:rsidR="00865164" w:rsidRPr="00865164">
        <w:rPr>
          <w:rFonts w:cs="Times New Roman"/>
          <w:szCs w:val="24"/>
        </w:rPr>
        <w:t>К 2020 году разработать и ввести в действие глобальную стратегию обеспечения занятости молодежи и осуществить Глобальный пакт о рабочих местах Международной организации труда.</w:t>
      </w:r>
    </w:p>
    <w:p w14:paraId="5E4F96BD" w14:textId="77777777" w:rsidR="003143BC" w:rsidRPr="00A343D5" w:rsidRDefault="003143BC" w:rsidP="00A343D5">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A343D5">
        <w:rPr>
          <w:rFonts w:eastAsia="Arial Unicode MS" w:cs="Times New Roman"/>
          <w:b/>
          <w:szCs w:val="24"/>
          <w:bdr w:val="nil"/>
          <w:lang w:eastAsia="ru-RU"/>
        </w:rPr>
        <w:t>0.с. Показатель</w:t>
      </w:r>
    </w:p>
    <w:p w14:paraId="2E56BECE" w14:textId="77777777" w:rsidR="0071671D" w:rsidRPr="00865164" w:rsidRDefault="003143BC" w:rsidP="006677B0">
      <w:pPr>
        <w:pBdr>
          <w:top w:val="nil"/>
          <w:left w:val="nil"/>
          <w:bottom w:val="nil"/>
          <w:right w:val="nil"/>
          <w:between w:val="nil"/>
          <w:bar w:val="nil"/>
        </w:pBdr>
        <w:spacing w:after="0"/>
        <w:rPr>
          <w:rFonts w:cs="Times New Roman"/>
          <w:szCs w:val="24"/>
        </w:rPr>
      </w:pPr>
      <w:r w:rsidRPr="00A343D5">
        <w:rPr>
          <w:rFonts w:cs="Times New Roman"/>
          <w:szCs w:val="24"/>
        </w:rPr>
        <w:t xml:space="preserve">Показатель </w:t>
      </w:r>
      <w:r w:rsidR="001F2B04" w:rsidRPr="001F2B04">
        <w:rPr>
          <w:rFonts w:cs="Times New Roman"/>
          <w:szCs w:val="24"/>
        </w:rPr>
        <w:t>8</w:t>
      </w:r>
      <w:r w:rsidR="00780F08" w:rsidRPr="00A343D5">
        <w:rPr>
          <w:rFonts w:cs="Times New Roman"/>
          <w:szCs w:val="24"/>
        </w:rPr>
        <w:t>.</w:t>
      </w:r>
      <w:r w:rsidR="00865164">
        <w:rPr>
          <w:rFonts w:cs="Times New Roman"/>
          <w:szCs w:val="24"/>
          <w:lang w:val="en-US"/>
        </w:rPr>
        <w:t>b</w:t>
      </w:r>
      <w:r w:rsidR="00465587">
        <w:rPr>
          <w:rFonts w:cs="Times New Roman"/>
          <w:szCs w:val="24"/>
        </w:rPr>
        <w:t>.</w:t>
      </w:r>
      <w:r w:rsidR="00865164" w:rsidRPr="00865164">
        <w:rPr>
          <w:rFonts w:cs="Times New Roman"/>
          <w:szCs w:val="24"/>
        </w:rPr>
        <w:t>1</w:t>
      </w:r>
      <w:r w:rsidR="006677B0">
        <w:rPr>
          <w:rFonts w:cs="Times New Roman"/>
          <w:szCs w:val="24"/>
        </w:rPr>
        <w:t>.</w:t>
      </w:r>
      <w:r w:rsidR="006677B0" w:rsidRPr="006677B0">
        <w:rPr>
          <w:rFonts w:cs="Times New Roman"/>
          <w:szCs w:val="24"/>
        </w:rPr>
        <w:t xml:space="preserve"> </w:t>
      </w:r>
      <w:r w:rsidR="00865164" w:rsidRPr="00865164">
        <w:rPr>
          <w:rFonts w:cs="Times New Roman"/>
          <w:szCs w:val="24"/>
        </w:rPr>
        <w:t>Наличие разработанной и осуществляемой национальной стратегии молодежной занятости в качестве отдельной стратегии или в рамках национальной стратегии в области занятости.</w:t>
      </w:r>
    </w:p>
    <w:p w14:paraId="50E2BF20" w14:textId="77777777" w:rsidR="003143BC" w:rsidRDefault="003143BC" w:rsidP="006677B0">
      <w:pPr>
        <w:pBdr>
          <w:top w:val="nil"/>
          <w:left w:val="nil"/>
          <w:bottom w:val="nil"/>
          <w:right w:val="nil"/>
          <w:between w:val="nil"/>
          <w:bar w:val="nil"/>
        </w:pBdr>
        <w:spacing w:after="0"/>
        <w:rPr>
          <w:rFonts w:eastAsia="Arial Unicode MS" w:cs="Times New Roman"/>
          <w:b/>
          <w:szCs w:val="24"/>
          <w:bdr w:val="nil"/>
          <w:lang w:eastAsia="ru-RU"/>
        </w:rPr>
      </w:pPr>
      <w:r w:rsidRPr="00A343D5">
        <w:rPr>
          <w:rFonts w:eastAsia="Arial Unicode MS" w:cs="Times New Roman"/>
          <w:b/>
          <w:szCs w:val="24"/>
          <w:bdr w:val="nil"/>
          <w:lang w:eastAsia="ru-RU"/>
        </w:rPr>
        <w:t>0.</w:t>
      </w:r>
      <w:r w:rsidRPr="00A343D5">
        <w:rPr>
          <w:rFonts w:eastAsia="Arial Unicode MS" w:cs="Times New Roman"/>
          <w:b/>
          <w:szCs w:val="24"/>
          <w:bdr w:val="nil"/>
          <w:lang w:val="en-US" w:eastAsia="ru-RU"/>
        </w:rPr>
        <w:t>d</w:t>
      </w:r>
      <w:r w:rsidRPr="00A343D5">
        <w:rPr>
          <w:rFonts w:eastAsia="Arial Unicode MS" w:cs="Times New Roman"/>
          <w:b/>
          <w:szCs w:val="24"/>
          <w:bdr w:val="nil"/>
          <w:lang w:eastAsia="ru-RU"/>
        </w:rPr>
        <w:t xml:space="preserve">. </w:t>
      </w:r>
      <w:r w:rsidR="00A41B68" w:rsidRPr="00A343D5">
        <w:rPr>
          <w:rFonts w:eastAsia="Arial Unicode MS" w:cs="Times New Roman"/>
          <w:b/>
          <w:szCs w:val="24"/>
          <w:bdr w:val="nil"/>
          <w:lang w:eastAsia="ru-RU"/>
        </w:rPr>
        <w:t>Ряд</w:t>
      </w:r>
      <w:r w:rsidR="00704A8D" w:rsidRPr="00A343D5">
        <w:rPr>
          <w:rFonts w:eastAsia="Arial Unicode MS" w:cs="Times New Roman"/>
          <w:b/>
          <w:szCs w:val="24"/>
          <w:bdr w:val="nil"/>
          <w:lang w:eastAsia="ru-RU"/>
        </w:rPr>
        <w:t xml:space="preserve"> данных</w:t>
      </w:r>
    </w:p>
    <w:p w14:paraId="25CB03BF" w14:textId="56CE9A05" w:rsidR="002540B1" w:rsidRPr="002540B1" w:rsidRDefault="00BB2B80" w:rsidP="002540B1">
      <w:pPr>
        <w:pStyle w:val="a0"/>
        <w:rPr>
          <w:lang w:eastAsia="ru-RU"/>
        </w:rPr>
      </w:pPr>
      <w:r>
        <w:rPr>
          <w:rFonts w:cs="Times New Roman"/>
          <w:szCs w:val="24"/>
        </w:rPr>
        <w:t xml:space="preserve">SL_CPA_YEMP – </w:t>
      </w:r>
      <w:r w:rsidRPr="00865164">
        <w:rPr>
          <w:rFonts w:cs="Times New Roman"/>
          <w:szCs w:val="24"/>
        </w:rPr>
        <w:t>Наличие разработанной и осуществляемой национальной стратегии молодежной занятости в качестве отдельной стратегии или в рамках национальной стратегии в области занятости</w:t>
      </w:r>
    </w:p>
    <w:p w14:paraId="785B770C" w14:textId="77777777" w:rsidR="00C8596F" w:rsidRPr="00A343D5" w:rsidRDefault="00C8596F" w:rsidP="00A343D5">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A343D5">
        <w:rPr>
          <w:rFonts w:eastAsia="Arial Unicode MS" w:cs="Times New Roman"/>
          <w:b/>
          <w:szCs w:val="24"/>
          <w:bdr w:val="nil"/>
          <w:lang w:eastAsia="ru-RU"/>
        </w:rPr>
        <w:t>0.</w:t>
      </w:r>
      <w:r w:rsidRPr="00A343D5">
        <w:rPr>
          <w:rFonts w:eastAsia="Arial Unicode MS" w:cs="Times New Roman"/>
          <w:b/>
          <w:szCs w:val="24"/>
          <w:bdr w:val="nil"/>
          <w:lang w:val="en-US" w:eastAsia="ru-RU"/>
        </w:rPr>
        <w:t>e</w:t>
      </w:r>
      <w:r w:rsidRPr="00A343D5">
        <w:rPr>
          <w:rFonts w:eastAsia="Arial Unicode MS" w:cs="Times New Roman"/>
          <w:b/>
          <w:szCs w:val="24"/>
          <w:bdr w:val="nil"/>
          <w:lang w:eastAsia="ru-RU"/>
        </w:rPr>
        <w:t xml:space="preserve">. Обновление данных </w:t>
      </w:r>
    </w:p>
    <w:p w14:paraId="67F2FE32" w14:textId="0C58FF51" w:rsidR="00C8596F" w:rsidRPr="00EB0DB6" w:rsidRDefault="00BB2B80" w:rsidP="00A343D5">
      <w:pPr>
        <w:pBdr>
          <w:top w:val="nil"/>
          <w:left w:val="nil"/>
          <w:bottom w:val="nil"/>
          <w:right w:val="nil"/>
          <w:between w:val="nil"/>
          <w:bar w:val="nil"/>
        </w:pBdr>
        <w:tabs>
          <w:tab w:val="left" w:pos="284"/>
        </w:tabs>
        <w:spacing w:after="0"/>
        <w:rPr>
          <w:rFonts w:eastAsia="Arial Unicode MS" w:cs="Times New Roman"/>
          <w:szCs w:val="24"/>
          <w:bdr w:val="nil"/>
          <w:lang w:eastAsia="ru-RU"/>
        </w:rPr>
      </w:pPr>
      <w:r>
        <w:rPr>
          <w:rFonts w:eastAsia="Arial Unicode MS" w:cs="Times New Roman"/>
          <w:szCs w:val="24"/>
          <w:bdr w:val="nil"/>
          <w:lang w:eastAsia="ru-RU"/>
        </w:rPr>
        <w:t>15.12.2023</w:t>
      </w:r>
    </w:p>
    <w:p w14:paraId="700EA14C" w14:textId="77777777" w:rsidR="00C8596F" w:rsidRDefault="00C8596F" w:rsidP="00A343D5">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A343D5">
        <w:rPr>
          <w:rFonts w:eastAsia="Arial Unicode MS" w:cs="Times New Roman"/>
          <w:b/>
          <w:szCs w:val="24"/>
          <w:bdr w:val="nil"/>
          <w:lang w:eastAsia="ru-RU"/>
        </w:rPr>
        <w:t>0.</w:t>
      </w:r>
      <w:r w:rsidRPr="00A343D5">
        <w:rPr>
          <w:rFonts w:eastAsia="Arial Unicode MS" w:cs="Times New Roman"/>
          <w:b/>
          <w:szCs w:val="24"/>
          <w:bdr w:val="nil"/>
          <w:lang w:val="en-US" w:eastAsia="ru-RU"/>
        </w:rPr>
        <w:t>f</w:t>
      </w:r>
      <w:r w:rsidRPr="00A343D5">
        <w:rPr>
          <w:rFonts w:eastAsia="Arial Unicode MS" w:cs="Times New Roman"/>
          <w:b/>
          <w:szCs w:val="24"/>
          <w:bdr w:val="nil"/>
          <w:lang w:eastAsia="ru-RU"/>
        </w:rPr>
        <w:t xml:space="preserve">. Связанные показатели </w:t>
      </w:r>
    </w:p>
    <w:p w14:paraId="7C4ED857" w14:textId="77777777" w:rsidR="001661D2" w:rsidRPr="001661D2" w:rsidRDefault="001661D2" w:rsidP="00A343D5">
      <w:pPr>
        <w:pBdr>
          <w:top w:val="nil"/>
          <w:left w:val="nil"/>
          <w:bottom w:val="nil"/>
          <w:right w:val="nil"/>
          <w:between w:val="nil"/>
          <w:bar w:val="nil"/>
        </w:pBdr>
        <w:tabs>
          <w:tab w:val="left" w:pos="284"/>
        </w:tabs>
        <w:spacing w:after="0"/>
        <w:rPr>
          <w:lang w:eastAsia="ru-RU"/>
        </w:rPr>
      </w:pPr>
      <w:r w:rsidRPr="001661D2">
        <w:rPr>
          <w:lang w:eastAsia="ru-RU"/>
        </w:rPr>
        <w:t xml:space="preserve">8.5.2; 8.6.1; 8.7.1 </w:t>
      </w:r>
    </w:p>
    <w:p w14:paraId="77CE8BFF" w14:textId="77777777" w:rsidR="00A91FDE" w:rsidRPr="008501F4" w:rsidRDefault="00E33CA8" w:rsidP="00A343D5">
      <w:pPr>
        <w:pBdr>
          <w:top w:val="nil"/>
          <w:left w:val="nil"/>
          <w:bottom w:val="nil"/>
          <w:right w:val="nil"/>
          <w:between w:val="nil"/>
          <w:bar w:val="nil"/>
        </w:pBdr>
        <w:tabs>
          <w:tab w:val="left" w:pos="284"/>
        </w:tabs>
        <w:spacing w:after="0"/>
        <w:rPr>
          <w:rFonts w:eastAsia="Arial Unicode MS" w:cs="Times New Roman"/>
          <w:szCs w:val="24"/>
          <w:bdr w:val="nil"/>
          <w:lang w:eastAsia="ru-RU"/>
        </w:rPr>
      </w:pPr>
      <w:r w:rsidRPr="00A343D5">
        <w:rPr>
          <w:rFonts w:eastAsia="Arial Unicode MS" w:cs="Times New Roman"/>
          <w:b/>
          <w:szCs w:val="24"/>
          <w:bdr w:val="nil"/>
          <w:lang w:eastAsia="ru-RU"/>
        </w:rPr>
        <w:t>0.</w:t>
      </w:r>
      <w:r w:rsidRPr="00A343D5">
        <w:rPr>
          <w:rFonts w:eastAsia="Arial Unicode MS" w:cs="Times New Roman"/>
          <w:b/>
          <w:szCs w:val="24"/>
          <w:bdr w:val="nil"/>
          <w:lang w:val="en-US" w:eastAsia="ru-RU"/>
        </w:rPr>
        <w:t>g</w:t>
      </w:r>
      <w:r w:rsidRPr="00A343D5">
        <w:rPr>
          <w:rFonts w:eastAsia="Arial Unicode MS" w:cs="Times New Roman"/>
          <w:b/>
          <w:szCs w:val="24"/>
          <w:bdr w:val="nil"/>
          <w:lang w:eastAsia="ru-RU"/>
        </w:rPr>
        <w:t>. Международные организации, ответственные за глобальный мониторинг</w:t>
      </w:r>
    </w:p>
    <w:p w14:paraId="49DDA25B" w14:textId="77777777" w:rsidR="002712B1" w:rsidRPr="00574F9A" w:rsidRDefault="002712B1" w:rsidP="002712B1">
      <w:pPr>
        <w:rPr>
          <w:rFonts w:eastAsia="Times New Roman" w:cs="Times New Roman"/>
          <w:szCs w:val="24"/>
          <w:lang w:eastAsia="ru-RU"/>
        </w:rPr>
      </w:pPr>
      <w:bookmarkStart w:id="1" w:name="_Toc37932744"/>
      <w:bookmarkStart w:id="2" w:name="_Toc36813072"/>
      <w:bookmarkStart w:id="3" w:name="_Toc36812685"/>
      <w:bookmarkStart w:id="4" w:name="_Toc36812572"/>
      <w:bookmarkStart w:id="5" w:name="_Toc36655609"/>
      <w:r w:rsidRPr="00574F9A">
        <w:rPr>
          <w:rFonts w:eastAsia="Times New Roman" w:cs="Times New Roman"/>
          <w:szCs w:val="24"/>
          <w:lang w:eastAsia="ru-RU"/>
        </w:rPr>
        <w:t>Международная организация труда</w:t>
      </w:r>
      <w:r w:rsidRPr="002712B1">
        <w:rPr>
          <w:rFonts w:eastAsia="Times New Roman" w:cs="Times New Roman"/>
          <w:szCs w:val="24"/>
          <w:lang w:eastAsia="ru-RU"/>
        </w:rPr>
        <w:t xml:space="preserve"> (</w:t>
      </w:r>
      <w:r>
        <w:rPr>
          <w:rFonts w:eastAsia="Times New Roman" w:cs="Times New Roman"/>
          <w:szCs w:val="24"/>
          <w:lang w:eastAsia="ru-RU"/>
        </w:rPr>
        <w:t>МОТ)</w:t>
      </w:r>
    </w:p>
    <w:p w14:paraId="56AA6C7A" w14:textId="77777777" w:rsidR="00957A62" w:rsidRPr="00162B33" w:rsidRDefault="00957A62" w:rsidP="00A343D5">
      <w:pPr>
        <w:pStyle w:val="MHeader"/>
        <w:rPr>
          <w:b/>
          <w:color w:val="auto"/>
          <w:sz w:val="24"/>
          <w:szCs w:val="24"/>
          <w:lang w:val="ru-RU"/>
        </w:rPr>
      </w:pPr>
      <w:r w:rsidRPr="00162B33">
        <w:rPr>
          <w:b/>
          <w:color w:val="auto"/>
          <w:sz w:val="24"/>
          <w:szCs w:val="24"/>
          <w:lang w:val="ru-RU"/>
        </w:rPr>
        <w:t xml:space="preserve">1. </w:t>
      </w:r>
      <w:bookmarkEnd w:id="1"/>
      <w:bookmarkEnd w:id="2"/>
      <w:bookmarkEnd w:id="3"/>
      <w:bookmarkEnd w:id="4"/>
      <w:bookmarkEnd w:id="5"/>
      <w:r w:rsidR="00853C09" w:rsidRPr="00162B33">
        <w:rPr>
          <w:b/>
          <w:color w:val="auto"/>
          <w:sz w:val="24"/>
          <w:szCs w:val="24"/>
          <w:lang w:val="ru-RU"/>
        </w:rPr>
        <w:t xml:space="preserve">Данные представлены </w:t>
      </w:r>
    </w:p>
    <w:p w14:paraId="631061FB" w14:textId="77777777" w:rsidR="00162B33" w:rsidRPr="00162B33" w:rsidRDefault="00957A62" w:rsidP="00162B33">
      <w:r w:rsidRPr="00162B33">
        <w:t>1.a. Организация</w:t>
      </w:r>
    </w:p>
    <w:p w14:paraId="068BB5F9" w14:textId="77777777" w:rsidR="002712B1" w:rsidRPr="00574F9A" w:rsidRDefault="002712B1" w:rsidP="002712B1">
      <w:pPr>
        <w:rPr>
          <w:rFonts w:eastAsia="Times New Roman" w:cs="Times New Roman"/>
          <w:szCs w:val="24"/>
          <w:lang w:eastAsia="ru-RU"/>
        </w:rPr>
      </w:pPr>
      <w:r w:rsidRPr="00574F9A">
        <w:rPr>
          <w:rFonts w:eastAsia="Times New Roman" w:cs="Times New Roman"/>
          <w:szCs w:val="24"/>
          <w:lang w:eastAsia="ru-RU"/>
        </w:rPr>
        <w:t>Международная организация труда</w:t>
      </w:r>
      <w:r w:rsidRPr="002712B1">
        <w:rPr>
          <w:rFonts w:eastAsia="Times New Roman" w:cs="Times New Roman"/>
          <w:szCs w:val="24"/>
          <w:lang w:eastAsia="ru-RU"/>
        </w:rPr>
        <w:t xml:space="preserve"> (</w:t>
      </w:r>
      <w:r>
        <w:rPr>
          <w:rFonts w:eastAsia="Times New Roman" w:cs="Times New Roman"/>
          <w:szCs w:val="24"/>
          <w:lang w:eastAsia="ru-RU"/>
        </w:rPr>
        <w:t>МОТ)</w:t>
      </w:r>
    </w:p>
    <w:p w14:paraId="38D0D87D" w14:textId="77777777" w:rsidR="00957A62" w:rsidRPr="00A343D5" w:rsidRDefault="00957A62" w:rsidP="00162B33">
      <w:pPr>
        <w:pStyle w:val="MHeader"/>
        <w:rPr>
          <w:b/>
          <w:color w:val="auto"/>
          <w:sz w:val="24"/>
          <w:szCs w:val="24"/>
          <w:lang w:val="ru-RU"/>
        </w:rPr>
      </w:pPr>
      <w:r w:rsidRPr="00A343D5">
        <w:rPr>
          <w:b/>
          <w:color w:val="auto"/>
          <w:sz w:val="24"/>
          <w:szCs w:val="24"/>
          <w:lang w:val="ru-RU"/>
        </w:rPr>
        <w:t xml:space="preserve">2. Определения, </w:t>
      </w:r>
      <w:r w:rsidR="00A41B68" w:rsidRPr="00A343D5">
        <w:rPr>
          <w:b/>
          <w:color w:val="auto"/>
          <w:sz w:val="24"/>
          <w:szCs w:val="24"/>
          <w:lang w:val="ru-RU"/>
        </w:rPr>
        <w:t>понятия</w:t>
      </w:r>
      <w:r w:rsidRPr="00A343D5">
        <w:rPr>
          <w:b/>
          <w:color w:val="auto"/>
          <w:sz w:val="24"/>
          <w:szCs w:val="24"/>
          <w:lang w:val="ru-RU"/>
        </w:rPr>
        <w:t xml:space="preserve"> и классификации</w:t>
      </w:r>
    </w:p>
    <w:p w14:paraId="3F0E14BE" w14:textId="77777777" w:rsidR="00A41B68" w:rsidRPr="00A343D5" w:rsidRDefault="00957A62" w:rsidP="00A343D5">
      <w:pPr>
        <w:pStyle w:val="MHeader2"/>
        <w:spacing w:line="276" w:lineRule="auto"/>
        <w:rPr>
          <w:color w:val="auto"/>
          <w:sz w:val="24"/>
          <w:szCs w:val="24"/>
          <w:lang w:val="ru-RU"/>
        </w:rPr>
      </w:pPr>
      <w:r w:rsidRPr="00A343D5">
        <w:rPr>
          <w:color w:val="auto"/>
          <w:sz w:val="24"/>
          <w:szCs w:val="24"/>
          <w:lang w:val="ru-RU"/>
        </w:rPr>
        <w:t>2.</w:t>
      </w:r>
      <w:r w:rsidRPr="00A343D5">
        <w:rPr>
          <w:color w:val="auto"/>
          <w:sz w:val="24"/>
          <w:szCs w:val="24"/>
        </w:rPr>
        <w:t>a</w:t>
      </w:r>
      <w:r w:rsidRPr="00A343D5">
        <w:rPr>
          <w:color w:val="auto"/>
          <w:sz w:val="24"/>
          <w:szCs w:val="24"/>
          <w:lang w:val="ru-RU"/>
        </w:rPr>
        <w:t xml:space="preserve">. Определения и </w:t>
      </w:r>
      <w:r w:rsidR="00A41B68" w:rsidRPr="00A343D5">
        <w:rPr>
          <w:color w:val="auto"/>
          <w:sz w:val="24"/>
          <w:szCs w:val="24"/>
          <w:lang w:val="ru-RU"/>
        </w:rPr>
        <w:t>понятия</w:t>
      </w:r>
    </w:p>
    <w:p w14:paraId="1A3E94FE" w14:textId="77777777" w:rsidR="001661D2" w:rsidRPr="001661D2" w:rsidRDefault="001661D2" w:rsidP="001661D2">
      <w:pPr>
        <w:spacing w:after="200"/>
        <w:rPr>
          <w:rFonts w:cs="Times New Roman"/>
          <w:szCs w:val="24"/>
        </w:rPr>
      </w:pPr>
      <w:r w:rsidRPr="001661D2">
        <w:rPr>
          <w:rFonts w:cs="Times New Roman"/>
          <w:szCs w:val="24"/>
        </w:rPr>
        <w:t>Предлагаемая методология основывается на:</w:t>
      </w:r>
    </w:p>
    <w:p w14:paraId="6DE69130" w14:textId="77777777" w:rsidR="001661D2" w:rsidRPr="001661D2" w:rsidRDefault="001661D2" w:rsidP="001661D2">
      <w:pPr>
        <w:spacing w:after="200"/>
        <w:rPr>
          <w:rFonts w:cs="Times New Roman"/>
          <w:szCs w:val="24"/>
        </w:rPr>
      </w:pPr>
      <w:r w:rsidRPr="001661D2">
        <w:rPr>
          <w:rFonts w:cs="Times New Roman"/>
          <w:szCs w:val="24"/>
        </w:rPr>
        <w:t>а. Инструменты глобальной политики, в частности:</w:t>
      </w:r>
    </w:p>
    <w:p w14:paraId="415CD221" w14:textId="77777777" w:rsidR="001661D2" w:rsidRPr="001661D2" w:rsidRDefault="001661D2" w:rsidP="00847C21">
      <w:pPr>
        <w:numPr>
          <w:ilvl w:val="0"/>
          <w:numId w:val="7"/>
        </w:numPr>
        <w:spacing w:after="200"/>
        <w:contextualSpacing/>
        <w:rPr>
          <w:rFonts w:cs="Times New Roman"/>
          <w:szCs w:val="24"/>
        </w:rPr>
      </w:pPr>
      <w:r w:rsidRPr="001661D2">
        <w:rPr>
          <w:rFonts w:cs="Times New Roman"/>
          <w:szCs w:val="24"/>
        </w:rPr>
        <w:t>Резолюция о кризисе занятости молодежи: призыв к действиям</w:t>
      </w:r>
      <w:r w:rsidRPr="001661D2">
        <w:rPr>
          <w:rFonts w:cs="Times New Roman"/>
          <w:szCs w:val="24"/>
          <w:vertAlign w:val="superscript"/>
        </w:rPr>
        <w:footnoteReference w:id="2"/>
      </w:r>
      <w:r w:rsidRPr="001661D2">
        <w:rPr>
          <w:rFonts w:cs="Times New Roman"/>
          <w:szCs w:val="24"/>
        </w:rPr>
        <w:t xml:space="preserve">, принятый на 101-й сессии Международной конференции труда (ILC) в июне 2012 года. Призывая к энергичным коллективным действиям по преодолению обострившегося кризиса занятости молодежи, данная резолюция выступает за многосторонний подход, предусматривающий принятие политических мер, учитывающих конкретные условия, и комплексных стратегий, предусматривающих согласованное </w:t>
      </w:r>
      <w:r w:rsidRPr="001661D2">
        <w:rPr>
          <w:rFonts w:cs="Times New Roman"/>
          <w:szCs w:val="24"/>
        </w:rPr>
        <w:lastRenderedPageBreak/>
        <w:t>объединение различных инструментов для увеличения спроса, расширения предложения и повышающих эффективность на молодежных рынках труда.</w:t>
      </w:r>
    </w:p>
    <w:p w14:paraId="20F600D9" w14:textId="24C25BB0" w:rsidR="001661D2" w:rsidRPr="001661D2" w:rsidRDefault="001661D2" w:rsidP="00847C21">
      <w:pPr>
        <w:numPr>
          <w:ilvl w:val="0"/>
          <w:numId w:val="7"/>
        </w:numPr>
        <w:spacing w:after="200"/>
        <w:contextualSpacing/>
        <w:rPr>
          <w:rFonts w:cs="Times New Roman"/>
          <w:szCs w:val="24"/>
        </w:rPr>
      </w:pPr>
      <w:r w:rsidRPr="001661D2">
        <w:rPr>
          <w:rFonts w:cs="Times New Roman"/>
          <w:szCs w:val="24"/>
        </w:rPr>
        <w:t>Восстановление после кризиса: глобальный пакт о рабочих местах</w:t>
      </w:r>
      <w:r w:rsidRPr="001661D2">
        <w:rPr>
          <w:rFonts w:cs="Times New Roman"/>
          <w:szCs w:val="24"/>
          <w:vertAlign w:val="superscript"/>
        </w:rPr>
        <w:footnoteReference w:id="3"/>
      </w:r>
      <w:r w:rsidRPr="001661D2">
        <w:rPr>
          <w:rFonts w:cs="Times New Roman"/>
          <w:szCs w:val="24"/>
        </w:rPr>
        <w:t xml:space="preserve">, принятый </w:t>
      </w:r>
      <w:r w:rsidR="00AC4993">
        <w:rPr>
          <w:rFonts w:cs="Times New Roman"/>
          <w:szCs w:val="24"/>
          <w:lang w:val="en-US"/>
        </w:rPr>
        <w:t>ILC</w:t>
      </w:r>
      <w:r w:rsidRPr="001661D2">
        <w:rPr>
          <w:rFonts w:cs="Times New Roman"/>
          <w:szCs w:val="24"/>
        </w:rPr>
        <w:t xml:space="preserve"> на ее сессии в июне 2009 года. На основе программы достойного труда МОТ, глобальный пакт о рабочих местах представляет собой комплекс принципов, занятости и социальной защиты в центр</w:t>
      </w:r>
      <w:r w:rsidR="00E0402D">
        <w:rPr>
          <w:rFonts w:cs="Times New Roman"/>
          <w:szCs w:val="24"/>
        </w:rPr>
        <w:t>е кризисного реагирования и признает</w:t>
      </w:r>
      <w:r w:rsidRPr="001661D2">
        <w:rPr>
          <w:rFonts w:cs="Times New Roman"/>
          <w:szCs w:val="24"/>
        </w:rPr>
        <w:t xml:space="preserve"> важную роль участия и социального диалога.</w:t>
      </w:r>
    </w:p>
    <w:p w14:paraId="188B5BE7" w14:textId="77777777" w:rsidR="001661D2" w:rsidRPr="001661D2" w:rsidRDefault="001661D2" w:rsidP="00E0402D">
      <w:pPr>
        <w:spacing w:after="200"/>
        <w:rPr>
          <w:rFonts w:cs="Times New Roman"/>
          <w:szCs w:val="24"/>
          <w:lang w:val="en-US"/>
        </w:rPr>
      </w:pPr>
      <w:r w:rsidRPr="001661D2">
        <w:rPr>
          <w:rFonts w:cs="Times New Roman"/>
          <w:szCs w:val="24"/>
          <w:lang w:val="en-US"/>
        </w:rPr>
        <w:t>b</w:t>
      </w:r>
      <w:r w:rsidRPr="001661D2">
        <w:rPr>
          <w:rFonts w:cs="Times New Roman"/>
          <w:szCs w:val="24"/>
        </w:rPr>
        <w:t>. Базы данных МОТ:</w:t>
      </w:r>
    </w:p>
    <w:p w14:paraId="355162F1" w14:textId="4F443DB0" w:rsidR="001661D2" w:rsidRPr="001661D2" w:rsidRDefault="001661D2" w:rsidP="00847C21">
      <w:pPr>
        <w:numPr>
          <w:ilvl w:val="0"/>
          <w:numId w:val="8"/>
        </w:numPr>
        <w:spacing w:after="200"/>
        <w:contextualSpacing/>
        <w:rPr>
          <w:rFonts w:cs="Times New Roman"/>
          <w:szCs w:val="24"/>
        </w:rPr>
      </w:pPr>
      <w:r w:rsidRPr="001661D2">
        <w:rPr>
          <w:rFonts w:cs="Times New Roman"/>
          <w:szCs w:val="24"/>
        </w:rPr>
        <w:t>Международный мониторинг политики занятости молодежи проводился в течение 2010-2012 годов сетью по вопросам занятости молодежи (</w:t>
      </w:r>
      <w:r w:rsidRPr="001661D2">
        <w:rPr>
          <w:rFonts w:cs="Times New Roman"/>
          <w:szCs w:val="24"/>
          <w:lang w:val="en-US"/>
        </w:rPr>
        <w:t>YEN</w:t>
      </w:r>
      <w:r w:rsidRPr="001661D2">
        <w:rPr>
          <w:rFonts w:cs="Times New Roman"/>
          <w:szCs w:val="24"/>
        </w:rPr>
        <w:t xml:space="preserve">) – партнерским объединением МОТ, Организацией Объединенных Наций и Всемирным банком </w:t>
      </w:r>
      <w:r w:rsidR="000B4B54" w:rsidRPr="000B4B54">
        <w:rPr>
          <w:rFonts w:cs="Times New Roman"/>
          <w:szCs w:val="24"/>
        </w:rPr>
        <w:t>–</w:t>
      </w:r>
      <w:r w:rsidRPr="001661D2">
        <w:rPr>
          <w:rFonts w:cs="Times New Roman"/>
          <w:szCs w:val="24"/>
        </w:rPr>
        <w:t xml:space="preserve"> с использованием вопросника, направленного национальным органам власти. Это превратилось в </w:t>
      </w:r>
      <w:proofErr w:type="spellStart"/>
      <w:r w:rsidRPr="001661D2">
        <w:rPr>
          <w:rFonts w:cs="Times New Roman"/>
          <w:szCs w:val="24"/>
          <w:lang w:val="en-US"/>
        </w:rPr>
        <w:t>YouthPOL</w:t>
      </w:r>
      <w:proofErr w:type="spellEnd"/>
      <w:r w:rsidRPr="001661D2">
        <w:rPr>
          <w:rFonts w:cs="Times New Roman"/>
          <w:szCs w:val="24"/>
          <w:vertAlign w:val="superscript"/>
          <w:lang w:val="en-US"/>
        </w:rPr>
        <w:footnoteReference w:id="4"/>
      </w:r>
      <w:r w:rsidRPr="001661D2">
        <w:rPr>
          <w:rFonts w:cs="Times New Roman"/>
          <w:szCs w:val="24"/>
        </w:rPr>
        <w:t>, перечень мер и программ молодежной занятости, поддерживаемых МОТ (на сегодняшний день охвачено 65 стран).</w:t>
      </w:r>
    </w:p>
    <w:p w14:paraId="0E4D8FF8" w14:textId="77777777" w:rsidR="001661D2" w:rsidRPr="001661D2" w:rsidRDefault="001661D2" w:rsidP="00847C21">
      <w:pPr>
        <w:numPr>
          <w:ilvl w:val="0"/>
          <w:numId w:val="8"/>
        </w:numPr>
        <w:spacing w:after="200"/>
        <w:contextualSpacing/>
        <w:rPr>
          <w:rFonts w:cs="Times New Roman"/>
          <w:szCs w:val="24"/>
        </w:rPr>
      </w:pPr>
      <w:r w:rsidRPr="001661D2">
        <w:rPr>
          <w:rFonts w:cs="Times New Roman"/>
          <w:szCs w:val="24"/>
        </w:rPr>
        <w:t xml:space="preserve">МОТ также ведет </w:t>
      </w:r>
      <w:proofErr w:type="spellStart"/>
      <w:r w:rsidRPr="001661D2">
        <w:rPr>
          <w:rFonts w:cs="Times New Roman"/>
          <w:szCs w:val="24"/>
        </w:rPr>
        <w:t>EmPol</w:t>
      </w:r>
      <w:proofErr w:type="spellEnd"/>
      <w:r w:rsidRPr="001661D2">
        <w:rPr>
          <w:rFonts w:cs="Times New Roman"/>
          <w:szCs w:val="24"/>
        </w:rPr>
        <w:t>, набор данных о более широкой национальной политике в области занятости (охвачены 143 страны).</w:t>
      </w:r>
    </w:p>
    <w:p w14:paraId="5098DD75" w14:textId="77777777" w:rsidR="00407E4E" w:rsidRPr="00A343D5" w:rsidRDefault="00407E4E" w:rsidP="00C013D8">
      <w:pPr>
        <w:pStyle w:val="MHeader2"/>
        <w:spacing w:line="276" w:lineRule="auto"/>
        <w:rPr>
          <w:color w:val="auto"/>
          <w:sz w:val="24"/>
          <w:szCs w:val="24"/>
          <w:lang w:val="ru-RU"/>
        </w:rPr>
      </w:pPr>
      <w:r w:rsidRPr="00A343D5">
        <w:rPr>
          <w:color w:val="auto"/>
          <w:sz w:val="24"/>
          <w:szCs w:val="24"/>
          <w:lang w:val="ru-RU"/>
        </w:rPr>
        <w:t>2.</w:t>
      </w:r>
      <w:r w:rsidRPr="00A343D5">
        <w:rPr>
          <w:color w:val="auto"/>
          <w:sz w:val="24"/>
          <w:szCs w:val="24"/>
        </w:rPr>
        <w:t>b</w:t>
      </w:r>
      <w:r w:rsidRPr="00A343D5">
        <w:rPr>
          <w:color w:val="auto"/>
          <w:sz w:val="24"/>
          <w:szCs w:val="24"/>
          <w:lang w:val="ru-RU"/>
        </w:rPr>
        <w:t xml:space="preserve">. </w:t>
      </w:r>
      <w:r w:rsidRPr="00A343D5">
        <w:rPr>
          <w:b/>
          <w:color w:val="auto"/>
          <w:sz w:val="24"/>
          <w:szCs w:val="24"/>
          <w:lang w:val="ru-RU"/>
        </w:rPr>
        <w:t>Единица измерения</w:t>
      </w:r>
    </w:p>
    <w:p w14:paraId="1374AC78" w14:textId="77777777" w:rsidR="001661D2" w:rsidRPr="00594188" w:rsidRDefault="001661D2" w:rsidP="001661D2">
      <w:r w:rsidRPr="001661D2">
        <w:t>Категориальная переменная со значениями возможных значений 0, 1, 2 или 3.</w:t>
      </w:r>
    </w:p>
    <w:p w14:paraId="7E093EB2" w14:textId="77777777" w:rsidR="000A229E" w:rsidRDefault="000A229E" w:rsidP="00C9679B">
      <w:pPr>
        <w:pStyle w:val="MHeader2"/>
        <w:spacing w:line="276" w:lineRule="auto"/>
        <w:rPr>
          <w:b/>
          <w:color w:val="auto"/>
          <w:sz w:val="24"/>
          <w:szCs w:val="24"/>
          <w:lang w:val="ru-RU"/>
        </w:rPr>
      </w:pPr>
      <w:r w:rsidRPr="00A343D5">
        <w:rPr>
          <w:color w:val="auto"/>
          <w:sz w:val="24"/>
          <w:szCs w:val="24"/>
          <w:lang w:val="ru-RU"/>
        </w:rPr>
        <w:t>2.</w:t>
      </w:r>
      <w:r w:rsidRPr="00A343D5">
        <w:rPr>
          <w:color w:val="auto"/>
          <w:sz w:val="24"/>
          <w:szCs w:val="24"/>
        </w:rPr>
        <w:t>c</w:t>
      </w:r>
      <w:r w:rsidRPr="00A343D5">
        <w:rPr>
          <w:color w:val="auto"/>
          <w:sz w:val="24"/>
          <w:szCs w:val="24"/>
          <w:lang w:val="ru-RU"/>
        </w:rPr>
        <w:t xml:space="preserve">. </w:t>
      </w:r>
      <w:r w:rsidRPr="00A343D5">
        <w:rPr>
          <w:b/>
          <w:color w:val="auto"/>
          <w:sz w:val="24"/>
          <w:szCs w:val="24"/>
          <w:lang w:val="ru-RU"/>
        </w:rPr>
        <w:t>Классификации</w:t>
      </w:r>
    </w:p>
    <w:p w14:paraId="43B74154" w14:textId="77777777" w:rsidR="00CF1BCB" w:rsidRDefault="00CF1BCB" w:rsidP="00CF1BCB">
      <w:r>
        <w:t>Не применимо.</w:t>
      </w:r>
    </w:p>
    <w:p w14:paraId="6852075C" w14:textId="77777777" w:rsidR="000A229E" w:rsidRPr="00A343D5" w:rsidRDefault="000A229E" w:rsidP="00A343D5">
      <w:pPr>
        <w:pStyle w:val="MHeader"/>
        <w:rPr>
          <w:b/>
          <w:color w:val="auto"/>
          <w:sz w:val="24"/>
          <w:szCs w:val="24"/>
          <w:lang w:val="ru-RU"/>
        </w:rPr>
      </w:pPr>
      <w:r w:rsidRPr="00A343D5">
        <w:rPr>
          <w:b/>
          <w:color w:val="auto"/>
          <w:sz w:val="24"/>
          <w:szCs w:val="24"/>
          <w:lang w:val="ru-RU"/>
        </w:rPr>
        <w:t>3. Тип источника данных и метод сбора данных</w:t>
      </w:r>
    </w:p>
    <w:p w14:paraId="2DF13814" w14:textId="77777777" w:rsidR="000A229E" w:rsidRDefault="000A229E" w:rsidP="00A343D5">
      <w:pPr>
        <w:pStyle w:val="MHeader2"/>
        <w:spacing w:line="276" w:lineRule="auto"/>
        <w:rPr>
          <w:b/>
          <w:color w:val="auto"/>
          <w:sz w:val="24"/>
          <w:szCs w:val="24"/>
          <w:lang w:val="ru-RU"/>
        </w:rPr>
      </w:pPr>
      <w:r w:rsidRPr="00A343D5">
        <w:rPr>
          <w:color w:val="auto"/>
          <w:sz w:val="24"/>
          <w:szCs w:val="24"/>
          <w:lang w:val="ru-RU"/>
        </w:rPr>
        <w:t>3.</w:t>
      </w:r>
      <w:r w:rsidRPr="00A343D5">
        <w:rPr>
          <w:color w:val="auto"/>
          <w:sz w:val="24"/>
          <w:szCs w:val="24"/>
        </w:rPr>
        <w:t>a</w:t>
      </w:r>
      <w:r w:rsidRPr="00A343D5">
        <w:rPr>
          <w:color w:val="auto"/>
          <w:sz w:val="24"/>
          <w:szCs w:val="24"/>
          <w:lang w:val="ru-RU"/>
        </w:rPr>
        <w:t xml:space="preserve">. </w:t>
      </w:r>
      <w:r w:rsidRPr="00A343D5">
        <w:rPr>
          <w:b/>
          <w:color w:val="auto"/>
          <w:sz w:val="24"/>
          <w:szCs w:val="24"/>
          <w:lang w:val="ru-RU"/>
        </w:rPr>
        <w:t>Источники данных</w:t>
      </w:r>
    </w:p>
    <w:p w14:paraId="1A012113" w14:textId="4CDDCE90" w:rsidR="00B51994" w:rsidRPr="00B51994" w:rsidRDefault="00B51994" w:rsidP="00501B60">
      <w:pPr>
        <w:pStyle w:val="ac"/>
        <w:numPr>
          <w:ilvl w:val="0"/>
          <w:numId w:val="11"/>
        </w:numPr>
        <w:ind w:left="709" w:firstLine="0"/>
      </w:pPr>
      <w:r w:rsidRPr="00BB2B80">
        <w:rPr>
          <w:i/>
        </w:rPr>
        <w:t>Глобальное обследование сбора данных:</w:t>
      </w:r>
      <w:r w:rsidRPr="00B51994">
        <w:t xml:space="preserve"> обращение к ответственным национальным организациям с просьбой предоставить соответствующую информацию и вспомогательные документы; опросник по обследованию разрабатывается и администрируется МОТ с двухгодичной периодичностью для оценки прогресса. Это будет дополняться регулярной информацией и обновлениями из страновых отделений МОТ в отношении разработки, принятия и осуществления политики в области занятости молодежи в странах, охваченных этими отделениями, каждый год.</w:t>
      </w:r>
    </w:p>
    <w:p w14:paraId="385E8628" w14:textId="07FF5F1C" w:rsidR="00B51994" w:rsidRPr="00B51994" w:rsidRDefault="00B51994" w:rsidP="00501B60">
      <w:pPr>
        <w:pStyle w:val="ac"/>
        <w:numPr>
          <w:ilvl w:val="0"/>
          <w:numId w:val="11"/>
        </w:numPr>
        <w:ind w:left="709" w:firstLine="0"/>
      </w:pPr>
      <w:r w:rsidRPr="00BB2B80">
        <w:rPr>
          <w:i/>
        </w:rPr>
        <w:t>Сбор данных:</w:t>
      </w:r>
      <w:r w:rsidRPr="00B51994">
        <w:t xml:space="preserve"> </w:t>
      </w:r>
      <w:r w:rsidR="00E0402D">
        <w:t xml:space="preserve">осуществляется </w:t>
      </w:r>
      <w:r w:rsidRPr="00B51994">
        <w:t>МОТ; распространяе</w:t>
      </w:r>
      <w:r w:rsidR="00E0402D">
        <w:t>тся</w:t>
      </w:r>
      <w:r w:rsidRPr="00B51994">
        <w:t xml:space="preserve"> через </w:t>
      </w:r>
      <w:r w:rsidRPr="00501B60">
        <w:rPr>
          <w:lang w:val="en-US"/>
        </w:rPr>
        <w:t>ILOSTAT</w:t>
      </w:r>
      <w:r w:rsidRPr="00B51994">
        <w:t xml:space="preserve">, новый </w:t>
      </w:r>
      <w:proofErr w:type="spellStart"/>
      <w:r w:rsidRPr="00B51994">
        <w:t>репозиторий</w:t>
      </w:r>
      <w:proofErr w:type="spellEnd"/>
      <w:r w:rsidRPr="00B51994">
        <w:t>, посвященный показателю 8.</w:t>
      </w:r>
      <w:r w:rsidRPr="00501B60">
        <w:rPr>
          <w:lang w:val="en-US"/>
        </w:rPr>
        <w:t>b</w:t>
      </w:r>
      <w:r w:rsidRPr="00B51994">
        <w:t xml:space="preserve">.1, и активное использование </w:t>
      </w:r>
      <w:proofErr w:type="spellStart"/>
      <w:r w:rsidRPr="00501B60">
        <w:rPr>
          <w:lang w:val="en-US"/>
        </w:rPr>
        <w:t>YouthPOL</w:t>
      </w:r>
      <w:proofErr w:type="spellEnd"/>
      <w:r w:rsidRPr="00B51994">
        <w:t xml:space="preserve">, </w:t>
      </w:r>
      <w:proofErr w:type="spellStart"/>
      <w:r w:rsidRPr="00501B60">
        <w:rPr>
          <w:lang w:val="en-US"/>
        </w:rPr>
        <w:t>EmPol</w:t>
      </w:r>
      <w:proofErr w:type="spellEnd"/>
      <w:r w:rsidRPr="00B51994">
        <w:t xml:space="preserve"> и других баз данных (например, </w:t>
      </w:r>
      <w:r w:rsidRPr="00501B60">
        <w:rPr>
          <w:lang w:val="en-US"/>
        </w:rPr>
        <w:t>NATLEX</w:t>
      </w:r>
      <w:r w:rsidRPr="00B51994">
        <w:t xml:space="preserve"> - база данных МОТ о национальном трудовом, социальном обеспечении и соответствующем законодательстве в области прав человека), в зависимости от ситуации.</w:t>
      </w:r>
    </w:p>
    <w:p w14:paraId="1D4D8579" w14:textId="6AF0644D" w:rsidR="00B51994" w:rsidRPr="00B51994" w:rsidRDefault="00B51994" w:rsidP="00501B60">
      <w:pPr>
        <w:pStyle w:val="ac"/>
        <w:numPr>
          <w:ilvl w:val="0"/>
          <w:numId w:val="11"/>
        </w:numPr>
        <w:ind w:left="709" w:firstLine="0"/>
      </w:pPr>
      <w:proofErr w:type="spellStart"/>
      <w:r w:rsidRPr="00BB2B80">
        <w:rPr>
          <w:i/>
        </w:rPr>
        <w:t>Валидация</w:t>
      </w:r>
      <w:proofErr w:type="spellEnd"/>
      <w:r w:rsidRPr="00BB2B80">
        <w:rPr>
          <w:i/>
        </w:rPr>
        <w:t xml:space="preserve"> данных:</w:t>
      </w:r>
      <w:r w:rsidRPr="00B51994">
        <w:t xml:space="preserve"> Регулярные проверки качества будут проводиться по всем данным, в частности, когда: (</w:t>
      </w:r>
      <w:proofErr w:type="spellStart"/>
      <w:r w:rsidRPr="00501B60">
        <w:rPr>
          <w:lang w:val="en-US"/>
        </w:rPr>
        <w:t>i</w:t>
      </w:r>
      <w:proofErr w:type="spellEnd"/>
      <w:r w:rsidRPr="00B51994">
        <w:t xml:space="preserve">) уже имеющийся документ не был </w:t>
      </w:r>
      <w:r w:rsidRPr="00B51994">
        <w:lastRenderedPageBreak/>
        <w:t>непосредственно предоставлен самим правительством; (</w:t>
      </w:r>
      <w:r w:rsidRPr="00501B60">
        <w:rPr>
          <w:lang w:val="en-US"/>
        </w:rPr>
        <w:t>ii</w:t>
      </w:r>
      <w:r w:rsidRPr="00B51994">
        <w:t>) не</w:t>
      </w:r>
      <w:r w:rsidR="00E0402D">
        <w:t xml:space="preserve"> </w:t>
      </w:r>
      <w:r w:rsidRPr="00B51994">
        <w:t>ясно, была ли официально принята стратегия и соответствующий план действий; или (</w:t>
      </w:r>
      <w:r w:rsidRPr="00501B60">
        <w:rPr>
          <w:lang w:val="en-US"/>
        </w:rPr>
        <w:t>iii</w:t>
      </w:r>
      <w:r w:rsidRPr="00B51994">
        <w:t>) есть сомнения в отношении реализации стратегии.</w:t>
      </w:r>
    </w:p>
    <w:p w14:paraId="42063DBC" w14:textId="77777777" w:rsidR="00995788" w:rsidRPr="00A343D5" w:rsidRDefault="000A229E" w:rsidP="00BD28B9">
      <w:pPr>
        <w:pStyle w:val="MHeader2"/>
        <w:spacing w:line="276" w:lineRule="auto"/>
        <w:rPr>
          <w:b/>
          <w:color w:val="auto"/>
          <w:sz w:val="24"/>
          <w:szCs w:val="24"/>
          <w:lang w:val="ru-RU"/>
        </w:rPr>
      </w:pPr>
      <w:r w:rsidRPr="00A343D5">
        <w:rPr>
          <w:color w:val="auto"/>
          <w:sz w:val="24"/>
          <w:szCs w:val="24"/>
          <w:lang w:val="ru-RU"/>
        </w:rPr>
        <w:t>3.</w:t>
      </w:r>
      <w:r w:rsidRPr="00A343D5">
        <w:rPr>
          <w:color w:val="auto"/>
          <w:sz w:val="24"/>
          <w:szCs w:val="24"/>
        </w:rPr>
        <w:t>b</w:t>
      </w:r>
      <w:r w:rsidRPr="00A343D5">
        <w:rPr>
          <w:color w:val="auto"/>
          <w:sz w:val="24"/>
          <w:szCs w:val="24"/>
          <w:lang w:val="ru-RU"/>
        </w:rPr>
        <w:t xml:space="preserve">. </w:t>
      </w:r>
      <w:r w:rsidRPr="00A343D5">
        <w:rPr>
          <w:b/>
          <w:color w:val="auto"/>
          <w:sz w:val="24"/>
          <w:szCs w:val="24"/>
          <w:lang w:val="ru-RU"/>
        </w:rPr>
        <w:t>Метод сбора данных</w:t>
      </w:r>
    </w:p>
    <w:p w14:paraId="047B39C8" w14:textId="77777777" w:rsidR="00D64852" w:rsidRDefault="00D64852" w:rsidP="002D669D">
      <w:r w:rsidRPr="00D64852">
        <w:t>См. секцию 3.а.</w:t>
      </w:r>
    </w:p>
    <w:p w14:paraId="06645107" w14:textId="77777777" w:rsidR="009E707C" w:rsidRDefault="009E707C" w:rsidP="002D669D">
      <w:pPr>
        <w:rPr>
          <w:b/>
          <w:szCs w:val="24"/>
        </w:rPr>
      </w:pPr>
      <w:r w:rsidRPr="009E707C">
        <w:rPr>
          <w:szCs w:val="24"/>
        </w:rPr>
        <w:t>3.</w:t>
      </w:r>
      <w:r w:rsidR="00900860">
        <w:rPr>
          <w:szCs w:val="24"/>
        </w:rPr>
        <w:t>с</w:t>
      </w:r>
      <w:r w:rsidRPr="009E707C">
        <w:rPr>
          <w:b/>
          <w:szCs w:val="24"/>
        </w:rPr>
        <w:t>.</w:t>
      </w:r>
      <w:r w:rsidR="00900860">
        <w:rPr>
          <w:b/>
          <w:szCs w:val="24"/>
        </w:rPr>
        <w:t xml:space="preserve"> </w:t>
      </w:r>
      <w:r w:rsidRPr="009E707C">
        <w:rPr>
          <w:b/>
          <w:szCs w:val="24"/>
        </w:rPr>
        <w:t xml:space="preserve">Календарь </w:t>
      </w:r>
      <w:r>
        <w:rPr>
          <w:b/>
          <w:szCs w:val="24"/>
        </w:rPr>
        <w:t>сбора</w:t>
      </w:r>
      <w:r w:rsidRPr="009E707C">
        <w:rPr>
          <w:b/>
          <w:szCs w:val="24"/>
        </w:rPr>
        <w:t xml:space="preserve"> данных</w:t>
      </w:r>
    </w:p>
    <w:p w14:paraId="518522D4" w14:textId="77777777" w:rsidR="00D64852" w:rsidRPr="00D64852" w:rsidRDefault="00D64852" w:rsidP="00BB2B80">
      <w:pPr>
        <w:numPr>
          <w:ilvl w:val="0"/>
          <w:numId w:val="13"/>
        </w:numPr>
        <w:spacing w:after="200"/>
        <w:contextualSpacing/>
        <w:jc w:val="left"/>
        <w:rPr>
          <w:rFonts w:cs="Times New Roman"/>
          <w:szCs w:val="24"/>
        </w:rPr>
      </w:pPr>
      <w:r w:rsidRPr="00D64852">
        <w:rPr>
          <w:rFonts w:cs="Times New Roman"/>
          <w:szCs w:val="24"/>
        </w:rPr>
        <w:t>Предлагаемая методология для МКСТ: октябрь 2018 года</w:t>
      </w:r>
    </w:p>
    <w:p w14:paraId="7B95FC13" w14:textId="77777777" w:rsidR="00D64852" w:rsidRPr="00D64852" w:rsidRDefault="00D64852" w:rsidP="00BB2B80">
      <w:pPr>
        <w:numPr>
          <w:ilvl w:val="0"/>
          <w:numId w:val="13"/>
        </w:numPr>
        <w:spacing w:after="200"/>
        <w:contextualSpacing/>
        <w:jc w:val="left"/>
        <w:rPr>
          <w:rFonts w:cs="Times New Roman"/>
          <w:szCs w:val="24"/>
        </w:rPr>
      </w:pPr>
      <w:r w:rsidRPr="00D64852">
        <w:rPr>
          <w:rFonts w:cs="Times New Roman"/>
          <w:szCs w:val="24"/>
        </w:rPr>
        <w:t>Уточнение вопросника и техническое руководство: октябрь – ноябрь 2018</w:t>
      </w:r>
    </w:p>
    <w:p w14:paraId="43F455AB" w14:textId="2687B059" w:rsidR="00D64852" w:rsidRPr="00D64852" w:rsidRDefault="00D64852" w:rsidP="00BB2B80">
      <w:pPr>
        <w:numPr>
          <w:ilvl w:val="0"/>
          <w:numId w:val="13"/>
        </w:numPr>
        <w:spacing w:after="200"/>
        <w:contextualSpacing/>
        <w:jc w:val="left"/>
        <w:rPr>
          <w:rFonts w:cs="Times New Roman"/>
          <w:szCs w:val="24"/>
        </w:rPr>
      </w:pPr>
      <w:r w:rsidRPr="00D64852">
        <w:rPr>
          <w:rFonts w:cs="Times New Roman"/>
          <w:szCs w:val="24"/>
        </w:rPr>
        <w:t xml:space="preserve">Итоговое тестирование: в ноябре 2018 г. </w:t>
      </w:r>
      <w:r w:rsidR="007A4818" w:rsidRPr="00D04289">
        <w:rPr>
          <w:rFonts w:cs="Times New Roman"/>
          <w:szCs w:val="24"/>
        </w:rPr>
        <w:t>–</w:t>
      </w:r>
      <w:r w:rsidRPr="00D64852">
        <w:rPr>
          <w:rFonts w:cs="Times New Roman"/>
          <w:szCs w:val="24"/>
        </w:rPr>
        <w:t xml:space="preserve"> февраль 2019 </w:t>
      </w:r>
    </w:p>
    <w:p w14:paraId="0F876933" w14:textId="1FBF478E" w:rsidR="00D64852" w:rsidRPr="00D64852" w:rsidRDefault="00973F9A" w:rsidP="00BB2B80">
      <w:pPr>
        <w:numPr>
          <w:ilvl w:val="0"/>
          <w:numId w:val="13"/>
        </w:numPr>
        <w:spacing w:after="200"/>
        <w:contextualSpacing/>
        <w:jc w:val="left"/>
        <w:rPr>
          <w:rFonts w:cs="Times New Roman"/>
          <w:szCs w:val="24"/>
        </w:rPr>
      </w:pPr>
      <w:r>
        <w:rPr>
          <w:rFonts w:cs="Times New Roman"/>
          <w:szCs w:val="24"/>
        </w:rPr>
        <w:t>Регулярное</w:t>
      </w:r>
      <w:r w:rsidR="00D64852" w:rsidRPr="00D64852">
        <w:rPr>
          <w:rFonts w:cs="Times New Roman"/>
          <w:szCs w:val="24"/>
        </w:rPr>
        <w:t xml:space="preserve"> </w:t>
      </w:r>
      <w:r w:rsidR="00E0402D">
        <w:rPr>
          <w:rFonts w:cs="Times New Roman"/>
          <w:szCs w:val="24"/>
        </w:rPr>
        <w:t>проведение обследования</w:t>
      </w:r>
      <w:r w:rsidR="00D64852" w:rsidRPr="00D64852">
        <w:rPr>
          <w:rFonts w:cs="Times New Roman"/>
          <w:szCs w:val="24"/>
        </w:rPr>
        <w:t xml:space="preserve">: </w:t>
      </w:r>
      <w:r w:rsidR="00D04289">
        <w:rPr>
          <w:rFonts w:cs="Times New Roman"/>
          <w:szCs w:val="24"/>
        </w:rPr>
        <w:t>началось в</w:t>
      </w:r>
      <w:r w:rsidR="00D64852" w:rsidRPr="00D64852">
        <w:rPr>
          <w:rFonts w:cs="Times New Roman"/>
          <w:szCs w:val="24"/>
        </w:rPr>
        <w:t xml:space="preserve"> начал</w:t>
      </w:r>
      <w:r w:rsidR="00D04289">
        <w:rPr>
          <w:rFonts w:cs="Times New Roman"/>
          <w:szCs w:val="24"/>
        </w:rPr>
        <w:t>е</w:t>
      </w:r>
      <w:r w:rsidR="00D64852" w:rsidRPr="00D64852">
        <w:rPr>
          <w:rFonts w:cs="Times New Roman"/>
          <w:szCs w:val="24"/>
        </w:rPr>
        <w:t xml:space="preserve"> 2019</w:t>
      </w:r>
    </w:p>
    <w:p w14:paraId="58DB8877" w14:textId="77777777" w:rsidR="000A229E" w:rsidRDefault="009E707C" w:rsidP="00C1236A">
      <w:pPr>
        <w:pStyle w:val="MHeader2"/>
        <w:spacing w:line="276" w:lineRule="auto"/>
        <w:rPr>
          <w:b/>
          <w:color w:val="auto"/>
          <w:sz w:val="24"/>
          <w:szCs w:val="24"/>
          <w:lang w:val="ru-RU"/>
        </w:rPr>
      </w:pPr>
      <w:r>
        <w:rPr>
          <w:color w:val="auto"/>
          <w:sz w:val="24"/>
          <w:szCs w:val="24"/>
          <w:lang w:val="ru-RU"/>
        </w:rPr>
        <w:t>3</w:t>
      </w:r>
      <w:r w:rsidR="000A229E" w:rsidRPr="00A343D5">
        <w:rPr>
          <w:color w:val="auto"/>
          <w:sz w:val="24"/>
          <w:szCs w:val="24"/>
          <w:lang w:val="ru-RU"/>
        </w:rPr>
        <w:t>.</w:t>
      </w:r>
      <w:r w:rsidR="000A229E" w:rsidRPr="00A343D5">
        <w:rPr>
          <w:color w:val="auto"/>
          <w:sz w:val="24"/>
          <w:szCs w:val="24"/>
        </w:rPr>
        <w:t>d</w:t>
      </w:r>
      <w:r w:rsidR="003A389C" w:rsidRPr="00A343D5">
        <w:rPr>
          <w:color w:val="auto"/>
          <w:sz w:val="24"/>
          <w:szCs w:val="24"/>
          <w:lang w:val="ru-RU"/>
        </w:rPr>
        <w:t>.</w:t>
      </w:r>
      <w:r w:rsidR="000A229E" w:rsidRPr="00A343D5">
        <w:rPr>
          <w:b/>
          <w:color w:val="auto"/>
          <w:sz w:val="24"/>
          <w:szCs w:val="24"/>
          <w:lang w:val="ru-RU"/>
        </w:rPr>
        <w:t>Календарь выпуска данных</w:t>
      </w:r>
    </w:p>
    <w:p w14:paraId="790F2D3F" w14:textId="77777777" w:rsidR="00D64852" w:rsidRPr="00A343D5" w:rsidRDefault="00D64852" w:rsidP="00D64852">
      <w:r>
        <w:t>Ежегодно.</w:t>
      </w:r>
    </w:p>
    <w:p w14:paraId="5647B8EE" w14:textId="77777777" w:rsidR="000A229E" w:rsidRPr="00A343D5" w:rsidRDefault="000A229E" w:rsidP="00C1236A">
      <w:pPr>
        <w:pStyle w:val="MHeader2"/>
        <w:spacing w:line="276" w:lineRule="auto"/>
        <w:rPr>
          <w:color w:val="auto"/>
          <w:sz w:val="24"/>
          <w:szCs w:val="24"/>
          <w:lang w:val="ru-RU"/>
        </w:rPr>
      </w:pPr>
      <w:r w:rsidRPr="00A343D5">
        <w:rPr>
          <w:color w:val="auto"/>
          <w:sz w:val="24"/>
          <w:szCs w:val="24"/>
          <w:lang w:val="ru-RU"/>
        </w:rPr>
        <w:t>3.</w:t>
      </w:r>
      <w:r w:rsidRPr="00A343D5">
        <w:rPr>
          <w:color w:val="auto"/>
          <w:sz w:val="24"/>
          <w:szCs w:val="24"/>
        </w:rPr>
        <w:t>e</w:t>
      </w:r>
      <w:r w:rsidRPr="00A343D5">
        <w:rPr>
          <w:color w:val="auto"/>
          <w:sz w:val="24"/>
          <w:szCs w:val="24"/>
          <w:lang w:val="ru-RU"/>
        </w:rPr>
        <w:t xml:space="preserve">. </w:t>
      </w:r>
      <w:r w:rsidR="00A71EC6" w:rsidRPr="00A343D5">
        <w:rPr>
          <w:b/>
          <w:color w:val="auto"/>
          <w:sz w:val="24"/>
          <w:szCs w:val="24"/>
          <w:lang w:val="ru-RU"/>
        </w:rPr>
        <w:t>Поставщики данных</w:t>
      </w:r>
    </w:p>
    <w:p w14:paraId="188E63CC" w14:textId="77777777" w:rsidR="00290B8E" w:rsidRDefault="00290B8E" w:rsidP="00290B8E">
      <w:r w:rsidRPr="00290B8E">
        <w:t>Национальные органы (министерства или другие государственные ведомства), отвечающие за развитие, занятость и молодежную политику. МОТ ведет реестр национальных субъектов, участвующих в процессе мониторинга.</w:t>
      </w:r>
    </w:p>
    <w:p w14:paraId="29973AB7" w14:textId="77777777" w:rsidR="000A229E" w:rsidRPr="00A343D5" w:rsidRDefault="000A229E" w:rsidP="00A82A69">
      <w:pPr>
        <w:pStyle w:val="MHeader2"/>
        <w:spacing w:line="276" w:lineRule="auto"/>
        <w:rPr>
          <w:color w:val="auto"/>
          <w:sz w:val="24"/>
          <w:szCs w:val="24"/>
          <w:lang w:val="ru-RU"/>
        </w:rPr>
      </w:pPr>
      <w:r w:rsidRPr="00A343D5">
        <w:rPr>
          <w:color w:val="auto"/>
          <w:sz w:val="24"/>
          <w:szCs w:val="24"/>
          <w:lang w:val="ru-RU"/>
        </w:rPr>
        <w:t>3.</w:t>
      </w:r>
      <w:r w:rsidRPr="00A343D5">
        <w:rPr>
          <w:color w:val="auto"/>
          <w:sz w:val="24"/>
          <w:szCs w:val="24"/>
        </w:rPr>
        <w:t>f</w:t>
      </w:r>
      <w:r w:rsidRPr="00A343D5">
        <w:rPr>
          <w:color w:val="auto"/>
          <w:sz w:val="24"/>
          <w:szCs w:val="24"/>
          <w:lang w:val="ru-RU"/>
        </w:rPr>
        <w:t xml:space="preserve">. </w:t>
      </w:r>
      <w:r w:rsidRPr="00A343D5">
        <w:rPr>
          <w:b/>
          <w:color w:val="auto"/>
          <w:sz w:val="24"/>
          <w:szCs w:val="24"/>
          <w:lang w:val="ru-RU"/>
        </w:rPr>
        <w:t>Составители данных</w:t>
      </w:r>
    </w:p>
    <w:p w14:paraId="29B43B66" w14:textId="77777777" w:rsidR="006C3901" w:rsidRDefault="00A55D22" w:rsidP="00A55D22">
      <w:r>
        <w:t>МОТ</w:t>
      </w:r>
    </w:p>
    <w:p w14:paraId="02578563" w14:textId="77777777" w:rsidR="000A229E" w:rsidRDefault="000A229E" w:rsidP="00C1236A">
      <w:pPr>
        <w:pStyle w:val="MHeader2"/>
        <w:spacing w:line="276" w:lineRule="auto"/>
        <w:rPr>
          <w:b/>
          <w:color w:val="auto"/>
          <w:sz w:val="24"/>
          <w:szCs w:val="24"/>
          <w:lang w:val="ru-RU"/>
        </w:rPr>
      </w:pPr>
      <w:r w:rsidRPr="00A343D5">
        <w:rPr>
          <w:color w:val="auto"/>
          <w:sz w:val="24"/>
          <w:szCs w:val="24"/>
          <w:lang w:val="ru-RU"/>
        </w:rPr>
        <w:t>3.</w:t>
      </w:r>
      <w:r w:rsidRPr="00A343D5">
        <w:rPr>
          <w:color w:val="auto"/>
          <w:sz w:val="24"/>
          <w:szCs w:val="24"/>
        </w:rPr>
        <w:t>g</w:t>
      </w:r>
      <w:r w:rsidRPr="00A343D5">
        <w:rPr>
          <w:color w:val="auto"/>
          <w:sz w:val="24"/>
          <w:szCs w:val="24"/>
          <w:lang w:val="ru-RU"/>
        </w:rPr>
        <w:t xml:space="preserve">. </w:t>
      </w:r>
      <w:r w:rsidRPr="00A343D5">
        <w:rPr>
          <w:b/>
          <w:color w:val="auto"/>
          <w:sz w:val="24"/>
          <w:szCs w:val="24"/>
          <w:lang w:val="ru-RU"/>
        </w:rPr>
        <w:t>Институциональный мандат</w:t>
      </w:r>
    </w:p>
    <w:p w14:paraId="72A4C575" w14:textId="77777777" w:rsidR="00290B8E" w:rsidRDefault="00290B8E" w:rsidP="00290B8E">
      <w:r>
        <w:t>Департамент статистики (</w:t>
      </w:r>
      <w:r w:rsidR="00080FD3">
        <w:rPr>
          <w:lang w:val="en-US"/>
        </w:rPr>
        <w:t>STATISTICS</w:t>
      </w:r>
      <w:r>
        <w:t>) работает над предоставлением актуальных, своевременных и надежных статистических данных о труде, над разработкой международных стандартов для более точного измерения вопросов труда и повышения международной сопоставимости, а также над тем, чтобы помочь государствам-членам в разработке и улучшении их статистики труда.</w:t>
      </w:r>
    </w:p>
    <w:p w14:paraId="363816F0" w14:textId="77777777" w:rsidR="00290B8E" w:rsidRDefault="00290B8E" w:rsidP="00290B8E">
      <w:r>
        <w:t>Департамент политики в области занятости (EMPLOYMENT) отвечает за содействие полной и производительной занятости путем разработки комплексных политик в области занятости, развития и повышения квалификации (</w:t>
      </w:r>
      <w:r w:rsidR="00080FD3">
        <w:t>МОТ</w:t>
      </w:r>
      <w:r>
        <w:t xml:space="preserve">, 2012), которые являются инклюзивными, гендерно чувствительными и устойчивыми. Департаменту поручено координировать усилия МОТ по продвижению возможностей достойной работы для молодых женщин и мужчин; на протяжении многих лет он поддерживал разработку, реализацию и обзор национальных стратегий и планов действий в области занятости молодежи в разных </w:t>
      </w:r>
      <w:r w:rsidR="00080FD3">
        <w:t>странах и регионах (МОТ, 2008 г</w:t>
      </w:r>
      <w:r>
        <w:t>.; МОТ, 2015 г.). Этот тип целевых действий и связанные с ними достижения были включены в рамки программирования и систему показателей МОТ.</w:t>
      </w:r>
    </w:p>
    <w:p w14:paraId="20D4C24A" w14:textId="77777777" w:rsidR="00A55D22" w:rsidRDefault="00290B8E" w:rsidP="00290B8E">
      <w:r>
        <w:t xml:space="preserve">МОТ поддерживает своих трехсторонних участников и других участников процесса развития посредством знаний и наращивания потенциала, а также посредством пропаганды политики и рекомендаций. Список ссылок в конце этой записки предлагает </w:t>
      </w:r>
      <w:r>
        <w:lastRenderedPageBreak/>
        <w:t>примеры недавнего крупного вклада МОТ в накопление знаний о занятости молодежи и политике в области занятости молодежи (МОТ, 2017).</w:t>
      </w:r>
    </w:p>
    <w:p w14:paraId="1D2E6734" w14:textId="77777777" w:rsidR="00183771" w:rsidRDefault="00183771" w:rsidP="00183771"/>
    <w:p w14:paraId="1839F2F6" w14:textId="77777777" w:rsidR="00183771" w:rsidRDefault="00183771" w:rsidP="00183771"/>
    <w:p w14:paraId="022A7C45" w14:textId="77777777" w:rsidR="002E15F9" w:rsidRDefault="002E15F9" w:rsidP="00A343D5">
      <w:pPr>
        <w:pStyle w:val="MHeader"/>
        <w:rPr>
          <w:b/>
          <w:color w:val="auto"/>
          <w:sz w:val="24"/>
          <w:szCs w:val="24"/>
          <w:lang w:val="ru-RU"/>
        </w:rPr>
      </w:pPr>
      <w:r w:rsidRPr="00D51C14">
        <w:rPr>
          <w:b/>
          <w:color w:val="auto"/>
          <w:sz w:val="24"/>
          <w:szCs w:val="24"/>
          <w:lang w:val="ru-RU"/>
        </w:rPr>
        <w:t>4. Иные методологические соображения</w:t>
      </w:r>
    </w:p>
    <w:p w14:paraId="32EE1FAF" w14:textId="77777777" w:rsidR="002E15F9" w:rsidRPr="00D51C14" w:rsidRDefault="002E15F9" w:rsidP="00A343D5">
      <w:pPr>
        <w:pStyle w:val="MHeader2"/>
        <w:spacing w:line="276" w:lineRule="auto"/>
        <w:rPr>
          <w:b/>
          <w:color w:val="auto"/>
          <w:sz w:val="24"/>
          <w:szCs w:val="24"/>
          <w:lang w:val="ru-RU"/>
        </w:rPr>
      </w:pPr>
      <w:r w:rsidRPr="00A343D5">
        <w:rPr>
          <w:color w:val="auto"/>
          <w:sz w:val="24"/>
          <w:szCs w:val="24"/>
          <w:lang w:val="ru-RU"/>
        </w:rPr>
        <w:t>4.</w:t>
      </w:r>
      <w:r w:rsidRPr="00A343D5">
        <w:rPr>
          <w:color w:val="auto"/>
          <w:sz w:val="24"/>
          <w:szCs w:val="24"/>
        </w:rPr>
        <w:t>a</w:t>
      </w:r>
      <w:r w:rsidRPr="00A343D5">
        <w:rPr>
          <w:color w:val="auto"/>
          <w:sz w:val="24"/>
          <w:szCs w:val="24"/>
          <w:lang w:val="ru-RU"/>
        </w:rPr>
        <w:t xml:space="preserve">. </w:t>
      </w:r>
      <w:r w:rsidR="00CA1CB1" w:rsidRPr="00A343D5">
        <w:rPr>
          <w:b/>
          <w:color w:val="auto"/>
          <w:sz w:val="24"/>
          <w:szCs w:val="24"/>
          <w:lang w:val="ru-RU"/>
        </w:rPr>
        <w:t>Обоснование</w:t>
      </w:r>
    </w:p>
    <w:p w14:paraId="74425464" w14:textId="77777777" w:rsidR="00080FD3" w:rsidRPr="00080FD3" w:rsidRDefault="00080FD3" w:rsidP="00080FD3">
      <w:pPr>
        <w:spacing w:after="200"/>
        <w:rPr>
          <w:rFonts w:cs="Times New Roman"/>
          <w:szCs w:val="24"/>
        </w:rPr>
      </w:pPr>
      <w:r w:rsidRPr="00080FD3">
        <w:rPr>
          <w:rFonts w:cs="Times New Roman"/>
          <w:szCs w:val="24"/>
        </w:rPr>
        <w:t>Цель показателя ЦУР 8.b.1 в том, чтобы дать представление о прогрессе, достигнутом странами в решении вопросов занятости молодежи. В этой связи предполагается, что официальное принятие стратегии, которая может быть признана в качестве структурированной стратегии обеспечения занятости молодежи, будет означать уделение страной большего внимания проблемам молодежного рынка труда по сравнению со странами, не имеющими такой стратегии. Фактически, разработка такой стратегии обычно предполагает широкое участие и консультации/координацию между различными заинтересованными сторонами.</w:t>
      </w:r>
    </w:p>
    <w:p w14:paraId="2FAC6CAD" w14:textId="77777777" w:rsidR="002E15F9" w:rsidRPr="00A343D5" w:rsidRDefault="002E15F9" w:rsidP="00C96C28">
      <w:pPr>
        <w:pStyle w:val="MHeader2"/>
        <w:spacing w:line="276" w:lineRule="auto"/>
        <w:rPr>
          <w:color w:val="auto"/>
          <w:sz w:val="24"/>
          <w:szCs w:val="24"/>
          <w:lang w:val="ru-RU"/>
        </w:rPr>
      </w:pPr>
      <w:r w:rsidRPr="00A343D5">
        <w:rPr>
          <w:color w:val="auto"/>
          <w:sz w:val="24"/>
          <w:szCs w:val="24"/>
          <w:lang w:val="ru-RU"/>
        </w:rPr>
        <w:t>4.</w:t>
      </w:r>
      <w:r w:rsidRPr="00A343D5">
        <w:rPr>
          <w:color w:val="auto"/>
          <w:sz w:val="24"/>
          <w:szCs w:val="24"/>
        </w:rPr>
        <w:t>b</w:t>
      </w:r>
      <w:r w:rsidRPr="00A343D5">
        <w:rPr>
          <w:color w:val="auto"/>
          <w:sz w:val="24"/>
          <w:szCs w:val="24"/>
          <w:lang w:val="ru-RU"/>
        </w:rPr>
        <w:t xml:space="preserve">. </w:t>
      </w:r>
      <w:r w:rsidR="00CA1CB1" w:rsidRPr="00A343D5">
        <w:rPr>
          <w:b/>
          <w:color w:val="auto"/>
          <w:sz w:val="24"/>
          <w:szCs w:val="24"/>
          <w:lang w:val="ru-RU"/>
        </w:rPr>
        <w:t>Комментарии и ограничения</w:t>
      </w:r>
    </w:p>
    <w:p w14:paraId="04D1F581" w14:textId="2003BCD2" w:rsidR="00080FD3" w:rsidRPr="00080FD3" w:rsidRDefault="00183771" w:rsidP="00080FD3">
      <w:pPr>
        <w:spacing w:after="200"/>
        <w:rPr>
          <w:rFonts w:cs="Times New Roman"/>
          <w:szCs w:val="24"/>
        </w:rPr>
      </w:pPr>
      <w:r>
        <w:rPr>
          <w:rFonts w:cs="Times New Roman"/>
          <w:szCs w:val="24"/>
        </w:rPr>
        <w:t>П</w:t>
      </w:r>
      <w:r w:rsidR="00080FD3" w:rsidRPr="00080FD3">
        <w:rPr>
          <w:rFonts w:cs="Times New Roman"/>
          <w:szCs w:val="24"/>
        </w:rPr>
        <w:t>равительства могут иметь де-факто национальные стратегии обеспечения</w:t>
      </w:r>
      <w:r>
        <w:rPr>
          <w:rFonts w:cs="Times New Roman"/>
          <w:szCs w:val="24"/>
        </w:rPr>
        <w:t xml:space="preserve"> занятости молодежи, но не иметь</w:t>
      </w:r>
      <w:r w:rsidR="00080FD3" w:rsidRPr="00080FD3">
        <w:rPr>
          <w:rFonts w:cs="Times New Roman"/>
          <w:szCs w:val="24"/>
        </w:rPr>
        <w:t xml:space="preserve"> официально принятого де-юре документа. Для цели мониторинга показателя ЦУР 8.b.1 мы рассмотрим только то, что вытекает из документов де-юре.</w:t>
      </w:r>
    </w:p>
    <w:p w14:paraId="05C40260" w14:textId="77777777" w:rsidR="00D273C6" w:rsidRDefault="002E15F9" w:rsidP="005220B0">
      <w:pPr>
        <w:pStyle w:val="MHeader2"/>
        <w:spacing w:line="276" w:lineRule="auto"/>
        <w:rPr>
          <w:color w:val="auto"/>
          <w:sz w:val="24"/>
          <w:szCs w:val="24"/>
          <w:lang w:val="ru-RU"/>
        </w:rPr>
      </w:pPr>
      <w:r w:rsidRPr="008501F4">
        <w:rPr>
          <w:color w:val="auto"/>
          <w:sz w:val="24"/>
          <w:szCs w:val="24"/>
          <w:lang w:val="ru-RU"/>
        </w:rPr>
        <w:t>4.</w:t>
      </w:r>
      <w:r w:rsidRPr="00A343D5">
        <w:rPr>
          <w:color w:val="auto"/>
          <w:sz w:val="24"/>
          <w:szCs w:val="24"/>
        </w:rPr>
        <w:t>c</w:t>
      </w:r>
      <w:r w:rsidRPr="008501F4">
        <w:rPr>
          <w:color w:val="auto"/>
          <w:sz w:val="24"/>
          <w:szCs w:val="24"/>
          <w:lang w:val="ru-RU"/>
        </w:rPr>
        <w:t xml:space="preserve">. </w:t>
      </w:r>
      <w:r w:rsidR="00CA1CB1" w:rsidRPr="00A343D5">
        <w:rPr>
          <w:b/>
          <w:color w:val="auto"/>
          <w:sz w:val="24"/>
          <w:szCs w:val="24"/>
          <w:lang w:val="ru-RU"/>
        </w:rPr>
        <w:t>Метод</w:t>
      </w:r>
      <w:r w:rsidR="00CA1CB1" w:rsidRPr="008501F4">
        <w:rPr>
          <w:b/>
          <w:color w:val="auto"/>
          <w:sz w:val="24"/>
          <w:szCs w:val="24"/>
          <w:lang w:val="ru-RU"/>
        </w:rPr>
        <w:t xml:space="preserve"> </w:t>
      </w:r>
      <w:r w:rsidR="00CA1CB1" w:rsidRPr="00A343D5">
        <w:rPr>
          <w:b/>
          <w:color w:val="auto"/>
          <w:sz w:val="24"/>
          <w:szCs w:val="24"/>
          <w:lang w:val="ru-RU"/>
        </w:rPr>
        <w:t>расчета</w:t>
      </w:r>
      <w:r w:rsidR="00CA1CB1" w:rsidRPr="008501F4">
        <w:rPr>
          <w:color w:val="auto"/>
          <w:sz w:val="24"/>
          <w:szCs w:val="24"/>
          <w:lang w:val="ru-RU"/>
        </w:rPr>
        <w:t xml:space="preserve"> </w:t>
      </w:r>
    </w:p>
    <w:p w14:paraId="4B9BCC4E" w14:textId="77777777" w:rsidR="00080FD3" w:rsidRPr="00080FD3" w:rsidRDefault="00080FD3" w:rsidP="00080FD3">
      <w:pPr>
        <w:spacing w:after="200"/>
        <w:rPr>
          <w:rFonts w:cs="Times New Roman"/>
          <w:szCs w:val="24"/>
        </w:rPr>
      </w:pPr>
      <w:r w:rsidRPr="00080FD3">
        <w:rPr>
          <w:rFonts w:cs="Times New Roman"/>
          <w:szCs w:val="24"/>
        </w:rPr>
        <w:t>Информация и документы, представленные национальными органами, будут проанализированы МОТ, используя нижеприведенную сетку.</w:t>
      </w:r>
    </w:p>
    <w:tbl>
      <w:tblPr>
        <w:tblW w:w="0" w:type="auto"/>
        <w:tblInd w:w="132" w:type="dxa"/>
        <w:tblCellMar>
          <w:left w:w="0" w:type="dxa"/>
          <w:right w:w="0" w:type="dxa"/>
        </w:tblCellMar>
        <w:tblLook w:val="04A0" w:firstRow="1" w:lastRow="0" w:firstColumn="1" w:lastColumn="0" w:noHBand="0" w:noVBand="1"/>
      </w:tblPr>
      <w:tblGrid>
        <w:gridCol w:w="1848"/>
        <w:gridCol w:w="7220"/>
      </w:tblGrid>
      <w:tr w:rsidR="00080FD3" w:rsidRPr="005D33F3" w14:paraId="4B13B269" w14:textId="77777777" w:rsidTr="00947AE3">
        <w:tc>
          <w:tcPr>
            <w:tcW w:w="1699" w:type="dxa"/>
            <w:tcBorders>
              <w:top w:val="single" w:sz="8" w:space="0" w:color="auto"/>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32F9A55A" w14:textId="77777777" w:rsidR="00080FD3" w:rsidRPr="005D33F3" w:rsidRDefault="00080FD3" w:rsidP="00080FD3">
            <w:pPr>
              <w:spacing w:after="200"/>
              <w:jc w:val="center"/>
              <w:rPr>
                <w:rFonts w:eastAsia="SimSun" w:cs="Times New Roman"/>
                <w:b/>
                <w:szCs w:val="24"/>
                <w:lang w:val="en-GB" w:eastAsia="zh-CN"/>
              </w:rPr>
            </w:pPr>
            <w:proofErr w:type="spellStart"/>
            <w:r w:rsidRPr="005D33F3">
              <w:rPr>
                <w:rFonts w:eastAsia="SimSun" w:cs="Times New Roman"/>
                <w:b/>
                <w:szCs w:val="24"/>
                <w:lang w:val="en-GB" w:eastAsia="zh-CN"/>
              </w:rPr>
              <w:t>Значение</w:t>
            </w:r>
            <w:proofErr w:type="spellEnd"/>
          </w:p>
        </w:tc>
        <w:tc>
          <w:tcPr>
            <w:tcW w:w="7220" w:type="dxa"/>
            <w:tcBorders>
              <w:top w:val="single" w:sz="8" w:space="0" w:color="auto"/>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2E493F72" w14:textId="77777777" w:rsidR="00080FD3" w:rsidRPr="005D33F3" w:rsidRDefault="00080FD3" w:rsidP="00080FD3">
            <w:pPr>
              <w:spacing w:after="200"/>
              <w:jc w:val="center"/>
              <w:rPr>
                <w:rFonts w:eastAsia="SimSun" w:cs="Times New Roman"/>
                <w:b/>
                <w:szCs w:val="24"/>
                <w:lang w:eastAsia="zh-CN"/>
              </w:rPr>
            </w:pPr>
            <w:r w:rsidRPr="005D33F3">
              <w:rPr>
                <w:rFonts w:eastAsia="SimSun" w:cs="Times New Roman"/>
                <w:b/>
                <w:szCs w:val="24"/>
                <w:lang w:eastAsia="zh-CN"/>
              </w:rPr>
              <w:t>Описание</w:t>
            </w:r>
          </w:p>
        </w:tc>
      </w:tr>
      <w:tr w:rsidR="00080FD3" w:rsidRPr="005D33F3" w14:paraId="27B4F8B2" w14:textId="77777777" w:rsidTr="00947AE3">
        <w:tc>
          <w:tcPr>
            <w:tcW w:w="1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B03040" w14:textId="77777777" w:rsidR="00080FD3" w:rsidRPr="005D33F3" w:rsidRDefault="00080FD3" w:rsidP="00080FD3">
            <w:pPr>
              <w:spacing w:after="200"/>
              <w:jc w:val="center"/>
              <w:rPr>
                <w:rFonts w:eastAsia="SimSun" w:cs="Times New Roman"/>
                <w:szCs w:val="24"/>
                <w:lang w:val="en-GB" w:eastAsia="zh-CN"/>
              </w:rPr>
            </w:pPr>
            <w:proofErr w:type="spellStart"/>
            <w:r w:rsidRPr="005D33F3">
              <w:rPr>
                <w:rFonts w:eastAsia="SimSun" w:cs="Times New Roman"/>
                <w:szCs w:val="24"/>
                <w:lang w:val="en-GB" w:eastAsia="zh-CN"/>
              </w:rPr>
              <w:t>Отсутствующее</w:t>
            </w:r>
            <w:proofErr w:type="spellEnd"/>
            <w:r w:rsidRPr="005D33F3">
              <w:rPr>
                <w:rFonts w:eastAsia="SimSun" w:cs="Times New Roman"/>
                <w:szCs w:val="24"/>
                <w:lang w:val="en-GB" w:eastAsia="zh-CN"/>
              </w:rPr>
              <w:t xml:space="preserve"> </w:t>
            </w:r>
            <w:proofErr w:type="spellStart"/>
            <w:r w:rsidRPr="005D33F3">
              <w:rPr>
                <w:rFonts w:eastAsia="SimSun" w:cs="Times New Roman"/>
                <w:szCs w:val="24"/>
                <w:lang w:val="en-GB" w:eastAsia="zh-CN"/>
              </w:rPr>
              <w:t>значение</w:t>
            </w:r>
            <w:proofErr w:type="spellEnd"/>
          </w:p>
        </w:tc>
        <w:tc>
          <w:tcPr>
            <w:tcW w:w="7220" w:type="dxa"/>
            <w:tcBorders>
              <w:top w:val="nil"/>
              <w:left w:val="nil"/>
              <w:bottom w:val="single" w:sz="8" w:space="0" w:color="auto"/>
              <w:right w:val="single" w:sz="8" w:space="0" w:color="auto"/>
            </w:tcBorders>
            <w:tcMar>
              <w:top w:w="0" w:type="dxa"/>
              <w:left w:w="108" w:type="dxa"/>
              <w:bottom w:w="0" w:type="dxa"/>
              <w:right w:w="108" w:type="dxa"/>
            </w:tcMar>
            <w:hideMark/>
          </w:tcPr>
          <w:p w14:paraId="7B37D360" w14:textId="77777777" w:rsidR="00080FD3" w:rsidRPr="005D33F3" w:rsidRDefault="00080FD3" w:rsidP="00080FD3">
            <w:pPr>
              <w:spacing w:after="200"/>
              <w:jc w:val="left"/>
              <w:rPr>
                <w:rFonts w:eastAsia="SimSun" w:cs="Times New Roman"/>
                <w:szCs w:val="24"/>
                <w:lang w:eastAsia="zh-CN"/>
              </w:rPr>
            </w:pPr>
            <w:r w:rsidRPr="005D33F3">
              <w:rPr>
                <w:rFonts w:eastAsia="SimSun" w:cs="Times New Roman"/>
                <w:szCs w:val="24"/>
                <w:lang w:eastAsia="zh-CN"/>
              </w:rPr>
              <w:t xml:space="preserve">Отсутствует информация для оценки </w:t>
            </w:r>
            <w:proofErr w:type="gramStart"/>
            <w:r w:rsidRPr="005D33F3">
              <w:rPr>
                <w:rFonts w:eastAsia="SimSun" w:cs="Times New Roman"/>
                <w:szCs w:val="24"/>
                <w:lang w:eastAsia="zh-CN"/>
              </w:rPr>
              <w:t>наличия национальной стратегии обеспечения занятости молодежи</w:t>
            </w:r>
            <w:proofErr w:type="gramEnd"/>
            <w:r w:rsidRPr="005D33F3">
              <w:rPr>
                <w:rFonts w:eastAsia="SimSun" w:cs="Times New Roman"/>
                <w:szCs w:val="24"/>
                <w:lang w:eastAsia="zh-CN"/>
              </w:rPr>
              <w:t>.</w:t>
            </w:r>
          </w:p>
        </w:tc>
      </w:tr>
      <w:tr w:rsidR="00080FD3" w:rsidRPr="005D33F3" w14:paraId="3C2FC8D7" w14:textId="77777777" w:rsidTr="00947AE3">
        <w:tc>
          <w:tcPr>
            <w:tcW w:w="1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B59104" w14:textId="77777777" w:rsidR="00080FD3" w:rsidRPr="005D33F3" w:rsidRDefault="00080FD3" w:rsidP="00080FD3">
            <w:pPr>
              <w:spacing w:after="200"/>
              <w:jc w:val="center"/>
              <w:rPr>
                <w:rFonts w:eastAsia="SimSun" w:cs="Times New Roman"/>
                <w:szCs w:val="24"/>
                <w:lang w:val="en-GB" w:eastAsia="zh-CN"/>
              </w:rPr>
            </w:pPr>
            <w:r w:rsidRPr="005D33F3">
              <w:rPr>
                <w:rFonts w:eastAsia="SimSun" w:cs="Times New Roman"/>
                <w:szCs w:val="24"/>
                <w:lang w:val="en-GB" w:eastAsia="zh-CN"/>
              </w:rPr>
              <w:t>0</w:t>
            </w:r>
          </w:p>
        </w:tc>
        <w:tc>
          <w:tcPr>
            <w:tcW w:w="7220" w:type="dxa"/>
            <w:tcBorders>
              <w:top w:val="nil"/>
              <w:left w:val="nil"/>
              <w:bottom w:val="single" w:sz="8" w:space="0" w:color="auto"/>
              <w:right w:val="single" w:sz="8" w:space="0" w:color="auto"/>
            </w:tcBorders>
            <w:tcMar>
              <w:top w:w="0" w:type="dxa"/>
              <w:left w:w="108" w:type="dxa"/>
              <w:bottom w:w="0" w:type="dxa"/>
              <w:right w:w="108" w:type="dxa"/>
            </w:tcMar>
            <w:hideMark/>
          </w:tcPr>
          <w:p w14:paraId="248923D1" w14:textId="77777777" w:rsidR="00080FD3" w:rsidRPr="005D33F3" w:rsidRDefault="00080FD3" w:rsidP="00080FD3">
            <w:pPr>
              <w:spacing w:after="200"/>
              <w:jc w:val="left"/>
              <w:rPr>
                <w:rFonts w:eastAsia="SimSun" w:cs="Times New Roman"/>
                <w:szCs w:val="24"/>
                <w:lang w:eastAsia="zh-CN"/>
              </w:rPr>
            </w:pPr>
            <w:r w:rsidRPr="005D33F3">
              <w:rPr>
                <w:rFonts w:eastAsia="SimSun" w:cs="Times New Roman"/>
                <w:szCs w:val="24"/>
                <w:lang w:eastAsia="zh-CN"/>
              </w:rPr>
              <w:t>В стране не разработано ни одной национальной стратегии обеспечения занятости молодежи и не предпринимаются шаги по ее разработке или принятию.</w:t>
            </w:r>
          </w:p>
        </w:tc>
      </w:tr>
      <w:tr w:rsidR="00080FD3" w:rsidRPr="005D33F3" w14:paraId="0EAD6346" w14:textId="77777777" w:rsidTr="00947AE3">
        <w:tc>
          <w:tcPr>
            <w:tcW w:w="1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38B7A0" w14:textId="77777777" w:rsidR="00080FD3" w:rsidRPr="005D33F3" w:rsidRDefault="00080FD3" w:rsidP="00080FD3">
            <w:pPr>
              <w:spacing w:after="200"/>
              <w:jc w:val="center"/>
              <w:rPr>
                <w:rFonts w:eastAsia="SimSun" w:cs="Times New Roman"/>
                <w:szCs w:val="24"/>
                <w:lang w:val="en-GB" w:eastAsia="zh-CN"/>
              </w:rPr>
            </w:pPr>
            <w:r w:rsidRPr="005D33F3">
              <w:rPr>
                <w:rFonts w:eastAsia="SimSun" w:cs="Times New Roman"/>
                <w:szCs w:val="24"/>
                <w:lang w:val="en-GB" w:eastAsia="zh-CN"/>
              </w:rPr>
              <w:t>1</w:t>
            </w:r>
          </w:p>
        </w:tc>
        <w:tc>
          <w:tcPr>
            <w:tcW w:w="7220" w:type="dxa"/>
            <w:tcBorders>
              <w:top w:val="nil"/>
              <w:left w:val="nil"/>
              <w:bottom w:val="single" w:sz="8" w:space="0" w:color="auto"/>
              <w:right w:val="single" w:sz="8" w:space="0" w:color="auto"/>
            </w:tcBorders>
            <w:tcMar>
              <w:top w:w="0" w:type="dxa"/>
              <w:left w:w="108" w:type="dxa"/>
              <w:bottom w:w="0" w:type="dxa"/>
              <w:right w:w="108" w:type="dxa"/>
            </w:tcMar>
            <w:hideMark/>
          </w:tcPr>
          <w:p w14:paraId="6AE92E98" w14:textId="77777777" w:rsidR="00080FD3" w:rsidRPr="005D33F3" w:rsidRDefault="00080FD3" w:rsidP="00080FD3">
            <w:pPr>
              <w:spacing w:after="200"/>
              <w:jc w:val="left"/>
              <w:rPr>
                <w:rFonts w:eastAsia="SimSun" w:cs="Times New Roman"/>
                <w:szCs w:val="24"/>
                <w:lang w:eastAsia="zh-CN"/>
              </w:rPr>
            </w:pPr>
            <w:r w:rsidRPr="005D33F3">
              <w:rPr>
                <w:rFonts w:eastAsia="SimSun" w:cs="Times New Roman"/>
                <w:szCs w:val="24"/>
                <w:lang w:eastAsia="zh-CN"/>
              </w:rPr>
              <w:t>В настоящее время в стране разрабатывается национальная стратегия обеспечения занятости молодежи.</w:t>
            </w:r>
          </w:p>
        </w:tc>
      </w:tr>
      <w:tr w:rsidR="00080FD3" w:rsidRPr="005D33F3" w14:paraId="77148BB9" w14:textId="77777777" w:rsidTr="00947AE3">
        <w:tc>
          <w:tcPr>
            <w:tcW w:w="1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C63731" w14:textId="77777777" w:rsidR="00080FD3" w:rsidRPr="005D33F3" w:rsidRDefault="00080FD3" w:rsidP="00080FD3">
            <w:pPr>
              <w:spacing w:after="200"/>
              <w:jc w:val="center"/>
              <w:rPr>
                <w:rFonts w:eastAsia="SimSun" w:cs="Times New Roman"/>
                <w:szCs w:val="24"/>
                <w:lang w:val="en-GB" w:eastAsia="zh-CN"/>
              </w:rPr>
            </w:pPr>
            <w:r w:rsidRPr="005D33F3">
              <w:rPr>
                <w:rFonts w:eastAsia="SimSun" w:cs="Times New Roman"/>
                <w:szCs w:val="24"/>
                <w:lang w:val="en-GB" w:eastAsia="zh-CN"/>
              </w:rPr>
              <w:t>2</w:t>
            </w:r>
          </w:p>
        </w:tc>
        <w:tc>
          <w:tcPr>
            <w:tcW w:w="7220" w:type="dxa"/>
            <w:tcBorders>
              <w:top w:val="nil"/>
              <w:left w:val="nil"/>
              <w:bottom w:val="single" w:sz="8" w:space="0" w:color="auto"/>
              <w:right w:val="single" w:sz="8" w:space="0" w:color="auto"/>
            </w:tcBorders>
            <w:tcMar>
              <w:top w:w="0" w:type="dxa"/>
              <w:left w:w="108" w:type="dxa"/>
              <w:bottom w:w="0" w:type="dxa"/>
              <w:right w:w="108" w:type="dxa"/>
            </w:tcMar>
            <w:hideMark/>
          </w:tcPr>
          <w:p w14:paraId="4B402692" w14:textId="77777777" w:rsidR="00080FD3" w:rsidRPr="005D33F3" w:rsidRDefault="00080FD3" w:rsidP="00080FD3">
            <w:pPr>
              <w:spacing w:after="200"/>
              <w:jc w:val="left"/>
              <w:rPr>
                <w:rFonts w:eastAsia="SimSun" w:cs="Times New Roman"/>
                <w:szCs w:val="24"/>
                <w:lang w:eastAsia="zh-CN"/>
              </w:rPr>
            </w:pPr>
            <w:r w:rsidRPr="005D33F3">
              <w:rPr>
                <w:rFonts w:eastAsia="SimSun" w:cs="Times New Roman"/>
                <w:szCs w:val="24"/>
                <w:lang w:eastAsia="zh-CN"/>
              </w:rPr>
              <w:t>В стране разработана и принята национальная стратегия занятости молодежи.</w:t>
            </w:r>
          </w:p>
        </w:tc>
      </w:tr>
      <w:tr w:rsidR="00080FD3" w:rsidRPr="005D33F3" w14:paraId="0F4A97B4" w14:textId="77777777" w:rsidTr="00947AE3">
        <w:tc>
          <w:tcPr>
            <w:tcW w:w="1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412C7E" w14:textId="77777777" w:rsidR="00080FD3" w:rsidRPr="005D33F3" w:rsidRDefault="00080FD3" w:rsidP="00080FD3">
            <w:pPr>
              <w:spacing w:after="200"/>
              <w:jc w:val="center"/>
              <w:rPr>
                <w:rFonts w:eastAsia="SimSun" w:cs="Times New Roman"/>
                <w:szCs w:val="24"/>
                <w:lang w:val="en-GB" w:eastAsia="zh-CN"/>
              </w:rPr>
            </w:pPr>
            <w:r w:rsidRPr="005D33F3">
              <w:rPr>
                <w:rFonts w:eastAsia="SimSun" w:cs="Times New Roman"/>
                <w:szCs w:val="24"/>
                <w:lang w:val="en-GB" w:eastAsia="zh-CN"/>
              </w:rPr>
              <w:t>3</w:t>
            </w:r>
          </w:p>
        </w:tc>
        <w:tc>
          <w:tcPr>
            <w:tcW w:w="7220" w:type="dxa"/>
            <w:tcBorders>
              <w:top w:val="nil"/>
              <w:left w:val="nil"/>
              <w:bottom w:val="single" w:sz="8" w:space="0" w:color="auto"/>
              <w:right w:val="single" w:sz="8" w:space="0" w:color="auto"/>
            </w:tcBorders>
            <w:tcMar>
              <w:top w:w="0" w:type="dxa"/>
              <w:left w:w="108" w:type="dxa"/>
              <w:bottom w:w="0" w:type="dxa"/>
              <w:right w:w="108" w:type="dxa"/>
            </w:tcMar>
            <w:hideMark/>
          </w:tcPr>
          <w:p w14:paraId="6154DA61" w14:textId="77777777" w:rsidR="00080FD3" w:rsidRPr="005D33F3" w:rsidRDefault="00080FD3" w:rsidP="00080FD3">
            <w:pPr>
              <w:spacing w:after="200"/>
              <w:jc w:val="left"/>
              <w:rPr>
                <w:rFonts w:eastAsia="SimSun" w:cs="Times New Roman"/>
                <w:szCs w:val="24"/>
                <w:lang w:eastAsia="zh-CN"/>
              </w:rPr>
            </w:pPr>
            <w:r w:rsidRPr="005D33F3">
              <w:rPr>
                <w:rFonts w:eastAsia="SimSun" w:cs="Times New Roman"/>
                <w:szCs w:val="24"/>
                <w:lang w:eastAsia="zh-CN"/>
              </w:rPr>
              <w:t>В стране введена в действие национальная стратегия занятости молодежи.</w:t>
            </w:r>
          </w:p>
        </w:tc>
      </w:tr>
    </w:tbl>
    <w:p w14:paraId="3BAA8D69" w14:textId="77777777" w:rsidR="00080FD3" w:rsidRPr="00080FD3" w:rsidRDefault="00080FD3" w:rsidP="00080FD3">
      <w:pPr>
        <w:spacing w:after="200"/>
        <w:rPr>
          <w:rFonts w:cs="Times New Roman"/>
          <w:szCs w:val="24"/>
        </w:rPr>
      </w:pPr>
    </w:p>
    <w:p w14:paraId="18FFD7C1" w14:textId="77777777" w:rsidR="00080FD3" w:rsidRPr="00080FD3" w:rsidRDefault="00080FD3" w:rsidP="00080FD3">
      <w:pPr>
        <w:spacing w:after="200"/>
        <w:rPr>
          <w:rFonts w:cs="Times New Roman"/>
          <w:szCs w:val="24"/>
        </w:rPr>
      </w:pPr>
      <w:r w:rsidRPr="00080FD3">
        <w:rPr>
          <w:rFonts w:cs="Times New Roman"/>
          <w:szCs w:val="24"/>
        </w:rPr>
        <w:lastRenderedPageBreak/>
        <w:t>Во всех случаях сетка относится к национальной стратегии занятости молодежи как к отдельной стратегии или в рамках национальной стратегии занятости.</w:t>
      </w:r>
    </w:p>
    <w:p w14:paraId="2A04BC17" w14:textId="25908B20" w:rsidR="00080FD3" w:rsidRPr="00080FD3" w:rsidRDefault="000C26A2" w:rsidP="00080FD3">
      <w:pPr>
        <w:spacing w:after="200"/>
        <w:rPr>
          <w:rFonts w:cs="Times New Roman"/>
          <w:szCs w:val="24"/>
        </w:rPr>
      </w:pPr>
      <w:r>
        <w:rPr>
          <w:rFonts w:cs="Times New Roman"/>
          <w:szCs w:val="24"/>
        </w:rPr>
        <w:t>Отсутствующие значения (т.</w:t>
      </w:r>
      <w:r w:rsidR="00080FD3" w:rsidRPr="00080FD3">
        <w:rPr>
          <w:rFonts w:cs="Times New Roman"/>
          <w:szCs w:val="24"/>
        </w:rPr>
        <w:t>е. отсутствие ответа/неизвестно) следует отмечать как таковые. Их следует исключить из окончательной глобальной и региональной разбивки: пропорции следует рассчитывать только на основе полученных ответов. Тем не менее, будут указаны глобальные и региональные показатели ответов.</w:t>
      </w:r>
    </w:p>
    <w:p w14:paraId="12B081F2" w14:textId="77777777" w:rsidR="00080FD3" w:rsidRPr="00080FD3" w:rsidRDefault="00080FD3" w:rsidP="00080FD3">
      <w:pPr>
        <w:spacing w:after="200"/>
        <w:rPr>
          <w:rFonts w:cs="Times New Roman"/>
          <w:szCs w:val="24"/>
        </w:rPr>
      </w:pPr>
      <w:r w:rsidRPr="00080FD3">
        <w:rPr>
          <w:rFonts w:cs="Times New Roman"/>
          <w:szCs w:val="24"/>
        </w:rPr>
        <w:t>Рассматривается возможная разработка метаданных, дополняющих сетку. Среди других аспектов эти примечания могут касаться мер и положений, а также будут учитывать участие национальных трехсторонних участников в разработке и внедрении стратегий.</w:t>
      </w:r>
    </w:p>
    <w:p w14:paraId="1875CE40" w14:textId="77777777" w:rsidR="00080FD3" w:rsidRPr="00080FD3" w:rsidRDefault="00080FD3" w:rsidP="00080FD3">
      <w:pPr>
        <w:spacing w:after="200"/>
        <w:rPr>
          <w:rFonts w:cs="Times New Roman"/>
          <w:szCs w:val="24"/>
        </w:rPr>
      </w:pPr>
      <w:r w:rsidRPr="00080FD3">
        <w:rPr>
          <w:rFonts w:cs="Times New Roman"/>
          <w:szCs w:val="24"/>
        </w:rPr>
        <w:t>МОТ может также предусмотреть проведение более подробного анализа отдельных страновых документов для целей, выходящих за рамки мониторинга ЦУР, в целях сбора информации по институциональным и оперативным вопросам в рамках национальных усилий по обеспечению занятости молодежи.</w:t>
      </w:r>
    </w:p>
    <w:p w14:paraId="7A761C9A" w14:textId="77777777" w:rsidR="00080FD3" w:rsidRPr="00080FD3" w:rsidRDefault="00080FD3" w:rsidP="00080FD3">
      <w:pPr>
        <w:spacing w:after="200"/>
        <w:rPr>
          <w:rFonts w:cs="Times New Roman"/>
          <w:szCs w:val="24"/>
        </w:rPr>
      </w:pPr>
      <w:r w:rsidRPr="00080FD3">
        <w:rPr>
          <w:rFonts w:cs="Times New Roman"/>
          <w:szCs w:val="24"/>
        </w:rPr>
        <w:t>При разработке методологии расчета показателей предпринимаются следующие шаги:</w:t>
      </w:r>
    </w:p>
    <w:p w14:paraId="2034385B" w14:textId="77777777" w:rsidR="00080FD3" w:rsidRPr="00080FD3" w:rsidRDefault="00080FD3" w:rsidP="00847C21">
      <w:pPr>
        <w:numPr>
          <w:ilvl w:val="0"/>
          <w:numId w:val="10"/>
        </w:numPr>
        <w:spacing w:after="200"/>
        <w:contextualSpacing/>
        <w:rPr>
          <w:rFonts w:cs="Times New Roman"/>
          <w:szCs w:val="24"/>
        </w:rPr>
      </w:pPr>
      <w:r w:rsidRPr="00080FD3">
        <w:rPr>
          <w:rFonts w:cs="Times New Roman"/>
          <w:szCs w:val="24"/>
        </w:rPr>
        <w:t>Изучение соответствующих политических инструментов, включая вышеупомянутый призыв к действиям и глобальный пакт о занятости. Эти документы, принятые трехсторонними участниками МОТ, обеспечивают прочную основу для определения показателя ЦУР 8.b.1.</w:t>
      </w:r>
    </w:p>
    <w:p w14:paraId="0E62D101" w14:textId="77777777" w:rsidR="00080FD3" w:rsidRPr="00080FD3" w:rsidRDefault="00080FD3" w:rsidP="00847C21">
      <w:pPr>
        <w:numPr>
          <w:ilvl w:val="0"/>
          <w:numId w:val="10"/>
        </w:numPr>
        <w:spacing w:after="200"/>
        <w:contextualSpacing/>
        <w:rPr>
          <w:rFonts w:cs="Times New Roman"/>
          <w:szCs w:val="24"/>
        </w:rPr>
      </w:pPr>
      <w:r w:rsidRPr="00080FD3">
        <w:rPr>
          <w:rFonts w:cs="Times New Roman"/>
          <w:szCs w:val="24"/>
        </w:rPr>
        <w:t>Обзор баз данных МОТ по вопросам занятости и политики занятости молодежи (</w:t>
      </w:r>
      <w:proofErr w:type="spellStart"/>
      <w:r w:rsidRPr="00080FD3">
        <w:rPr>
          <w:rFonts w:cs="Times New Roman"/>
          <w:szCs w:val="24"/>
        </w:rPr>
        <w:t>EmPOL</w:t>
      </w:r>
      <w:proofErr w:type="spellEnd"/>
      <w:r w:rsidRPr="00080FD3">
        <w:rPr>
          <w:rFonts w:cs="Times New Roman"/>
          <w:szCs w:val="24"/>
        </w:rPr>
        <w:t xml:space="preserve"> и </w:t>
      </w:r>
      <w:proofErr w:type="spellStart"/>
      <w:r w:rsidRPr="00080FD3">
        <w:rPr>
          <w:rFonts w:cs="Times New Roman"/>
          <w:szCs w:val="24"/>
        </w:rPr>
        <w:t>YouthPOL</w:t>
      </w:r>
      <w:proofErr w:type="spellEnd"/>
      <w:r w:rsidRPr="00080FD3">
        <w:rPr>
          <w:rFonts w:cs="Times New Roman"/>
          <w:szCs w:val="24"/>
        </w:rPr>
        <w:t>), которые поддерживаются Департаментом политики занятости.</w:t>
      </w:r>
    </w:p>
    <w:p w14:paraId="7FF8D3F3" w14:textId="77777777" w:rsidR="00080FD3" w:rsidRPr="00080FD3" w:rsidRDefault="00080FD3" w:rsidP="00847C21">
      <w:pPr>
        <w:numPr>
          <w:ilvl w:val="0"/>
          <w:numId w:val="10"/>
        </w:numPr>
        <w:spacing w:after="200"/>
        <w:contextualSpacing/>
        <w:rPr>
          <w:rFonts w:cs="Times New Roman"/>
          <w:szCs w:val="24"/>
        </w:rPr>
      </w:pPr>
      <w:r w:rsidRPr="00080FD3">
        <w:rPr>
          <w:rFonts w:cs="Times New Roman"/>
          <w:szCs w:val="24"/>
        </w:rPr>
        <w:t>Методика определения, измерения и подтверждения этого показателя (настоящий документ).</w:t>
      </w:r>
    </w:p>
    <w:p w14:paraId="07E80126" w14:textId="77777777" w:rsidR="00080FD3" w:rsidRPr="00080FD3" w:rsidRDefault="00080FD3" w:rsidP="00847C21">
      <w:pPr>
        <w:numPr>
          <w:ilvl w:val="0"/>
          <w:numId w:val="10"/>
        </w:numPr>
        <w:spacing w:after="200"/>
        <w:contextualSpacing/>
        <w:rPr>
          <w:rFonts w:cs="Times New Roman"/>
          <w:szCs w:val="24"/>
        </w:rPr>
      </w:pPr>
      <w:r w:rsidRPr="00080FD3">
        <w:rPr>
          <w:rFonts w:cs="Times New Roman"/>
          <w:szCs w:val="24"/>
        </w:rPr>
        <w:t>Разработка инструмента обследования (вопросника) для сбора информации на национальном уровне о политике в области занятости молодежи от национальных организаций. Информация будет использоваться для определения того, разработали ли страны и внедрили национальную стратегию занятости молодежи в качестве отдельной стратегии или в рамках национальной стратегии занятости или секторов в соответствии с вышеупомянутыми резолюциями ILC.</w:t>
      </w:r>
    </w:p>
    <w:p w14:paraId="6A80C99F" w14:textId="77777777" w:rsidR="00080FD3" w:rsidRPr="00080FD3" w:rsidRDefault="00080FD3" w:rsidP="00847C21">
      <w:pPr>
        <w:numPr>
          <w:ilvl w:val="0"/>
          <w:numId w:val="10"/>
        </w:numPr>
        <w:spacing w:after="200"/>
        <w:contextualSpacing/>
        <w:rPr>
          <w:rFonts w:cs="Times New Roman"/>
          <w:szCs w:val="24"/>
        </w:rPr>
      </w:pPr>
      <w:r w:rsidRPr="00080FD3">
        <w:rPr>
          <w:rFonts w:cs="Times New Roman"/>
          <w:szCs w:val="24"/>
        </w:rPr>
        <w:t>Технические рекомендации для поставщиков данных и составителей, а также вышеупомянутый вопросник и подробные примечания.</w:t>
      </w:r>
    </w:p>
    <w:p w14:paraId="00BE2D2A" w14:textId="4A6F961C" w:rsidR="00627AC3" w:rsidRDefault="00627AC3" w:rsidP="00847C21">
      <w:pPr>
        <w:spacing w:after="200"/>
        <w:rPr>
          <w:rFonts w:cs="Times New Roman"/>
          <w:szCs w:val="24"/>
        </w:rPr>
      </w:pPr>
    </w:p>
    <w:p w14:paraId="1708C8B1" w14:textId="6C973AF8" w:rsidR="00080FD3" w:rsidRPr="00080FD3" w:rsidRDefault="00080FD3" w:rsidP="00B03148">
      <w:pPr>
        <w:spacing w:after="200"/>
        <w:rPr>
          <w:rFonts w:cs="Times New Roman"/>
          <w:szCs w:val="24"/>
        </w:rPr>
      </w:pPr>
      <w:r w:rsidRPr="00080FD3">
        <w:rPr>
          <w:rFonts w:cs="Times New Roman"/>
          <w:szCs w:val="24"/>
        </w:rPr>
        <w:t>На протяжении всего процесса будут проводиться консультации с соответствующими министерствами и представителями социальных партнеров.</w:t>
      </w:r>
    </w:p>
    <w:p w14:paraId="4707FAE1" w14:textId="77777777" w:rsidR="002E15F9" w:rsidRPr="00A343D5" w:rsidRDefault="002E15F9" w:rsidP="00A7053F">
      <w:pPr>
        <w:pStyle w:val="MHeader2"/>
        <w:pBdr>
          <w:bottom w:val="single" w:sz="12" w:space="3" w:color="DDDDDD"/>
        </w:pBdr>
        <w:spacing w:line="276" w:lineRule="auto"/>
        <w:rPr>
          <w:color w:val="auto"/>
          <w:sz w:val="24"/>
          <w:szCs w:val="24"/>
          <w:lang w:val="ru-RU"/>
        </w:rPr>
      </w:pPr>
      <w:r w:rsidRPr="00A343D5">
        <w:rPr>
          <w:color w:val="auto"/>
          <w:sz w:val="24"/>
          <w:szCs w:val="24"/>
          <w:lang w:val="ru-RU"/>
        </w:rPr>
        <w:t>4.</w:t>
      </w:r>
      <w:r w:rsidRPr="00A343D5">
        <w:rPr>
          <w:color w:val="auto"/>
          <w:sz w:val="24"/>
          <w:szCs w:val="24"/>
        </w:rPr>
        <w:t>d</w:t>
      </w:r>
      <w:r w:rsidRPr="00A343D5">
        <w:rPr>
          <w:color w:val="auto"/>
          <w:sz w:val="24"/>
          <w:szCs w:val="24"/>
          <w:lang w:val="ru-RU"/>
        </w:rPr>
        <w:t xml:space="preserve">. </w:t>
      </w:r>
      <w:r w:rsidR="00694160" w:rsidRPr="00A343D5">
        <w:rPr>
          <w:b/>
          <w:color w:val="auto"/>
          <w:sz w:val="24"/>
          <w:szCs w:val="24"/>
          <w:lang w:val="ru-RU"/>
        </w:rPr>
        <w:t>Валидация</w:t>
      </w:r>
    </w:p>
    <w:p w14:paraId="183055A5" w14:textId="77777777" w:rsidR="002E15F9" w:rsidRDefault="002E15F9" w:rsidP="00B179C9">
      <w:pPr>
        <w:pStyle w:val="MHeader2"/>
        <w:spacing w:line="276" w:lineRule="auto"/>
        <w:rPr>
          <w:b/>
          <w:color w:val="auto"/>
          <w:sz w:val="24"/>
          <w:szCs w:val="24"/>
          <w:lang w:val="ru-RU"/>
        </w:rPr>
      </w:pPr>
      <w:r w:rsidRPr="00A343D5">
        <w:rPr>
          <w:color w:val="auto"/>
          <w:sz w:val="24"/>
          <w:szCs w:val="24"/>
          <w:lang w:val="ru-RU"/>
        </w:rPr>
        <w:t>4.</w:t>
      </w:r>
      <w:r w:rsidRPr="00A343D5">
        <w:rPr>
          <w:color w:val="auto"/>
          <w:sz w:val="24"/>
          <w:szCs w:val="24"/>
        </w:rPr>
        <w:t>e</w:t>
      </w:r>
      <w:r w:rsidRPr="00A343D5">
        <w:rPr>
          <w:color w:val="auto"/>
          <w:sz w:val="24"/>
          <w:szCs w:val="24"/>
          <w:lang w:val="ru-RU"/>
        </w:rPr>
        <w:t xml:space="preserve">. </w:t>
      </w:r>
      <w:r w:rsidR="00694160" w:rsidRPr="00A343D5">
        <w:rPr>
          <w:b/>
          <w:color w:val="auto"/>
          <w:sz w:val="24"/>
          <w:szCs w:val="24"/>
          <w:lang w:val="ru-RU"/>
        </w:rPr>
        <w:t>Корректировки</w:t>
      </w:r>
    </w:p>
    <w:p w14:paraId="15416439" w14:textId="0E92EDF0" w:rsidR="00E634DB" w:rsidRPr="00E634DB" w:rsidRDefault="00E634DB" w:rsidP="00B179C9">
      <w:pPr>
        <w:pStyle w:val="MHeader2"/>
        <w:spacing w:line="276" w:lineRule="auto"/>
        <w:rPr>
          <w:bCs/>
          <w:color w:val="auto"/>
          <w:sz w:val="24"/>
          <w:szCs w:val="24"/>
          <w:lang w:val="ru-RU"/>
        </w:rPr>
      </w:pPr>
      <w:r w:rsidRPr="00E634DB">
        <w:rPr>
          <w:bCs/>
          <w:color w:val="auto"/>
          <w:sz w:val="24"/>
          <w:szCs w:val="24"/>
          <w:lang w:val="ru-RU"/>
        </w:rPr>
        <w:t>Не применимо</w:t>
      </w:r>
    </w:p>
    <w:p w14:paraId="11524E7F" w14:textId="77777777" w:rsidR="002E15F9" w:rsidRPr="00A343D5" w:rsidRDefault="002E15F9" w:rsidP="00A343D5">
      <w:pPr>
        <w:pStyle w:val="MHeader2"/>
        <w:spacing w:line="276" w:lineRule="auto"/>
        <w:rPr>
          <w:color w:val="auto"/>
          <w:sz w:val="24"/>
          <w:szCs w:val="24"/>
          <w:lang w:val="ru-RU"/>
        </w:rPr>
      </w:pPr>
      <w:r w:rsidRPr="00A343D5">
        <w:rPr>
          <w:color w:val="auto"/>
          <w:sz w:val="24"/>
          <w:szCs w:val="24"/>
          <w:lang w:val="ru-RU"/>
        </w:rPr>
        <w:lastRenderedPageBreak/>
        <w:t>4.</w:t>
      </w:r>
      <w:r w:rsidRPr="00A343D5">
        <w:rPr>
          <w:color w:val="auto"/>
          <w:sz w:val="24"/>
          <w:szCs w:val="24"/>
        </w:rPr>
        <w:t>f</w:t>
      </w:r>
      <w:r w:rsidRPr="00A343D5">
        <w:rPr>
          <w:color w:val="auto"/>
          <w:sz w:val="24"/>
          <w:szCs w:val="24"/>
          <w:lang w:val="ru-RU"/>
        </w:rPr>
        <w:t xml:space="preserve">. </w:t>
      </w:r>
      <w:r w:rsidR="00694160" w:rsidRPr="00A343D5">
        <w:rPr>
          <w:b/>
          <w:color w:val="auto"/>
          <w:sz w:val="24"/>
          <w:szCs w:val="24"/>
          <w:lang w:val="ru-RU"/>
        </w:rPr>
        <w:t>Обработка отсутствующих значений (</w:t>
      </w:r>
      <w:proofErr w:type="spellStart"/>
      <w:r w:rsidR="00694160" w:rsidRPr="00A343D5">
        <w:rPr>
          <w:b/>
          <w:color w:val="auto"/>
          <w:sz w:val="24"/>
          <w:szCs w:val="24"/>
        </w:rPr>
        <w:t>i</w:t>
      </w:r>
      <w:proofErr w:type="spellEnd"/>
      <w:r w:rsidR="00694160" w:rsidRPr="00A343D5">
        <w:rPr>
          <w:b/>
          <w:color w:val="auto"/>
          <w:sz w:val="24"/>
          <w:szCs w:val="24"/>
          <w:lang w:val="ru-RU"/>
        </w:rPr>
        <w:t>) на уровне страны и (</w:t>
      </w:r>
      <w:r w:rsidR="00694160" w:rsidRPr="00A343D5">
        <w:rPr>
          <w:b/>
          <w:color w:val="auto"/>
          <w:sz w:val="24"/>
          <w:szCs w:val="24"/>
        </w:rPr>
        <w:t>ii</w:t>
      </w:r>
      <w:r w:rsidR="00694160" w:rsidRPr="00A343D5">
        <w:rPr>
          <w:b/>
          <w:color w:val="auto"/>
          <w:sz w:val="24"/>
          <w:szCs w:val="24"/>
          <w:lang w:val="ru-RU"/>
        </w:rPr>
        <w:t>) на региональном уровне</w:t>
      </w:r>
    </w:p>
    <w:p w14:paraId="1D9A106B" w14:textId="77777777" w:rsidR="00C772FD" w:rsidRDefault="00C772FD" w:rsidP="00C772FD">
      <w:r w:rsidRPr="00C772FD">
        <w:t>Для стран, не представивших ответы в текущем раунде опроса, указываются ответы последних стран на опрос МОТ. Основное предположение заключается в том, что изменения в политике вряд ли будут происходить каждый год, и поэтому недавние ответы на опрос МОТ остаются в силе.</w:t>
      </w:r>
    </w:p>
    <w:p w14:paraId="3A7487C7" w14:textId="77777777" w:rsidR="002E15F9" w:rsidRDefault="002E15F9" w:rsidP="004A20F3">
      <w:pPr>
        <w:pStyle w:val="MHeader2"/>
        <w:spacing w:line="276" w:lineRule="auto"/>
        <w:rPr>
          <w:color w:val="auto"/>
          <w:sz w:val="24"/>
          <w:szCs w:val="24"/>
          <w:lang w:val="ru-RU"/>
        </w:rPr>
      </w:pPr>
      <w:r w:rsidRPr="00A343D5">
        <w:rPr>
          <w:color w:val="auto"/>
          <w:sz w:val="24"/>
          <w:szCs w:val="24"/>
          <w:lang w:val="ru-RU"/>
        </w:rPr>
        <w:t>4.</w:t>
      </w:r>
      <w:r w:rsidRPr="00A343D5">
        <w:rPr>
          <w:color w:val="auto"/>
          <w:sz w:val="24"/>
          <w:szCs w:val="24"/>
        </w:rPr>
        <w:t>g</w:t>
      </w:r>
      <w:r w:rsidRPr="00A343D5">
        <w:rPr>
          <w:color w:val="auto"/>
          <w:sz w:val="24"/>
          <w:szCs w:val="24"/>
          <w:lang w:val="ru-RU"/>
        </w:rPr>
        <w:t xml:space="preserve">. </w:t>
      </w:r>
      <w:r w:rsidR="00E27922" w:rsidRPr="00A343D5">
        <w:rPr>
          <w:b/>
          <w:color w:val="auto"/>
          <w:sz w:val="24"/>
          <w:szCs w:val="24"/>
          <w:lang w:val="ru-RU"/>
        </w:rPr>
        <w:t>Региональное агрегирование</w:t>
      </w:r>
      <w:r w:rsidR="00E27922" w:rsidRPr="00A343D5">
        <w:rPr>
          <w:color w:val="auto"/>
          <w:sz w:val="24"/>
          <w:szCs w:val="24"/>
          <w:lang w:val="ru-RU"/>
        </w:rPr>
        <w:t xml:space="preserve"> </w:t>
      </w:r>
    </w:p>
    <w:p w14:paraId="2389ABE5" w14:textId="35DE9780" w:rsidR="00BA49DB" w:rsidRDefault="00BA49DB" w:rsidP="00436030">
      <w:r>
        <w:t xml:space="preserve">Информация </w:t>
      </w:r>
      <w:r w:rsidR="00B03148">
        <w:t>отсутствует</w:t>
      </w:r>
      <w:r>
        <w:t>.</w:t>
      </w:r>
    </w:p>
    <w:p w14:paraId="7394386B" w14:textId="77777777" w:rsidR="00F56853" w:rsidRPr="00847C21" w:rsidRDefault="002E15F9" w:rsidP="00847C21">
      <w:pPr>
        <w:pStyle w:val="MHeader2"/>
        <w:rPr>
          <w:b/>
          <w:lang w:val="ru-RU"/>
        </w:rPr>
      </w:pPr>
      <w:r w:rsidRPr="00847C21">
        <w:rPr>
          <w:b/>
          <w:color w:val="auto"/>
          <w:sz w:val="24"/>
          <w:lang w:val="ru-RU"/>
        </w:rPr>
        <w:t xml:space="preserve">4.h. </w:t>
      </w:r>
      <w:r w:rsidR="00E27922" w:rsidRPr="00847C21">
        <w:rPr>
          <w:b/>
          <w:color w:val="auto"/>
          <w:sz w:val="24"/>
          <w:lang w:val="ru-RU"/>
        </w:rPr>
        <w:t>Доступные странам методы для сбора данных на национальном уровне</w:t>
      </w:r>
    </w:p>
    <w:p w14:paraId="184564F9" w14:textId="77777777" w:rsidR="006C0984" w:rsidRDefault="00A8435E" w:rsidP="00DE5549">
      <w:r>
        <w:t>Не применимо.</w:t>
      </w:r>
    </w:p>
    <w:p w14:paraId="393F60ED" w14:textId="77777777" w:rsidR="00151C00" w:rsidRPr="00847C21" w:rsidRDefault="002E15F9" w:rsidP="00594188">
      <w:pPr>
        <w:pStyle w:val="MHeader"/>
        <w:rPr>
          <w:b/>
          <w:color w:val="auto"/>
          <w:sz w:val="24"/>
          <w:lang w:val="ru-RU"/>
        </w:rPr>
      </w:pPr>
      <w:r w:rsidRPr="00847C21">
        <w:rPr>
          <w:b/>
          <w:color w:val="auto"/>
          <w:sz w:val="24"/>
          <w:lang w:val="ru-RU"/>
        </w:rPr>
        <w:t>4.</w:t>
      </w:r>
      <w:proofErr w:type="spellStart"/>
      <w:r w:rsidRPr="00594188">
        <w:rPr>
          <w:b/>
          <w:color w:val="auto"/>
          <w:sz w:val="24"/>
        </w:rPr>
        <w:t>i</w:t>
      </w:r>
      <w:proofErr w:type="spellEnd"/>
      <w:r w:rsidRPr="00847C21">
        <w:rPr>
          <w:b/>
          <w:color w:val="auto"/>
          <w:sz w:val="24"/>
          <w:lang w:val="ru-RU"/>
        </w:rPr>
        <w:t xml:space="preserve">. </w:t>
      </w:r>
      <w:r w:rsidR="00E27922" w:rsidRPr="00847C21">
        <w:rPr>
          <w:b/>
          <w:color w:val="auto"/>
          <w:sz w:val="24"/>
          <w:lang w:val="ru-RU"/>
        </w:rPr>
        <w:t>Управление качеством</w:t>
      </w:r>
      <w:r w:rsidR="000C224E" w:rsidRPr="00847C21">
        <w:rPr>
          <w:b/>
          <w:color w:val="auto"/>
          <w:sz w:val="24"/>
          <w:lang w:val="ru-RU"/>
        </w:rPr>
        <w:t xml:space="preserve"> </w:t>
      </w:r>
    </w:p>
    <w:p w14:paraId="4F762DFA" w14:textId="77777777" w:rsidR="00151C00" w:rsidRPr="00594188" w:rsidRDefault="002E15F9" w:rsidP="00594188">
      <w:pPr>
        <w:pStyle w:val="MHeader"/>
        <w:rPr>
          <w:b/>
          <w:color w:val="auto"/>
          <w:sz w:val="24"/>
          <w:lang w:val="ru-RU"/>
        </w:rPr>
      </w:pPr>
      <w:r w:rsidRPr="00594188">
        <w:rPr>
          <w:b/>
          <w:color w:val="auto"/>
          <w:sz w:val="24"/>
          <w:lang w:val="ru-RU"/>
        </w:rPr>
        <w:t>4.</w:t>
      </w:r>
      <w:r w:rsidRPr="00594188">
        <w:rPr>
          <w:b/>
          <w:color w:val="auto"/>
          <w:sz w:val="24"/>
        </w:rPr>
        <w:t>j</w:t>
      </w:r>
      <w:r w:rsidR="00E27922" w:rsidRPr="00594188">
        <w:rPr>
          <w:b/>
          <w:color w:val="auto"/>
          <w:sz w:val="24"/>
          <w:lang w:val="ru-RU"/>
        </w:rPr>
        <w:t>.</w:t>
      </w:r>
      <w:r w:rsidRPr="00594188">
        <w:rPr>
          <w:b/>
          <w:color w:val="auto"/>
          <w:sz w:val="24"/>
          <w:lang w:val="ru-RU"/>
        </w:rPr>
        <w:t xml:space="preserve"> </w:t>
      </w:r>
      <w:r w:rsidR="00E27922" w:rsidRPr="00594188">
        <w:rPr>
          <w:b/>
          <w:color w:val="auto"/>
          <w:sz w:val="24"/>
          <w:lang w:val="ru-RU"/>
        </w:rPr>
        <w:t>Обеспечение качества</w:t>
      </w:r>
    </w:p>
    <w:p w14:paraId="03CEAD69" w14:textId="77777777" w:rsidR="002E15F9" w:rsidRPr="00594188" w:rsidRDefault="0075371E" w:rsidP="00594188">
      <w:pPr>
        <w:pStyle w:val="MHeader"/>
        <w:rPr>
          <w:b/>
          <w:color w:val="auto"/>
          <w:sz w:val="24"/>
          <w:lang w:val="ru-RU"/>
        </w:rPr>
      </w:pPr>
      <w:r w:rsidRPr="00594188">
        <w:rPr>
          <w:b/>
          <w:color w:val="auto"/>
          <w:sz w:val="24"/>
          <w:lang w:val="ru-RU"/>
        </w:rPr>
        <w:t>4.</w:t>
      </w:r>
      <w:r w:rsidRPr="00594188">
        <w:rPr>
          <w:b/>
          <w:color w:val="auto"/>
          <w:sz w:val="24"/>
        </w:rPr>
        <w:t>k</w:t>
      </w:r>
      <w:r w:rsidRPr="00594188">
        <w:rPr>
          <w:b/>
          <w:color w:val="auto"/>
          <w:sz w:val="24"/>
          <w:lang w:val="ru-RU"/>
        </w:rPr>
        <w:t xml:space="preserve">. Оценка качества </w:t>
      </w:r>
    </w:p>
    <w:p w14:paraId="2ADF439A" w14:textId="183EDF22" w:rsidR="002E15F9" w:rsidRPr="00A343D5" w:rsidRDefault="002E15F9" w:rsidP="00A343D5">
      <w:pPr>
        <w:pStyle w:val="MHeader"/>
        <w:spacing w:after="100"/>
        <w:rPr>
          <w:b/>
          <w:color w:val="auto"/>
          <w:sz w:val="24"/>
          <w:szCs w:val="24"/>
          <w:lang w:val="ru-RU"/>
        </w:rPr>
      </w:pPr>
      <w:r w:rsidRPr="00EA60C7">
        <w:rPr>
          <w:b/>
          <w:color w:val="auto"/>
          <w:sz w:val="24"/>
          <w:szCs w:val="24"/>
          <w:lang w:val="ru-RU"/>
        </w:rPr>
        <w:t xml:space="preserve">5. </w:t>
      </w:r>
      <w:r w:rsidR="00814827">
        <w:rPr>
          <w:b/>
          <w:color w:val="auto"/>
          <w:sz w:val="24"/>
          <w:szCs w:val="24"/>
          <w:lang w:val="ru-RU"/>
        </w:rPr>
        <w:t xml:space="preserve">Доступность и дезагрегация </w:t>
      </w:r>
      <w:r w:rsidR="0075371E" w:rsidRPr="00EA60C7">
        <w:rPr>
          <w:b/>
          <w:color w:val="auto"/>
          <w:sz w:val="24"/>
          <w:szCs w:val="24"/>
          <w:lang w:val="ru-RU"/>
        </w:rPr>
        <w:t>данных</w:t>
      </w:r>
    </w:p>
    <w:p w14:paraId="52313619" w14:textId="77777777" w:rsidR="00547F84" w:rsidRPr="003338D5" w:rsidRDefault="00547F84" w:rsidP="00BA49DB">
      <w:pPr>
        <w:rPr>
          <w:b/>
        </w:rPr>
      </w:pPr>
      <w:r w:rsidRPr="003338D5">
        <w:rPr>
          <w:b/>
        </w:rPr>
        <w:t>Доступность данных:</w:t>
      </w:r>
    </w:p>
    <w:p w14:paraId="44F53E0A" w14:textId="7E32948C" w:rsidR="00BA49DB" w:rsidRDefault="00BA49DB" w:rsidP="00BA49DB">
      <w:r w:rsidRPr="00BA49DB">
        <w:t>Методология в основном основана на проверенной методологии, используемой для базы данных МОТ по вопросам занятости молодежи (</w:t>
      </w:r>
      <w:proofErr w:type="spellStart"/>
      <w:r w:rsidRPr="00BA49DB">
        <w:t>YouthPOL</w:t>
      </w:r>
      <w:proofErr w:type="spellEnd"/>
      <w:r w:rsidRPr="00BA49DB">
        <w:t xml:space="preserve">), которая охватывает </w:t>
      </w:r>
      <w:r w:rsidR="00C07936">
        <w:t>14</w:t>
      </w:r>
      <w:r w:rsidRPr="00BA49DB">
        <w:t xml:space="preserve">5 стран в 5 регионах, включая: </w:t>
      </w:r>
      <w:proofErr w:type="gramStart"/>
      <w:r w:rsidRPr="00BA49DB">
        <w:t>Колумбию, Мексику, Иорданию, Австралию, Камбоджу, Китай, Республику Корея, Филиппины, Германия, Казахстан, Российская Федерация, Италия, Испания и Украина.</w:t>
      </w:r>
      <w:proofErr w:type="gramEnd"/>
      <w:r w:rsidRPr="00BA49DB">
        <w:t xml:space="preserve"> Доступ к данным можно получить по этой </w:t>
      </w:r>
      <w:hyperlink r:id="rId9" w:history="1">
        <w:r w:rsidRPr="00C07936">
          <w:rPr>
            <w:rStyle w:val="ad"/>
          </w:rPr>
          <w:t>ссылке</w:t>
        </w:r>
      </w:hyperlink>
      <w:r w:rsidRPr="00BA49DB">
        <w:t>. Предлагаемая методология в настоящее время опирается на этот экспериментальный тест и на основе упрощенной версии вопросников, испо</w:t>
      </w:r>
      <w:r>
        <w:t>льзуемых в этих данных.</w:t>
      </w:r>
    </w:p>
    <w:p w14:paraId="3B063519" w14:textId="77777777" w:rsidR="00D57804" w:rsidRDefault="00BA49DB" w:rsidP="00847C21">
      <w:pPr>
        <w:rPr>
          <w:b/>
        </w:rPr>
      </w:pPr>
      <w:r w:rsidRPr="003338D5">
        <w:rPr>
          <w:b/>
        </w:rPr>
        <w:t>Временные ряды</w:t>
      </w:r>
    </w:p>
    <w:p w14:paraId="73D2617E" w14:textId="782FD7AC" w:rsidR="00D57804" w:rsidRPr="00D57804" w:rsidRDefault="00BA49DB" w:rsidP="00D57804">
      <w:pPr>
        <w:rPr>
          <w:b/>
        </w:rPr>
      </w:pPr>
      <w:r w:rsidRPr="00BA49DB">
        <w:t>Это представление охватывает данные с 2019 по 2020 годы.</w:t>
      </w:r>
    </w:p>
    <w:p w14:paraId="4FB57179" w14:textId="68F321AC" w:rsidR="002E15F9" w:rsidRPr="00D57804" w:rsidRDefault="00B03148" w:rsidP="00D57804">
      <w:r w:rsidRPr="00EB0DB6">
        <w:rPr>
          <w:b/>
          <w:szCs w:val="24"/>
        </w:rPr>
        <w:t xml:space="preserve">6. </w:t>
      </w:r>
      <w:r w:rsidR="0075371E" w:rsidRPr="00A343D5">
        <w:rPr>
          <w:b/>
          <w:szCs w:val="24"/>
        </w:rPr>
        <w:t>Сопоставимость</w:t>
      </w:r>
      <w:r w:rsidR="0075371E" w:rsidRPr="00EB0DB6">
        <w:rPr>
          <w:b/>
          <w:szCs w:val="24"/>
        </w:rPr>
        <w:t xml:space="preserve"> / </w:t>
      </w:r>
      <w:r w:rsidR="0075371E" w:rsidRPr="00A343D5">
        <w:rPr>
          <w:b/>
          <w:szCs w:val="24"/>
        </w:rPr>
        <w:t>отклонение</w:t>
      </w:r>
      <w:r w:rsidR="0075371E" w:rsidRPr="00EB0DB6">
        <w:rPr>
          <w:b/>
          <w:szCs w:val="24"/>
        </w:rPr>
        <w:t xml:space="preserve"> </w:t>
      </w:r>
      <w:r w:rsidR="0075371E" w:rsidRPr="00A343D5">
        <w:rPr>
          <w:b/>
          <w:szCs w:val="24"/>
        </w:rPr>
        <w:t>от</w:t>
      </w:r>
      <w:r w:rsidR="0075371E" w:rsidRPr="00EB0DB6">
        <w:rPr>
          <w:b/>
          <w:szCs w:val="24"/>
        </w:rPr>
        <w:t xml:space="preserve"> </w:t>
      </w:r>
      <w:r w:rsidR="0075371E" w:rsidRPr="00A343D5">
        <w:rPr>
          <w:b/>
          <w:szCs w:val="24"/>
        </w:rPr>
        <w:t>международных</w:t>
      </w:r>
      <w:r w:rsidR="0075371E" w:rsidRPr="00EB0DB6">
        <w:rPr>
          <w:b/>
          <w:szCs w:val="24"/>
        </w:rPr>
        <w:t xml:space="preserve"> </w:t>
      </w:r>
      <w:r w:rsidR="0075371E" w:rsidRPr="00A343D5">
        <w:rPr>
          <w:b/>
          <w:szCs w:val="24"/>
        </w:rPr>
        <w:t>стандартов</w:t>
      </w:r>
    </w:p>
    <w:p w14:paraId="7ECF056C" w14:textId="77777777" w:rsidR="00BA49DB" w:rsidRPr="00EB0DB6" w:rsidRDefault="00BA49DB" w:rsidP="00BA49DB">
      <w:r>
        <w:t>Не</w:t>
      </w:r>
      <w:r w:rsidRPr="00EB0DB6">
        <w:t xml:space="preserve"> </w:t>
      </w:r>
      <w:r>
        <w:t>применимо</w:t>
      </w:r>
      <w:r w:rsidRPr="00EB0DB6">
        <w:t>.</w:t>
      </w:r>
    </w:p>
    <w:p w14:paraId="670FF199" w14:textId="7579AA27" w:rsidR="00C22DF6" w:rsidRPr="00847C21" w:rsidRDefault="00B03148" w:rsidP="0049008B">
      <w:pPr>
        <w:pBdr>
          <w:bottom w:val="single" w:sz="12" w:space="4" w:color="DDDDDD"/>
        </w:pBdr>
        <w:shd w:val="clear" w:color="auto" w:fill="FFFFFF"/>
        <w:spacing w:after="100"/>
        <w:outlineLvl w:val="2"/>
        <w:rPr>
          <w:lang w:val="en-US"/>
        </w:rPr>
      </w:pPr>
      <w:r w:rsidRPr="002B4D7D">
        <w:rPr>
          <w:rFonts w:eastAsia="Times New Roman" w:cs="Times New Roman"/>
          <w:b/>
          <w:szCs w:val="24"/>
          <w:lang w:val="en-US" w:eastAsia="en-GB"/>
        </w:rPr>
        <w:t>7</w:t>
      </w:r>
      <w:r w:rsidR="00040034" w:rsidRPr="00847C21">
        <w:rPr>
          <w:b/>
          <w:lang w:val="en-US"/>
        </w:rPr>
        <w:t xml:space="preserve">. </w:t>
      </w:r>
      <w:r w:rsidR="00040034" w:rsidRPr="00A343D5">
        <w:rPr>
          <w:rFonts w:eastAsia="Times New Roman" w:cs="Times New Roman"/>
          <w:b/>
          <w:szCs w:val="24"/>
          <w:lang w:eastAsia="en-GB"/>
        </w:rPr>
        <w:t>Ссылки</w:t>
      </w:r>
      <w:r w:rsidR="00040034" w:rsidRPr="00847C21">
        <w:rPr>
          <w:b/>
          <w:lang w:val="en-US"/>
        </w:rPr>
        <w:t xml:space="preserve"> </w:t>
      </w:r>
      <w:r w:rsidR="00040034" w:rsidRPr="00A343D5">
        <w:rPr>
          <w:rFonts w:eastAsia="Times New Roman" w:cs="Times New Roman"/>
          <w:b/>
          <w:szCs w:val="24"/>
          <w:lang w:eastAsia="en-GB"/>
        </w:rPr>
        <w:t>и</w:t>
      </w:r>
      <w:r w:rsidR="00040034" w:rsidRPr="00847C21">
        <w:rPr>
          <w:b/>
          <w:lang w:val="en-US"/>
        </w:rPr>
        <w:t xml:space="preserve"> </w:t>
      </w:r>
      <w:r w:rsidR="00040034" w:rsidRPr="00A343D5">
        <w:rPr>
          <w:rFonts w:eastAsia="Times New Roman" w:cs="Times New Roman"/>
          <w:b/>
          <w:szCs w:val="24"/>
          <w:lang w:eastAsia="en-GB"/>
        </w:rPr>
        <w:t>документы</w:t>
      </w:r>
    </w:p>
    <w:p w14:paraId="69B4740A" w14:textId="6E6232FA" w:rsidR="00BA49DB" w:rsidRPr="00F90B75" w:rsidRDefault="00BA49DB" w:rsidP="00BA49DB">
      <w:pPr>
        <w:rPr>
          <w:lang w:val="en" w:eastAsia="en-GB"/>
        </w:rPr>
      </w:pPr>
      <w:r w:rsidRPr="00BA49DB">
        <w:rPr>
          <w:lang w:val="en" w:eastAsia="en-GB"/>
        </w:rPr>
        <w:t xml:space="preserve">International Conference of </w:t>
      </w:r>
      <w:proofErr w:type="spellStart"/>
      <w:r w:rsidRPr="00BA49DB">
        <w:rPr>
          <w:lang w:val="en" w:eastAsia="en-GB"/>
        </w:rPr>
        <w:t>Labour</w:t>
      </w:r>
      <w:proofErr w:type="spellEnd"/>
      <w:r w:rsidRPr="00BA49DB">
        <w:rPr>
          <w:lang w:val="en" w:eastAsia="en-GB"/>
        </w:rPr>
        <w:t xml:space="preserve"> Statisticians, 20th. Session. Resol</w:t>
      </w:r>
      <w:r w:rsidR="00F90B75">
        <w:rPr>
          <w:lang w:val="en" w:eastAsia="en-GB"/>
        </w:rPr>
        <w:t xml:space="preserve">ution III </w:t>
      </w:r>
      <w:r w:rsidR="00C02459">
        <w:fldChar w:fldCharType="begin"/>
      </w:r>
      <w:r w:rsidR="00C02459" w:rsidRPr="00C02459">
        <w:rPr>
          <w:lang w:val="en-US"/>
        </w:rPr>
        <w:instrText xml:space="preserve"> HYPERLINK "http://www.ilo.org/20thicls" </w:instrText>
      </w:r>
      <w:r w:rsidR="00C02459">
        <w:fldChar w:fldCharType="separate"/>
      </w:r>
      <w:r w:rsidR="00F90B75" w:rsidRPr="00F12747">
        <w:rPr>
          <w:rStyle w:val="ad"/>
          <w:lang w:val="en" w:eastAsia="en-GB"/>
        </w:rPr>
        <w:t>www.ilo.org/20thicls</w:t>
      </w:r>
      <w:r w:rsidR="00C02459">
        <w:rPr>
          <w:rStyle w:val="ad"/>
          <w:lang w:val="en" w:eastAsia="en-GB"/>
        </w:rPr>
        <w:fldChar w:fldCharType="end"/>
      </w:r>
    </w:p>
    <w:p w14:paraId="4AD48E55" w14:textId="77777777" w:rsidR="00BA49DB" w:rsidRPr="00BA49DB" w:rsidRDefault="00BA49DB" w:rsidP="00BA49DB">
      <w:pPr>
        <w:rPr>
          <w:lang w:val="en" w:eastAsia="en-GB"/>
        </w:rPr>
      </w:pPr>
      <w:proofErr w:type="gramStart"/>
      <w:r w:rsidRPr="00BA49DB">
        <w:rPr>
          <w:lang w:val="en" w:eastAsia="en-GB"/>
        </w:rPr>
        <w:t xml:space="preserve">International </w:t>
      </w:r>
      <w:proofErr w:type="spellStart"/>
      <w:r w:rsidRPr="00BA49DB">
        <w:rPr>
          <w:lang w:val="en" w:eastAsia="en-GB"/>
        </w:rPr>
        <w:t>Labour</w:t>
      </w:r>
      <w:proofErr w:type="spellEnd"/>
      <w:r w:rsidRPr="00BA49DB">
        <w:rPr>
          <w:lang w:val="en" w:eastAsia="en-GB"/>
        </w:rPr>
        <w:t xml:space="preserve"> Office (ILO).</w:t>
      </w:r>
      <w:proofErr w:type="gramEnd"/>
      <w:r w:rsidRPr="00BA49DB">
        <w:rPr>
          <w:lang w:val="en" w:eastAsia="en-GB"/>
        </w:rPr>
        <w:t xml:space="preserve"> 2008. Guide for the preparation of National action Plans on Youth Employment. (Geneva, ILO) </w:t>
      </w:r>
    </w:p>
    <w:p w14:paraId="57651F88" w14:textId="77777777" w:rsidR="00BA49DB" w:rsidRPr="00BA49DB" w:rsidRDefault="00BA49DB" w:rsidP="00632677">
      <w:pPr>
        <w:ind w:left="708"/>
        <w:rPr>
          <w:lang w:val="en" w:eastAsia="en-GB"/>
        </w:rPr>
      </w:pPr>
      <w:r w:rsidRPr="00BA49DB">
        <w:rPr>
          <w:lang w:val="en" w:eastAsia="en-GB"/>
        </w:rPr>
        <w:t xml:space="preserve">_. 2012. Guide for the formulation of national employment policies. (Geneva).   </w:t>
      </w:r>
    </w:p>
    <w:p w14:paraId="5D777747" w14:textId="77777777" w:rsidR="00BA49DB" w:rsidRPr="00BA49DB" w:rsidRDefault="00BA49DB" w:rsidP="00632677">
      <w:pPr>
        <w:ind w:left="708"/>
        <w:rPr>
          <w:lang w:val="en" w:eastAsia="en-GB"/>
        </w:rPr>
      </w:pPr>
      <w:r w:rsidRPr="00BA49DB">
        <w:rPr>
          <w:lang w:val="en" w:eastAsia="en-GB"/>
        </w:rPr>
        <w:t xml:space="preserve">_. 2015. Comparative Analysis of Policies for Youth Employment in Asia and the Pacific. (Geneva).   </w:t>
      </w:r>
    </w:p>
    <w:p w14:paraId="4D47B782" w14:textId="2D88E5DA" w:rsidR="0049008B" w:rsidRPr="00632677" w:rsidRDefault="00BA49DB" w:rsidP="00632677">
      <w:pPr>
        <w:ind w:left="708"/>
        <w:rPr>
          <w:lang w:val="en" w:eastAsia="en-GB"/>
        </w:rPr>
      </w:pPr>
      <w:r w:rsidRPr="00BA49DB">
        <w:rPr>
          <w:lang w:val="en" w:eastAsia="en-GB"/>
        </w:rPr>
        <w:t xml:space="preserve">_. 2017. Global employment trends for youth 2017: paths to a </w:t>
      </w:r>
      <w:r w:rsidR="00632677">
        <w:rPr>
          <w:lang w:val="en" w:eastAsia="en-GB"/>
        </w:rPr>
        <w:t>better working future (Geneva)</w:t>
      </w:r>
      <w:r w:rsidR="00632677" w:rsidRPr="00632677">
        <w:rPr>
          <w:lang w:val="en-US" w:eastAsia="en-GB"/>
        </w:rPr>
        <w:t xml:space="preserve"> </w:t>
      </w:r>
      <w:proofErr w:type="spellStart"/>
      <w:r w:rsidRPr="00BA49DB">
        <w:rPr>
          <w:lang w:val="en" w:eastAsia="en-GB"/>
        </w:rPr>
        <w:t>O’higgins</w:t>
      </w:r>
      <w:proofErr w:type="spellEnd"/>
      <w:r w:rsidRPr="00BA49DB">
        <w:rPr>
          <w:lang w:val="en" w:eastAsia="en-GB"/>
        </w:rPr>
        <w:t xml:space="preserve">, N. 2017. Rising to the youth employment challenge: new evidence on key policy issues (Geneva, ILO).     </w:t>
      </w:r>
    </w:p>
    <w:sectPr w:rsidR="0049008B" w:rsidRPr="00632677">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670DF1" w14:textId="77777777" w:rsidR="00243442" w:rsidRDefault="00243442" w:rsidP="00F73DBC">
      <w:pPr>
        <w:spacing w:after="0" w:line="240" w:lineRule="auto"/>
      </w:pPr>
      <w:r>
        <w:separator/>
      </w:r>
    </w:p>
  </w:endnote>
  <w:endnote w:type="continuationSeparator" w:id="0">
    <w:p w14:paraId="0BF2A1F5" w14:textId="77777777" w:rsidR="00243442" w:rsidRDefault="00243442" w:rsidP="00F73DBC">
      <w:pPr>
        <w:spacing w:after="0" w:line="240" w:lineRule="auto"/>
      </w:pPr>
      <w:r>
        <w:continuationSeparator/>
      </w:r>
    </w:p>
  </w:endnote>
  <w:endnote w:type="continuationNotice" w:id="1">
    <w:p w14:paraId="7251B52E" w14:textId="77777777" w:rsidR="00243442" w:rsidRDefault="002434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FB9C71" w14:textId="77777777" w:rsidR="00243442" w:rsidRDefault="00243442" w:rsidP="00F73DBC">
      <w:pPr>
        <w:spacing w:after="0" w:line="240" w:lineRule="auto"/>
      </w:pPr>
      <w:r>
        <w:separator/>
      </w:r>
    </w:p>
  </w:footnote>
  <w:footnote w:type="continuationSeparator" w:id="0">
    <w:p w14:paraId="09241E9F" w14:textId="77777777" w:rsidR="00243442" w:rsidRDefault="00243442" w:rsidP="00F73DBC">
      <w:pPr>
        <w:spacing w:after="0" w:line="240" w:lineRule="auto"/>
      </w:pPr>
      <w:r>
        <w:continuationSeparator/>
      </w:r>
    </w:p>
  </w:footnote>
  <w:footnote w:type="continuationNotice" w:id="1">
    <w:p w14:paraId="1F1FB53A" w14:textId="77777777" w:rsidR="00243442" w:rsidRDefault="00243442">
      <w:pPr>
        <w:spacing w:after="0" w:line="240" w:lineRule="auto"/>
      </w:pPr>
    </w:p>
  </w:footnote>
  <w:footnote w:id="2">
    <w:p w14:paraId="437F6EDA" w14:textId="77777777" w:rsidR="001661D2" w:rsidRPr="00A616E4" w:rsidRDefault="001661D2" w:rsidP="001661D2">
      <w:pPr>
        <w:pStyle w:val="a5"/>
      </w:pPr>
      <w:r>
        <w:rPr>
          <w:rStyle w:val="a7"/>
        </w:rPr>
        <w:footnoteRef/>
      </w:r>
      <w:r w:rsidRPr="00A616E4">
        <w:t xml:space="preserve"> </w:t>
      </w:r>
      <w:r>
        <w:t>Доступно по ссылке</w:t>
      </w:r>
      <w:r w:rsidRPr="00A616E4">
        <w:t xml:space="preserve">: </w:t>
      </w:r>
      <w:r w:rsidRPr="00A616E4">
        <w:rPr>
          <w:lang w:val="en-US"/>
        </w:rPr>
        <w:t>https</w:t>
      </w:r>
      <w:r w:rsidRPr="00A616E4">
        <w:t>://</w:t>
      </w:r>
      <w:r w:rsidRPr="00A616E4">
        <w:rPr>
          <w:lang w:val="en-US"/>
        </w:rPr>
        <w:t>www</w:t>
      </w:r>
      <w:r w:rsidRPr="00A616E4">
        <w:t>.</w:t>
      </w:r>
      <w:proofErr w:type="spellStart"/>
      <w:r w:rsidRPr="00A616E4">
        <w:rPr>
          <w:lang w:val="en-US"/>
        </w:rPr>
        <w:t>ilo</w:t>
      </w:r>
      <w:proofErr w:type="spellEnd"/>
      <w:r w:rsidRPr="00A616E4">
        <w:t>.</w:t>
      </w:r>
      <w:r w:rsidRPr="00A616E4">
        <w:rPr>
          <w:lang w:val="en-US"/>
        </w:rPr>
        <w:t>org</w:t>
      </w:r>
      <w:r w:rsidRPr="00A616E4">
        <w:t>/</w:t>
      </w:r>
      <w:proofErr w:type="spellStart"/>
      <w:r w:rsidRPr="00A616E4">
        <w:rPr>
          <w:lang w:val="en-US"/>
        </w:rPr>
        <w:t>ilc</w:t>
      </w:r>
      <w:proofErr w:type="spellEnd"/>
      <w:r w:rsidRPr="00A616E4">
        <w:t>/</w:t>
      </w:r>
      <w:proofErr w:type="spellStart"/>
      <w:r w:rsidRPr="00A616E4">
        <w:rPr>
          <w:lang w:val="en-US"/>
        </w:rPr>
        <w:t>ILCSessions</w:t>
      </w:r>
      <w:proofErr w:type="spellEnd"/>
      <w:r w:rsidRPr="00A616E4">
        <w:t>/101</w:t>
      </w:r>
      <w:proofErr w:type="spellStart"/>
      <w:r w:rsidRPr="00A616E4">
        <w:rPr>
          <w:lang w:val="en-US"/>
        </w:rPr>
        <w:t>stSession</w:t>
      </w:r>
      <w:proofErr w:type="spellEnd"/>
      <w:r w:rsidRPr="00A616E4">
        <w:t>/</w:t>
      </w:r>
      <w:r w:rsidRPr="00A616E4">
        <w:rPr>
          <w:lang w:val="en-US"/>
        </w:rPr>
        <w:t>texts</w:t>
      </w:r>
      <w:r w:rsidRPr="00A616E4">
        <w:t>-</w:t>
      </w:r>
      <w:r w:rsidRPr="00A616E4">
        <w:rPr>
          <w:lang w:val="en-US"/>
        </w:rPr>
        <w:t>adopted</w:t>
      </w:r>
      <w:r w:rsidRPr="00A616E4">
        <w:t>/</w:t>
      </w:r>
      <w:r w:rsidRPr="00A616E4">
        <w:rPr>
          <w:lang w:val="en-US"/>
        </w:rPr>
        <w:t>WCMS</w:t>
      </w:r>
      <w:r w:rsidRPr="00A616E4">
        <w:t>_185950/</w:t>
      </w:r>
      <w:proofErr w:type="spellStart"/>
      <w:r w:rsidRPr="00A616E4">
        <w:rPr>
          <w:lang w:val="en-US"/>
        </w:rPr>
        <w:t>lang</w:t>
      </w:r>
      <w:proofErr w:type="spellEnd"/>
      <w:r w:rsidRPr="00A616E4">
        <w:t>--</w:t>
      </w:r>
      <w:proofErr w:type="spellStart"/>
      <w:r w:rsidRPr="00A616E4">
        <w:rPr>
          <w:lang w:val="en-US"/>
        </w:rPr>
        <w:t>en</w:t>
      </w:r>
      <w:proofErr w:type="spellEnd"/>
      <w:r w:rsidRPr="00A616E4">
        <w:t>/</w:t>
      </w:r>
      <w:r w:rsidRPr="00A616E4">
        <w:rPr>
          <w:lang w:val="en-US"/>
        </w:rPr>
        <w:t>index</w:t>
      </w:r>
      <w:r w:rsidRPr="00A616E4">
        <w:t>.</w:t>
      </w:r>
      <w:proofErr w:type="spellStart"/>
      <w:r w:rsidRPr="00A616E4">
        <w:rPr>
          <w:lang w:val="en-US"/>
        </w:rPr>
        <w:t>htm</w:t>
      </w:r>
      <w:proofErr w:type="spellEnd"/>
    </w:p>
  </w:footnote>
  <w:footnote w:id="3">
    <w:p w14:paraId="0ACC6E60" w14:textId="77777777" w:rsidR="001661D2" w:rsidRDefault="001661D2" w:rsidP="001661D2">
      <w:pPr>
        <w:pStyle w:val="a5"/>
      </w:pPr>
      <w:r>
        <w:rPr>
          <w:rStyle w:val="a7"/>
        </w:rPr>
        <w:footnoteRef/>
      </w:r>
      <w:r>
        <w:t xml:space="preserve"> </w:t>
      </w:r>
      <w:r w:rsidRPr="0089171E">
        <w:t>https://www.ilo.org/ilc/ILCSessions/98thSession/texts/WCMS_115076/lang--en/index.htm</w:t>
      </w:r>
    </w:p>
  </w:footnote>
  <w:footnote w:id="4">
    <w:p w14:paraId="5FB30FCC" w14:textId="77777777" w:rsidR="001661D2" w:rsidRPr="00177146" w:rsidRDefault="001661D2" w:rsidP="001661D2">
      <w:pPr>
        <w:pStyle w:val="a5"/>
        <w:rPr>
          <w:u w:val="single"/>
        </w:rPr>
      </w:pPr>
      <w:r>
        <w:rPr>
          <w:rStyle w:val="a7"/>
        </w:rPr>
        <w:footnoteRef/>
      </w:r>
      <w:r>
        <w:t xml:space="preserve"> </w:t>
      </w:r>
      <w:hyperlink r:id="rId1" w:history="1">
        <w:r w:rsidRPr="00177146">
          <w:rPr>
            <w:rStyle w:val="ad"/>
            <w:bCs/>
            <w:shd w:val="clear" w:color="auto" w:fill="FFFFFF"/>
          </w:rPr>
          <w:t>http://www.ilo.org/dyn/youthpol/en/f?p=30850:1001:0::NO</w:t>
        </w:r>
      </w:hyperlink>
      <w:r w:rsidRPr="00177146">
        <w:rPr>
          <w:bCs/>
          <w:u w:val="single"/>
          <w:shd w:val="clear" w:color="auto" w:fill="FFFFFF"/>
        </w:rPr>
        <w:t>:::</w:t>
      </w:r>
    </w:p>
    <w:p w14:paraId="7371E46A" w14:textId="77777777" w:rsidR="001661D2" w:rsidRDefault="001661D2" w:rsidP="001661D2">
      <w:pPr>
        <w:pStyle w:val="a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D75528" w14:textId="77777777" w:rsidR="00FE53A5" w:rsidRDefault="00FE53A5" w:rsidP="009508D1">
    <w:pPr>
      <w:pStyle w:val="af"/>
      <w:jc w:val="right"/>
      <w:rPr>
        <w:i/>
      </w:rPr>
    </w:pPr>
    <w:r w:rsidRPr="009508D1">
      <w:rPr>
        <w:i/>
      </w:rPr>
      <w:t>Неофициальный перевод</w:t>
    </w:r>
    <w:r>
      <w:rPr>
        <w:i/>
      </w:rPr>
      <w:t xml:space="preserve"> </w:t>
    </w:r>
  </w:p>
  <w:p w14:paraId="2FEA9901" w14:textId="4AA4CA9B" w:rsidR="00FE53A5" w:rsidRPr="009508D1" w:rsidRDefault="00FE53A5" w:rsidP="009508D1">
    <w:pPr>
      <w:pStyle w:val="af"/>
      <w:jc w:val="right"/>
    </w:pPr>
    <w:r>
      <w:t xml:space="preserve">Последнее обновление: </w:t>
    </w:r>
    <w:r w:rsidR="00C02459">
      <w:t>июнь 2024</w:t>
    </w:r>
  </w:p>
  <w:p w14:paraId="55FC7B0D" w14:textId="77777777" w:rsidR="00FE53A5" w:rsidRDefault="00FE53A5">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4321A"/>
    <w:multiLevelType w:val="hybridMultilevel"/>
    <w:tmpl w:val="AEA8E3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6A519C7"/>
    <w:multiLevelType w:val="hybridMultilevel"/>
    <w:tmpl w:val="CEB23D48"/>
    <w:lvl w:ilvl="0" w:tplc="04190001">
      <w:start w:val="1"/>
      <w:numFmt w:val="bullet"/>
      <w:lvlText w:val=""/>
      <w:lvlJc w:val="left"/>
      <w:pPr>
        <w:ind w:left="720" w:hanging="360"/>
      </w:pPr>
      <w:rPr>
        <w:rFonts w:ascii="Symbol" w:hAnsi="Symbol" w:hint="default"/>
      </w:rPr>
    </w:lvl>
    <w:lvl w:ilvl="1" w:tplc="6276CB2C">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D826A57"/>
    <w:multiLevelType w:val="hybridMultilevel"/>
    <w:tmpl w:val="B6FEE0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F265087"/>
    <w:multiLevelType w:val="hybridMultilevel"/>
    <w:tmpl w:val="ADB45A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1F05C95"/>
    <w:multiLevelType w:val="hybridMultilevel"/>
    <w:tmpl w:val="08120DB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26A3170"/>
    <w:multiLevelType w:val="hybridMultilevel"/>
    <w:tmpl w:val="1CF669A2"/>
    <w:lvl w:ilvl="0" w:tplc="0419000F">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F14BB9"/>
    <w:multiLevelType w:val="hybridMultilevel"/>
    <w:tmpl w:val="9192297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7E436BC"/>
    <w:multiLevelType w:val="hybridMultilevel"/>
    <w:tmpl w:val="3104F7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F2E4E5E"/>
    <w:multiLevelType w:val="hybridMultilevel"/>
    <w:tmpl w:val="6D049FA0"/>
    <w:lvl w:ilvl="0" w:tplc="63FC18F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51E24A1"/>
    <w:multiLevelType w:val="hybridMultilevel"/>
    <w:tmpl w:val="D77A141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6FD4A38"/>
    <w:multiLevelType w:val="hybridMultilevel"/>
    <w:tmpl w:val="C21077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0937DB0"/>
    <w:multiLevelType w:val="hybridMultilevel"/>
    <w:tmpl w:val="25BAD830"/>
    <w:lvl w:ilvl="0" w:tplc="7D98B03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B3A302C"/>
    <w:multiLevelType w:val="hybridMultilevel"/>
    <w:tmpl w:val="E51622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12"/>
  </w:num>
  <w:num w:numId="5">
    <w:abstractNumId w:val="10"/>
  </w:num>
  <w:num w:numId="6">
    <w:abstractNumId w:val="3"/>
  </w:num>
  <w:num w:numId="7">
    <w:abstractNumId w:val="9"/>
  </w:num>
  <w:num w:numId="8">
    <w:abstractNumId w:val="6"/>
  </w:num>
  <w:num w:numId="9">
    <w:abstractNumId w:val="0"/>
  </w:num>
  <w:num w:numId="10">
    <w:abstractNumId w:val="8"/>
  </w:num>
  <w:num w:numId="11">
    <w:abstractNumId w:val="4"/>
  </w:num>
  <w:num w:numId="12">
    <w:abstractNumId w:val="11"/>
  </w:num>
  <w:num w:numId="13">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8FC"/>
    <w:rsid w:val="00006140"/>
    <w:rsid w:val="00011A89"/>
    <w:rsid w:val="00017B67"/>
    <w:rsid w:val="00040034"/>
    <w:rsid w:val="00053D20"/>
    <w:rsid w:val="00062184"/>
    <w:rsid w:val="00066024"/>
    <w:rsid w:val="00080FD3"/>
    <w:rsid w:val="0008593B"/>
    <w:rsid w:val="000A210D"/>
    <w:rsid w:val="000A229E"/>
    <w:rsid w:val="000A47E6"/>
    <w:rsid w:val="000B4B54"/>
    <w:rsid w:val="000C224E"/>
    <w:rsid w:val="000C26A2"/>
    <w:rsid w:val="000E666A"/>
    <w:rsid w:val="00104284"/>
    <w:rsid w:val="00110FE3"/>
    <w:rsid w:val="0011581A"/>
    <w:rsid w:val="00116248"/>
    <w:rsid w:val="00120E95"/>
    <w:rsid w:val="00122608"/>
    <w:rsid w:val="00133E22"/>
    <w:rsid w:val="001373EA"/>
    <w:rsid w:val="00146B30"/>
    <w:rsid w:val="00146FDC"/>
    <w:rsid w:val="001470A2"/>
    <w:rsid w:val="001505DD"/>
    <w:rsid w:val="00151C00"/>
    <w:rsid w:val="0015685B"/>
    <w:rsid w:val="001577EB"/>
    <w:rsid w:val="00162B33"/>
    <w:rsid w:val="00165896"/>
    <w:rsid w:val="001661D2"/>
    <w:rsid w:val="00176A95"/>
    <w:rsid w:val="00183771"/>
    <w:rsid w:val="001A0336"/>
    <w:rsid w:val="001A163A"/>
    <w:rsid w:val="001B0DDA"/>
    <w:rsid w:val="001D47B7"/>
    <w:rsid w:val="001E2FC9"/>
    <w:rsid w:val="001F2B04"/>
    <w:rsid w:val="001F48F0"/>
    <w:rsid w:val="00220DFC"/>
    <w:rsid w:val="00243442"/>
    <w:rsid w:val="002451DF"/>
    <w:rsid w:val="00253365"/>
    <w:rsid w:val="002540B1"/>
    <w:rsid w:val="00263E57"/>
    <w:rsid w:val="002712B1"/>
    <w:rsid w:val="00290B8E"/>
    <w:rsid w:val="002B2508"/>
    <w:rsid w:val="002B4D7D"/>
    <w:rsid w:val="002D669D"/>
    <w:rsid w:val="002E07D4"/>
    <w:rsid w:val="002E122C"/>
    <w:rsid w:val="002E15F9"/>
    <w:rsid w:val="002E2DAB"/>
    <w:rsid w:val="002F63E5"/>
    <w:rsid w:val="00303D71"/>
    <w:rsid w:val="003143BC"/>
    <w:rsid w:val="00320AA8"/>
    <w:rsid w:val="003338D5"/>
    <w:rsid w:val="00342801"/>
    <w:rsid w:val="00347912"/>
    <w:rsid w:val="00351952"/>
    <w:rsid w:val="00353DB3"/>
    <w:rsid w:val="003563A7"/>
    <w:rsid w:val="003569AD"/>
    <w:rsid w:val="00372DA0"/>
    <w:rsid w:val="003746BC"/>
    <w:rsid w:val="00376FE6"/>
    <w:rsid w:val="00393B97"/>
    <w:rsid w:val="00397764"/>
    <w:rsid w:val="003A389C"/>
    <w:rsid w:val="003B2CF2"/>
    <w:rsid w:val="003B340F"/>
    <w:rsid w:val="003E03CC"/>
    <w:rsid w:val="004066A3"/>
    <w:rsid w:val="00407E4E"/>
    <w:rsid w:val="004143B4"/>
    <w:rsid w:val="00422DE3"/>
    <w:rsid w:val="0042734C"/>
    <w:rsid w:val="00436030"/>
    <w:rsid w:val="00446A24"/>
    <w:rsid w:val="00453CF8"/>
    <w:rsid w:val="00461079"/>
    <w:rsid w:val="00465587"/>
    <w:rsid w:val="00480D4F"/>
    <w:rsid w:val="0049008B"/>
    <w:rsid w:val="004A20F3"/>
    <w:rsid w:val="004B638C"/>
    <w:rsid w:val="004B6FA0"/>
    <w:rsid w:val="004D283B"/>
    <w:rsid w:val="004E087E"/>
    <w:rsid w:val="00501B60"/>
    <w:rsid w:val="00503093"/>
    <w:rsid w:val="00504CD2"/>
    <w:rsid w:val="005057DC"/>
    <w:rsid w:val="005126D2"/>
    <w:rsid w:val="00514C74"/>
    <w:rsid w:val="005220B0"/>
    <w:rsid w:val="00543050"/>
    <w:rsid w:val="00547F84"/>
    <w:rsid w:val="00577C9B"/>
    <w:rsid w:val="0059042F"/>
    <w:rsid w:val="00594188"/>
    <w:rsid w:val="005974D1"/>
    <w:rsid w:val="005A0EA5"/>
    <w:rsid w:val="005C123D"/>
    <w:rsid w:val="005D33F3"/>
    <w:rsid w:val="005E2ABC"/>
    <w:rsid w:val="005E47BD"/>
    <w:rsid w:val="005F5D78"/>
    <w:rsid w:val="00607915"/>
    <w:rsid w:val="006120E1"/>
    <w:rsid w:val="0061562D"/>
    <w:rsid w:val="00623607"/>
    <w:rsid w:val="00627AC3"/>
    <w:rsid w:val="006308D5"/>
    <w:rsid w:val="00632677"/>
    <w:rsid w:val="00642663"/>
    <w:rsid w:val="00647C5F"/>
    <w:rsid w:val="00654380"/>
    <w:rsid w:val="006677B0"/>
    <w:rsid w:val="00667E61"/>
    <w:rsid w:val="00670C21"/>
    <w:rsid w:val="006763D1"/>
    <w:rsid w:val="00676DE5"/>
    <w:rsid w:val="00694160"/>
    <w:rsid w:val="00696D77"/>
    <w:rsid w:val="006B260E"/>
    <w:rsid w:val="006B3939"/>
    <w:rsid w:val="006C014C"/>
    <w:rsid w:val="006C0984"/>
    <w:rsid w:val="006C3901"/>
    <w:rsid w:val="006D7049"/>
    <w:rsid w:val="006E66FC"/>
    <w:rsid w:val="006F1198"/>
    <w:rsid w:val="006F4DA0"/>
    <w:rsid w:val="006F5EC4"/>
    <w:rsid w:val="00702333"/>
    <w:rsid w:val="00704A8D"/>
    <w:rsid w:val="00705161"/>
    <w:rsid w:val="00707E86"/>
    <w:rsid w:val="00711277"/>
    <w:rsid w:val="0071671D"/>
    <w:rsid w:val="007235FA"/>
    <w:rsid w:val="007321BB"/>
    <w:rsid w:val="0075349F"/>
    <w:rsid w:val="0075371E"/>
    <w:rsid w:val="00766689"/>
    <w:rsid w:val="00780F08"/>
    <w:rsid w:val="0078233F"/>
    <w:rsid w:val="0078726E"/>
    <w:rsid w:val="00791F1F"/>
    <w:rsid w:val="007A4818"/>
    <w:rsid w:val="007B0CFD"/>
    <w:rsid w:val="007B0D42"/>
    <w:rsid w:val="007C27E0"/>
    <w:rsid w:val="007C6471"/>
    <w:rsid w:val="007C6FBC"/>
    <w:rsid w:val="007D1185"/>
    <w:rsid w:val="007D49DE"/>
    <w:rsid w:val="007D4F45"/>
    <w:rsid w:val="007D5E35"/>
    <w:rsid w:val="007E6317"/>
    <w:rsid w:val="0080135E"/>
    <w:rsid w:val="00807A22"/>
    <w:rsid w:val="00814827"/>
    <w:rsid w:val="0082082A"/>
    <w:rsid w:val="00847C21"/>
    <w:rsid w:val="008501F4"/>
    <w:rsid w:val="00853C09"/>
    <w:rsid w:val="008616D9"/>
    <w:rsid w:val="00865164"/>
    <w:rsid w:val="0089043A"/>
    <w:rsid w:val="00896D91"/>
    <w:rsid w:val="008A3A19"/>
    <w:rsid w:val="008A7431"/>
    <w:rsid w:val="008B47E0"/>
    <w:rsid w:val="008E440E"/>
    <w:rsid w:val="008F5301"/>
    <w:rsid w:val="00900860"/>
    <w:rsid w:val="009273B4"/>
    <w:rsid w:val="0093367B"/>
    <w:rsid w:val="0094218F"/>
    <w:rsid w:val="0094718C"/>
    <w:rsid w:val="00947FA7"/>
    <w:rsid w:val="009508D1"/>
    <w:rsid w:val="009558D8"/>
    <w:rsid w:val="00957A62"/>
    <w:rsid w:val="00964BE9"/>
    <w:rsid w:val="00973F9A"/>
    <w:rsid w:val="00980F79"/>
    <w:rsid w:val="00983CEB"/>
    <w:rsid w:val="009843DD"/>
    <w:rsid w:val="00990634"/>
    <w:rsid w:val="009917DD"/>
    <w:rsid w:val="00995788"/>
    <w:rsid w:val="009B0993"/>
    <w:rsid w:val="009B3820"/>
    <w:rsid w:val="009B6CB3"/>
    <w:rsid w:val="009B78A2"/>
    <w:rsid w:val="009D078D"/>
    <w:rsid w:val="009D31AD"/>
    <w:rsid w:val="009E707C"/>
    <w:rsid w:val="009F0769"/>
    <w:rsid w:val="009F4A17"/>
    <w:rsid w:val="00A06695"/>
    <w:rsid w:val="00A1299E"/>
    <w:rsid w:val="00A3418B"/>
    <w:rsid w:val="00A343D5"/>
    <w:rsid w:val="00A41B68"/>
    <w:rsid w:val="00A44394"/>
    <w:rsid w:val="00A55D22"/>
    <w:rsid w:val="00A56B34"/>
    <w:rsid w:val="00A618FC"/>
    <w:rsid w:val="00A7053F"/>
    <w:rsid w:val="00A71EC6"/>
    <w:rsid w:val="00A73CA7"/>
    <w:rsid w:val="00A82A69"/>
    <w:rsid w:val="00A8435E"/>
    <w:rsid w:val="00A8462E"/>
    <w:rsid w:val="00A91FDE"/>
    <w:rsid w:val="00AA1972"/>
    <w:rsid w:val="00AC112C"/>
    <w:rsid w:val="00AC4993"/>
    <w:rsid w:val="00AD0A71"/>
    <w:rsid w:val="00B03148"/>
    <w:rsid w:val="00B0378B"/>
    <w:rsid w:val="00B179C9"/>
    <w:rsid w:val="00B17F13"/>
    <w:rsid w:val="00B27F6B"/>
    <w:rsid w:val="00B51994"/>
    <w:rsid w:val="00B51BC3"/>
    <w:rsid w:val="00B62ECD"/>
    <w:rsid w:val="00B72F77"/>
    <w:rsid w:val="00BA05C5"/>
    <w:rsid w:val="00BA49DB"/>
    <w:rsid w:val="00BB2B80"/>
    <w:rsid w:val="00BC622F"/>
    <w:rsid w:val="00BD28B9"/>
    <w:rsid w:val="00BD29EC"/>
    <w:rsid w:val="00BD2BB0"/>
    <w:rsid w:val="00BE4D76"/>
    <w:rsid w:val="00BE70C8"/>
    <w:rsid w:val="00BF42F4"/>
    <w:rsid w:val="00C000B0"/>
    <w:rsid w:val="00C013D8"/>
    <w:rsid w:val="00C02459"/>
    <w:rsid w:val="00C07936"/>
    <w:rsid w:val="00C1236A"/>
    <w:rsid w:val="00C22DF6"/>
    <w:rsid w:val="00C25229"/>
    <w:rsid w:val="00C34D1D"/>
    <w:rsid w:val="00C64119"/>
    <w:rsid w:val="00C645C4"/>
    <w:rsid w:val="00C66AB0"/>
    <w:rsid w:val="00C74767"/>
    <w:rsid w:val="00C772FD"/>
    <w:rsid w:val="00C83435"/>
    <w:rsid w:val="00C8596F"/>
    <w:rsid w:val="00C909FE"/>
    <w:rsid w:val="00C95868"/>
    <w:rsid w:val="00C9679B"/>
    <w:rsid w:val="00C96C28"/>
    <w:rsid w:val="00CA1CB1"/>
    <w:rsid w:val="00CC1B0F"/>
    <w:rsid w:val="00CE0762"/>
    <w:rsid w:val="00CF1BCB"/>
    <w:rsid w:val="00CF2434"/>
    <w:rsid w:val="00CF7625"/>
    <w:rsid w:val="00D006C1"/>
    <w:rsid w:val="00D00F28"/>
    <w:rsid w:val="00D04289"/>
    <w:rsid w:val="00D05466"/>
    <w:rsid w:val="00D1082C"/>
    <w:rsid w:val="00D15CDC"/>
    <w:rsid w:val="00D27196"/>
    <w:rsid w:val="00D273C6"/>
    <w:rsid w:val="00D31F63"/>
    <w:rsid w:val="00D40E85"/>
    <w:rsid w:val="00D50F75"/>
    <w:rsid w:val="00D51C14"/>
    <w:rsid w:val="00D52171"/>
    <w:rsid w:val="00D54600"/>
    <w:rsid w:val="00D57804"/>
    <w:rsid w:val="00D604B3"/>
    <w:rsid w:val="00D62DD3"/>
    <w:rsid w:val="00D636C1"/>
    <w:rsid w:val="00D644B9"/>
    <w:rsid w:val="00D64852"/>
    <w:rsid w:val="00D65C2C"/>
    <w:rsid w:val="00D65EF2"/>
    <w:rsid w:val="00D71A86"/>
    <w:rsid w:val="00D91D5D"/>
    <w:rsid w:val="00DB3A18"/>
    <w:rsid w:val="00DB5552"/>
    <w:rsid w:val="00DD4453"/>
    <w:rsid w:val="00DD45F3"/>
    <w:rsid w:val="00DE0C01"/>
    <w:rsid w:val="00DE2202"/>
    <w:rsid w:val="00DE5549"/>
    <w:rsid w:val="00E0402D"/>
    <w:rsid w:val="00E1711B"/>
    <w:rsid w:val="00E206E6"/>
    <w:rsid w:val="00E21B43"/>
    <w:rsid w:val="00E27922"/>
    <w:rsid w:val="00E33CA8"/>
    <w:rsid w:val="00E36AFE"/>
    <w:rsid w:val="00E377B5"/>
    <w:rsid w:val="00E55C4C"/>
    <w:rsid w:val="00E634DB"/>
    <w:rsid w:val="00E7596B"/>
    <w:rsid w:val="00E834AD"/>
    <w:rsid w:val="00E83733"/>
    <w:rsid w:val="00E90BD4"/>
    <w:rsid w:val="00E96382"/>
    <w:rsid w:val="00EA60C7"/>
    <w:rsid w:val="00EB0DB6"/>
    <w:rsid w:val="00EB1910"/>
    <w:rsid w:val="00EB389E"/>
    <w:rsid w:val="00EB4CBB"/>
    <w:rsid w:val="00EC3F04"/>
    <w:rsid w:val="00EE3914"/>
    <w:rsid w:val="00EE3BB4"/>
    <w:rsid w:val="00EE3C6C"/>
    <w:rsid w:val="00EF3886"/>
    <w:rsid w:val="00EF47D7"/>
    <w:rsid w:val="00F03521"/>
    <w:rsid w:val="00F17015"/>
    <w:rsid w:val="00F30F68"/>
    <w:rsid w:val="00F532A2"/>
    <w:rsid w:val="00F56853"/>
    <w:rsid w:val="00F6371F"/>
    <w:rsid w:val="00F66E7B"/>
    <w:rsid w:val="00F73DBC"/>
    <w:rsid w:val="00F84FF1"/>
    <w:rsid w:val="00F90B75"/>
    <w:rsid w:val="00F940D0"/>
    <w:rsid w:val="00FD23B9"/>
    <w:rsid w:val="00FE35CF"/>
    <w:rsid w:val="00FE53A5"/>
    <w:rsid w:val="00FE734E"/>
    <w:rsid w:val="00FE79B4"/>
    <w:rsid w:val="00FE7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32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62B33"/>
    <w:pPr>
      <w:spacing w:after="80"/>
      <w:jc w:val="both"/>
    </w:pPr>
    <w:rPr>
      <w:rFonts w:ascii="Times New Roman" w:hAnsi="Times New Roman"/>
      <w:sz w:val="24"/>
    </w:rPr>
  </w:style>
  <w:style w:type="paragraph" w:styleId="1">
    <w:name w:val="heading 1"/>
    <w:basedOn w:val="a"/>
    <w:next w:val="a"/>
    <w:link w:val="10"/>
    <w:uiPriority w:val="9"/>
    <w:qFormat/>
    <w:rsid w:val="00D31F63"/>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Текстовый блок"/>
    <w:rsid w:val="00780F0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styleId="a5">
    <w:name w:val="footnote text"/>
    <w:basedOn w:val="a"/>
    <w:link w:val="a6"/>
    <w:uiPriority w:val="99"/>
    <w:unhideWhenUsed/>
    <w:rsid w:val="00F73DBC"/>
    <w:pPr>
      <w:spacing w:after="0" w:line="240" w:lineRule="auto"/>
    </w:pPr>
    <w:rPr>
      <w:sz w:val="20"/>
      <w:szCs w:val="20"/>
    </w:rPr>
  </w:style>
  <w:style w:type="character" w:customStyle="1" w:styleId="a6">
    <w:name w:val="Текст сноски Знак"/>
    <w:basedOn w:val="a1"/>
    <w:link w:val="a5"/>
    <w:uiPriority w:val="99"/>
    <w:rsid w:val="00F73DBC"/>
    <w:rPr>
      <w:sz w:val="20"/>
      <w:szCs w:val="20"/>
    </w:rPr>
  </w:style>
  <w:style w:type="character" w:styleId="a7">
    <w:name w:val="footnote reference"/>
    <w:basedOn w:val="a1"/>
    <w:uiPriority w:val="99"/>
    <w:unhideWhenUsed/>
    <w:rsid w:val="00F73DBC"/>
    <w:rPr>
      <w:vertAlign w:val="superscript"/>
    </w:rPr>
  </w:style>
  <w:style w:type="character" w:styleId="a8">
    <w:name w:val="Placeholder Text"/>
    <w:basedOn w:val="a1"/>
    <w:uiPriority w:val="99"/>
    <w:semiHidden/>
    <w:rsid w:val="005E47BD"/>
    <w:rPr>
      <w:color w:val="808080"/>
    </w:rPr>
  </w:style>
  <w:style w:type="paragraph" w:styleId="a9">
    <w:name w:val="Balloon Text"/>
    <w:basedOn w:val="a"/>
    <w:link w:val="aa"/>
    <w:uiPriority w:val="99"/>
    <w:semiHidden/>
    <w:unhideWhenUsed/>
    <w:rsid w:val="005E47BD"/>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5E47BD"/>
    <w:rPr>
      <w:rFonts w:ascii="Tahoma" w:hAnsi="Tahoma" w:cs="Tahoma"/>
      <w:sz w:val="16"/>
      <w:szCs w:val="16"/>
    </w:rPr>
  </w:style>
  <w:style w:type="table" w:styleId="ab">
    <w:name w:val="Table Grid"/>
    <w:basedOn w:val="a2"/>
    <w:uiPriority w:val="39"/>
    <w:rsid w:val="00D05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7B0CFD"/>
    <w:pPr>
      <w:ind w:left="720"/>
      <w:contextualSpacing/>
    </w:pPr>
  </w:style>
  <w:style w:type="character" w:styleId="ad">
    <w:name w:val="Hyperlink"/>
    <w:basedOn w:val="a1"/>
    <w:uiPriority w:val="99"/>
    <w:unhideWhenUsed/>
    <w:rsid w:val="00EB389E"/>
    <w:rPr>
      <w:color w:val="0000FF" w:themeColor="hyperlink"/>
      <w:u w:val="single"/>
    </w:rPr>
  </w:style>
  <w:style w:type="table" w:styleId="ae">
    <w:name w:val="Light Shading"/>
    <w:basedOn w:val="a2"/>
    <w:uiPriority w:val="60"/>
    <w:rsid w:val="000A210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f">
    <w:name w:val="header"/>
    <w:basedOn w:val="a"/>
    <w:link w:val="af0"/>
    <w:uiPriority w:val="99"/>
    <w:unhideWhenUsed/>
    <w:rsid w:val="009508D1"/>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9508D1"/>
  </w:style>
  <w:style w:type="paragraph" w:styleId="af1">
    <w:name w:val="footer"/>
    <w:basedOn w:val="a"/>
    <w:link w:val="af2"/>
    <w:uiPriority w:val="99"/>
    <w:unhideWhenUsed/>
    <w:rsid w:val="009508D1"/>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9508D1"/>
  </w:style>
  <w:style w:type="paragraph" w:styleId="af3">
    <w:name w:val="annotation text"/>
    <w:basedOn w:val="a"/>
    <w:link w:val="af4"/>
    <w:uiPriority w:val="99"/>
    <w:unhideWhenUsed/>
    <w:rsid w:val="00A91FDE"/>
    <w:pPr>
      <w:spacing w:line="240" w:lineRule="auto"/>
    </w:pPr>
    <w:rPr>
      <w:rFonts w:eastAsiaTheme="minorEastAsia"/>
      <w:sz w:val="20"/>
      <w:szCs w:val="20"/>
      <w:lang w:val="en-GB" w:eastAsia="zh-CN"/>
    </w:rPr>
  </w:style>
  <w:style w:type="character" w:customStyle="1" w:styleId="af4">
    <w:name w:val="Текст примечания Знак"/>
    <w:basedOn w:val="a1"/>
    <w:link w:val="af3"/>
    <w:uiPriority w:val="99"/>
    <w:rsid w:val="00A91FDE"/>
    <w:rPr>
      <w:rFonts w:eastAsiaTheme="minorEastAsia"/>
      <w:sz w:val="20"/>
      <w:szCs w:val="20"/>
      <w:lang w:val="en-GB" w:eastAsia="zh-CN"/>
    </w:rPr>
  </w:style>
  <w:style w:type="paragraph" w:customStyle="1" w:styleId="MText">
    <w:name w:val="M.Text"/>
    <w:basedOn w:val="a"/>
    <w:link w:val="MTextChar"/>
    <w:qFormat/>
    <w:rsid w:val="00A91FDE"/>
    <w:pPr>
      <w:shd w:val="clear" w:color="auto" w:fill="FFFFFF"/>
      <w:spacing w:after="0"/>
    </w:pPr>
    <w:rPr>
      <w:rFonts w:eastAsia="Times New Roman" w:cs="Times New Roman"/>
      <w:color w:val="4A4A4A"/>
      <w:sz w:val="21"/>
      <w:szCs w:val="21"/>
      <w:lang w:val="en-GB" w:eastAsia="en-GB"/>
    </w:rPr>
  </w:style>
  <w:style w:type="character" w:customStyle="1" w:styleId="MTextChar">
    <w:name w:val="M.Text Char"/>
    <w:basedOn w:val="a1"/>
    <w:link w:val="MText"/>
    <w:rsid w:val="00A91FDE"/>
    <w:rPr>
      <w:rFonts w:eastAsia="Times New Roman" w:cs="Times New Roman"/>
      <w:color w:val="4A4A4A"/>
      <w:sz w:val="21"/>
      <w:szCs w:val="21"/>
      <w:shd w:val="clear" w:color="auto" w:fill="FFFFFF"/>
      <w:lang w:val="en-GB" w:eastAsia="en-GB"/>
    </w:rPr>
  </w:style>
  <w:style w:type="table" w:customStyle="1" w:styleId="-11">
    <w:name w:val="Таблица-сетка 1 светлая1"/>
    <w:basedOn w:val="a2"/>
    <w:uiPriority w:val="46"/>
    <w:rsid w:val="00A91FDE"/>
    <w:pPr>
      <w:spacing w:after="0" w:line="240" w:lineRule="auto"/>
    </w:pPr>
    <w:rPr>
      <w:rFonts w:eastAsiaTheme="minorEastAsia"/>
      <w:lang w:val="en-GB" w:eastAsia="zh-C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Header">
    <w:name w:val="M.Header"/>
    <w:basedOn w:val="a"/>
    <w:link w:val="MHeaderChar"/>
    <w:qFormat/>
    <w:rsid w:val="00957A62"/>
    <w:pPr>
      <w:pBdr>
        <w:bottom w:val="single" w:sz="12" w:space="4" w:color="DDDDDD"/>
      </w:pBdr>
      <w:shd w:val="clear" w:color="auto" w:fill="FFFFFF"/>
      <w:spacing w:after="0"/>
      <w:outlineLvl w:val="2"/>
    </w:pPr>
    <w:rPr>
      <w:rFonts w:eastAsia="Times New Roman" w:cs="Times New Roman"/>
      <w:color w:val="1C75BC"/>
      <w:sz w:val="32"/>
      <w:szCs w:val="36"/>
      <w:lang w:val="en-GB" w:eastAsia="en-GB"/>
    </w:rPr>
  </w:style>
  <w:style w:type="character" w:customStyle="1" w:styleId="MHeaderChar">
    <w:name w:val="M.Header Char"/>
    <w:basedOn w:val="a1"/>
    <w:link w:val="MHeader"/>
    <w:rsid w:val="00957A62"/>
    <w:rPr>
      <w:rFonts w:eastAsia="Times New Roman" w:cs="Times New Roman"/>
      <w:color w:val="1C75BC"/>
      <w:sz w:val="32"/>
      <w:szCs w:val="36"/>
      <w:shd w:val="clear" w:color="auto" w:fill="FFFFFF"/>
      <w:lang w:val="en-GB" w:eastAsia="en-GB"/>
    </w:rPr>
  </w:style>
  <w:style w:type="paragraph" w:customStyle="1" w:styleId="MHeader2">
    <w:name w:val="M.Header2"/>
    <w:basedOn w:val="MHeader"/>
    <w:link w:val="MHeader2Char"/>
    <w:qFormat/>
    <w:rsid w:val="00957A62"/>
    <w:pPr>
      <w:spacing w:after="100" w:line="240" w:lineRule="auto"/>
    </w:pPr>
    <w:rPr>
      <w:sz w:val="26"/>
    </w:rPr>
  </w:style>
  <w:style w:type="character" w:customStyle="1" w:styleId="MHeader2Char">
    <w:name w:val="M.Header2 Char"/>
    <w:basedOn w:val="MHeaderChar"/>
    <w:link w:val="MHeader2"/>
    <w:rsid w:val="00957A62"/>
    <w:rPr>
      <w:rFonts w:eastAsia="Times New Roman" w:cs="Times New Roman"/>
      <w:color w:val="1C75BC"/>
      <w:sz w:val="26"/>
      <w:szCs w:val="36"/>
      <w:shd w:val="clear" w:color="auto" w:fill="FFFFFF"/>
      <w:lang w:val="en-GB" w:eastAsia="en-GB"/>
    </w:rPr>
  </w:style>
  <w:style w:type="character" w:styleId="af5">
    <w:name w:val="FollowedHyperlink"/>
    <w:basedOn w:val="a1"/>
    <w:uiPriority w:val="99"/>
    <w:semiHidden/>
    <w:unhideWhenUsed/>
    <w:rsid w:val="00422DE3"/>
    <w:rPr>
      <w:color w:val="800080" w:themeColor="followedHyperlink"/>
      <w:u w:val="single"/>
    </w:rPr>
  </w:style>
  <w:style w:type="character" w:customStyle="1" w:styleId="10">
    <w:name w:val="Заголовок 1 Знак"/>
    <w:basedOn w:val="a1"/>
    <w:link w:val="1"/>
    <w:uiPriority w:val="9"/>
    <w:rsid w:val="00D31F63"/>
    <w:rPr>
      <w:rFonts w:asciiTheme="majorHAnsi" w:eastAsiaTheme="majorEastAsia" w:hAnsiTheme="majorHAnsi" w:cstheme="majorBidi"/>
      <w:b/>
      <w:bCs/>
      <w:color w:val="365F91" w:themeColor="accent1" w:themeShade="BF"/>
      <w:sz w:val="28"/>
      <w:szCs w:val="28"/>
      <w:lang w:val="en-GB"/>
    </w:rPr>
  </w:style>
  <w:style w:type="character" w:styleId="af6">
    <w:name w:val="annotation reference"/>
    <w:basedOn w:val="a1"/>
    <w:uiPriority w:val="99"/>
    <w:semiHidden/>
    <w:unhideWhenUsed/>
    <w:rsid w:val="00D31F63"/>
    <w:rPr>
      <w:sz w:val="16"/>
      <w:szCs w:val="16"/>
    </w:rPr>
  </w:style>
  <w:style w:type="paragraph" w:styleId="af7">
    <w:name w:val="annotation subject"/>
    <w:basedOn w:val="af3"/>
    <w:next w:val="af3"/>
    <w:link w:val="af8"/>
    <w:uiPriority w:val="99"/>
    <w:semiHidden/>
    <w:unhideWhenUsed/>
    <w:rsid w:val="00D31F63"/>
    <w:pPr>
      <w:jc w:val="left"/>
    </w:pPr>
    <w:rPr>
      <w:rFonts w:asciiTheme="minorHAnsi" w:hAnsiTheme="minorHAnsi"/>
      <w:b/>
      <w:bCs/>
    </w:rPr>
  </w:style>
  <w:style w:type="character" w:customStyle="1" w:styleId="af8">
    <w:name w:val="Тема примечания Знак"/>
    <w:basedOn w:val="af4"/>
    <w:link w:val="af7"/>
    <w:uiPriority w:val="99"/>
    <w:semiHidden/>
    <w:rsid w:val="00D31F63"/>
    <w:rPr>
      <w:rFonts w:eastAsiaTheme="minorEastAsia"/>
      <w:b/>
      <w:bCs/>
      <w:sz w:val="20"/>
      <w:szCs w:val="20"/>
      <w:lang w:val="en-GB" w:eastAsia="zh-CN"/>
    </w:rPr>
  </w:style>
  <w:style w:type="paragraph" w:customStyle="1" w:styleId="MSubHeader">
    <w:name w:val="M.Sub.Header"/>
    <w:basedOn w:val="a"/>
    <w:link w:val="MSubHeaderChar"/>
    <w:qFormat/>
    <w:rsid w:val="00D31F63"/>
    <w:pPr>
      <w:shd w:val="clear" w:color="auto" w:fill="FFFFFF"/>
      <w:spacing w:after="0"/>
      <w:jc w:val="left"/>
    </w:pPr>
    <w:rPr>
      <w:rFonts w:asciiTheme="minorHAnsi" w:eastAsia="Times New Roman" w:hAnsiTheme="minorHAnsi" w:cs="Times New Roman"/>
      <w:b/>
      <w:bCs/>
      <w:color w:val="4A4A4A"/>
      <w:sz w:val="21"/>
      <w:szCs w:val="21"/>
      <w:lang w:val="en-GB" w:eastAsia="en-GB"/>
    </w:rPr>
  </w:style>
  <w:style w:type="paragraph" w:customStyle="1" w:styleId="MGTHeader">
    <w:name w:val="M.G+T.Header"/>
    <w:basedOn w:val="a"/>
    <w:link w:val="MGTHeaderChar"/>
    <w:qFormat/>
    <w:rsid w:val="00D31F63"/>
    <w:pPr>
      <w:shd w:val="clear" w:color="auto" w:fill="F5F5F5"/>
      <w:spacing w:after="0"/>
      <w:jc w:val="left"/>
      <w:outlineLvl w:val="4"/>
    </w:pPr>
    <w:rPr>
      <w:rFonts w:asciiTheme="minorHAnsi" w:eastAsia="Times New Roman" w:hAnsiTheme="minorHAnsi" w:cs="Times New Roman"/>
      <w:color w:val="333333"/>
      <w:sz w:val="21"/>
      <w:szCs w:val="21"/>
      <w:lang w:val="en-GB" w:eastAsia="en-GB"/>
    </w:rPr>
  </w:style>
  <w:style w:type="character" w:customStyle="1" w:styleId="MSubHeaderChar">
    <w:name w:val="M.Sub.Header Char"/>
    <w:basedOn w:val="a1"/>
    <w:link w:val="MSubHeader"/>
    <w:rsid w:val="00D31F63"/>
    <w:rPr>
      <w:rFonts w:eastAsia="Times New Roman" w:cs="Times New Roman"/>
      <w:b/>
      <w:bCs/>
      <w:color w:val="4A4A4A"/>
      <w:sz w:val="21"/>
      <w:szCs w:val="21"/>
      <w:shd w:val="clear" w:color="auto" w:fill="FFFFFF"/>
      <w:lang w:val="en-GB" w:eastAsia="en-GB"/>
    </w:rPr>
  </w:style>
  <w:style w:type="paragraph" w:customStyle="1" w:styleId="MIndHeader">
    <w:name w:val="M.Ind.Header"/>
    <w:basedOn w:val="a"/>
    <w:link w:val="MIndHeaderChar"/>
    <w:qFormat/>
    <w:rsid w:val="00D31F63"/>
    <w:pPr>
      <w:shd w:val="clear" w:color="auto" w:fill="F5F5F5"/>
      <w:spacing w:after="0"/>
      <w:jc w:val="left"/>
      <w:outlineLvl w:val="1"/>
    </w:pPr>
    <w:rPr>
      <w:rFonts w:asciiTheme="minorHAnsi" w:eastAsia="Times New Roman" w:hAnsiTheme="minorHAnsi" w:cs="Times New Roman"/>
      <w:color w:val="1C75BC"/>
      <w:sz w:val="22"/>
      <w:lang w:val="en-GB" w:eastAsia="en-GB"/>
    </w:rPr>
  </w:style>
  <w:style w:type="character" w:customStyle="1" w:styleId="MGTHeaderChar">
    <w:name w:val="M.G+T.Header Char"/>
    <w:basedOn w:val="a1"/>
    <w:link w:val="MGTHeader"/>
    <w:rsid w:val="00D31F63"/>
    <w:rPr>
      <w:rFonts w:eastAsia="Times New Roman" w:cs="Times New Roman"/>
      <w:color w:val="333333"/>
      <w:sz w:val="21"/>
      <w:szCs w:val="21"/>
      <w:shd w:val="clear" w:color="auto" w:fill="F5F5F5"/>
      <w:lang w:val="en-GB" w:eastAsia="en-GB"/>
    </w:rPr>
  </w:style>
  <w:style w:type="character" w:customStyle="1" w:styleId="MIndHeaderChar">
    <w:name w:val="M.Ind.Header Char"/>
    <w:basedOn w:val="a1"/>
    <w:link w:val="MIndHeader"/>
    <w:rsid w:val="00D31F63"/>
    <w:rPr>
      <w:rFonts w:eastAsia="Times New Roman" w:cs="Times New Roman"/>
      <w:color w:val="1C75BC"/>
      <w:shd w:val="clear" w:color="auto" w:fill="F5F5F5"/>
      <w:lang w:val="en-GB" w:eastAsia="en-GB"/>
    </w:rPr>
  </w:style>
  <w:style w:type="paragraph" w:styleId="af9">
    <w:name w:val="Body Text"/>
    <w:basedOn w:val="a"/>
    <w:link w:val="afa"/>
    <w:uiPriority w:val="1"/>
    <w:qFormat/>
    <w:rsid w:val="00D31F63"/>
    <w:pPr>
      <w:widowControl w:val="0"/>
      <w:autoSpaceDE w:val="0"/>
      <w:autoSpaceDN w:val="0"/>
      <w:adjustRightInd w:val="0"/>
      <w:spacing w:before="64" w:after="0" w:line="240" w:lineRule="auto"/>
      <w:ind w:left="845"/>
      <w:jc w:val="left"/>
    </w:pPr>
    <w:rPr>
      <w:rFonts w:ascii="Arial" w:eastAsiaTheme="minorEastAsia" w:hAnsi="Arial" w:cs="Arial"/>
      <w:sz w:val="19"/>
      <w:szCs w:val="19"/>
      <w:lang w:val="en-GB" w:eastAsia="en-GB"/>
    </w:rPr>
  </w:style>
  <w:style w:type="character" w:customStyle="1" w:styleId="afa">
    <w:name w:val="Основной текст Знак"/>
    <w:basedOn w:val="a1"/>
    <w:link w:val="af9"/>
    <w:uiPriority w:val="1"/>
    <w:rsid w:val="00D31F63"/>
    <w:rPr>
      <w:rFonts w:ascii="Arial" w:eastAsiaTheme="minorEastAsia" w:hAnsi="Arial" w:cs="Arial"/>
      <w:sz w:val="19"/>
      <w:szCs w:val="19"/>
      <w:lang w:val="en-GB" w:eastAsia="en-GB"/>
    </w:rPr>
  </w:style>
  <w:style w:type="paragraph" w:styleId="HTML">
    <w:name w:val="HTML Preformatted"/>
    <w:basedOn w:val="a"/>
    <w:link w:val="HTML0"/>
    <w:uiPriority w:val="99"/>
    <w:semiHidden/>
    <w:unhideWhenUsed/>
    <w:rsid w:val="00D31F63"/>
    <w:pPr>
      <w:spacing w:after="0" w:line="240" w:lineRule="auto"/>
      <w:jc w:val="left"/>
    </w:pPr>
    <w:rPr>
      <w:rFonts w:ascii="Consolas" w:eastAsiaTheme="minorEastAsia" w:hAnsi="Consolas"/>
      <w:sz w:val="20"/>
      <w:szCs w:val="20"/>
      <w:lang w:val="en-GB" w:eastAsia="zh-CN"/>
    </w:rPr>
  </w:style>
  <w:style w:type="character" w:customStyle="1" w:styleId="HTML0">
    <w:name w:val="Стандартный HTML Знак"/>
    <w:basedOn w:val="a1"/>
    <w:link w:val="HTML"/>
    <w:uiPriority w:val="99"/>
    <w:semiHidden/>
    <w:rsid w:val="00D31F63"/>
    <w:rPr>
      <w:rFonts w:ascii="Consolas" w:eastAsiaTheme="minorEastAsia" w:hAnsi="Consolas"/>
      <w:sz w:val="20"/>
      <w:szCs w:val="20"/>
      <w:lang w:val="en-GB" w:eastAsia="zh-CN"/>
    </w:rPr>
  </w:style>
  <w:style w:type="paragraph" w:styleId="afb">
    <w:name w:val="Normal (Web)"/>
    <w:basedOn w:val="a"/>
    <w:uiPriority w:val="99"/>
    <w:semiHidden/>
    <w:unhideWhenUsed/>
    <w:rsid w:val="00D31F63"/>
    <w:pPr>
      <w:spacing w:before="100" w:beforeAutospacing="1" w:after="100" w:afterAutospacing="1" w:line="240" w:lineRule="auto"/>
      <w:jc w:val="left"/>
    </w:pPr>
    <w:rPr>
      <w:rFonts w:eastAsiaTheme="minorEastAsia" w:cs="Times New Roman"/>
      <w:szCs w:val="24"/>
      <w:lang w:val="fr-CH" w:eastAsia="fr-CH"/>
    </w:rPr>
  </w:style>
  <w:style w:type="table" w:customStyle="1" w:styleId="11">
    <w:name w:val="Сетка таблицы светлая1"/>
    <w:basedOn w:val="a2"/>
    <w:uiPriority w:val="40"/>
    <w:rsid w:val="00BA05C5"/>
    <w:pPr>
      <w:spacing w:after="0" w:line="240" w:lineRule="auto"/>
    </w:pPr>
    <w:rPr>
      <w:rFonts w:eastAsiaTheme="minorEastAsia"/>
      <w:lang w:val="en-GB" w:eastAsia="zh-CN"/>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0">
    <w:name w:val="No Spacing"/>
    <w:uiPriority w:val="1"/>
    <w:qFormat/>
    <w:rsid w:val="009558D8"/>
    <w:pPr>
      <w:spacing w:after="0" w:line="240" w:lineRule="auto"/>
      <w:jc w:val="both"/>
    </w:pPr>
    <w:rPr>
      <w:rFonts w:ascii="Times New Roman" w:hAnsi="Times New Roman"/>
      <w:sz w:val="24"/>
    </w:rPr>
  </w:style>
  <w:style w:type="table" w:customStyle="1" w:styleId="12">
    <w:name w:val="Сетка таблицы1"/>
    <w:basedOn w:val="a2"/>
    <w:next w:val="ab"/>
    <w:uiPriority w:val="59"/>
    <w:rsid w:val="00F035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2"/>
    <w:next w:val="ab"/>
    <w:uiPriority w:val="59"/>
    <w:rsid w:val="007C6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2"/>
    <w:next w:val="ab"/>
    <w:uiPriority w:val="59"/>
    <w:rsid w:val="00EF4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next w:val="ab"/>
    <w:uiPriority w:val="59"/>
    <w:rsid w:val="00110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1"/>
    <w:rsid w:val="00A7053F"/>
    <w:rPr>
      <w:rFonts w:ascii="Calibri" w:hAnsi="Calibri" w:cs="Calibri" w:hint="default"/>
      <w:b w:val="0"/>
      <w:bCs w:val="0"/>
      <w:i w:val="0"/>
      <w:iCs w:val="0"/>
      <w:color w:val="4A4A4A"/>
      <w:sz w:val="20"/>
      <w:szCs w:val="20"/>
    </w:rPr>
  </w:style>
  <w:style w:type="character" w:customStyle="1" w:styleId="UnresolvedMention">
    <w:name w:val="Unresolved Mention"/>
    <w:basedOn w:val="a1"/>
    <w:uiPriority w:val="99"/>
    <w:semiHidden/>
    <w:unhideWhenUsed/>
    <w:rsid w:val="00C07936"/>
    <w:rPr>
      <w:color w:val="605E5C"/>
      <w:shd w:val="clear" w:color="auto" w:fill="E1DFDD"/>
    </w:rPr>
  </w:style>
  <w:style w:type="table" w:customStyle="1" w:styleId="GridTable1Light">
    <w:name w:val="Grid Table 1 Light"/>
    <w:basedOn w:val="a2"/>
    <w:uiPriority w:val="46"/>
    <w:rsid w:val="002B4D7D"/>
    <w:pPr>
      <w:spacing w:after="0" w:line="240" w:lineRule="auto"/>
    </w:pPr>
    <w:rPr>
      <w:rFonts w:eastAsiaTheme="minorEastAsia"/>
      <w:lang w:val="en-GB" w:eastAsia="zh-C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Light">
    <w:name w:val="Grid Table Light"/>
    <w:basedOn w:val="a2"/>
    <w:uiPriority w:val="40"/>
    <w:rsid w:val="002B4D7D"/>
    <w:pPr>
      <w:spacing w:after="0" w:line="240" w:lineRule="auto"/>
    </w:pPr>
    <w:rPr>
      <w:rFonts w:eastAsiaTheme="minorEastAsia"/>
      <w:lang w:val="en-GB" w:eastAsia="zh-CN"/>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62B33"/>
    <w:pPr>
      <w:spacing w:after="80"/>
      <w:jc w:val="both"/>
    </w:pPr>
    <w:rPr>
      <w:rFonts w:ascii="Times New Roman" w:hAnsi="Times New Roman"/>
      <w:sz w:val="24"/>
    </w:rPr>
  </w:style>
  <w:style w:type="paragraph" w:styleId="1">
    <w:name w:val="heading 1"/>
    <w:basedOn w:val="a"/>
    <w:next w:val="a"/>
    <w:link w:val="10"/>
    <w:uiPriority w:val="9"/>
    <w:qFormat/>
    <w:rsid w:val="00D31F63"/>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Текстовый блок"/>
    <w:rsid w:val="00780F0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styleId="a5">
    <w:name w:val="footnote text"/>
    <w:basedOn w:val="a"/>
    <w:link w:val="a6"/>
    <w:uiPriority w:val="99"/>
    <w:unhideWhenUsed/>
    <w:rsid w:val="00F73DBC"/>
    <w:pPr>
      <w:spacing w:after="0" w:line="240" w:lineRule="auto"/>
    </w:pPr>
    <w:rPr>
      <w:sz w:val="20"/>
      <w:szCs w:val="20"/>
    </w:rPr>
  </w:style>
  <w:style w:type="character" w:customStyle="1" w:styleId="a6">
    <w:name w:val="Текст сноски Знак"/>
    <w:basedOn w:val="a1"/>
    <w:link w:val="a5"/>
    <w:uiPriority w:val="99"/>
    <w:rsid w:val="00F73DBC"/>
    <w:rPr>
      <w:sz w:val="20"/>
      <w:szCs w:val="20"/>
    </w:rPr>
  </w:style>
  <w:style w:type="character" w:styleId="a7">
    <w:name w:val="footnote reference"/>
    <w:basedOn w:val="a1"/>
    <w:uiPriority w:val="99"/>
    <w:unhideWhenUsed/>
    <w:rsid w:val="00F73DBC"/>
    <w:rPr>
      <w:vertAlign w:val="superscript"/>
    </w:rPr>
  </w:style>
  <w:style w:type="character" w:styleId="a8">
    <w:name w:val="Placeholder Text"/>
    <w:basedOn w:val="a1"/>
    <w:uiPriority w:val="99"/>
    <w:semiHidden/>
    <w:rsid w:val="005E47BD"/>
    <w:rPr>
      <w:color w:val="808080"/>
    </w:rPr>
  </w:style>
  <w:style w:type="paragraph" w:styleId="a9">
    <w:name w:val="Balloon Text"/>
    <w:basedOn w:val="a"/>
    <w:link w:val="aa"/>
    <w:uiPriority w:val="99"/>
    <w:semiHidden/>
    <w:unhideWhenUsed/>
    <w:rsid w:val="005E47BD"/>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5E47BD"/>
    <w:rPr>
      <w:rFonts w:ascii="Tahoma" w:hAnsi="Tahoma" w:cs="Tahoma"/>
      <w:sz w:val="16"/>
      <w:szCs w:val="16"/>
    </w:rPr>
  </w:style>
  <w:style w:type="table" w:styleId="ab">
    <w:name w:val="Table Grid"/>
    <w:basedOn w:val="a2"/>
    <w:uiPriority w:val="39"/>
    <w:rsid w:val="00D05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7B0CFD"/>
    <w:pPr>
      <w:ind w:left="720"/>
      <w:contextualSpacing/>
    </w:pPr>
  </w:style>
  <w:style w:type="character" w:styleId="ad">
    <w:name w:val="Hyperlink"/>
    <w:basedOn w:val="a1"/>
    <w:uiPriority w:val="99"/>
    <w:unhideWhenUsed/>
    <w:rsid w:val="00EB389E"/>
    <w:rPr>
      <w:color w:val="0000FF" w:themeColor="hyperlink"/>
      <w:u w:val="single"/>
    </w:rPr>
  </w:style>
  <w:style w:type="table" w:styleId="ae">
    <w:name w:val="Light Shading"/>
    <w:basedOn w:val="a2"/>
    <w:uiPriority w:val="60"/>
    <w:rsid w:val="000A210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f">
    <w:name w:val="header"/>
    <w:basedOn w:val="a"/>
    <w:link w:val="af0"/>
    <w:uiPriority w:val="99"/>
    <w:unhideWhenUsed/>
    <w:rsid w:val="009508D1"/>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9508D1"/>
  </w:style>
  <w:style w:type="paragraph" w:styleId="af1">
    <w:name w:val="footer"/>
    <w:basedOn w:val="a"/>
    <w:link w:val="af2"/>
    <w:uiPriority w:val="99"/>
    <w:unhideWhenUsed/>
    <w:rsid w:val="009508D1"/>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9508D1"/>
  </w:style>
  <w:style w:type="paragraph" w:styleId="af3">
    <w:name w:val="annotation text"/>
    <w:basedOn w:val="a"/>
    <w:link w:val="af4"/>
    <w:uiPriority w:val="99"/>
    <w:unhideWhenUsed/>
    <w:rsid w:val="00A91FDE"/>
    <w:pPr>
      <w:spacing w:line="240" w:lineRule="auto"/>
    </w:pPr>
    <w:rPr>
      <w:rFonts w:eastAsiaTheme="minorEastAsia"/>
      <w:sz w:val="20"/>
      <w:szCs w:val="20"/>
      <w:lang w:val="en-GB" w:eastAsia="zh-CN"/>
    </w:rPr>
  </w:style>
  <w:style w:type="character" w:customStyle="1" w:styleId="af4">
    <w:name w:val="Текст примечания Знак"/>
    <w:basedOn w:val="a1"/>
    <w:link w:val="af3"/>
    <w:uiPriority w:val="99"/>
    <w:rsid w:val="00A91FDE"/>
    <w:rPr>
      <w:rFonts w:eastAsiaTheme="minorEastAsia"/>
      <w:sz w:val="20"/>
      <w:szCs w:val="20"/>
      <w:lang w:val="en-GB" w:eastAsia="zh-CN"/>
    </w:rPr>
  </w:style>
  <w:style w:type="paragraph" w:customStyle="1" w:styleId="MText">
    <w:name w:val="M.Text"/>
    <w:basedOn w:val="a"/>
    <w:link w:val="MTextChar"/>
    <w:qFormat/>
    <w:rsid w:val="00A91FDE"/>
    <w:pPr>
      <w:shd w:val="clear" w:color="auto" w:fill="FFFFFF"/>
      <w:spacing w:after="0"/>
    </w:pPr>
    <w:rPr>
      <w:rFonts w:eastAsia="Times New Roman" w:cs="Times New Roman"/>
      <w:color w:val="4A4A4A"/>
      <w:sz w:val="21"/>
      <w:szCs w:val="21"/>
      <w:lang w:val="en-GB" w:eastAsia="en-GB"/>
    </w:rPr>
  </w:style>
  <w:style w:type="character" w:customStyle="1" w:styleId="MTextChar">
    <w:name w:val="M.Text Char"/>
    <w:basedOn w:val="a1"/>
    <w:link w:val="MText"/>
    <w:rsid w:val="00A91FDE"/>
    <w:rPr>
      <w:rFonts w:eastAsia="Times New Roman" w:cs="Times New Roman"/>
      <w:color w:val="4A4A4A"/>
      <w:sz w:val="21"/>
      <w:szCs w:val="21"/>
      <w:shd w:val="clear" w:color="auto" w:fill="FFFFFF"/>
      <w:lang w:val="en-GB" w:eastAsia="en-GB"/>
    </w:rPr>
  </w:style>
  <w:style w:type="table" w:customStyle="1" w:styleId="-11">
    <w:name w:val="Таблица-сетка 1 светлая1"/>
    <w:basedOn w:val="a2"/>
    <w:uiPriority w:val="46"/>
    <w:rsid w:val="00A91FDE"/>
    <w:pPr>
      <w:spacing w:after="0" w:line="240" w:lineRule="auto"/>
    </w:pPr>
    <w:rPr>
      <w:rFonts w:eastAsiaTheme="minorEastAsia"/>
      <w:lang w:val="en-GB" w:eastAsia="zh-C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Header">
    <w:name w:val="M.Header"/>
    <w:basedOn w:val="a"/>
    <w:link w:val="MHeaderChar"/>
    <w:qFormat/>
    <w:rsid w:val="00957A62"/>
    <w:pPr>
      <w:pBdr>
        <w:bottom w:val="single" w:sz="12" w:space="4" w:color="DDDDDD"/>
      </w:pBdr>
      <w:shd w:val="clear" w:color="auto" w:fill="FFFFFF"/>
      <w:spacing w:after="0"/>
      <w:outlineLvl w:val="2"/>
    </w:pPr>
    <w:rPr>
      <w:rFonts w:eastAsia="Times New Roman" w:cs="Times New Roman"/>
      <w:color w:val="1C75BC"/>
      <w:sz w:val="32"/>
      <w:szCs w:val="36"/>
      <w:lang w:val="en-GB" w:eastAsia="en-GB"/>
    </w:rPr>
  </w:style>
  <w:style w:type="character" w:customStyle="1" w:styleId="MHeaderChar">
    <w:name w:val="M.Header Char"/>
    <w:basedOn w:val="a1"/>
    <w:link w:val="MHeader"/>
    <w:rsid w:val="00957A62"/>
    <w:rPr>
      <w:rFonts w:eastAsia="Times New Roman" w:cs="Times New Roman"/>
      <w:color w:val="1C75BC"/>
      <w:sz w:val="32"/>
      <w:szCs w:val="36"/>
      <w:shd w:val="clear" w:color="auto" w:fill="FFFFFF"/>
      <w:lang w:val="en-GB" w:eastAsia="en-GB"/>
    </w:rPr>
  </w:style>
  <w:style w:type="paragraph" w:customStyle="1" w:styleId="MHeader2">
    <w:name w:val="M.Header2"/>
    <w:basedOn w:val="MHeader"/>
    <w:link w:val="MHeader2Char"/>
    <w:qFormat/>
    <w:rsid w:val="00957A62"/>
    <w:pPr>
      <w:spacing w:after="100" w:line="240" w:lineRule="auto"/>
    </w:pPr>
    <w:rPr>
      <w:sz w:val="26"/>
    </w:rPr>
  </w:style>
  <w:style w:type="character" w:customStyle="1" w:styleId="MHeader2Char">
    <w:name w:val="M.Header2 Char"/>
    <w:basedOn w:val="MHeaderChar"/>
    <w:link w:val="MHeader2"/>
    <w:rsid w:val="00957A62"/>
    <w:rPr>
      <w:rFonts w:eastAsia="Times New Roman" w:cs="Times New Roman"/>
      <w:color w:val="1C75BC"/>
      <w:sz w:val="26"/>
      <w:szCs w:val="36"/>
      <w:shd w:val="clear" w:color="auto" w:fill="FFFFFF"/>
      <w:lang w:val="en-GB" w:eastAsia="en-GB"/>
    </w:rPr>
  </w:style>
  <w:style w:type="character" w:styleId="af5">
    <w:name w:val="FollowedHyperlink"/>
    <w:basedOn w:val="a1"/>
    <w:uiPriority w:val="99"/>
    <w:semiHidden/>
    <w:unhideWhenUsed/>
    <w:rsid w:val="00422DE3"/>
    <w:rPr>
      <w:color w:val="800080" w:themeColor="followedHyperlink"/>
      <w:u w:val="single"/>
    </w:rPr>
  </w:style>
  <w:style w:type="character" w:customStyle="1" w:styleId="10">
    <w:name w:val="Заголовок 1 Знак"/>
    <w:basedOn w:val="a1"/>
    <w:link w:val="1"/>
    <w:uiPriority w:val="9"/>
    <w:rsid w:val="00D31F63"/>
    <w:rPr>
      <w:rFonts w:asciiTheme="majorHAnsi" w:eastAsiaTheme="majorEastAsia" w:hAnsiTheme="majorHAnsi" w:cstheme="majorBidi"/>
      <w:b/>
      <w:bCs/>
      <w:color w:val="365F91" w:themeColor="accent1" w:themeShade="BF"/>
      <w:sz w:val="28"/>
      <w:szCs w:val="28"/>
      <w:lang w:val="en-GB"/>
    </w:rPr>
  </w:style>
  <w:style w:type="character" w:styleId="af6">
    <w:name w:val="annotation reference"/>
    <w:basedOn w:val="a1"/>
    <w:uiPriority w:val="99"/>
    <w:semiHidden/>
    <w:unhideWhenUsed/>
    <w:rsid w:val="00D31F63"/>
    <w:rPr>
      <w:sz w:val="16"/>
      <w:szCs w:val="16"/>
    </w:rPr>
  </w:style>
  <w:style w:type="paragraph" w:styleId="af7">
    <w:name w:val="annotation subject"/>
    <w:basedOn w:val="af3"/>
    <w:next w:val="af3"/>
    <w:link w:val="af8"/>
    <w:uiPriority w:val="99"/>
    <w:semiHidden/>
    <w:unhideWhenUsed/>
    <w:rsid w:val="00D31F63"/>
    <w:pPr>
      <w:jc w:val="left"/>
    </w:pPr>
    <w:rPr>
      <w:rFonts w:asciiTheme="minorHAnsi" w:hAnsiTheme="minorHAnsi"/>
      <w:b/>
      <w:bCs/>
    </w:rPr>
  </w:style>
  <w:style w:type="character" w:customStyle="1" w:styleId="af8">
    <w:name w:val="Тема примечания Знак"/>
    <w:basedOn w:val="af4"/>
    <w:link w:val="af7"/>
    <w:uiPriority w:val="99"/>
    <w:semiHidden/>
    <w:rsid w:val="00D31F63"/>
    <w:rPr>
      <w:rFonts w:eastAsiaTheme="minorEastAsia"/>
      <w:b/>
      <w:bCs/>
      <w:sz w:val="20"/>
      <w:szCs w:val="20"/>
      <w:lang w:val="en-GB" w:eastAsia="zh-CN"/>
    </w:rPr>
  </w:style>
  <w:style w:type="paragraph" w:customStyle="1" w:styleId="MSubHeader">
    <w:name w:val="M.Sub.Header"/>
    <w:basedOn w:val="a"/>
    <w:link w:val="MSubHeaderChar"/>
    <w:qFormat/>
    <w:rsid w:val="00D31F63"/>
    <w:pPr>
      <w:shd w:val="clear" w:color="auto" w:fill="FFFFFF"/>
      <w:spacing w:after="0"/>
      <w:jc w:val="left"/>
    </w:pPr>
    <w:rPr>
      <w:rFonts w:asciiTheme="minorHAnsi" w:eastAsia="Times New Roman" w:hAnsiTheme="minorHAnsi" w:cs="Times New Roman"/>
      <w:b/>
      <w:bCs/>
      <w:color w:val="4A4A4A"/>
      <w:sz w:val="21"/>
      <w:szCs w:val="21"/>
      <w:lang w:val="en-GB" w:eastAsia="en-GB"/>
    </w:rPr>
  </w:style>
  <w:style w:type="paragraph" w:customStyle="1" w:styleId="MGTHeader">
    <w:name w:val="M.G+T.Header"/>
    <w:basedOn w:val="a"/>
    <w:link w:val="MGTHeaderChar"/>
    <w:qFormat/>
    <w:rsid w:val="00D31F63"/>
    <w:pPr>
      <w:shd w:val="clear" w:color="auto" w:fill="F5F5F5"/>
      <w:spacing w:after="0"/>
      <w:jc w:val="left"/>
      <w:outlineLvl w:val="4"/>
    </w:pPr>
    <w:rPr>
      <w:rFonts w:asciiTheme="minorHAnsi" w:eastAsia="Times New Roman" w:hAnsiTheme="minorHAnsi" w:cs="Times New Roman"/>
      <w:color w:val="333333"/>
      <w:sz w:val="21"/>
      <w:szCs w:val="21"/>
      <w:lang w:val="en-GB" w:eastAsia="en-GB"/>
    </w:rPr>
  </w:style>
  <w:style w:type="character" w:customStyle="1" w:styleId="MSubHeaderChar">
    <w:name w:val="M.Sub.Header Char"/>
    <w:basedOn w:val="a1"/>
    <w:link w:val="MSubHeader"/>
    <w:rsid w:val="00D31F63"/>
    <w:rPr>
      <w:rFonts w:eastAsia="Times New Roman" w:cs="Times New Roman"/>
      <w:b/>
      <w:bCs/>
      <w:color w:val="4A4A4A"/>
      <w:sz w:val="21"/>
      <w:szCs w:val="21"/>
      <w:shd w:val="clear" w:color="auto" w:fill="FFFFFF"/>
      <w:lang w:val="en-GB" w:eastAsia="en-GB"/>
    </w:rPr>
  </w:style>
  <w:style w:type="paragraph" w:customStyle="1" w:styleId="MIndHeader">
    <w:name w:val="M.Ind.Header"/>
    <w:basedOn w:val="a"/>
    <w:link w:val="MIndHeaderChar"/>
    <w:qFormat/>
    <w:rsid w:val="00D31F63"/>
    <w:pPr>
      <w:shd w:val="clear" w:color="auto" w:fill="F5F5F5"/>
      <w:spacing w:after="0"/>
      <w:jc w:val="left"/>
      <w:outlineLvl w:val="1"/>
    </w:pPr>
    <w:rPr>
      <w:rFonts w:asciiTheme="minorHAnsi" w:eastAsia="Times New Roman" w:hAnsiTheme="minorHAnsi" w:cs="Times New Roman"/>
      <w:color w:val="1C75BC"/>
      <w:sz w:val="22"/>
      <w:lang w:val="en-GB" w:eastAsia="en-GB"/>
    </w:rPr>
  </w:style>
  <w:style w:type="character" w:customStyle="1" w:styleId="MGTHeaderChar">
    <w:name w:val="M.G+T.Header Char"/>
    <w:basedOn w:val="a1"/>
    <w:link w:val="MGTHeader"/>
    <w:rsid w:val="00D31F63"/>
    <w:rPr>
      <w:rFonts w:eastAsia="Times New Roman" w:cs="Times New Roman"/>
      <w:color w:val="333333"/>
      <w:sz w:val="21"/>
      <w:szCs w:val="21"/>
      <w:shd w:val="clear" w:color="auto" w:fill="F5F5F5"/>
      <w:lang w:val="en-GB" w:eastAsia="en-GB"/>
    </w:rPr>
  </w:style>
  <w:style w:type="character" w:customStyle="1" w:styleId="MIndHeaderChar">
    <w:name w:val="M.Ind.Header Char"/>
    <w:basedOn w:val="a1"/>
    <w:link w:val="MIndHeader"/>
    <w:rsid w:val="00D31F63"/>
    <w:rPr>
      <w:rFonts w:eastAsia="Times New Roman" w:cs="Times New Roman"/>
      <w:color w:val="1C75BC"/>
      <w:shd w:val="clear" w:color="auto" w:fill="F5F5F5"/>
      <w:lang w:val="en-GB" w:eastAsia="en-GB"/>
    </w:rPr>
  </w:style>
  <w:style w:type="paragraph" w:styleId="af9">
    <w:name w:val="Body Text"/>
    <w:basedOn w:val="a"/>
    <w:link w:val="afa"/>
    <w:uiPriority w:val="1"/>
    <w:qFormat/>
    <w:rsid w:val="00D31F63"/>
    <w:pPr>
      <w:widowControl w:val="0"/>
      <w:autoSpaceDE w:val="0"/>
      <w:autoSpaceDN w:val="0"/>
      <w:adjustRightInd w:val="0"/>
      <w:spacing w:before="64" w:after="0" w:line="240" w:lineRule="auto"/>
      <w:ind w:left="845"/>
      <w:jc w:val="left"/>
    </w:pPr>
    <w:rPr>
      <w:rFonts w:ascii="Arial" w:eastAsiaTheme="minorEastAsia" w:hAnsi="Arial" w:cs="Arial"/>
      <w:sz w:val="19"/>
      <w:szCs w:val="19"/>
      <w:lang w:val="en-GB" w:eastAsia="en-GB"/>
    </w:rPr>
  </w:style>
  <w:style w:type="character" w:customStyle="1" w:styleId="afa">
    <w:name w:val="Основной текст Знак"/>
    <w:basedOn w:val="a1"/>
    <w:link w:val="af9"/>
    <w:uiPriority w:val="1"/>
    <w:rsid w:val="00D31F63"/>
    <w:rPr>
      <w:rFonts w:ascii="Arial" w:eastAsiaTheme="minorEastAsia" w:hAnsi="Arial" w:cs="Arial"/>
      <w:sz w:val="19"/>
      <w:szCs w:val="19"/>
      <w:lang w:val="en-GB" w:eastAsia="en-GB"/>
    </w:rPr>
  </w:style>
  <w:style w:type="paragraph" w:styleId="HTML">
    <w:name w:val="HTML Preformatted"/>
    <w:basedOn w:val="a"/>
    <w:link w:val="HTML0"/>
    <w:uiPriority w:val="99"/>
    <w:semiHidden/>
    <w:unhideWhenUsed/>
    <w:rsid w:val="00D31F63"/>
    <w:pPr>
      <w:spacing w:after="0" w:line="240" w:lineRule="auto"/>
      <w:jc w:val="left"/>
    </w:pPr>
    <w:rPr>
      <w:rFonts w:ascii="Consolas" w:eastAsiaTheme="minorEastAsia" w:hAnsi="Consolas"/>
      <w:sz w:val="20"/>
      <w:szCs w:val="20"/>
      <w:lang w:val="en-GB" w:eastAsia="zh-CN"/>
    </w:rPr>
  </w:style>
  <w:style w:type="character" w:customStyle="1" w:styleId="HTML0">
    <w:name w:val="Стандартный HTML Знак"/>
    <w:basedOn w:val="a1"/>
    <w:link w:val="HTML"/>
    <w:uiPriority w:val="99"/>
    <w:semiHidden/>
    <w:rsid w:val="00D31F63"/>
    <w:rPr>
      <w:rFonts w:ascii="Consolas" w:eastAsiaTheme="minorEastAsia" w:hAnsi="Consolas"/>
      <w:sz w:val="20"/>
      <w:szCs w:val="20"/>
      <w:lang w:val="en-GB" w:eastAsia="zh-CN"/>
    </w:rPr>
  </w:style>
  <w:style w:type="paragraph" w:styleId="afb">
    <w:name w:val="Normal (Web)"/>
    <w:basedOn w:val="a"/>
    <w:uiPriority w:val="99"/>
    <w:semiHidden/>
    <w:unhideWhenUsed/>
    <w:rsid w:val="00D31F63"/>
    <w:pPr>
      <w:spacing w:before="100" w:beforeAutospacing="1" w:after="100" w:afterAutospacing="1" w:line="240" w:lineRule="auto"/>
      <w:jc w:val="left"/>
    </w:pPr>
    <w:rPr>
      <w:rFonts w:eastAsiaTheme="minorEastAsia" w:cs="Times New Roman"/>
      <w:szCs w:val="24"/>
      <w:lang w:val="fr-CH" w:eastAsia="fr-CH"/>
    </w:rPr>
  </w:style>
  <w:style w:type="table" w:customStyle="1" w:styleId="11">
    <w:name w:val="Сетка таблицы светлая1"/>
    <w:basedOn w:val="a2"/>
    <w:uiPriority w:val="40"/>
    <w:rsid w:val="00BA05C5"/>
    <w:pPr>
      <w:spacing w:after="0" w:line="240" w:lineRule="auto"/>
    </w:pPr>
    <w:rPr>
      <w:rFonts w:eastAsiaTheme="minorEastAsia"/>
      <w:lang w:val="en-GB" w:eastAsia="zh-CN"/>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0">
    <w:name w:val="No Spacing"/>
    <w:uiPriority w:val="1"/>
    <w:qFormat/>
    <w:rsid w:val="009558D8"/>
    <w:pPr>
      <w:spacing w:after="0" w:line="240" w:lineRule="auto"/>
      <w:jc w:val="both"/>
    </w:pPr>
    <w:rPr>
      <w:rFonts w:ascii="Times New Roman" w:hAnsi="Times New Roman"/>
      <w:sz w:val="24"/>
    </w:rPr>
  </w:style>
  <w:style w:type="table" w:customStyle="1" w:styleId="12">
    <w:name w:val="Сетка таблицы1"/>
    <w:basedOn w:val="a2"/>
    <w:next w:val="ab"/>
    <w:uiPriority w:val="59"/>
    <w:rsid w:val="00F035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2"/>
    <w:next w:val="ab"/>
    <w:uiPriority w:val="59"/>
    <w:rsid w:val="007C6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2"/>
    <w:next w:val="ab"/>
    <w:uiPriority w:val="59"/>
    <w:rsid w:val="00EF4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next w:val="ab"/>
    <w:uiPriority w:val="59"/>
    <w:rsid w:val="00110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1"/>
    <w:rsid w:val="00A7053F"/>
    <w:rPr>
      <w:rFonts w:ascii="Calibri" w:hAnsi="Calibri" w:cs="Calibri" w:hint="default"/>
      <w:b w:val="0"/>
      <w:bCs w:val="0"/>
      <w:i w:val="0"/>
      <w:iCs w:val="0"/>
      <w:color w:val="4A4A4A"/>
      <w:sz w:val="20"/>
      <w:szCs w:val="20"/>
    </w:rPr>
  </w:style>
  <w:style w:type="character" w:customStyle="1" w:styleId="UnresolvedMention">
    <w:name w:val="Unresolved Mention"/>
    <w:basedOn w:val="a1"/>
    <w:uiPriority w:val="99"/>
    <w:semiHidden/>
    <w:unhideWhenUsed/>
    <w:rsid w:val="00C07936"/>
    <w:rPr>
      <w:color w:val="605E5C"/>
      <w:shd w:val="clear" w:color="auto" w:fill="E1DFDD"/>
    </w:rPr>
  </w:style>
  <w:style w:type="table" w:customStyle="1" w:styleId="GridTable1Light">
    <w:name w:val="Grid Table 1 Light"/>
    <w:basedOn w:val="a2"/>
    <w:uiPriority w:val="46"/>
    <w:rsid w:val="002B4D7D"/>
    <w:pPr>
      <w:spacing w:after="0" w:line="240" w:lineRule="auto"/>
    </w:pPr>
    <w:rPr>
      <w:rFonts w:eastAsiaTheme="minorEastAsia"/>
      <w:lang w:val="en-GB" w:eastAsia="zh-C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Light">
    <w:name w:val="Grid Table Light"/>
    <w:basedOn w:val="a2"/>
    <w:uiPriority w:val="40"/>
    <w:rsid w:val="002B4D7D"/>
    <w:pPr>
      <w:spacing w:after="0" w:line="240" w:lineRule="auto"/>
    </w:pPr>
    <w:rPr>
      <w:rFonts w:eastAsiaTheme="minorEastAsia"/>
      <w:lang w:val="en-GB" w:eastAsia="zh-CN"/>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348214">
      <w:bodyDiv w:val="1"/>
      <w:marLeft w:val="0"/>
      <w:marRight w:val="0"/>
      <w:marTop w:val="0"/>
      <w:marBottom w:val="0"/>
      <w:divBdr>
        <w:top w:val="none" w:sz="0" w:space="0" w:color="auto"/>
        <w:left w:val="none" w:sz="0" w:space="0" w:color="auto"/>
        <w:bottom w:val="none" w:sz="0" w:space="0" w:color="auto"/>
        <w:right w:val="none" w:sz="0" w:space="0" w:color="auto"/>
      </w:divBdr>
    </w:div>
    <w:div w:id="636960027">
      <w:bodyDiv w:val="1"/>
      <w:marLeft w:val="0"/>
      <w:marRight w:val="0"/>
      <w:marTop w:val="0"/>
      <w:marBottom w:val="0"/>
      <w:divBdr>
        <w:top w:val="none" w:sz="0" w:space="0" w:color="auto"/>
        <w:left w:val="none" w:sz="0" w:space="0" w:color="auto"/>
        <w:bottom w:val="none" w:sz="0" w:space="0" w:color="auto"/>
        <w:right w:val="none" w:sz="0" w:space="0" w:color="auto"/>
      </w:divBdr>
    </w:div>
    <w:div w:id="722172263">
      <w:bodyDiv w:val="1"/>
      <w:marLeft w:val="0"/>
      <w:marRight w:val="0"/>
      <w:marTop w:val="0"/>
      <w:marBottom w:val="0"/>
      <w:divBdr>
        <w:top w:val="none" w:sz="0" w:space="0" w:color="auto"/>
        <w:left w:val="none" w:sz="0" w:space="0" w:color="auto"/>
        <w:bottom w:val="none" w:sz="0" w:space="0" w:color="auto"/>
        <w:right w:val="none" w:sz="0" w:space="0" w:color="auto"/>
      </w:divBdr>
    </w:div>
    <w:div w:id="1035697624">
      <w:bodyDiv w:val="1"/>
      <w:marLeft w:val="0"/>
      <w:marRight w:val="0"/>
      <w:marTop w:val="0"/>
      <w:marBottom w:val="0"/>
      <w:divBdr>
        <w:top w:val="none" w:sz="0" w:space="0" w:color="auto"/>
        <w:left w:val="none" w:sz="0" w:space="0" w:color="auto"/>
        <w:bottom w:val="none" w:sz="0" w:space="0" w:color="auto"/>
        <w:right w:val="none" w:sz="0" w:space="0" w:color="auto"/>
      </w:divBdr>
    </w:div>
    <w:div w:id="1216744541">
      <w:bodyDiv w:val="1"/>
      <w:marLeft w:val="0"/>
      <w:marRight w:val="0"/>
      <w:marTop w:val="0"/>
      <w:marBottom w:val="0"/>
      <w:divBdr>
        <w:top w:val="none" w:sz="0" w:space="0" w:color="auto"/>
        <w:left w:val="none" w:sz="0" w:space="0" w:color="auto"/>
        <w:bottom w:val="none" w:sz="0" w:space="0" w:color="auto"/>
        <w:right w:val="none" w:sz="0" w:space="0" w:color="auto"/>
      </w:divBdr>
    </w:div>
    <w:div w:id="1351448057">
      <w:bodyDiv w:val="1"/>
      <w:marLeft w:val="0"/>
      <w:marRight w:val="0"/>
      <w:marTop w:val="0"/>
      <w:marBottom w:val="0"/>
      <w:divBdr>
        <w:top w:val="none" w:sz="0" w:space="0" w:color="auto"/>
        <w:left w:val="none" w:sz="0" w:space="0" w:color="auto"/>
        <w:bottom w:val="none" w:sz="0" w:space="0" w:color="auto"/>
        <w:right w:val="none" w:sz="0" w:space="0" w:color="auto"/>
      </w:divBdr>
    </w:div>
    <w:div w:id="1741558082">
      <w:bodyDiv w:val="1"/>
      <w:marLeft w:val="0"/>
      <w:marRight w:val="0"/>
      <w:marTop w:val="0"/>
      <w:marBottom w:val="0"/>
      <w:divBdr>
        <w:top w:val="none" w:sz="0" w:space="0" w:color="auto"/>
        <w:left w:val="none" w:sz="0" w:space="0" w:color="auto"/>
        <w:bottom w:val="none" w:sz="0" w:space="0" w:color="auto"/>
        <w:right w:val="none" w:sz="0" w:space="0" w:color="auto"/>
      </w:divBdr>
    </w:div>
    <w:div w:id="1971587598">
      <w:bodyDiv w:val="1"/>
      <w:marLeft w:val="0"/>
      <w:marRight w:val="0"/>
      <w:marTop w:val="0"/>
      <w:marBottom w:val="0"/>
      <w:divBdr>
        <w:top w:val="none" w:sz="0" w:space="0" w:color="auto"/>
        <w:left w:val="none" w:sz="0" w:space="0" w:color="auto"/>
        <w:bottom w:val="none" w:sz="0" w:space="0" w:color="auto"/>
        <w:right w:val="none" w:sz="0" w:space="0" w:color="auto"/>
      </w:divBdr>
      <w:divsChild>
        <w:div w:id="1241058033">
          <w:marLeft w:val="0"/>
          <w:marRight w:val="0"/>
          <w:marTop w:val="0"/>
          <w:marBottom w:val="0"/>
          <w:divBdr>
            <w:top w:val="none" w:sz="0" w:space="0" w:color="auto"/>
            <w:left w:val="none" w:sz="0" w:space="0" w:color="auto"/>
            <w:bottom w:val="none" w:sz="0" w:space="0" w:color="auto"/>
            <w:right w:val="none" w:sz="0" w:space="0" w:color="auto"/>
          </w:divBdr>
          <w:divsChild>
            <w:div w:id="1056591856">
              <w:marLeft w:val="0"/>
              <w:marRight w:val="60"/>
              <w:marTop w:val="0"/>
              <w:marBottom w:val="0"/>
              <w:divBdr>
                <w:top w:val="none" w:sz="0" w:space="0" w:color="auto"/>
                <w:left w:val="none" w:sz="0" w:space="0" w:color="auto"/>
                <w:bottom w:val="none" w:sz="0" w:space="0" w:color="auto"/>
                <w:right w:val="none" w:sz="0" w:space="0" w:color="auto"/>
              </w:divBdr>
              <w:divsChild>
                <w:div w:id="1369186745">
                  <w:marLeft w:val="0"/>
                  <w:marRight w:val="0"/>
                  <w:marTop w:val="0"/>
                  <w:marBottom w:val="120"/>
                  <w:divBdr>
                    <w:top w:val="single" w:sz="6" w:space="0" w:color="C0C0C0"/>
                    <w:left w:val="single" w:sz="6" w:space="0" w:color="D9D9D9"/>
                    <w:bottom w:val="single" w:sz="6" w:space="0" w:color="D9D9D9"/>
                    <w:right w:val="single" w:sz="6" w:space="0" w:color="D9D9D9"/>
                  </w:divBdr>
                  <w:divsChild>
                    <w:div w:id="355885312">
                      <w:marLeft w:val="0"/>
                      <w:marRight w:val="0"/>
                      <w:marTop w:val="0"/>
                      <w:marBottom w:val="0"/>
                      <w:divBdr>
                        <w:top w:val="none" w:sz="0" w:space="0" w:color="auto"/>
                        <w:left w:val="none" w:sz="0" w:space="0" w:color="auto"/>
                        <w:bottom w:val="none" w:sz="0" w:space="0" w:color="auto"/>
                        <w:right w:val="none" w:sz="0" w:space="0" w:color="auto"/>
                      </w:divBdr>
                    </w:div>
                    <w:div w:id="140479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728724">
          <w:marLeft w:val="0"/>
          <w:marRight w:val="0"/>
          <w:marTop w:val="0"/>
          <w:marBottom w:val="0"/>
          <w:divBdr>
            <w:top w:val="none" w:sz="0" w:space="0" w:color="auto"/>
            <w:left w:val="none" w:sz="0" w:space="0" w:color="auto"/>
            <w:bottom w:val="none" w:sz="0" w:space="0" w:color="auto"/>
            <w:right w:val="none" w:sz="0" w:space="0" w:color="auto"/>
          </w:divBdr>
          <w:divsChild>
            <w:div w:id="705913797">
              <w:marLeft w:val="60"/>
              <w:marRight w:val="0"/>
              <w:marTop w:val="0"/>
              <w:marBottom w:val="0"/>
              <w:divBdr>
                <w:top w:val="none" w:sz="0" w:space="0" w:color="auto"/>
                <w:left w:val="none" w:sz="0" w:space="0" w:color="auto"/>
                <w:bottom w:val="none" w:sz="0" w:space="0" w:color="auto"/>
                <w:right w:val="none" w:sz="0" w:space="0" w:color="auto"/>
              </w:divBdr>
              <w:divsChild>
                <w:div w:id="331955539">
                  <w:marLeft w:val="0"/>
                  <w:marRight w:val="0"/>
                  <w:marTop w:val="0"/>
                  <w:marBottom w:val="0"/>
                  <w:divBdr>
                    <w:top w:val="none" w:sz="0" w:space="0" w:color="auto"/>
                    <w:left w:val="none" w:sz="0" w:space="0" w:color="auto"/>
                    <w:bottom w:val="none" w:sz="0" w:space="0" w:color="auto"/>
                    <w:right w:val="none" w:sz="0" w:space="0" w:color="auto"/>
                  </w:divBdr>
                  <w:divsChild>
                    <w:div w:id="675494967">
                      <w:marLeft w:val="0"/>
                      <w:marRight w:val="0"/>
                      <w:marTop w:val="0"/>
                      <w:marBottom w:val="120"/>
                      <w:divBdr>
                        <w:top w:val="single" w:sz="6" w:space="0" w:color="F5F5F5"/>
                        <w:left w:val="single" w:sz="6" w:space="0" w:color="F5F5F5"/>
                        <w:bottom w:val="single" w:sz="6" w:space="0" w:color="F5F5F5"/>
                        <w:right w:val="single" w:sz="6" w:space="0" w:color="F5F5F5"/>
                      </w:divBdr>
                      <w:divsChild>
                        <w:div w:id="889072327">
                          <w:marLeft w:val="0"/>
                          <w:marRight w:val="0"/>
                          <w:marTop w:val="0"/>
                          <w:marBottom w:val="0"/>
                          <w:divBdr>
                            <w:top w:val="none" w:sz="0" w:space="0" w:color="auto"/>
                            <w:left w:val="none" w:sz="0" w:space="0" w:color="auto"/>
                            <w:bottom w:val="none" w:sz="0" w:space="0" w:color="auto"/>
                            <w:right w:val="none" w:sz="0" w:space="0" w:color="auto"/>
                          </w:divBdr>
                          <w:divsChild>
                            <w:div w:id="128981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ilo.org/dyn/youthpol/en/f?p=30850:1001:0::NO:::"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lo.org/dyn/youthpol/en/f?p=30850:1001:0::N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2A26F-D506-445F-AF6C-7A0042199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6</Pages>
  <Words>1819</Words>
  <Characters>10371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12166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БойкоТатьяна Евгеньевна</dc:creator>
  <cp:lastModifiedBy>Гусев Иван Евгеньевич</cp:lastModifiedBy>
  <cp:revision>20</cp:revision>
  <dcterms:created xsi:type="dcterms:W3CDTF">2021-11-18T08:41:00Z</dcterms:created>
  <dcterms:modified xsi:type="dcterms:W3CDTF">2024-06-18T08:21:00Z</dcterms:modified>
</cp:coreProperties>
</file>