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2306F8">
        <w:rPr>
          <w:rFonts w:eastAsia="Arial Unicode MS" w:cs="Times New Roman"/>
          <w:szCs w:val="24"/>
          <w:bdr w:val="nil"/>
          <w:lang w:eastAsia="ru-RU"/>
        </w:rPr>
        <w:t>9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682107" w:rsidRPr="00682107">
        <w:t>Создание стойкой инфраструктуры, содействие всеохватной и устойчивой индустриализации и инновациям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930242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 xml:space="preserve">.  </w:t>
      </w:r>
      <w:r w:rsidRPr="00930242">
        <w:t>Расширить доступ мелких промышленных и прочих предприятий, особенно в развивающихся странах, к финансовым услугам, в том числе к недорогим кредитам, и усилить их интеграцию в производственно-сбытовые цепочки и рынки.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930242">
      <w:pPr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930242"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>.</w:t>
      </w:r>
      <w:r w:rsidR="00930242">
        <w:rPr>
          <w:rFonts w:cs="Times New Roman"/>
          <w:szCs w:val="24"/>
        </w:rPr>
        <w:t>3</w:t>
      </w:r>
      <w:r w:rsidR="002064C4">
        <w:rPr>
          <w:rFonts w:cs="Times New Roman"/>
          <w:szCs w:val="24"/>
        </w:rPr>
        <w:t>.</w:t>
      </w:r>
      <w:r w:rsidR="00930242">
        <w:rPr>
          <w:rFonts w:cs="Times New Roman"/>
          <w:szCs w:val="24"/>
        </w:rPr>
        <w:t>2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930242">
        <w:rPr>
          <w:shd w:val="clear" w:color="auto" w:fill="FFFFFF"/>
        </w:rPr>
        <w:t>Доля мелких предприятий, имеющих кредит или кредитную линию.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A325C" w:rsidRPr="00262FD1" w:rsidRDefault="00262FD1" w:rsidP="00930242">
      <w:pPr>
        <w:rPr>
          <w:lang w:val="en-US"/>
        </w:rPr>
      </w:pPr>
      <w:r w:rsidRPr="00262FD1">
        <w:t xml:space="preserve">FC_ACC_SSID </w:t>
      </w:r>
      <w:r>
        <w:t>–</w:t>
      </w:r>
      <w:r w:rsidRPr="00262FD1">
        <w:t xml:space="preserve"> </w:t>
      </w:r>
      <w:r w:rsidR="00930242" w:rsidRPr="00930242">
        <w:t xml:space="preserve">Доля </w:t>
      </w:r>
      <w:r w:rsidR="008060D3">
        <w:t>мелких</w:t>
      </w:r>
      <w:r w:rsidR="00930242" w:rsidRPr="00930242">
        <w:t xml:space="preserve"> предприятий, имеющих кредит или кредитную линию </w:t>
      </w:r>
      <w:r>
        <w:rPr>
          <w:lang w:val="en-US"/>
        </w:rPr>
        <w:t>[9.3.2]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004BE3" w:rsidRPr="00004BE3" w:rsidRDefault="00262FD1" w:rsidP="00004BE3">
      <w:pPr>
        <w:rPr>
          <w:b/>
        </w:rPr>
      </w:pPr>
      <w:r>
        <w:t>15.12.2023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930242" w:rsidRDefault="00930242" w:rsidP="00930242">
      <w:r>
        <w:t xml:space="preserve">9.3.1: </w:t>
      </w:r>
      <w:r w:rsidRPr="00930242">
        <w:t>Доля мелких предприятий в совокупном объеме чистой продукции промышленности</w:t>
      </w:r>
      <w:r>
        <w:t>.</w:t>
      </w:r>
    </w:p>
    <w:p w:rsidR="00A91FDE" w:rsidRDefault="00E33CA8" w:rsidP="0093024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30242" w:rsidRPr="00930242" w:rsidRDefault="00930242" w:rsidP="00930242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930242">
        <w:rPr>
          <w:bdr w:val="nil"/>
          <w:lang w:eastAsia="ru-RU"/>
        </w:rPr>
        <w:t xml:space="preserve">Организация Объединенных Наций по промышленному развитию (ЮНИДО) </w:t>
      </w:r>
    </w:p>
    <w:p w:rsidR="00930242" w:rsidRDefault="00930242" w:rsidP="00930242">
      <w:pPr>
        <w:rPr>
          <w:bdr w:val="nil"/>
          <w:lang w:eastAsia="ru-RU"/>
        </w:rPr>
      </w:pPr>
      <w:r w:rsidRPr="00930242">
        <w:rPr>
          <w:bdr w:val="nil"/>
          <w:lang w:eastAsia="ru-RU"/>
        </w:rPr>
        <w:t>Всемирный банк</w:t>
      </w:r>
    </w:p>
    <w:p w:rsidR="00957A62" w:rsidRPr="00BD29EC" w:rsidRDefault="00957A62" w:rsidP="00930242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30242" w:rsidRPr="00930242" w:rsidRDefault="00930242" w:rsidP="00930242">
      <w:pPr>
        <w:rPr>
          <w:bdr w:val="nil"/>
          <w:lang w:eastAsia="ru-RU"/>
        </w:rPr>
      </w:pPr>
      <w:r w:rsidRPr="00930242">
        <w:rPr>
          <w:bdr w:val="nil"/>
          <w:lang w:eastAsia="ru-RU"/>
        </w:rPr>
        <w:t xml:space="preserve">Организация Объединенных Наций по промышленному развитию (ЮНИДО) </w:t>
      </w:r>
    </w:p>
    <w:p w:rsidR="00930242" w:rsidRDefault="00930242" w:rsidP="00930242">
      <w:pPr>
        <w:rPr>
          <w:bdr w:val="nil"/>
          <w:lang w:eastAsia="ru-RU"/>
        </w:rPr>
      </w:pPr>
      <w:r w:rsidRPr="00930242">
        <w:rPr>
          <w:bdr w:val="nil"/>
          <w:lang w:eastAsia="ru-RU"/>
        </w:rPr>
        <w:t>Всемирный банк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rPr>
          <w:color w:val="000000" w:themeColor="text1"/>
          <w:sz w:val="24"/>
          <w:szCs w:val="24"/>
          <w:lang w:val="ru-RU"/>
        </w:rPr>
      </w:pPr>
      <w:r w:rsidRPr="00262FD1">
        <w:rPr>
          <w:b/>
          <w:color w:val="000000" w:themeColor="text1"/>
          <w:sz w:val="24"/>
          <w:szCs w:val="24"/>
          <w:lang w:val="ru-RU"/>
        </w:rPr>
        <w:t>Определение</w:t>
      </w:r>
      <w:r w:rsidR="00930242">
        <w:rPr>
          <w:rStyle w:val="a6"/>
          <w:color w:val="000000" w:themeColor="text1"/>
          <w:sz w:val="24"/>
          <w:szCs w:val="24"/>
          <w:lang w:val="ru-RU"/>
        </w:rPr>
        <w:footnoteReference w:id="1"/>
      </w:r>
      <w:r w:rsidRPr="00262FD1">
        <w:rPr>
          <w:b/>
          <w:color w:val="000000" w:themeColor="text1"/>
          <w:sz w:val="24"/>
          <w:szCs w:val="24"/>
          <w:lang w:val="ru-RU"/>
        </w:rPr>
        <w:t>:</w:t>
      </w:r>
    </w:p>
    <w:p w:rsidR="00930242" w:rsidRDefault="00930242" w:rsidP="00930242">
      <w:r w:rsidRPr="00930242">
        <w:t>М</w:t>
      </w:r>
      <w:r w:rsidR="008060D3">
        <w:t>елкие</w:t>
      </w:r>
      <w:r w:rsidRPr="00930242">
        <w:t xml:space="preserve"> промышленные предприятия, в рамках ЦУР также называемые </w:t>
      </w:r>
      <w:r w:rsidR="00262FD1">
        <w:t>«</w:t>
      </w:r>
      <w:r w:rsidRPr="00930242">
        <w:t>м</w:t>
      </w:r>
      <w:r w:rsidR="008060D3">
        <w:t>елкими</w:t>
      </w:r>
      <w:r w:rsidRPr="00930242">
        <w:t xml:space="preserve"> предприятиями</w:t>
      </w:r>
      <w:r w:rsidR="00262FD1">
        <w:t>»</w:t>
      </w:r>
      <w:r w:rsidRPr="00930242">
        <w:t xml:space="preserve">, определенные здесь для целей сбора и компиляции статистических данных, относятся к статистическим единицам, как правило, предприятиям, </w:t>
      </w:r>
      <w:r w:rsidRPr="00930242">
        <w:lastRenderedPageBreak/>
        <w:t>занимающимся производством товаров и услуг для рынка ниже определенного класса размеров.</w:t>
      </w:r>
    </w:p>
    <w:p w:rsidR="00930242" w:rsidRDefault="00930242" w:rsidP="00930242">
      <w:r w:rsidRPr="00930242">
        <w:t xml:space="preserve">Этот показатель показывает количество </w:t>
      </w:r>
      <w:r w:rsidR="00262FD1">
        <w:t>«</w:t>
      </w:r>
      <w:r w:rsidR="008060D3">
        <w:t>мелких</w:t>
      </w:r>
      <w:r w:rsidRPr="00930242">
        <w:t xml:space="preserve"> предприятий</w:t>
      </w:r>
      <w:r w:rsidR="00262FD1">
        <w:t>»</w:t>
      </w:r>
      <w:r w:rsidRPr="00930242">
        <w:t xml:space="preserve"> с активной кредитной линией или кредитом от финансового учреждения в отчетном году в процентах к общему числу таких предприятий.</w:t>
      </w:r>
    </w:p>
    <w:p w:rsidR="00DA19D7" w:rsidRPr="00262FD1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262FD1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262FD1" w:rsidRPr="00262FD1">
        <w:rPr>
          <w:b/>
          <w:color w:val="000000" w:themeColor="text1"/>
          <w:sz w:val="24"/>
          <w:szCs w:val="24"/>
          <w:lang w:val="ru-RU"/>
        </w:rPr>
        <w:t>:</w:t>
      </w:r>
    </w:p>
    <w:p w:rsidR="00930242" w:rsidRDefault="00930242" w:rsidP="00930242">
      <w:r w:rsidRPr="00930242">
        <w:t xml:space="preserve">Международные рекомендации по статистике промышленности 2008 года (IRIS 2008) (Организация Объединенных Наций, 2011) определяют </w:t>
      </w:r>
      <w:r w:rsidRPr="00C73FAE">
        <w:rPr>
          <w:b/>
        </w:rPr>
        <w:t>предприятие</w:t>
      </w:r>
      <w:r w:rsidRPr="00930242">
        <w:t xml:space="preserve"> как наименьшую юридическую единицу, которая представляет собой организационную единицу, производящую товары или услуги. Предприятие является основной статистической единицей, на которой ведется вся информация, относящаяся к его производственной деятельности и операциям, включая финансовые и балансовые счета. Он также используется для классификации институциональных секторов в Системе национальных счетов 2008 года.</w:t>
      </w:r>
    </w:p>
    <w:p w:rsidR="00BB1F56" w:rsidRDefault="00BB1F56" w:rsidP="00BB1F56">
      <w:r w:rsidRPr="00C73FAE">
        <w:rPr>
          <w:b/>
        </w:rPr>
        <w:t xml:space="preserve">Учреждение </w:t>
      </w:r>
      <w:r w:rsidRPr="00BB1F56">
        <w:t>определяется как предприятие или часть предприятия, которое расположено в одном месте и в котором осуществляется только одна производственная деятельность или в котором на основную производственную деятельность приходится большая часть добавленной стоимости. В идеале предприятие можно определить как экономическую единицу, которая занимается одним или преимущественно одним видом экономической деятельности в одном физическом местоположении под единым владением или контролем, то есть под единым юридическим лицом. Примерами могут служить шахты, фабрики и мастерские. Эта идеальная концепция предприятия применима ко многим ситуациям, возникающим в промышленных запросах, особенно в производстве.</w:t>
      </w:r>
    </w:p>
    <w:p w:rsidR="00BB1F56" w:rsidRDefault="00BB1F56" w:rsidP="00BB1F56">
      <w:r w:rsidRPr="00BB1F56">
        <w:t>Хотя определение предприятия допускает возможность того, что в нем может осуществляться одна или несколько второстепенных видов деятельности, их масштабы должны быть небольшими по сравнению с масштабами основной деятельности. Если второстепенная деятельность внутри учреждения так же важна или почти так же важна, как и основная деятельность, тогда подразделение больше похоже на местное подразделение. Он</w:t>
      </w:r>
      <w:r>
        <w:t>о должно</w:t>
      </w:r>
      <w:r w:rsidRPr="00BB1F56">
        <w:t xml:space="preserve"> быть разделен</w:t>
      </w:r>
      <w:r>
        <w:t>о</w:t>
      </w:r>
      <w:r w:rsidRPr="00BB1F56">
        <w:t xml:space="preserve"> таким образом, чтобы вторичная деятельность рассматривалась как осуществляемая в учреждении, отдельном от учреждения, в котором осуществляется основная деятельность.</w:t>
      </w:r>
    </w:p>
    <w:p w:rsidR="00BB1F56" w:rsidRDefault="00BB1F56" w:rsidP="00BB1F56">
      <w:r w:rsidRPr="00BB1F56">
        <w:t xml:space="preserve">В случае большинства </w:t>
      </w:r>
      <w:r w:rsidR="008060D3" w:rsidRPr="00C73FAE">
        <w:rPr>
          <w:b/>
        </w:rPr>
        <w:t>мелких</w:t>
      </w:r>
      <w:r w:rsidRPr="00C73FAE">
        <w:rPr>
          <w:b/>
        </w:rPr>
        <w:t xml:space="preserve"> предприятий</w:t>
      </w:r>
      <w:r w:rsidRPr="00BB1F56">
        <w:t xml:space="preserve"> предприятие и учреждение будут идентичны. Некоторые предприятия являются крупными и сложными, с различными видами экономической деятельности, осуществляемой в разных местах. Такие предприятия должны быть разбиты на одно или несколько предприятий при условии, что можно определить более мелкие и однородные производственные единицы, по которым могут быть достоверно собраны производственные данные.</w:t>
      </w:r>
    </w:p>
    <w:p w:rsidR="00BB1F56" w:rsidRDefault="00BB1F56" w:rsidP="00BB1F56">
      <w:r w:rsidRPr="00BB1F56">
        <w:t xml:space="preserve">Как введено в IRIS 2008 (Организация Объединенных Наций, 2011), </w:t>
      </w:r>
      <w:r w:rsidRPr="00C73FAE">
        <w:rPr>
          <w:b/>
        </w:rPr>
        <w:t>экономическая деятельность</w:t>
      </w:r>
      <w:r w:rsidRPr="00BB1F56">
        <w:t xml:space="preserve"> понимается как относящаяся к процессу, то есть к совокупности действий, выполняемых определенным субъектом, который использует труд, капитал, товары и </w:t>
      </w:r>
      <w:r w:rsidRPr="00BB1F56">
        <w:lastRenderedPageBreak/>
        <w:t>услуги для производства конкретн</w:t>
      </w:r>
      <w:r>
        <w:t>ых продуктов (товаров и услуг)</w:t>
      </w:r>
      <w:r w:rsidRPr="00BB1F56">
        <w:t xml:space="preserve">. В целом, статистика промышленности отражает характеристики и экономическую деятельность единиц, занятых в классе промышленных видов деятельности, которые определяются в терминах Международной стандартной отраслевой классификации всех видов экономической деятельности, Пересмотр 4 (МСОК Rev.4) (Организация Объединенных Наций, 2008) или Международной стандартной отраслевой классификации всех видов экономической деятельности, Пересмотр 3.1 (МСОК </w:t>
      </w:r>
      <w:proofErr w:type="spellStart"/>
      <w:r w:rsidRPr="00BB1F56">
        <w:t>Rev</w:t>
      </w:r>
      <w:proofErr w:type="spellEnd"/>
      <w:r w:rsidRPr="00BB1F56">
        <w:t>. 3) (Организация Объединенных Наций, 2002 год).</w:t>
      </w:r>
    </w:p>
    <w:p w:rsidR="00BB1F56" w:rsidRDefault="00BB1F56" w:rsidP="00BB1F56">
      <w:r w:rsidRPr="00C73FAE">
        <w:t>Общая численность занятых</w:t>
      </w:r>
      <w:r>
        <w:t xml:space="preserve"> определяется как общее число лиц, работающих в статистической единице или на нее, будь то полный или неполный рабочий день, включая:</w:t>
      </w:r>
    </w:p>
    <w:p w:rsidR="00BB1F56" w:rsidRDefault="00BB1F56" w:rsidP="00C73FAE">
      <w:pPr>
        <w:pStyle w:val="ab"/>
        <w:numPr>
          <w:ilvl w:val="0"/>
          <w:numId w:val="5"/>
        </w:numPr>
      </w:pPr>
      <w:r>
        <w:t>Работающие собственники</w:t>
      </w:r>
    </w:p>
    <w:p w:rsidR="00BB1F56" w:rsidRDefault="00BB1F56" w:rsidP="00C73FAE">
      <w:pPr>
        <w:pStyle w:val="ab"/>
        <w:numPr>
          <w:ilvl w:val="0"/>
          <w:numId w:val="5"/>
        </w:numPr>
      </w:pPr>
      <w:r>
        <w:t>Активные деловые партнеры</w:t>
      </w:r>
    </w:p>
    <w:p w:rsidR="00BB1F56" w:rsidRDefault="00BB1F56" w:rsidP="00C73FAE">
      <w:pPr>
        <w:pStyle w:val="ab"/>
        <w:numPr>
          <w:ilvl w:val="0"/>
          <w:numId w:val="5"/>
        </w:numPr>
      </w:pPr>
      <w:r>
        <w:t>Неоплачиваемые семейные работники</w:t>
      </w:r>
    </w:p>
    <w:p w:rsidR="00BB1F56" w:rsidRDefault="00BB1F56" w:rsidP="00C73FAE">
      <w:pPr>
        <w:pStyle w:val="ab"/>
        <w:numPr>
          <w:ilvl w:val="0"/>
          <w:numId w:val="5"/>
        </w:numPr>
      </w:pPr>
      <w:r>
        <w:t>Наемные работники (более подробную информацию см. в Организации Объединенных Наций, 2011 год).</w:t>
      </w:r>
    </w:p>
    <w:p w:rsidR="00BB1F56" w:rsidRDefault="00BB1F56" w:rsidP="00BB1F56">
      <w:r w:rsidRPr="00BB1F56">
        <w:t xml:space="preserve">Размер статистической единицы, основанной на занятости, должен определяться главным образом с точки зрения среднего числа лиц, занятых в этой единице в течение отчетного периода. Если </w:t>
      </w:r>
      <w:r w:rsidR="00DC4ED2">
        <w:t>показатель среднего числ</w:t>
      </w:r>
      <w:r w:rsidR="00C73FAE">
        <w:t>а</w:t>
      </w:r>
      <w:r w:rsidR="00DC4ED2">
        <w:t xml:space="preserve"> </w:t>
      </w:r>
      <w:proofErr w:type="gramStart"/>
      <w:r w:rsidR="00DC4ED2">
        <w:t>занятых</w:t>
      </w:r>
      <w:proofErr w:type="gramEnd"/>
      <w:r w:rsidR="00DC4ED2">
        <w:t xml:space="preserve"> недоступен</w:t>
      </w:r>
      <w:r w:rsidRPr="00BB1F56">
        <w:t>, в качестве критерия размера может использоваться общее число занятых за один период. Классификация размеров должна состоять из следующих классов среднего числа занятых: 1-9, 10-19, 20-49, 50-249, 250 и даже больше. Это следует рассматривать как минимальное разделение общего диапазона; в этих рамках, при необходимости, следует разработать более подробные классификации.</w:t>
      </w:r>
    </w:p>
    <w:p w:rsidR="00DC4ED2" w:rsidRDefault="00DC4ED2" w:rsidP="00BB1F56">
      <w:r w:rsidRPr="00C73FAE">
        <w:rPr>
          <w:b/>
        </w:rPr>
        <w:t>Заем</w:t>
      </w:r>
      <w:r w:rsidRPr="00DC4ED2">
        <w:t xml:space="preserve"> </w:t>
      </w:r>
      <w:r w:rsidR="00C73FAE">
        <w:t>–</w:t>
      </w:r>
      <w:r w:rsidRPr="00DC4ED2">
        <w:t xml:space="preserve"> это финансовый инструмент, который создается, когда кредитор предоставляет средства непосредственно должнику и получает необоротный документ в качестве подтверждения актива. Эта категория включает овердрафты, ипотечные кредиты, кредиты для финансирования торговых кредитов и авансов, соглашения о выкупе, финансовые активы и обязательства, созданные в результате финансовой аренды, а также требования или обязательства перед Международным валютным фондом (МВФ) в форме займов. Торговые кредиты и авансы, а также аналогичная кредиторская/дебиторская задолженность не являются займами. Кредиты, которые стали доступными для продажи на вторичных рынках, должны быть </w:t>
      </w:r>
      <w:proofErr w:type="spellStart"/>
      <w:r w:rsidRPr="00DC4ED2">
        <w:t>переклассифицированы</w:t>
      </w:r>
      <w:proofErr w:type="spellEnd"/>
      <w:r w:rsidRPr="00DC4ED2">
        <w:t xml:space="preserve"> в долговые ценные бумаги. Однако</w:t>
      </w:r>
      <w:proofErr w:type="gramStart"/>
      <w:r w:rsidRPr="00DC4ED2">
        <w:t>,</w:t>
      </w:r>
      <w:proofErr w:type="gramEnd"/>
      <w:r w:rsidRPr="00DC4ED2">
        <w:t xml:space="preserve"> если </w:t>
      </w:r>
      <w:proofErr w:type="spellStart"/>
      <w:r w:rsidRPr="00DC4ED2">
        <w:t>займ</w:t>
      </w:r>
      <w:proofErr w:type="spellEnd"/>
      <w:r w:rsidRPr="00DC4ED2">
        <w:t xml:space="preserve"> торгуется только изредка, он не </w:t>
      </w:r>
      <w:proofErr w:type="spellStart"/>
      <w:r w:rsidRPr="00DC4ED2">
        <w:t>переклассифицируется</w:t>
      </w:r>
      <w:proofErr w:type="spellEnd"/>
      <w:r w:rsidRPr="00DC4ED2">
        <w:t xml:space="preserve"> в долговые ценные бумаги (МВФ, 2011).</w:t>
      </w:r>
    </w:p>
    <w:p w:rsidR="00DC4ED2" w:rsidRPr="00DA19D7" w:rsidRDefault="00DC4ED2" w:rsidP="00BB1F56">
      <w:r w:rsidRPr="00C73FAE">
        <w:rPr>
          <w:b/>
        </w:rPr>
        <w:t>Кредитные линии</w:t>
      </w:r>
      <w:r w:rsidRPr="00C73FAE">
        <w:t xml:space="preserve"> и</w:t>
      </w:r>
      <w:r w:rsidRPr="00DC4ED2">
        <w:t xml:space="preserve"> обязательства по займам </w:t>
      </w:r>
      <w:proofErr w:type="gramStart"/>
      <w:r w:rsidRPr="00DC4ED2">
        <w:t>обеспечивают гарантию</w:t>
      </w:r>
      <w:proofErr w:type="gramEnd"/>
      <w:r w:rsidRPr="00DC4ED2">
        <w:t xml:space="preserve"> того, что неиспользованные средства будут доступны в будущем, но никаких финансовых обязательств/активов не существует до тех пор, пока такие средства не будут предоставлены. Неиспользованные кредитные линии и неиспользованные кредитные обязательства являются условными обязательствами учреждений—эмитентов, как </w:t>
      </w:r>
      <w:r w:rsidRPr="00DC4ED2">
        <w:lastRenderedPageBreak/>
        <w:t>правило, банков (МВФ, 2011). Кредит или кредитная линия относятся только к регулируемым финансовым учреждениям.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095C81" w:rsidP="00095C81">
      <w:r>
        <w:t>Процент</w:t>
      </w:r>
      <w:proofErr w:type="gramStart"/>
      <w:r>
        <w:t xml:space="preserve"> (%)</w:t>
      </w:r>
      <w:proofErr w:type="gramEnd"/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95C81" w:rsidRPr="00095C81" w:rsidRDefault="001B6B91" w:rsidP="00095C81">
      <w:pPr>
        <w:pStyle w:val="MText"/>
        <w:rPr>
          <w:color w:val="auto"/>
          <w:sz w:val="24"/>
          <w:szCs w:val="24"/>
          <w:lang w:val="ru-RU"/>
        </w:rPr>
      </w:pPr>
      <w:hyperlink r:id="rId9" w:history="1">
        <w:r w:rsidR="00095C81" w:rsidRPr="00095C81">
          <w:rPr>
            <w:rStyle w:val="ac"/>
            <w:sz w:val="24"/>
            <w:szCs w:val="24"/>
            <w:lang w:val="ru-RU"/>
          </w:rPr>
          <w:t>Международная стандартная отраслевая классификация всех видов экономической деятельности (МСОК) Пересмотр 4</w:t>
        </w:r>
      </w:hyperlink>
    </w:p>
    <w:p w:rsidR="000A229E" w:rsidRPr="00BD29EC" w:rsidRDefault="001B6B91" w:rsidP="00095C81">
      <w:pPr>
        <w:pStyle w:val="MText"/>
        <w:rPr>
          <w:color w:val="auto"/>
          <w:sz w:val="24"/>
          <w:szCs w:val="24"/>
          <w:lang w:val="ru-RU"/>
        </w:rPr>
      </w:pPr>
      <w:hyperlink r:id="rId10" w:history="1">
        <w:r w:rsidR="00095C81" w:rsidRPr="00095C81">
          <w:rPr>
            <w:rStyle w:val="ac"/>
            <w:sz w:val="24"/>
            <w:szCs w:val="24"/>
            <w:lang w:val="ru-RU"/>
          </w:rPr>
          <w:t>Международная стандартная отраслевая классификация всех видов экономической деятельности (МСОК) Пересмотр 3</w:t>
        </w:r>
      </w:hyperlink>
    </w:p>
    <w:p w:rsidR="00C73FAE" w:rsidRDefault="00C73FAE" w:rsidP="0075371E">
      <w:pPr>
        <w:pStyle w:val="MHeader"/>
        <w:rPr>
          <w:b/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095C81" w:rsidRPr="00BD29EC" w:rsidRDefault="00095C81" w:rsidP="00095C81">
      <w:r w:rsidRPr="00095C81">
        <w:t>Данные были собраны из обследований предприятий Всемирного банка в качестве пилотного исследования по этому показателю, однако предпочтительным источником данных являются национальные статистические управления.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095C81" w:rsidRDefault="00095C81" w:rsidP="00095C81">
      <w:r w:rsidRPr="00095C81">
        <w:t xml:space="preserve">Одним из основных </w:t>
      </w:r>
      <w:proofErr w:type="gramStart"/>
      <w:r w:rsidRPr="00095C81">
        <w:t>источников</w:t>
      </w:r>
      <w:proofErr w:type="gramEnd"/>
      <w:r w:rsidRPr="00095C81">
        <w:t xml:space="preserve"> данных по этому показателю, имеющихся в настоящее время, является Обследование предприятий, проведенное Всемирным ба</w:t>
      </w:r>
      <w:r w:rsidR="00C73FAE">
        <w:t>нком (</w:t>
      </w:r>
      <w:hyperlink r:id="rId11" w:history="1">
        <w:r w:rsidR="00C73FAE" w:rsidRPr="005E23C6">
          <w:rPr>
            <w:rStyle w:val="ac"/>
          </w:rPr>
          <w:t>www.enterprisesurveys.org</w:t>
        </w:r>
      </w:hyperlink>
      <w:r w:rsidRPr="00095C81">
        <w:t>), который охватывает формальный сектор и содержит данные только по м</w:t>
      </w:r>
      <w:r w:rsidR="008060D3">
        <w:t>елким</w:t>
      </w:r>
      <w:r w:rsidRPr="00095C81">
        <w:t xml:space="preserve"> и средним предприятиям (с 5 или более сотрудниками). В некоторых странах проводятся дополнительные обследования, в том числе неофициальные обследования незарегистрированных предприятий и/или </w:t>
      </w:r>
      <w:proofErr w:type="spellStart"/>
      <w:r w:rsidRPr="00095C81">
        <w:t>микропроверки</w:t>
      </w:r>
      <w:proofErr w:type="spellEnd"/>
      <w:r w:rsidRPr="00095C81">
        <w:t xml:space="preserve"> зарегистрированных фирм с числом сотрудников менее пяти человек, которые доступны на страновом уровне.</w:t>
      </w:r>
    </w:p>
    <w:p w:rsidR="00095C81" w:rsidRDefault="00095C81" w:rsidP="00095C81">
      <w:r w:rsidRPr="00095C81">
        <w:t xml:space="preserve">Обследование предприятий основано на репрезентативной выборке предприятий, находящихся в ведении частного сектора. Опросы охватывают широкий спектр вопросов деловой среды, включая доступ к финансам, коррупцию, инфраструктуру, преступность, конкуренцию и показатели эффективности. С 2002 года Всемирный банк собирал эти данные в ходе личных бесед с </w:t>
      </w:r>
      <w:proofErr w:type="gramStart"/>
      <w:r w:rsidRPr="00095C81">
        <w:t>топ-менеджерами</w:t>
      </w:r>
      <w:proofErr w:type="gramEnd"/>
      <w:r w:rsidRPr="00095C81">
        <w:t xml:space="preserve"> и владельцами бизнеса в более чем 174 000 компаниях в 151 стране.</w:t>
      </w:r>
    </w:p>
    <w:p w:rsidR="00095C81" w:rsidRDefault="00095C81" w:rsidP="00095C81">
      <w:r w:rsidRPr="00095C81">
        <w:t xml:space="preserve">Эти обследования проводятся с 2002 года различными подразделениями Всемирного банка. С 2005-06 годов большая часть усилий по сбору данных была централизована в рамках Общеорганизационного аналитического подразделения. Данные, начиная с 2006 года, сопоставимы по странам. Исходные наборы данных по отдельным странам, агрегированные наборы данных (по странам и годам), наборы панельных данных и вся соответствующая документация по обследованиям находятся в открытом доступе на веб-сайте </w:t>
      </w:r>
      <w:proofErr w:type="spellStart"/>
      <w:r w:rsidRPr="00095C81">
        <w:t>Enterprise</w:t>
      </w:r>
      <w:proofErr w:type="spellEnd"/>
      <w:r w:rsidRPr="00095C81">
        <w:t xml:space="preserve"> </w:t>
      </w:r>
      <w:proofErr w:type="spellStart"/>
      <w:r w:rsidRPr="00095C81">
        <w:t>Surveys</w:t>
      </w:r>
      <w:proofErr w:type="spellEnd"/>
      <w:r w:rsidRPr="00095C81">
        <w:t>.</w:t>
      </w:r>
    </w:p>
    <w:p w:rsidR="000A664E" w:rsidRDefault="004706CF" w:rsidP="00095C81">
      <w:r>
        <w:lastRenderedPageBreak/>
        <w:t>Показатель</w:t>
      </w:r>
      <w:r w:rsidRPr="004706CF">
        <w:t xml:space="preserve"> использует простую взвешенную процентную формулу, где веса представляют собой веса выборки. Стратами для обследований предприятий являются размер фирмы, бизнес-сектор и географический регион внутри страны. Обследования предприятий позволяют получить показатели, охватывающие производственную деятельность и сферу услуг. Доля </w:t>
      </w:r>
      <w:r w:rsidR="000A664E">
        <w:t>«</w:t>
      </w:r>
      <w:r w:rsidR="008060D3">
        <w:t>мелких</w:t>
      </w:r>
      <w:r w:rsidRPr="004706CF">
        <w:t xml:space="preserve"> предприятий</w:t>
      </w:r>
      <w:r w:rsidR="000A664E">
        <w:t>»</w:t>
      </w:r>
      <w:r w:rsidRPr="004706CF">
        <w:t>, имеющих кредит или кредитную линию только для производства, может</w:t>
      </w:r>
      <w:r w:rsidR="000A664E">
        <w:t xml:space="preserve"> быть извлечена из микроданных.</w:t>
      </w:r>
    </w:p>
    <w:p w:rsidR="004706CF" w:rsidRPr="004706CF" w:rsidRDefault="004706CF" w:rsidP="00095C81">
      <w:pPr>
        <w:rPr>
          <w:szCs w:val="24"/>
        </w:rPr>
      </w:pPr>
      <w:r w:rsidRPr="004706CF">
        <w:t>Предприятия классифицируются как м</w:t>
      </w:r>
      <w:r w:rsidR="008060D3">
        <w:t>елкие</w:t>
      </w:r>
      <w:r w:rsidRPr="004706CF">
        <w:t>, средние или крупные в зависимости от количества сотрудников следующим образом: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3403"/>
      </w:tblGrid>
      <w:tr w:rsidR="004706CF" w:rsidRPr="004706CF" w:rsidTr="00FB7806">
        <w:tc>
          <w:tcPr>
            <w:tcW w:w="3684" w:type="dxa"/>
          </w:tcPr>
          <w:p w:rsidR="004706CF" w:rsidRPr="000A664E" w:rsidRDefault="004706CF" w:rsidP="00FB7806">
            <w:pPr>
              <w:jc w:val="center"/>
              <w:rPr>
                <w:rFonts w:cs="Times New Roman"/>
                <w:b/>
                <w:szCs w:val="24"/>
              </w:rPr>
            </w:pPr>
            <w:r w:rsidRPr="000A664E">
              <w:rPr>
                <w:rFonts w:cs="Times New Roman"/>
                <w:b/>
                <w:szCs w:val="24"/>
              </w:rPr>
              <w:t>Размер предприятия</w:t>
            </w:r>
          </w:p>
        </w:tc>
        <w:tc>
          <w:tcPr>
            <w:tcW w:w="3403" w:type="dxa"/>
          </w:tcPr>
          <w:p w:rsidR="004706CF" w:rsidRPr="000A664E" w:rsidRDefault="004706CF" w:rsidP="00FB7806">
            <w:pPr>
              <w:jc w:val="center"/>
              <w:rPr>
                <w:rFonts w:cs="Times New Roman"/>
                <w:b/>
                <w:szCs w:val="24"/>
              </w:rPr>
            </w:pPr>
            <w:r w:rsidRPr="000A664E">
              <w:rPr>
                <w:rFonts w:cs="Times New Roman"/>
                <w:b/>
                <w:szCs w:val="24"/>
              </w:rPr>
              <w:t>Количество работников</w:t>
            </w:r>
          </w:p>
        </w:tc>
      </w:tr>
      <w:tr w:rsidR="004706CF" w:rsidRPr="004706CF" w:rsidTr="00FB7806">
        <w:tc>
          <w:tcPr>
            <w:tcW w:w="3684" w:type="dxa"/>
          </w:tcPr>
          <w:p w:rsidR="004706CF" w:rsidRPr="004706CF" w:rsidRDefault="004706CF" w:rsidP="00FB7806">
            <w:pPr>
              <w:rPr>
                <w:rFonts w:cs="Times New Roman"/>
                <w:szCs w:val="24"/>
              </w:rPr>
            </w:pPr>
            <w:r w:rsidRPr="004706CF">
              <w:rPr>
                <w:rFonts w:cs="Times New Roman"/>
                <w:szCs w:val="24"/>
              </w:rPr>
              <w:t>Мелкое</w:t>
            </w:r>
          </w:p>
        </w:tc>
        <w:tc>
          <w:tcPr>
            <w:tcW w:w="3403" w:type="dxa"/>
          </w:tcPr>
          <w:p w:rsidR="004706CF" w:rsidRPr="004706CF" w:rsidRDefault="004706CF" w:rsidP="00FB7806">
            <w:pPr>
              <w:rPr>
                <w:rFonts w:cs="Times New Roman"/>
                <w:szCs w:val="24"/>
              </w:rPr>
            </w:pPr>
            <w:r w:rsidRPr="004706CF">
              <w:rPr>
                <w:rFonts w:cs="Times New Roman"/>
                <w:szCs w:val="24"/>
              </w:rPr>
              <w:t>От 5 до 19</w:t>
            </w:r>
          </w:p>
        </w:tc>
      </w:tr>
      <w:tr w:rsidR="004706CF" w:rsidRPr="004706CF" w:rsidTr="00FB7806">
        <w:tc>
          <w:tcPr>
            <w:tcW w:w="3684" w:type="dxa"/>
          </w:tcPr>
          <w:p w:rsidR="004706CF" w:rsidRPr="004706CF" w:rsidRDefault="004706CF" w:rsidP="00FB7806">
            <w:pPr>
              <w:rPr>
                <w:rFonts w:cs="Times New Roman"/>
                <w:szCs w:val="24"/>
              </w:rPr>
            </w:pPr>
            <w:r w:rsidRPr="004706CF">
              <w:rPr>
                <w:rFonts w:cs="Times New Roman"/>
                <w:szCs w:val="24"/>
              </w:rPr>
              <w:t>Среднее</w:t>
            </w:r>
          </w:p>
        </w:tc>
        <w:tc>
          <w:tcPr>
            <w:tcW w:w="3403" w:type="dxa"/>
          </w:tcPr>
          <w:p w:rsidR="004706CF" w:rsidRPr="004706CF" w:rsidRDefault="004706CF" w:rsidP="00FB7806">
            <w:pPr>
              <w:rPr>
                <w:rFonts w:cs="Times New Roman"/>
                <w:szCs w:val="24"/>
              </w:rPr>
            </w:pPr>
            <w:r w:rsidRPr="004706CF">
              <w:rPr>
                <w:rFonts w:cs="Times New Roman"/>
                <w:szCs w:val="24"/>
              </w:rPr>
              <w:t>От 20 до 99</w:t>
            </w:r>
          </w:p>
        </w:tc>
      </w:tr>
      <w:tr w:rsidR="004706CF" w:rsidRPr="004706CF" w:rsidTr="00FB7806">
        <w:tc>
          <w:tcPr>
            <w:tcW w:w="3684" w:type="dxa"/>
          </w:tcPr>
          <w:p w:rsidR="004706CF" w:rsidRPr="004706CF" w:rsidRDefault="004706CF" w:rsidP="00FB7806">
            <w:pPr>
              <w:rPr>
                <w:rFonts w:cs="Times New Roman"/>
                <w:szCs w:val="24"/>
              </w:rPr>
            </w:pPr>
            <w:r w:rsidRPr="004706CF">
              <w:rPr>
                <w:rFonts w:cs="Times New Roman"/>
                <w:szCs w:val="24"/>
              </w:rPr>
              <w:t>Крупное</w:t>
            </w:r>
          </w:p>
        </w:tc>
        <w:tc>
          <w:tcPr>
            <w:tcW w:w="3403" w:type="dxa"/>
          </w:tcPr>
          <w:p w:rsidR="004706CF" w:rsidRPr="004706CF" w:rsidRDefault="004706CF" w:rsidP="00FB7806">
            <w:pPr>
              <w:rPr>
                <w:rFonts w:cs="Times New Roman"/>
                <w:szCs w:val="24"/>
              </w:rPr>
            </w:pPr>
            <w:r w:rsidRPr="004706CF">
              <w:rPr>
                <w:rFonts w:cs="Times New Roman"/>
                <w:szCs w:val="24"/>
              </w:rPr>
              <w:t>Более 99</w:t>
            </w:r>
          </w:p>
        </w:tc>
      </w:tr>
    </w:tbl>
    <w:p w:rsidR="004706CF" w:rsidRDefault="004706CF" w:rsidP="004706CF"/>
    <w:p w:rsidR="004706CF" w:rsidRPr="00BD29EC" w:rsidRDefault="004706CF" w:rsidP="004706CF">
      <w:r w:rsidRPr="004706CF">
        <w:t xml:space="preserve">Исследование также определяет предприятие с женской собственностью как предприятие, </w:t>
      </w:r>
      <w:proofErr w:type="gramStart"/>
      <w:r w:rsidRPr="004706CF">
        <w:t>имеющее</w:t>
      </w:r>
      <w:proofErr w:type="gramEnd"/>
      <w:r w:rsidRPr="004706CF">
        <w:t xml:space="preserve"> по крайней мере одну женщину-владельца, а управляемость женщинами измеряется тем, является ли топ-менеджер женщиной.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4706CF" w:rsidRPr="00BD29EC" w:rsidRDefault="004706CF" w:rsidP="004706CF">
      <w:r w:rsidRPr="004706CF">
        <w:t>Данные собираются с помощью опросов предприятий Всемирного банка, проводимых в странах.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4706CF" w:rsidRPr="004706CF" w:rsidRDefault="004706CF" w:rsidP="004706CF">
      <w:r w:rsidRPr="004706CF">
        <w:t>Данные регулярно обновляются на веб-сайте обследований предприятий Всемирного банка. Обследования предприятий проводятся ежегодно примерно в 20 странах. Периодичность сбора данных для каждой страны составляет около 4 лет.</w:t>
      </w:r>
    </w:p>
    <w:p w:rsidR="004706CF" w:rsidRPr="00BD29EC" w:rsidRDefault="004706CF" w:rsidP="004706CF">
      <w:r w:rsidRPr="004706CF">
        <w:t>База данных ЮНИДО по ЦУР-9 обновляется в период с марта по апрель каждого года, включая показатель 9.3.2.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4706CF" w:rsidRPr="00A71EC6" w:rsidRDefault="004706CF" w:rsidP="004706CF">
      <w:r w:rsidRPr="004706CF">
        <w:t>Обследования предприятий Всемирного банка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4706CF" w:rsidRPr="004706CF" w:rsidRDefault="004706CF" w:rsidP="004706CF">
      <w:r w:rsidRPr="004706CF">
        <w:t>Организация Объединенных Наций по промышленному развитию (ЮНИДО)</w:t>
      </w:r>
    </w:p>
    <w:p w:rsidR="004706CF" w:rsidRPr="00BD29EC" w:rsidRDefault="004706CF" w:rsidP="004706CF">
      <w:r w:rsidRPr="004706CF">
        <w:t>Обследования предприятий Всемирного банка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4706CF" w:rsidP="004706CF">
      <w:r w:rsidRPr="004706CF">
        <w:t xml:space="preserve">ЮНИДО, как специализированное учреждение ООН по промышленному развитию, имеет международный мандат на сбор, подготовку и распространение сопоставимой на международном уровне промышленной статистики. Мандат ЮНИДО охватывает (i) ведение и обновление международных баз данных промышленной статистики; (ii) методологические и аналитические продукты, основанные на статистических </w:t>
      </w:r>
      <w:r w:rsidRPr="004706CF">
        <w:lastRenderedPageBreak/>
        <w:t>исследованиях и опыте ведения сопоставимых на международном уровне статистических данных; (iii) вклад в разработку и внедрение международных статистических стандартов и методологии; и (iv) услуги по техническому сотрудничеству для стран в области статистики промышленности. С преобразованием ЮНИДО в координационное учреждение по инклюзивному и устойчивому промышленному развитию (ISID) ее статистический мандат был расширен, чтобы охватить все аспекты промышленного развития, включая его инклюзивность и экологическую устойчивость.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Default="004706CF" w:rsidP="004706CF">
      <w:r w:rsidRPr="004706CF">
        <w:t>Промышленные предприятия классифицируются как м</w:t>
      </w:r>
      <w:r w:rsidR="008060D3">
        <w:t>елкие</w:t>
      </w:r>
      <w:r w:rsidRPr="004706CF">
        <w:t xml:space="preserve"> по сравнению с </w:t>
      </w:r>
      <w:proofErr w:type="gramStart"/>
      <w:r w:rsidRPr="004706CF">
        <w:t>крупными</w:t>
      </w:r>
      <w:proofErr w:type="gramEnd"/>
      <w:r w:rsidRPr="004706CF">
        <w:t xml:space="preserve"> или средними из-за их особого характера экономической организации, производственных возможностей, масштаба инвестиций и других экономических характеристик. </w:t>
      </w:r>
      <w:r w:rsidR="00EE0DF6">
        <w:t>«</w:t>
      </w:r>
      <w:r w:rsidRPr="004706CF">
        <w:t>Мелкомасштабные производства</w:t>
      </w:r>
      <w:r w:rsidR="00EE0DF6">
        <w:t>»</w:t>
      </w:r>
      <w:r w:rsidRPr="004706CF">
        <w:t xml:space="preserve"> могут быть запущены с небольшим объемом капитала, относительно неквалифицированной рабочей силой и использованием местных материалов. Несмотря на их небольшой вклад в общий объем промышленного производства, их роль в создании рабочих мест, особенно в развивающихся странах, признается значительной, где масштабы поглощения избыточной рабочей силы из традиционных секторов, таких как сельское хозяйство или рыболовство, очень высоки. </w:t>
      </w:r>
      <w:r w:rsidR="00EE0DF6">
        <w:t>«</w:t>
      </w:r>
      <w:r w:rsidRPr="004706CF">
        <w:t>М</w:t>
      </w:r>
      <w:r w:rsidR="008060D3">
        <w:t>елкие</w:t>
      </w:r>
      <w:r w:rsidRPr="004706CF">
        <w:t xml:space="preserve"> предприятия</w:t>
      </w:r>
      <w:r w:rsidR="00EE0DF6">
        <w:t>»</w:t>
      </w:r>
      <w:r w:rsidRPr="004706CF">
        <w:t xml:space="preserve"> способны удовлетворить внутренний спрос на основные потребительские товары, такие как продукты питания, одежда, мебель и т.д.</w:t>
      </w:r>
    </w:p>
    <w:p w:rsidR="00EE1558" w:rsidRPr="00BD29EC" w:rsidRDefault="008060D3" w:rsidP="00EE1558">
      <w:r>
        <w:t xml:space="preserve">Таким образом, </w:t>
      </w:r>
      <w:r w:rsidR="00EE0DF6">
        <w:t>«</w:t>
      </w:r>
      <w:r>
        <w:t>мелкие</w:t>
      </w:r>
      <w:r w:rsidR="00EE1558" w:rsidRPr="00EE1558">
        <w:t xml:space="preserve"> предприятия</w:t>
      </w:r>
      <w:r w:rsidR="00EE0DF6">
        <w:t>»</w:t>
      </w:r>
      <w:r w:rsidR="00EE1558" w:rsidRPr="00EE1558">
        <w:t xml:space="preserve"> играют важную роль в экономике. Однако он</w:t>
      </w:r>
      <w:r w:rsidR="00EE1558">
        <w:t>и</w:t>
      </w:r>
      <w:r w:rsidR="00EE1558" w:rsidRPr="00EE1558">
        <w:t xml:space="preserve"> име</w:t>
      </w:r>
      <w:r w:rsidR="00EE1558">
        <w:t>ю</w:t>
      </w:r>
      <w:r w:rsidR="00EE1558" w:rsidRPr="00EE1558">
        <w:t>т довольно ограниченный доступ к финансовым услугам, особенно в развивающихся странах. В целях повышения квалификации рабочих и технологии производства м</w:t>
      </w:r>
      <w:r>
        <w:t>елкие</w:t>
      </w:r>
      <w:r w:rsidR="00EE1558" w:rsidRPr="00EE1558">
        <w:t xml:space="preserve"> промышленные предприятия нуждаются в финансовой поддержке в виде льготного кредита, кредита и т.д. Этот показатель показывает, насколько широко финансовые учреждения обслуживают </w:t>
      </w:r>
      <w:r w:rsidR="00EE0DF6">
        <w:t>«</w:t>
      </w:r>
      <w:r w:rsidR="00EE1558" w:rsidRPr="00EE1558">
        <w:t>мелкие отрасли промышленности</w:t>
      </w:r>
      <w:r w:rsidR="00EE0DF6">
        <w:t>»</w:t>
      </w:r>
      <w:r w:rsidR="00EE1558" w:rsidRPr="00EE1558">
        <w:t xml:space="preserve">. Вместе с показателем ЦУР 9.3.1 этот показатель отражает основную идею задачи 9.3, которая направлена на расширение доступа </w:t>
      </w:r>
      <w:r w:rsidR="00EE0DF6">
        <w:t>«</w:t>
      </w:r>
      <w:r>
        <w:t>мелких</w:t>
      </w:r>
      <w:r w:rsidR="00EE1558" w:rsidRPr="00EE1558">
        <w:t xml:space="preserve"> предприятий</w:t>
      </w:r>
      <w:r w:rsidR="00EE0DF6">
        <w:t>»</w:t>
      </w:r>
      <w:r w:rsidR="00EE1558" w:rsidRPr="00EE1558">
        <w:t xml:space="preserve"> к финансовым услугам.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EE1558" w:rsidRDefault="00EE1558" w:rsidP="00EE1558">
      <w:r w:rsidRPr="00EE1558">
        <w:t xml:space="preserve">Основным ограничением существующих национальных данных является различие в классах размера по странам, указывающее на то, что данные получены от разных целевых групп населения. Данные одной страны несопоставимы с данными другой. </w:t>
      </w:r>
    </w:p>
    <w:p w:rsidR="00EE1558" w:rsidRPr="00BD29EC" w:rsidRDefault="00EE1558" w:rsidP="00EE1558">
      <w:r w:rsidRPr="00EE1558">
        <w:t xml:space="preserve">Определение размерного класса во многих странах связано с правовыми и политическими рамками страны. Это имеет последствия для процедуры регистрации, налогообложения и различных льгот, направленных на развитие </w:t>
      </w:r>
      <w:r w:rsidR="0068105F">
        <w:t>«</w:t>
      </w:r>
      <w:r w:rsidR="008060D3">
        <w:t>мелких</w:t>
      </w:r>
      <w:r w:rsidRPr="00EE1558">
        <w:t xml:space="preserve"> предприятий</w:t>
      </w:r>
      <w:r w:rsidR="0068105F">
        <w:t>»</w:t>
      </w:r>
      <w:r w:rsidRPr="00EE1558">
        <w:t xml:space="preserve">. Поэтому страны могут договориться об общем классе размеров для целей компиляции. В этом контексте ЮНИДО предлагает, чтобы все страны собирали данные по классу размеров </w:t>
      </w:r>
      <w:r w:rsidR="0068105F">
        <w:t>«</w:t>
      </w:r>
      <w:r w:rsidR="008060D3">
        <w:t>мелких</w:t>
      </w:r>
      <w:r w:rsidRPr="00EE1558">
        <w:t xml:space="preserve"> предприятий</w:t>
      </w:r>
      <w:r w:rsidR="0068105F">
        <w:t>»</w:t>
      </w:r>
      <w:r w:rsidRPr="00EE1558">
        <w:t xml:space="preserve">, в которых занято менее 20 человек. На основе таких данных можно было бы получить сопоставимые на международном уровне данные о доле </w:t>
      </w:r>
      <w:r w:rsidR="0068105F">
        <w:t>«</w:t>
      </w:r>
      <w:r w:rsidR="008060D3">
        <w:t>мелких</w:t>
      </w:r>
      <w:r w:rsidRPr="00EE1558">
        <w:t xml:space="preserve"> предприятий</w:t>
      </w:r>
      <w:r w:rsidR="0068105F">
        <w:t>»</w:t>
      </w:r>
      <w:r w:rsidRPr="00EE1558">
        <w:t xml:space="preserve"> в общем объеме.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EE1558" w:rsidRDefault="00EE1558" w:rsidP="00EE1558">
      <w:r w:rsidRPr="00EE1558">
        <w:t xml:space="preserve">Доля </w:t>
      </w:r>
      <w:r w:rsidR="0068105F">
        <w:t>«</w:t>
      </w:r>
      <w:r w:rsidR="008060D3">
        <w:t>мелких</w:t>
      </w:r>
      <w:r w:rsidRPr="00EE1558">
        <w:t xml:space="preserve"> предприятий</w:t>
      </w:r>
      <w:r w:rsidR="0068105F">
        <w:t>»</w:t>
      </w:r>
      <w:r w:rsidRPr="00EE1558">
        <w:t xml:space="preserve"> с кредитом или кредитной линией рассчитывается как количество </w:t>
      </w:r>
      <w:r w:rsidR="0068105F">
        <w:t>«</w:t>
      </w:r>
      <w:r w:rsidR="008060D3">
        <w:t>мелких</w:t>
      </w:r>
      <w:r w:rsidRPr="00EE1558">
        <w:t xml:space="preserve"> предприятий</w:t>
      </w:r>
      <w:r w:rsidR="0068105F">
        <w:t>»</w:t>
      </w:r>
      <w:r w:rsidRPr="00EE1558">
        <w:t xml:space="preserve"> с активной кредитной линией или кредитом от финансового учреждения в отчетном году в процентах к общему числу таких предприятий:</w:t>
      </w:r>
    </w:p>
    <w:p w:rsidR="008060D3" w:rsidRPr="008060D3" w:rsidRDefault="001B6B91" w:rsidP="008060D3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Число </m:t>
              </m:r>
              <m:r>
                <w:rPr>
                  <w:rFonts w:ascii="Cambria Math" w:hAnsi="Cambria Math"/>
                </w:rPr>
                <m:t>"</m:t>
              </m:r>
              <m:r>
                <m:rPr>
                  <m:nor/>
                </m:rPr>
                <w:rPr>
                  <w:rFonts w:ascii="Cambria Math"/>
                </w:rPr>
                <m:t>мелких</m:t>
              </m:r>
              <m:r>
                <m:rPr>
                  <m:nor/>
                </m:rPr>
                <m:t xml:space="preserve"> предприятий</m:t>
              </m:r>
              <m:r>
                <m:rPr>
                  <m:nor/>
                </m:rPr>
                <m:t>"</m:t>
              </m:r>
              <m:r>
                <m:rPr>
                  <m:nor/>
                </m:rPr>
                <m:t xml:space="preserve"> с кредитом или кредитной линией</m:t>
              </m:r>
            </m:num>
            <m:den>
              <m:r>
                <w:rPr>
                  <w:rFonts w:ascii="Cambria Math" w:hAnsi="Cambria Math"/>
                </w:rPr>
                <m:t>Общее число "мелких предприятий"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8060D3" w:rsidRPr="008060D3" w:rsidRDefault="008060D3" w:rsidP="008060D3">
      <w:r w:rsidRPr="008060D3">
        <w:t>Показатель рассчитывается как доля м</w:t>
      </w:r>
      <w:r>
        <w:t>елких</w:t>
      </w:r>
      <w:r w:rsidRPr="008060D3">
        <w:t xml:space="preserve"> производственных предприятий, имеющих кредит или кредитную линию, в общем числе м</w:t>
      </w:r>
      <w:r>
        <w:t>елких</w:t>
      </w:r>
      <w:r w:rsidRPr="008060D3">
        <w:t xml:space="preserve"> производственных предприятий. Расчет показателя может быть распространен и на другие виды экономической деятельности.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402465">
        <w:rPr>
          <w:color w:val="auto"/>
          <w:sz w:val="24"/>
          <w:szCs w:val="24"/>
          <w:lang w:val="ru-RU"/>
        </w:rPr>
        <w:t>4.</w:t>
      </w:r>
      <w:r w:rsidRPr="00402465">
        <w:rPr>
          <w:color w:val="auto"/>
          <w:sz w:val="24"/>
          <w:szCs w:val="24"/>
        </w:rPr>
        <w:t>d</w:t>
      </w:r>
      <w:r w:rsidRPr="00402465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402465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402465" w:rsidRDefault="00402465" w:rsidP="00402465">
      <w:r w:rsidRPr="00402465">
        <w:t>Этот показатель рассчитывается на основе данных, собранных в ходе обследований предприятий Всемирного банка. Подробное руководство и руководство по внедрению обследований предприятий можно найти здесь (</w:t>
      </w:r>
      <w:hyperlink r:id="rId12" w:history="1">
        <w:r w:rsidR="0068105F" w:rsidRPr="005E23C6">
          <w:rPr>
            <w:rStyle w:val="ac"/>
          </w:rPr>
          <w:t>https://www.enterprisesurveys.org/content/dam/enterprisesurveys/documents/methodology/Enterprise-Surveys-Manual-and-Guide.pdf</w:t>
        </w:r>
      </w:hyperlink>
      <w:r w:rsidRPr="00402465">
        <w:t xml:space="preserve">). Раздел 4.4 </w:t>
      </w:r>
      <w:r w:rsidR="0068105F">
        <w:t>«</w:t>
      </w:r>
      <w:r w:rsidRPr="00402465">
        <w:t>Цикл сбора данных</w:t>
      </w:r>
      <w:r w:rsidR="0068105F">
        <w:t>»</w:t>
      </w:r>
      <w:r w:rsidRPr="00402465">
        <w:t xml:space="preserve"> этого документа описывает существующие процессы, используемые для проверки или проверки данных обследования, которые собираются для обеспечения качества.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F93974" w:rsidRDefault="00F93974" w:rsidP="00F93974">
      <w:r w:rsidRPr="00F93974">
        <w:t xml:space="preserve">Для любого конкретного обследования во время проверок качества, описанных в руководстве и руководстве по обследованиям предприятий (раздел 4.4), если в данных обнаруживаются несоответствия или ошибки, Всемирный банк передает эту обратную связь группе </w:t>
      </w:r>
      <w:r>
        <w:t>по полевым исследованиям</w:t>
      </w:r>
      <w:r w:rsidRPr="00F93974">
        <w:t>, которая проводит опрос в первую очередь. Команда полевых исследований должна убедиться, что любые ошибки в данных исправлены (или, если данные действительно верны, предоставить обоснование Всемирному банку) при отправке окончательного набора данных обследования.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1B6B91" w:rsidRDefault="001B6B91" w:rsidP="001B6B91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1B6B91"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2E15F9" w:rsidRPr="00BD29EC" w:rsidRDefault="00F93974" w:rsidP="00F93974">
      <w:r w:rsidRPr="00F93974">
        <w:t>На уровне страны обработка пропущенных значений не применяется.</w:t>
      </w:r>
    </w:p>
    <w:p w:rsidR="002E15F9" w:rsidRPr="001B6B91" w:rsidRDefault="00694160" w:rsidP="001B6B91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1B6B91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</w:p>
    <w:p w:rsidR="00694160" w:rsidRPr="00BD29EC" w:rsidRDefault="00F93974" w:rsidP="00F93974">
      <w:r w:rsidRPr="00F93974">
        <w:t>Обработка отсутствующих значений не применяется на региональном и глобальном уровнях.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F93974" w:rsidP="00F93974">
      <w:r w:rsidRPr="00F93974">
        <w:t xml:space="preserve">Обследования предприятий проводятся ежегодно примерно в 20 странах. Периодичность передачи данных ограничена для каждой страны примерно 4 годами. Таким образом, </w:t>
      </w:r>
      <w:r w:rsidRPr="00F93974">
        <w:lastRenderedPageBreak/>
        <w:t xml:space="preserve">региональные и глобальные средние значения рассчитываются путем простого усреднения балльных оценок на уровне стран. Для каждой экономики в этом расчете используются только последние доступные данные обследования за год. Для расчета этих региональных и глобальных агрегированных показателей используются только обследования, проводимые в соответствии с </w:t>
      </w:r>
      <w:hyperlink r:id="rId13" w:history="1">
        <w:r w:rsidRPr="00F93974">
          <w:rPr>
            <w:rStyle w:val="ac"/>
          </w:rPr>
          <w:t>Глобальной методологией обследований предприятий</w:t>
        </w:r>
      </w:hyperlink>
      <w:r w:rsidRPr="00F93974"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F93974" w:rsidRDefault="00F93974" w:rsidP="00F93974">
      <w:r w:rsidRPr="00F93974">
        <w:t xml:space="preserve">Международные рекомендации по статистике промышленности. (2008). </w:t>
      </w:r>
      <w:hyperlink r:id="rId14" w:history="1">
        <w:r w:rsidRPr="00F93974">
          <w:rPr>
            <w:rStyle w:val="ac"/>
          </w:rPr>
          <w:t>https://unstats.un.org/unsd/publication/seriesM/seriesm_90e.pdf</w:t>
        </w:r>
      </w:hyperlink>
      <w:r w:rsidRPr="00F93974">
        <w:t xml:space="preserve"> </w:t>
      </w:r>
    </w:p>
    <w:p w:rsidR="00F93974" w:rsidRDefault="00F93974" w:rsidP="00F93974">
      <w:r w:rsidRPr="00F93974">
        <w:t xml:space="preserve">Международная стандартная отраслевая классификация всех видов экономической деятельности (МСОК). </w:t>
      </w:r>
      <w:hyperlink r:id="rId15" w:history="1">
        <w:r w:rsidRPr="00945CC2">
          <w:rPr>
            <w:rStyle w:val="ac"/>
          </w:rPr>
          <w:t>https://unstats.un.org/unsd/classifications/Econ/isic</w:t>
        </w:r>
      </w:hyperlink>
      <w:r w:rsidRPr="00F93974">
        <w:t xml:space="preserve"> </w:t>
      </w:r>
    </w:p>
    <w:p w:rsidR="00F93974" w:rsidRDefault="00F93974" w:rsidP="00F93974">
      <w:r w:rsidRPr="00F93974">
        <w:t xml:space="preserve">Международный валютный фонд. (2011). Статистика задолженности государственного сектора: Руководство для составителей и пользователей. Вашингтон, округ Колумбия: Международный валютный фонд. </w:t>
      </w:r>
      <w:hyperlink r:id="rId16" w:history="1">
        <w:r w:rsidRPr="00945CC2">
          <w:rPr>
            <w:rStyle w:val="ac"/>
          </w:rPr>
          <w:t>https://www.elibrary.imf.org/view/IMF069/11874-9781616351564/11874-9781616351564/front.xml?language=en&amp;redirect=true</w:t>
        </w:r>
      </w:hyperlink>
      <w:r w:rsidRPr="00F93974">
        <w:t xml:space="preserve"> </w:t>
      </w:r>
    </w:p>
    <w:p w:rsidR="00F93974" w:rsidRPr="00BD29EC" w:rsidRDefault="00F93974" w:rsidP="00F93974">
      <w:r w:rsidRPr="00F93974">
        <w:t xml:space="preserve">Методология обследований предприятий Всемирного банка. </w:t>
      </w:r>
      <w:hyperlink r:id="rId17" w:history="1">
        <w:r w:rsidRPr="00F93974">
          <w:rPr>
            <w:rStyle w:val="ac"/>
          </w:rPr>
          <w:t>https://www.enterprisesurveys.org/en/methodology</w:t>
        </w:r>
      </w:hyperlink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F93974" w:rsidRPr="00BD29EC" w:rsidRDefault="00F93974" w:rsidP="00F93974">
      <w:r w:rsidRPr="00F93974">
        <w:t>Подробное руководство и руководство по внедрению обсле</w:t>
      </w:r>
      <w:r>
        <w:t>дований предприятий можно найти по ссылке </w:t>
      </w:r>
      <w:r w:rsidRPr="00F93974">
        <w:t>(</w:t>
      </w:r>
      <w:hyperlink r:id="rId18" w:history="1">
        <w:r w:rsidRPr="00F93974">
          <w:rPr>
            <w:rStyle w:val="ac"/>
          </w:rPr>
          <w:t>https://www.enterprisesurveys.org/content/dam/enterprisesurveys/documents/methodology/Enterprise-Surveys-Manual-and-Guide.pdf</w:t>
        </w:r>
      </w:hyperlink>
      <w:r w:rsidRPr="00F93974">
        <w:t>). В этом руководстве содержится всеобъемлющий обзор управления качеством обследований предприятий.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F93974" w:rsidRPr="00040034" w:rsidRDefault="00F93974" w:rsidP="00F93974">
      <w:r w:rsidRPr="00F93974">
        <w:t xml:space="preserve">Процесс обеспечения качества включает в себя анализ вопросников/документации/метаданных опроса, проверку достоверности данных и проверку их соответствия международным стандартам (например, концепции рабочей силы в вопросах опроса соответствуют стандартам МОТ), а также проверку согласованности в наборе данных, а также </w:t>
      </w:r>
      <w:r>
        <w:t>временных рядов</w:t>
      </w:r>
      <w:r w:rsidRPr="00F93974">
        <w:t xml:space="preserve"> и результирующи</w:t>
      </w:r>
      <w:r>
        <w:t>х</w:t>
      </w:r>
      <w:r w:rsidRPr="00F93974">
        <w:t xml:space="preserve"> показател</w:t>
      </w:r>
      <w:r>
        <w:t>ей</w:t>
      </w:r>
      <w:r w:rsidRPr="00F93974">
        <w:t xml:space="preserve">. Система обеспечения качества ЮНИДО используется для проверки качества и согласованности данных перед их распространением. ЮНИДО (2009 год). Качество данных ЮНИДО: Система обеспечения качества статистической деятельности ЮНИДО </w:t>
      </w:r>
      <w:hyperlink r:id="rId19" w:history="1">
        <w:r w:rsidRPr="00F93974">
          <w:rPr>
            <w:rStyle w:val="ac"/>
          </w:rPr>
          <w:t>https://open.unido.org/api/documents/4814740/download/UNIDO-Publication-2009-4814740</w:t>
        </w:r>
      </w:hyperlink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F93974" w:rsidRPr="00BD29EC" w:rsidRDefault="00F93974" w:rsidP="00F93974">
      <w:r w:rsidRPr="00F93974">
        <w:t>Для любого конкретного обследования проверки качества, описанные в руководстве по обследованиям предприятий (раздел 4.4), осуществляются во время сбора данных (обследования на местах), и Всемирный банк передает полученную обратную связь группе полевых исследований, которая проводит обследование в первую очередь.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1B6B91">
        <w:rPr>
          <w:b/>
          <w:color w:val="auto"/>
          <w:sz w:val="24"/>
          <w:szCs w:val="24"/>
          <w:lang w:val="ru-RU"/>
        </w:rPr>
        <w:t xml:space="preserve">ация </w:t>
      </w:r>
      <w:r w:rsidR="0075371E" w:rsidRPr="00BD29EC">
        <w:rPr>
          <w:b/>
          <w:color w:val="auto"/>
          <w:sz w:val="24"/>
          <w:szCs w:val="24"/>
          <w:lang w:val="ru-RU"/>
        </w:rPr>
        <w:t>данных</w:t>
      </w:r>
    </w:p>
    <w:p w:rsidR="0075371E" w:rsidRPr="001B6B91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B6B91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B55221" w:rsidRPr="00BD29EC" w:rsidRDefault="00B55221" w:rsidP="00B55221">
      <w:r w:rsidRPr="00B55221">
        <w:t>Были собраны данные примерно по 150 странам.</w:t>
      </w:r>
    </w:p>
    <w:p w:rsidR="0075371E" w:rsidRPr="001B6B91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B6B91">
        <w:rPr>
          <w:b/>
          <w:color w:val="auto"/>
          <w:sz w:val="24"/>
          <w:szCs w:val="24"/>
          <w:lang w:val="ru-RU"/>
        </w:rPr>
        <w:t>Временные ряды:</w:t>
      </w:r>
    </w:p>
    <w:p w:rsidR="00B55221" w:rsidRPr="00BD29EC" w:rsidRDefault="00B55221" w:rsidP="00B55221">
      <w:r w:rsidRPr="00B55221">
        <w:t>Опросы проводятся каждый год примерно в 20 странах. Периодичность сбора данных для каждой страны составляет около 4 лет.</w:t>
      </w:r>
    </w:p>
    <w:p w:rsidR="0075371E" w:rsidRPr="001B6B91" w:rsidRDefault="001B6B91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1B6B91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1B6B91">
        <w:rPr>
          <w:b/>
          <w:color w:val="auto"/>
          <w:sz w:val="24"/>
          <w:szCs w:val="24"/>
          <w:lang w:val="ru-RU"/>
        </w:rPr>
        <w:t>:</w:t>
      </w:r>
    </w:p>
    <w:p w:rsidR="00B55221" w:rsidRPr="00BD29EC" w:rsidRDefault="00B55221" w:rsidP="00B55221">
      <w:r>
        <w:t>Разбивка отсутствуе</w:t>
      </w:r>
      <w:bookmarkStart w:id="5" w:name="_GoBack"/>
      <w:bookmarkEnd w:id="5"/>
      <w:r>
        <w:t>т.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B55221" w:rsidRDefault="00B55221" w:rsidP="00B55221">
      <w:pPr>
        <w:rPr>
          <w:lang w:eastAsia="en-GB"/>
        </w:rPr>
      </w:pPr>
      <w:r w:rsidRPr="00B55221">
        <w:rPr>
          <w:lang w:eastAsia="en-GB"/>
        </w:rPr>
        <w:t>Расхождения могут возникнуть из-за естественной эволюции дизайна вопросника и методологии опроса с течением времени.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B55221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B55221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B55221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B55221" w:rsidRPr="001B6B91" w:rsidRDefault="00B55221" w:rsidP="00B55221">
      <w:pPr>
        <w:rPr>
          <w:rFonts w:cs="Calibri"/>
          <w:b/>
          <w:color w:val="000000"/>
          <w:sz w:val="18"/>
          <w:szCs w:val="18"/>
        </w:rPr>
      </w:pPr>
      <w:r w:rsidRPr="001B6B91">
        <w:rPr>
          <w:b/>
          <w:lang w:val="en-US"/>
        </w:rPr>
        <w:t>URL</w:t>
      </w:r>
      <w:r w:rsidRPr="001B6B91">
        <w:rPr>
          <w:b/>
        </w:rPr>
        <w:t>:</w:t>
      </w:r>
    </w:p>
    <w:p w:rsidR="00B55221" w:rsidRPr="00262FD1" w:rsidRDefault="001B6B91" w:rsidP="001B6B91">
      <w:pPr>
        <w:spacing w:after="120"/>
      </w:pPr>
      <w:hyperlink r:id="rId20" w:history="1">
        <w:r w:rsidRPr="005E23C6">
          <w:rPr>
            <w:rStyle w:val="ac"/>
            <w:lang w:val="en-US"/>
          </w:rPr>
          <w:t>https</w:t>
        </w:r>
        <w:r w:rsidRPr="005E23C6">
          <w:rPr>
            <w:rStyle w:val="ac"/>
          </w:rPr>
          <w:t>://</w:t>
        </w:r>
        <w:r w:rsidRPr="005E23C6">
          <w:rPr>
            <w:rStyle w:val="ac"/>
            <w:lang w:val="en-US"/>
          </w:rPr>
          <w:t>www</w:t>
        </w:r>
        <w:r w:rsidRPr="005E23C6">
          <w:rPr>
            <w:rStyle w:val="ac"/>
          </w:rPr>
          <w:t>.</w:t>
        </w:r>
        <w:proofErr w:type="spellStart"/>
        <w:r w:rsidRPr="005E23C6">
          <w:rPr>
            <w:rStyle w:val="ac"/>
            <w:lang w:val="en-US"/>
          </w:rPr>
          <w:t>enterprisesurveys</w:t>
        </w:r>
        <w:proofErr w:type="spellEnd"/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org</w:t>
        </w:r>
        <w:r w:rsidRPr="005E23C6">
          <w:rPr>
            <w:rStyle w:val="ac"/>
          </w:rPr>
          <w:t>/</w:t>
        </w:r>
      </w:hyperlink>
    </w:p>
    <w:p w:rsidR="00B55221" w:rsidRPr="001B6B91" w:rsidRDefault="001B6B91" w:rsidP="001B6B91">
      <w:pPr>
        <w:spacing w:after="120"/>
        <w:rPr>
          <w:lang w:val="en-US"/>
        </w:rPr>
      </w:pPr>
      <w:hyperlink r:id="rId21" w:history="1">
        <w:r w:rsidRPr="005E23C6">
          <w:rPr>
            <w:rStyle w:val="ac"/>
            <w:lang w:val="en-US"/>
          </w:rPr>
          <w:t>www</w:t>
        </w:r>
        <w:r w:rsidRPr="005E23C6">
          <w:rPr>
            <w:rStyle w:val="ac"/>
          </w:rPr>
          <w:t>.</w:t>
        </w:r>
        <w:proofErr w:type="spellStart"/>
        <w:r w:rsidRPr="005E23C6">
          <w:rPr>
            <w:rStyle w:val="ac"/>
            <w:lang w:val="en-US"/>
          </w:rPr>
          <w:t>unido</w:t>
        </w:r>
        <w:proofErr w:type="spellEnd"/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org</w:t>
        </w:r>
        <w:r w:rsidRPr="005E23C6">
          <w:rPr>
            <w:rStyle w:val="ac"/>
          </w:rPr>
          <w:t>/</w:t>
        </w:r>
        <w:r w:rsidRPr="005E23C6">
          <w:rPr>
            <w:rStyle w:val="ac"/>
            <w:lang w:val="en-US"/>
          </w:rPr>
          <w:t>statistics</w:t>
        </w:r>
      </w:hyperlink>
    </w:p>
    <w:p w:rsidR="00B55221" w:rsidRPr="00262FD1" w:rsidRDefault="001B6B91" w:rsidP="001B6B91">
      <w:pPr>
        <w:spacing w:after="120"/>
      </w:pPr>
      <w:hyperlink r:id="rId22" w:history="1">
        <w:r w:rsidRPr="005E23C6">
          <w:rPr>
            <w:rStyle w:val="ac"/>
            <w:lang w:val="en-US"/>
          </w:rPr>
          <w:t>https</w:t>
        </w:r>
        <w:r w:rsidRPr="005E23C6">
          <w:rPr>
            <w:rStyle w:val="ac"/>
          </w:rPr>
          <w:t>://</w:t>
        </w:r>
        <w:r w:rsidRPr="005E23C6">
          <w:rPr>
            <w:rStyle w:val="ac"/>
            <w:lang w:val="en-US"/>
          </w:rPr>
          <w:t>stat</w:t>
        </w:r>
        <w:r w:rsidRPr="005E23C6">
          <w:rPr>
            <w:rStyle w:val="ac"/>
          </w:rPr>
          <w:t>.</w:t>
        </w:r>
        <w:proofErr w:type="spellStart"/>
        <w:r w:rsidRPr="005E23C6">
          <w:rPr>
            <w:rStyle w:val="ac"/>
            <w:lang w:val="en-US"/>
          </w:rPr>
          <w:t>unido</w:t>
        </w:r>
        <w:proofErr w:type="spellEnd"/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org</w:t>
        </w:r>
        <w:r w:rsidRPr="005E23C6">
          <w:rPr>
            <w:rStyle w:val="ac"/>
          </w:rPr>
          <w:t>/</w:t>
        </w:r>
      </w:hyperlink>
    </w:p>
    <w:p w:rsidR="00B55221" w:rsidRPr="00B55221" w:rsidRDefault="00B55221" w:rsidP="001B6B91">
      <w:pPr>
        <w:spacing w:after="120"/>
      </w:pPr>
      <w:r>
        <w:rPr>
          <w:b/>
          <w:bCs/>
        </w:rPr>
        <w:t>Использованные источники</w:t>
      </w:r>
      <w:r w:rsidRPr="00B55221">
        <w:rPr>
          <w:b/>
          <w:bCs/>
        </w:rPr>
        <w:t xml:space="preserve">: </w:t>
      </w:r>
    </w:p>
    <w:p w:rsidR="00B55221" w:rsidRDefault="00B55221" w:rsidP="001B6B91">
      <w:pPr>
        <w:spacing w:after="120"/>
      </w:pPr>
      <w:r w:rsidRPr="00B55221">
        <w:t>Международный валютный фонд. (2011). Статистика задолженности государственного сектора: Руководство для составителей и пользователей. Вашингтон, округ Колумбия: Международный валютный фонд.</w:t>
      </w:r>
    </w:p>
    <w:p w:rsidR="00B55221" w:rsidRPr="00B55221" w:rsidRDefault="001B6B91" w:rsidP="001B6B91">
      <w:pPr>
        <w:spacing w:after="120"/>
      </w:pPr>
      <w:hyperlink r:id="rId23" w:history="1">
        <w:r w:rsidR="00B55221" w:rsidRPr="00B55221">
          <w:rPr>
            <w:rStyle w:val="ac"/>
            <w:lang w:val="en-US"/>
          </w:rPr>
          <w:t>https</w:t>
        </w:r>
        <w:r w:rsidR="00B55221" w:rsidRPr="00B55221">
          <w:rPr>
            <w:rStyle w:val="ac"/>
          </w:rPr>
          <w:t>://</w:t>
        </w:r>
        <w:r w:rsidR="00B55221" w:rsidRPr="00B55221">
          <w:rPr>
            <w:rStyle w:val="ac"/>
            <w:lang w:val="en-US"/>
          </w:rPr>
          <w:t>www</w:t>
        </w:r>
        <w:r w:rsidR="00B55221" w:rsidRPr="00B55221">
          <w:rPr>
            <w:rStyle w:val="ac"/>
          </w:rPr>
          <w:t>.</w:t>
        </w:r>
        <w:proofErr w:type="spellStart"/>
        <w:r w:rsidR="00B55221" w:rsidRPr="00B55221">
          <w:rPr>
            <w:rStyle w:val="ac"/>
            <w:lang w:val="en-US"/>
          </w:rPr>
          <w:t>elibrary</w:t>
        </w:r>
        <w:proofErr w:type="spellEnd"/>
        <w:r w:rsidR="00B55221" w:rsidRPr="00B55221">
          <w:rPr>
            <w:rStyle w:val="ac"/>
          </w:rPr>
          <w:t>.</w:t>
        </w:r>
        <w:proofErr w:type="spellStart"/>
        <w:r w:rsidR="00B55221" w:rsidRPr="00B55221">
          <w:rPr>
            <w:rStyle w:val="ac"/>
            <w:lang w:val="en-US"/>
          </w:rPr>
          <w:t>imf</w:t>
        </w:r>
        <w:proofErr w:type="spellEnd"/>
        <w:r w:rsidR="00B55221" w:rsidRPr="00B55221">
          <w:rPr>
            <w:rStyle w:val="ac"/>
          </w:rPr>
          <w:t>.</w:t>
        </w:r>
        <w:r w:rsidR="00B55221" w:rsidRPr="00B55221">
          <w:rPr>
            <w:rStyle w:val="ac"/>
            <w:lang w:val="en-US"/>
          </w:rPr>
          <w:t>org</w:t>
        </w:r>
        <w:r w:rsidR="00B55221" w:rsidRPr="00B55221">
          <w:rPr>
            <w:rStyle w:val="ac"/>
          </w:rPr>
          <w:t>/</w:t>
        </w:r>
        <w:r w:rsidR="00B55221" w:rsidRPr="00B55221">
          <w:rPr>
            <w:rStyle w:val="ac"/>
            <w:lang w:val="en-US"/>
          </w:rPr>
          <w:t>view</w:t>
        </w:r>
        <w:r w:rsidR="00B55221" w:rsidRPr="00B55221">
          <w:rPr>
            <w:rStyle w:val="ac"/>
          </w:rPr>
          <w:t>/</w:t>
        </w:r>
        <w:r w:rsidR="00B55221" w:rsidRPr="00B55221">
          <w:rPr>
            <w:rStyle w:val="ac"/>
            <w:lang w:val="en-US"/>
          </w:rPr>
          <w:t>IMF</w:t>
        </w:r>
        <w:r w:rsidR="00B55221" w:rsidRPr="00B55221">
          <w:rPr>
            <w:rStyle w:val="ac"/>
          </w:rPr>
          <w:t>069/11874-9781616351564/11874-9781616351564/</w:t>
        </w:r>
        <w:r w:rsidR="00B55221" w:rsidRPr="00B55221">
          <w:rPr>
            <w:rStyle w:val="ac"/>
            <w:lang w:val="en-US"/>
          </w:rPr>
          <w:t>front</w:t>
        </w:r>
        <w:r w:rsidR="00B55221" w:rsidRPr="00B55221">
          <w:rPr>
            <w:rStyle w:val="ac"/>
          </w:rPr>
          <w:t>.</w:t>
        </w:r>
        <w:r w:rsidR="00B55221" w:rsidRPr="00B55221">
          <w:rPr>
            <w:rStyle w:val="ac"/>
            <w:lang w:val="en-US"/>
          </w:rPr>
          <w:t>xml</w:t>
        </w:r>
        <w:r w:rsidR="00B55221" w:rsidRPr="00B55221">
          <w:rPr>
            <w:rStyle w:val="ac"/>
          </w:rPr>
          <w:t>?</w:t>
        </w:r>
        <w:r w:rsidR="00B55221" w:rsidRPr="00B55221">
          <w:rPr>
            <w:rStyle w:val="ac"/>
            <w:lang w:val="en-US"/>
          </w:rPr>
          <w:t>language</w:t>
        </w:r>
        <w:r w:rsidR="00B55221" w:rsidRPr="00B55221">
          <w:rPr>
            <w:rStyle w:val="ac"/>
          </w:rPr>
          <w:t>=</w:t>
        </w:r>
        <w:proofErr w:type="spellStart"/>
        <w:r w:rsidR="00B55221" w:rsidRPr="00B55221">
          <w:rPr>
            <w:rStyle w:val="ac"/>
            <w:lang w:val="en-US"/>
          </w:rPr>
          <w:t>en</w:t>
        </w:r>
        <w:proofErr w:type="spellEnd"/>
        <w:r w:rsidR="00B55221" w:rsidRPr="00B55221">
          <w:rPr>
            <w:rStyle w:val="ac"/>
          </w:rPr>
          <w:t>&amp;</w:t>
        </w:r>
        <w:r w:rsidR="00B55221" w:rsidRPr="00B55221">
          <w:rPr>
            <w:rStyle w:val="ac"/>
            <w:lang w:val="en-US"/>
          </w:rPr>
          <w:t>redirect</w:t>
        </w:r>
        <w:r w:rsidR="00B55221" w:rsidRPr="00B55221">
          <w:rPr>
            <w:rStyle w:val="ac"/>
          </w:rPr>
          <w:t>=</w:t>
        </w:r>
        <w:r w:rsidR="00B55221" w:rsidRPr="00B55221">
          <w:rPr>
            <w:rStyle w:val="ac"/>
            <w:lang w:val="en-US"/>
          </w:rPr>
          <w:t>true</w:t>
        </w:r>
      </w:hyperlink>
    </w:p>
    <w:p w:rsidR="00B55221" w:rsidRPr="00262FD1" w:rsidRDefault="00B55221" w:rsidP="001B6B91">
      <w:pPr>
        <w:spacing w:after="120"/>
      </w:pPr>
      <w:r w:rsidRPr="00B55221">
        <w:t xml:space="preserve">Организация Объединенных Наций. (2002). Международная стандартная отраслевая классификация всех видов экономической деятельности (Пересмотр 4 МСОК). </w:t>
      </w:r>
      <w:r w:rsidRPr="00262FD1">
        <w:t xml:space="preserve">Нью-Йорк: Организация Объединенных Наций. </w:t>
      </w:r>
    </w:p>
    <w:p w:rsidR="00B55221" w:rsidRPr="00262FD1" w:rsidRDefault="001B6B91" w:rsidP="001B6B91">
      <w:pPr>
        <w:spacing w:after="120"/>
      </w:pPr>
      <w:hyperlink r:id="rId24" w:history="1">
        <w:r w:rsidRPr="005E23C6">
          <w:rPr>
            <w:rStyle w:val="ac"/>
            <w:lang w:val="en-US"/>
          </w:rPr>
          <w:t>https</w:t>
        </w:r>
        <w:r w:rsidRPr="005E23C6">
          <w:rPr>
            <w:rStyle w:val="ac"/>
          </w:rPr>
          <w:t>://</w:t>
        </w:r>
        <w:proofErr w:type="spellStart"/>
        <w:r w:rsidRPr="005E23C6">
          <w:rPr>
            <w:rStyle w:val="ac"/>
            <w:lang w:val="en-US"/>
          </w:rPr>
          <w:t>unstats</w:t>
        </w:r>
        <w:proofErr w:type="spellEnd"/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un</w:t>
        </w:r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org</w:t>
        </w:r>
        <w:r w:rsidRPr="005E23C6">
          <w:rPr>
            <w:rStyle w:val="ac"/>
          </w:rPr>
          <w:t>/</w:t>
        </w:r>
        <w:proofErr w:type="spellStart"/>
        <w:r w:rsidRPr="005E23C6">
          <w:rPr>
            <w:rStyle w:val="ac"/>
            <w:lang w:val="en-US"/>
          </w:rPr>
          <w:t>unsd</w:t>
        </w:r>
        <w:proofErr w:type="spellEnd"/>
        <w:r w:rsidRPr="005E23C6">
          <w:rPr>
            <w:rStyle w:val="ac"/>
          </w:rPr>
          <w:t>/</w:t>
        </w:r>
        <w:r w:rsidRPr="005E23C6">
          <w:rPr>
            <w:rStyle w:val="ac"/>
            <w:lang w:val="en-US"/>
          </w:rPr>
          <w:t>publication</w:t>
        </w:r>
        <w:r w:rsidRPr="005E23C6">
          <w:rPr>
            <w:rStyle w:val="ac"/>
          </w:rPr>
          <w:t>/</w:t>
        </w:r>
        <w:proofErr w:type="spellStart"/>
        <w:r w:rsidRPr="005E23C6">
          <w:rPr>
            <w:rStyle w:val="ac"/>
            <w:lang w:val="en-US"/>
          </w:rPr>
          <w:t>seriesm</w:t>
        </w:r>
        <w:proofErr w:type="spellEnd"/>
        <w:r w:rsidRPr="005E23C6">
          <w:rPr>
            <w:rStyle w:val="ac"/>
          </w:rPr>
          <w:t>/</w:t>
        </w:r>
        <w:proofErr w:type="spellStart"/>
        <w:r w:rsidRPr="005E23C6">
          <w:rPr>
            <w:rStyle w:val="ac"/>
            <w:lang w:val="en-US"/>
          </w:rPr>
          <w:t>seriesm</w:t>
        </w:r>
        <w:proofErr w:type="spellEnd"/>
        <w:r w:rsidRPr="005E23C6">
          <w:rPr>
            <w:rStyle w:val="ac"/>
          </w:rPr>
          <w:t>_4</w:t>
        </w:r>
        <w:r w:rsidRPr="005E23C6">
          <w:rPr>
            <w:rStyle w:val="ac"/>
            <w:lang w:val="en-US"/>
          </w:rPr>
          <w:t>rev</w:t>
        </w:r>
        <w:r w:rsidRPr="005E23C6">
          <w:rPr>
            <w:rStyle w:val="ac"/>
          </w:rPr>
          <w:t>4</w:t>
        </w:r>
        <w:r w:rsidRPr="005E23C6">
          <w:rPr>
            <w:rStyle w:val="ac"/>
            <w:lang w:val="en-US"/>
          </w:rPr>
          <w:t>e</w:t>
        </w:r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pdf</w:t>
        </w:r>
      </w:hyperlink>
    </w:p>
    <w:p w:rsidR="00B55221" w:rsidRPr="00262FD1" w:rsidRDefault="00B55221" w:rsidP="001B6B91">
      <w:pPr>
        <w:spacing w:after="120"/>
      </w:pPr>
      <w:r w:rsidRPr="00B55221">
        <w:t xml:space="preserve">Организация Объединенных Наций. (2008). Международная стандартная отраслевая классификация всех видов экономической деятельности (Пересмотр 3.1 МСОК). </w:t>
      </w:r>
      <w:r w:rsidRPr="00262FD1">
        <w:t xml:space="preserve">Нью-Йорк: Организация Объединенных Наций. </w:t>
      </w:r>
    </w:p>
    <w:p w:rsidR="00B55221" w:rsidRPr="00262FD1" w:rsidRDefault="001B6B91" w:rsidP="001B6B91">
      <w:pPr>
        <w:spacing w:after="120"/>
      </w:pPr>
      <w:hyperlink r:id="rId25" w:history="1">
        <w:r w:rsidRPr="005E23C6">
          <w:rPr>
            <w:rStyle w:val="ac"/>
            <w:lang w:val="en-US"/>
          </w:rPr>
          <w:t>https</w:t>
        </w:r>
        <w:r w:rsidRPr="005E23C6">
          <w:rPr>
            <w:rStyle w:val="ac"/>
          </w:rPr>
          <w:t>://</w:t>
        </w:r>
        <w:proofErr w:type="spellStart"/>
        <w:r w:rsidRPr="005E23C6">
          <w:rPr>
            <w:rStyle w:val="ac"/>
            <w:lang w:val="en-US"/>
          </w:rPr>
          <w:t>unstats</w:t>
        </w:r>
        <w:proofErr w:type="spellEnd"/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un</w:t>
        </w:r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org</w:t>
        </w:r>
        <w:r w:rsidRPr="005E23C6">
          <w:rPr>
            <w:rStyle w:val="ac"/>
          </w:rPr>
          <w:t>/</w:t>
        </w:r>
        <w:proofErr w:type="spellStart"/>
        <w:r w:rsidRPr="005E23C6">
          <w:rPr>
            <w:rStyle w:val="ac"/>
            <w:lang w:val="en-US"/>
          </w:rPr>
          <w:t>unsd</w:t>
        </w:r>
        <w:proofErr w:type="spellEnd"/>
        <w:r w:rsidRPr="005E23C6">
          <w:rPr>
            <w:rStyle w:val="ac"/>
          </w:rPr>
          <w:t>/</w:t>
        </w:r>
        <w:r w:rsidRPr="005E23C6">
          <w:rPr>
            <w:rStyle w:val="ac"/>
            <w:lang w:val="en-US"/>
          </w:rPr>
          <w:t>publication</w:t>
        </w:r>
        <w:r w:rsidRPr="005E23C6">
          <w:rPr>
            <w:rStyle w:val="ac"/>
          </w:rPr>
          <w:t>/</w:t>
        </w:r>
        <w:proofErr w:type="spellStart"/>
        <w:r w:rsidRPr="005E23C6">
          <w:rPr>
            <w:rStyle w:val="ac"/>
            <w:lang w:val="en-US"/>
          </w:rPr>
          <w:t>SeriesM</w:t>
        </w:r>
        <w:proofErr w:type="spellEnd"/>
        <w:r w:rsidRPr="005E23C6">
          <w:rPr>
            <w:rStyle w:val="ac"/>
          </w:rPr>
          <w:t>/</w:t>
        </w:r>
        <w:proofErr w:type="spellStart"/>
        <w:r w:rsidRPr="005E23C6">
          <w:rPr>
            <w:rStyle w:val="ac"/>
            <w:lang w:val="en-US"/>
          </w:rPr>
          <w:t>seriesm</w:t>
        </w:r>
        <w:proofErr w:type="spellEnd"/>
        <w:r w:rsidRPr="005E23C6">
          <w:rPr>
            <w:rStyle w:val="ac"/>
          </w:rPr>
          <w:t>_4</w:t>
        </w:r>
        <w:r w:rsidRPr="005E23C6">
          <w:rPr>
            <w:rStyle w:val="ac"/>
            <w:lang w:val="en-US"/>
          </w:rPr>
          <w:t>rev</w:t>
        </w:r>
        <w:r w:rsidRPr="005E23C6">
          <w:rPr>
            <w:rStyle w:val="ac"/>
          </w:rPr>
          <w:t>3_1</w:t>
        </w:r>
        <w:r w:rsidRPr="005E23C6">
          <w:rPr>
            <w:rStyle w:val="ac"/>
            <w:lang w:val="en-US"/>
          </w:rPr>
          <w:t>e</w:t>
        </w:r>
        <w:r w:rsidRPr="005E23C6">
          <w:rPr>
            <w:rStyle w:val="ac"/>
          </w:rPr>
          <w:t>.</w:t>
        </w:r>
        <w:r w:rsidRPr="005E23C6">
          <w:rPr>
            <w:rStyle w:val="ac"/>
            <w:lang w:val="en-US"/>
          </w:rPr>
          <w:t>pdf</w:t>
        </w:r>
      </w:hyperlink>
    </w:p>
    <w:p w:rsidR="00B55221" w:rsidRPr="00B55221" w:rsidRDefault="00B55221" w:rsidP="001B6B91">
      <w:pPr>
        <w:spacing w:after="120"/>
      </w:pPr>
      <w:r w:rsidRPr="00B55221">
        <w:t>Организация Объединенных Наций. (2011). Международные рекомендации по статистике промышленности 2008 года (</w:t>
      </w:r>
      <w:r w:rsidRPr="00B55221">
        <w:rPr>
          <w:lang w:val="en-US"/>
        </w:rPr>
        <w:t>IRIS</w:t>
      </w:r>
      <w:r w:rsidRPr="00B55221">
        <w:t xml:space="preserve"> 2008), Нью-Йорк: Организация Объединенных Наций. </w:t>
      </w:r>
      <w:hyperlink r:id="rId26" w:history="1">
        <w:r w:rsidR="001B6B91" w:rsidRPr="005E23C6">
          <w:rPr>
            <w:rStyle w:val="ac"/>
            <w:lang w:val="en-US"/>
          </w:rPr>
          <w:t>http</w:t>
        </w:r>
        <w:r w:rsidR="001B6B91" w:rsidRPr="005E23C6">
          <w:rPr>
            <w:rStyle w:val="ac"/>
          </w:rPr>
          <w:t>://</w:t>
        </w:r>
        <w:r w:rsidR="001B6B91" w:rsidRPr="005E23C6">
          <w:rPr>
            <w:rStyle w:val="ac"/>
            <w:lang w:val="en-US"/>
          </w:rPr>
          <w:t>dx</w:t>
        </w:r>
        <w:r w:rsidR="001B6B91" w:rsidRPr="005E23C6">
          <w:rPr>
            <w:rStyle w:val="ac"/>
          </w:rPr>
          <w:t>.</w:t>
        </w:r>
        <w:proofErr w:type="spellStart"/>
        <w:r w:rsidR="001B6B91" w:rsidRPr="005E23C6">
          <w:rPr>
            <w:rStyle w:val="ac"/>
            <w:lang w:val="en-US"/>
          </w:rPr>
          <w:t>doi</w:t>
        </w:r>
        <w:proofErr w:type="spellEnd"/>
        <w:r w:rsidR="001B6B91" w:rsidRPr="005E23C6">
          <w:rPr>
            <w:rStyle w:val="ac"/>
          </w:rPr>
          <w:t>.</w:t>
        </w:r>
        <w:r w:rsidR="001B6B91" w:rsidRPr="005E23C6">
          <w:rPr>
            <w:rStyle w:val="ac"/>
            <w:lang w:val="en-US"/>
          </w:rPr>
          <w:t>org</w:t>
        </w:r>
        <w:r w:rsidR="001B6B91" w:rsidRPr="005E23C6">
          <w:rPr>
            <w:rStyle w:val="ac"/>
          </w:rPr>
          <w:t>/10.18356/677</w:t>
        </w:r>
        <w:r w:rsidR="001B6B91" w:rsidRPr="005E23C6">
          <w:rPr>
            <w:rStyle w:val="ac"/>
            <w:lang w:val="en-US"/>
          </w:rPr>
          <w:t>c</w:t>
        </w:r>
        <w:r w:rsidR="001B6B91" w:rsidRPr="005E23C6">
          <w:rPr>
            <w:rStyle w:val="ac"/>
          </w:rPr>
          <w:t>08</w:t>
        </w:r>
        <w:proofErr w:type="spellStart"/>
        <w:r w:rsidR="001B6B91" w:rsidRPr="005E23C6">
          <w:rPr>
            <w:rStyle w:val="ac"/>
            <w:lang w:val="en-US"/>
          </w:rPr>
          <w:t>dd</w:t>
        </w:r>
        <w:proofErr w:type="spellEnd"/>
        <w:r w:rsidR="001B6B91" w:rsidRPr="005E23C6">
          <w:rPr>
            <w:rStyle w:val="ac"/>
          </w:rPr>
          <w:t>-</w:t>
        </w:r>
        <w:proofErr w:type="spellStart"/>
        <w:r w:rsidR="001B6B91" w:rsidRPr="005E23C6">
          <w:rPr>
            <w:rStyle w:val="ac"/>
            <w:lang w:val="en-US"/>
          </w:rPr>
          <w:t>en</w:t>
        </w:r>
        <w:proofErr w:type="spellEnd"/>
      </w:hyperlink>
    </w:p>
    <w:p w:rsidR="00B55221" w:rsidRPr="001B6B91" w:rsidRDefault="00B55221" w:rsidP="001B6B91">
      <w:pPr>
        <w:spacing w:after="120"/>
        <w:rPr>
          <w:rFonts w:eastAsia="Times New Roman" w:cs="Times New Roman"/>
          <w:b/>
          <w:szCs w:val="24"/>
          <w:lang w:eastAsia="en-GB"/>
        </w:rPr>
      </w:pPr>
      <w:r w:rsidRPr="00B55221">
        <w:t>Обследования предприятий Всемирного банка, 2020 год. Методология.</w:t>
      </w:r>
      <w:r>
        <w:t xml:space="preserve"> </w:t>
      </w:r>
      <w:hyperlink r:id="rId27" w:history="1">
        <w:r w:rsidR="001B6B91" w:rsidRPr="005E23C6">
          <w:rPr>
            <w:rStyle w:val="ac"/>
            <w:lang w:val="en-US"/>
          </w:rPr>
          <w:t>http</w:t>
        </w:r>
        <w:r w:rsidR="001B6B91" w:rsidRPr="005E23C6">
          <w:rPr>
            <w:rStyle w:val="ac"/>
          </w:rPr>
          <w:t>://</w:t>
        </w:r>
        <w:r w:rsidR="001B6B91" w:rsidRPr="005E23C6">
          <w:rPr>
            <w:rStyle w:val="ac"/>
            <w:lang w:val="en-US"/>
          </w:rPr>
          <w:t>www</w:t>
        </w:r>
        <w:r w:rsidR="001B6B91" w:rsidRPr="005E23C6">
          <w:rPr>
            <w:rStyle w:val="ac"/>
          </w:rPr>
          <w:t>.</w:t>
        </w:r>
        <w:proofErr w:type="spellStart"/>
        <w:r w:rsidR="001B6B91" w:rsidRPr="005E23C6">
          <w:rPr>
            <w:rStyle w:val="ac"/>
            <w:lang w:val="en-US"/>
          </w:rPr>
          <w:t>enterprisesurveys</w:t>
        </w:r>
        <w:proofErr w:type="spellEnd"/>
        <w:r w:rsidR="001B6B91" w:rsidRPr="005E23C6">
          <w:rPr>
            <w:rStyle w:val="ac"/>
          </w:rPr>
          <w:t>.</w:t>
        </w:r>
        <w:r w:rsidR="001B6B91" w:rsidRPr="005E23C6">
          <w:rPr>
            <w:rStyle w:val="ac"/>
            <w:lang w:val="en-US"/>
          </w:rPr>
          <w:t>org</w:t>
        </w:r>
        <w:r w:rsidR="001B6B91" w:rsidRPr="005E23C6">
          <w:rPr>
            <w:rStyle w:val="ac"/>
          </w:rPr>
          <w:t>/</w:t>
        </w:r>
        <w:r w:rsidR="001B6B91" w:rsidRPr="005E23C6">
          <w:rPr>
            <w:rStyle w:val="ac"/>
            <w:lang w:val="en-US"/>
          </w:rPr>
          <w:t>methodology</w:t>
        </w:r>
      </w:hyperlink>
    </w:p>
    <w:sectPr w:rsidR="00B55221" w:rsidRPr="001B6B91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F6" w:rsidRDefault="001612F6" w:rsidP="00F73DBC">
      <w:pPr>
        <w:spacing w:after="0" w:line="240" w:lineRule="auto"/>
      </w:pPr>
      <w:r>
        <w:separator/>
      </w:r>
    </w:p>
  </w:endnote>
  <w:endnote w:type="continuationSeparator" w:id="0">
    <w:p w:rsidR="001612F6" w:rsidRDefault="001612F6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F6" w:rsidRDefault="001612F6" w:rsidP="00F73DBC">
      <w:pPr>
        <w:spacing w:after="0" w:line="240" w:lineRule="auto"/>
      </w:pPr>
      <w:r>
        <w:separator/>
      </w:r>
    </w:p>
  </w:footnote>
  <w:footnote w:type="continuationSeparator" w:id="0">
    <w:p w:rsidR="001612F6" w:rsidRDefault="001612F6" w:rsidP="00F73DBC">
      <w:pPr>
        <w:spacing w:after="0" w:line="240" w:lineRule="auto"/>
      </w:pPr>
      <w:r>
        <w:continuationSeparator/>
      </w:r>
    </w:p>
  </w:footnote>
  <w:footnote w:id="1">
    <w:p w:rsidR="00930242" w:rsidRDefault="00930242">
      <w:pPr>
        <w:pStyle w:val="a4"/>
      </w:pPr>
      <w:r>
        <w:rPr>
          <w:rStyle w:val="a6"/>
        </w:rPr>
        <w:footnoteRef/>
      </w:r>
      <w:r>
        <w:t xml:space="preserve"> </w:t>
      </w:r>
      <w:r w:rsidRPr="00930242">
        <w:t>Часть текста, посвященного понятиям и определениям, может быть идентична метаданным, представленным для показателей 9.3.1.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262FD1">
      <w:rPr>
        <w:rFonts w:cs="Times New Roman"/>
      </w:rPr>
      <w:t>июль</w:t>
    </w:r>
    <w:r w:rsidR="00781DE7" w:rsidRPr="00087B96">
      <w:rPr>
        <w:rFonts w:cs="Times New Roman"/>
      </w:rPr>
      <w:t xml:space="preserve"> 202</w:t>
    </w:r>
    <w:r w:rsidR="00262FD1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D82"/>
    <w:multiLevelType w:val="hybridMultilevel"/>
    <w:tmpl w:val="CE9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D5692"/>
    <w:multiLevelType w:val="hybridMultilevel"/>
    <w:tmpl w:val="EBD4C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6D04"/>
    <w:rsid w:val="00087B96"/>
    <w:rsid w:val="00095C81"/>
    <w:rsid w:val="000A210D"/>
    <w:rsid w:val="000A229E"/>
    <w:rsid w:val="000A664E"/>
    <w:rsid w:val="000C5EF5"/>
    <w:rsid w:val="00116248"/>
    <w:rsid w:val="001470A2"/>
    <w:rsid w:val="001612F6"/>
    <w:rsid w:val="00165896"/>
    <w:rsid w:val="001762D0"/>
    <w:rsid w:val="001A163A"/>
    <w:rsid w:val="001B6B91"/>
    <w:rsid w:val="001E2FC9"/>
    <w:rsid w:val="002064C4"/>
    <w:rsid w:val="002306F8"/>
    <w:rsid w:val="00262FD1"/>
    <w:rsid w:val="00291FA0"/>
    <w:rsid w:val="002E122C"/>
    <w:rsid w:val="002E15F9"/>
    <w:rsid w:val="002F63E5"/>
    <w:rsid w:val="00303D71"/>
    <w:rsid w:val="003143BC"/>
    <w:rsid w:val="003746BC"/>
    <w:rsid w:val="003859BD"/>
    <w:rsid w:val="003A325C"/>
    <w:rsid w:val="003D58DC"/>
    <w:rsid w:val="00402465"/>
    <w:rsid w:val="00407AF0"/>
    <w:rsid w:val="00407E4E"/>
    <w:rsid w:val="004143B4"/>
    <w:rsid w:val="00421928"/>
    <w:rsid w:val="004344AC"/>
    <w:rsid w:val="004706CF"/>
    <w:rsid w:val="004E087E"/>
    <w:rsid w:val="00503B4A"/>
    <w:rsid w:val="00587D0B"/>
    <w:rsid w:val="005E47BD"/>
    <w:rsid w:val="005F2C0B"/>
    <w:rsid w:val="006704C2"/>
    <w:rsid w:val="0068105F"/>
    <w:rsid w:val="00682107"/>
    <w:rsid w:val="00694160"/>
    <w:rsid w:val="006B260E"/>
    <w:rsid w:val="006B3939"/>
    <w:rsid w:val="006C43F8"/>
    <w:rsid w:val="006D7049"/>
    <w:rsid w:val="00702333"/>
    <w:rsid w:val="00705161"/>
    <w:rsid w:val="0075371E"/>
    <w:rsid w:val="00756DBB"/>
    <w:rsid w:val="00780F08"/>
    <w:rsid w:val="00781DE7"/>
    <w:rsid w:val="007B07B2"/>
    <w:rsid w:val="007B0CFD"/>
    <w:rsid w:val="007B32CE"/>
    <w:rsid w:val="007C27E0"/>
    <w:rsid w:val="007D1185"/>
    <w:rsid w:val="007F06DF"/>
    <w:rsid w:val="008060D3"/>
    <w:rsid w:val="00836F3E"/>
    <w:rsid w:val="00853C09"/>
    <w:rsid w:val="00930242"/>
    <w:rsid w:val="009508D1"/>
    <w:rsid w:val="00957A62"/>
    <w:rsid w:val="009655B4"/>
    <w:rsid w:val="009737AE"/>
    <w:rsid w:val="00980F79"/>
    <w:rsid w:val="00982FE8"/>
    <w:rsid w:val="009C064B"/>
    <w:rsid w:val="00A110F9"/>
    <w:rsid w:val="00A53D4B"/>
    <w:rsid w:val="00A618FC"/>
    <w:rsid w:val="00A71EC6"/>
    <w:rsid w:val="00A82CD3"/>
    <w:rsid w:val="00A91FDE"/>
    <w:rsid w:val="00AC1A97"/>
    <w:rsid w:val="00B0378B"/>
    <w:rsid w:val="00B55221"/>
    <w:rsid w:val="00B72F77"/>
    <w:rsid w:val="00BB1F56"/>
    <w:rsid w:val="00BD29EC"/>
    <w:rsid w:val="00BE2C5D"/>
    <w:rsid w:val="00BE415C"/>
    <w:rsid w:val="00C47A4A"/>
    <w:rsid w:val="00C73FAE"/>
    <w:rsid w:val="00C8596F"/>
    <w:rsid w:val="00C90708"/>
    <w:rsid w:val="00C95AB2"/>
    <w:rsid w:val="00CA1CB1"/>
    <w:rsid w:val="00D05466"/>
    <w:rsid w:val="00D2619D"/>
    <w:rsid w:val="00DA19D7"/>
    <w:rsid w:val="00DC18AA"/>
    <w:rsid w:val="00DC4ED2"/>
    <w:rsid w:val="00E123F7"/>
    <w:rsid w:val="00E21B43"/>
    <w:rsid w:val="00E27922"/>
    <w:rsid w:val="00E33CA8"/>
    <w:rsid w:val="00E90BD4"/>
    <w:rsid w:val="00EB362A"/>
    <w:rsid w:val="00EB389E"/>
    <w:rsid w:val="00EE0900"/>
    <w:rsid w:val="00EE0DF6"/>
    <w:rsid w:val="00EE1558"/>
    <w:rsid w:val="00F374BA"/>
    <w:rsid w:val="00F6371F"/>
    <w:rsid w:val="00F73DBC"/>
    <w:rsid w:val="00F84FF1"/>
    <w:rsid w:val="00F92D6F"/>
    <w:rsid w:val="00F93974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9302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B552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 Spacing"/>
    <w:uiPriority w:val="1"/>
    <w:qFormat/>
    <w:rsid w:val="009302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f5">
    <w:name w:val="FollowedHyperlink"/>
    <w:basedOn w:val="a0"/>
    <w:uiPriority w:val="99"/>
    <w:semiHidden/>
    <w:unhideWhenUsed/>
    <w:rsid w:val="00B55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terprisesurveys.org/content/dam/enterprisesurveys/documents/methodology/ES_QuestionnaireManual_2019.pdf" TargetMode="External"/><Relationship Id="rId18" Type="http://schemas.openxmlformats.org/officeDocument/2006/relationships/hyperlink" Target="https://www.enterprisesurveys.org/content/dam/enterprisesurveys/documents/methodology/Enterprise-Surveys-Manual-and-Guide.pdf" TargetMode="External"/><Relationship Id="rId26" Type="http://schemas.openxmlformats.org/officeDocument/2006/relationships/hyperlink" Target="http://dx.doi.org/10.18356/677c08dd-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nido.org/statistic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nterprisesurveys.org/content/dam/enterprisesurveys/documents/methodology/Enterprise-Surveys-Manual-and-Guide.pdf" TargetMode="External"/><Relationship Id="rId17" Type="http://schemas.openxmlformats.org/officeDocument/2006/relationships/hyperlink" Target="https://www.enterprisesurveys.org/en/methodology" TargetMode="External"/><Relationship Id="rId25" Type="http://schemas.openxmlformats.org/officeDocument/2006/relationships/hyperlink" Target="https://unstats.un.org/unsd/publication/SeriesM/seriesm_4rev3_1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imf.org/view/IMF069/11874-9781616351564/11874-9781616351564/front.xml?language=en&amp;redirect=true" TargetMode="External"/><Relationship Id="rId20" Type="http://schemas.openxmlformats.org/officeDocument/2006/relationships/hyperlink" Target="https://www.enterprisesurveys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terprisesurveys.org" TargetMode="External"/><Relationship Id="rId24" Type="http://schemas.openxmlformats.org/officeDocument/2006/relationships/hyperlink" Target="https://unstats.un.org/unsd/publication/seriesm/seriesm_4rev4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nstats.un.org/unsd/classifications/Econ/isic" TargetMode="External"/><Relationship Id="rId23" Type="http://schemas.openxmlformats.org/officeDocument/2006/relationships/hyperlink" Target="https://www.elibrary.imf.org/view/IMF069/11874-9781616351564/11874-9781616351564/front.xml?language=en&amp;redirect=true%2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unstats.un.org/unsd/publication/seriesm/seriesm_4rev3_1e.pdf" TargetMode="External"/><Relationship Id="rId19" Type="http://schemas.openxmlformats.org/officeDocument/2006/relationships/hyperlink" Target="https://open.unido.org/api/documents/4814740/download/UNIDO-Publication-2009-48147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nstats.un.org/unsd/publication/seriesm/seriesm_4rev4e.pdf" TargetMode="External"/><Relationship Id="rId14" Type="http://schemas.openxmlformats.org/officeDocument/2006/relationships/hyperlink" Target="https://unstats.un.org/unsd/publication/seriesM/seriesm_90e.pdf%20" TargetMode="External"/><Relationship Id="rId22" Type="http://schemas.openxmlformats.org/officeDocument/2006/relationships/hyperlink" Target="https://stat.unido.org/" TargetMode="External"/><Relationship Id="rId27" Type="http://schemas.openxmlformats.org/officeDocument/2006/relationships/hyperlink" Target="http://www.enterprisesurveys.org/methodolog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DEFF-ADF4-4605-98C7-5A630AB6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9</cp:revision>
  <dcterms:created xsi:type="dcterms:W3CDTF">2022-04-27T14:15:00Z</dcterms:created>
  <dcterms:modified xsi:type="dcterms:W3CDTF">2024-07-26T12:59:00Z</dcterms:modified>
</cp:coreProperties>
</file>