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FD" w:rsidRPr="005A1572" w:rsidRDefault="00A232E8" w:rsidP="006C4BFD">
      <w:pPr>
        <w:spacing w:after="0"/>
        <w:jc w:val="center"/>
        <w:rPr>
          <w:rFonts w:cs="Calibri"/>
          <w:lang w:val="ru-RU"/>
        </w:rPr>
      </w:pPr>
      <w:bookmarkStart w:id="0" w:name="_GoBack"/>
      <w:bookmarkEnd w:id="0"/>
      <w:r w:rsidRPr="00A232E8">
        <w:rPr>
          <w:rFonts w:eastAsia="Times New Roman" w:cs="Calibri"/>
          <w:color w:val="1C75BC"/>
          <w:sz w:val="36"/>
          <w:szCs w:val="36"/>
          <w:lang w:val="ru-RU" w:eastAsia="en-GB"/>
        </w:rPr>
        <w:t>Метаданные показателя ЦУР</w:t>
      </w:r>
      <w:r>
        <w:rPr>
          <w:rFonts w:eastAsia="Times New Roman" w:cs="Calibri"/>
          <w:color w:val="1C75BC"/>
          <w:sz w:val="36"/>
          <w:szCs w:val="36"/>
          <w:lang w:val="ru-RU" w:eastAsia="en-GB"/>
        </w:rPr>
        <w:t xml:space="preserve"> </w:t>
      </w:r>
    </w:p>
    <w:p w:rsidR="006C4BFD" w:rsidRPr="00A232E8" w:rsidRDefault="00A232E8" w:rsidP="006C4BFD">
      <w:pPr>
        <w:spacing w:after="0"/>
        <w:jc w:val="center"/>
        <w:rPr>
          <w:rFonts w:eastAsia="Times New Roman" w:cs="Calibri"/>
          <w:b/>
          <w:bCs/>
          <w:color w:val="4A4A4A"/>
          <w:sz w:val="21"/>
          <w:szCs w:val="21"/>
          <w:lang w:val="ru-RU" w:eastAsia="en-GB"/>
        </w:rPr>
      </w:pPr>
      <w:r w:rsidRPr="00A232E8">
        <w:rPr>
          <w:rFonts w:eastAsia="Times New Roman" w:cs="Calibri"/>
          <w:b/>
          <w:bCs/>
          <w:color w:val="4A4A4A"/>
          <w:sz w:val="21"/>
          <w:szCs w:val="21"/>
          <w:lang w:val="ru-RU" w:eastAsia="en-GB"/>
        </w:rPr>
        <w:t>(Гармонизированный шаблон метаданных – формат версии 1.1)</w:t>
      </w:r>
    </w:p>
    <w:p w:rsidR="006C4BFD" w:rsidRPr="00A232E8" w:rsidRDefault="006C4BFD" w:rsidP="006C4BFD">
      <w:pPr>
        <w:spacing w:after="0"/>
        <w:rPr>
          <w:rFonts w:eastAsia="Times New Roman" w:cs="Times New Roman"/>
          <w:b/>
          <w:bCs/>
          <w:color w:val="4A4A4A"/>
          <w:sz w:val="21"/>
          <w:szCs w:val="21"/>
          <w:lang w:val="ru-RU" w:eastAsia="en-GB"/>
        </w:rPr>
      </w:pPr>
    </w:p>
    <w:p w:rsidR="00B31E2C" w:rsidRPr="00A232E8" w:rsidRDefault="00B31E2C" w:rsidP="00EA05D3">
      <w:pPr>
        <w:pStyle w:val="MIndHeader2"/>
        <w:rPr>
          <w:lang w:val="ru-RU"/>
        </w:rPr>
      </w:pPr>
      <w:r w:rsidRPr="00A232E8">
        <w:rPr>
          <w:lang w:val="ru-RU"/>
        </w:rPr>
        <w:t xml:space="preserve">0. </w:t>
      </w:r>
      <w:r w:rsidR="00A232E8">
        <w:rPr>
          <w:lang w:val="ru-RU"/>
        </w:rPr>
        <w:t>Информация о показателе</w:t>
      </w:r>
      <w:r w:rsidRPr="00A232E8">
        <w:rPr>
          <w:lang w:val="ru-RU"/>
        </w:rPr>
        <w:t xml:space="preserve"> </w:t>
      </w:r>
      <w:r w:rsidRPr="00A232E8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A232E8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</w:t>
      </w:r>
      <w:r w:rsidRPr="00A232E8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INFO</w:t>
      </w:r>
      <w:r w:rsidRPr="00A232E8">
        <w:rPr>
          <w:color w:val="B4B4B4"/>
          <w:sz w:val="20"/>
          <w:lang w:val="ru-RU"/>
        </w:rPr>
        <w:t>)</w:t>
      </w:r>
    </w:p>
    <w:p w:rsidR="00D24330" w:rsidRPr="00293FEC" w:rsidRDefault="00D24330" w:rsidP="00EA05D3">
      <w:pPr>
        <w:pStyle w:val="MIndHeader"/>
        <w:rPr>
          <w:color w:val="333333"/>
          <w:sz w:val="21"/>
          <w:lang w:val="ru-RU"/>
        </w:rPr>
      </w:pPr>
      <w:r w:rsidRPr="00293FEC">
        <w:rPr>
          <w:lang w:val="ru-RU"/>
        </w:rPr>
        <w:t>0.</w:t>
      </w:r>
      <w:r w:rsidRPr="00A96255">
        <w:t>a</w:t>
      </w:r>
      <w:r w:rsidRPr="00293FEC">
        <w:rPr>
          <w:lang w:val="ru-RU"/>
        </w:rPr>
        <w:t xml:space="preserve">. </w:t>
      </w:r>
      <w:r w:rsidR="00A232E8">
        <w:rPr>
          <w:lang w:val="ru-RU"/>
        </w:rPr>
        <w:t>Цель</w:t>
      </w:r>
      <w:r w:rsidR="00A232E8" w:rsidRPr="00293FEC">
        <w:rPr>
          <w:lang w:val="ru-RU"/>
        </w:rPr>
        <w:t xml:space="preserve"> </w:t>
      </w:r>
      <w:r w:rsidRPr="00293FEC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293FEC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GOAL</w:t>
      </w:r>
      <w:r w:rsidRPr="00293FEC">
        <w:rPr>
          <w:color w:val="B4B4B4"/>
          <w:sz w:val="20"/>
          <w:lang w:val="ru-RU"/>
        </w:rPr>
        <w:t>)</w:t>
      </w:r>
      <w:r w:rsidR="000F77D0" w:rsidRPr="00293FEC">
        <w:rPr>
          <w:color w:val="333333"/>
          <w:sz w:val="21"/>
          <w:lang w:val="ru-RU"/>
        </w:rPr>
        <w:t xml:space="preserve"> </w:t>
      </w:r>
    </w:p>
    <w:p w:rsidR="005A1572" w:rsidRPr="005A1572" w:rsidRDefault="005A1572" w:rsidP="005A1572">
      <w:pPr>
        <w:pStyle w:val="MGTHeader"/>
        <w:rPr>
          <w:rFonts w:eastAsia="Arial Unicode MS"/>
          <w:bdr w:val="nil"/>
          <w:lang w:val="ru-RU"/>
        </w:rPr>
      </w:pPr>
      <w:r w:rsidRPr="005A1572">
        <w:rPr>
          <w:rFonts w:eastAsia="Arial Unicode MS"/>
          <w:bdr w:val="nil"/>
          <w:lang w:val="ru-RU"/>
        </w:rPr>
        <w:t xml:space="preserve">Цель 2: Ликвидация голода, обеспечение продовольственной безопасности и улучшение </w:t>
      </w:r>
      <w:proofErr w:type="gramStart"/>
      <w:r w:rsidRPr="005A1572">
        <w:rPr>
          <w:rFonts w:eastAsia="Arial Unicode MS"/>
          <w:bdr w:val="nil"/>
          <w:lang w:val="ru-RU"/>
        </w:rPr>
        <w:t>питания</w:t>
      </w:r>
      <w:proofErr w:type="gramEnd"/>
      <w:r w:rsidRPr="005A1572">
        <w:rPr>
          <w:rFonts w:eastAsia="Arial Unicode MS"/>
          <w:bdr w:val="nil"/>
          <w:lang w:val="ru-RU"/>
        </w:rPr>
        <w:t xml:space="preserve"> и содействие устойчивому развитию сельского хозяйства</w:t>
      </w:r>
    </w:p>
    <w:p w:rsidR="00D24330" w:rsidRPr="005A1572" w:rsidRDefault="00D24330" w:rsidP="00D24330">
      <w:pPr>
        <w:pStyle w:val="MIndHeader"/>
        <w:rPr>
          <w:color w:val="B4B4B4"/>
          <w:sz w:val="20"/>
          <w:lang w:val="ru-RU"/>
        </w:rPr>
      </w:pPr>
      <w:r w:rsidRPr="005A1572">
        <w:rPr>
          <w:lang w:val="ru-RU"/>
        </w:rPr>
        <w:t>0.</w:t>
      </w:r>
      <w:r w:rsidRPr="00A96255">
        <w:t>b</w:t>
      </w:r>
      <w:r w:rsidRPr="005A1572">
        <w:rPr>
          <w:lang w:val="ru-RU"/>
        </w:rPr>
        <w:t xml:space="preserve">. </w:t>
      </w:r>
      <w:r w:rsidR="005B711E">
        <w:rPr>
          <w:lang w:val="ru-RU"/>
        </w:rPr>
        <w:t>Задача</w:t>
      </w:r>
      <w:r w:rsidRPr="005A1572">
        <w:rPr>
          <w:lang w:val="ru-RU"/>
        </w:rPr>
        <w:t xml:space="preserve"> </w:t>
      </w:r>
      <w:r w:rsidRPr="005A1572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A1572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TARGET</w:t>
      </w:r>
      <w:r w:rsidRPr="005A1572">
        <w:rPr>
          <w:color w:val="B4B4B4"/>
          <w:sz w:val="20"/>
          <w:lang w:val="ru-RU"/>
        </w:rPr>
        <w:t>)</w:t>
      </w:r>
    </w:p>
    <w:p w:rsidR="005A1572" w:rsidRPr="005A1572" w:rsidRDefault="005A1572" w:rsidP="005A1572">
      <w:pPr>
        <w:pStyle w:val="MGTHeader"/>
        <w:rPr>
          <w:lang w:val="ru-RU"/>
        </w:rPr>
      </w:pPr>
      <w:r w:rsidRPr="005A1572">
        <w:rPr>
          <w:lang w:val="ru-RU"/>
        </w:rPr>
        <w:t xml:space="preserve">2.3.  </w:t>
      </w:r>
      <w:proofErr w:type="gramStart"/>
      <w:r w:rsidRPr="005A1572">
        <w:rPr>
          <w:lang w:val="ru-RU"/>
        </w:rPr>
        <w:t>К 2030 году удвоить продуктивность сельского хозяйства и доходы мелких производителей продовольствия, в частности женщин, представителей коренных народов, фермерских семейных хозяйств, скотоводов и рыбаков, в том числе посредством обеспечения гарантированного и равного доступа к земле, другим производственным ресурсам и факторам сельскохозяйственного производства, знаниям, финансовым услугам, рынкам и возможностям для увеличения добавленной стоимости и занятости в несельскохозяйственных секторах</w:t>
      </w:r>
      <w:proofErr w:type="gramEnd"/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5A1572">
        <w:rPr>
          <w:lang w:val="ru-RU"/>
        </w:rPr>
        <w:t>0.</w:t>
      </w:r>
      <w:r w:rsidRPr="00A96255">
        <w:t>c</w:t>
      </w:r>
      <w:r w:rsidRPr="005A1572">
        <w:rPr>
          <w:lang w:val="ru-RU"/>
        </w:rPr>
        <w:t xml:space="preserve">. </w:t>
      </w:r>
      <w:r w:rsidR="005B711E">
        <w:rPr>
          <w:lang w:val="ru-RU"/>
        </w:rPr>
        <w:t>Показатель</w:t>
      </w:r>
      <w:r w:rsidRPr="005A1572">
        <w:rPr>
          <w:lang w:val="ru-RU"/>
        </w:rPr>
        <w:t xml:space="preserve"> </w:t>
      </w:r>
      <w:r w:rsidRPr="005A1572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A1572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</w:t>
      </w:r>
      <w:r w:rsidRPr="005A1572">
        <w:rPr>
          <w:color w:val="B4B4B4"/>
          <w:sz w:val="20"/>
          <w:lang w:val="ru-RU"/>
        </w:rPr>
        <w:t>)</w:t>
      </w:r>
    </w:p>
    <w:p w:rsidR="005A1572" w:rsidRPr="005A1572" w:rsidRDefault="005A1572" w:rsidP="005A1572">
      <w:pPr>
        <w:pStyle w:val="MGTHeader"/>
        <w:rPr>
          <w:lang w:val="ru-RU"/>
        </w:rPr>
      </w:pPr>
      <w:r w:rsidRPr="005A1572">
        <w:rPr>
          <w:lang w:val="ru-RU"/>
        </w:rPr>
        <w:t>Показатель 2.3.2 Средний доход мелких производителей продовольственной продукции в разбивке по полу и статусу принадлежности к коренным народам</w:t>
      </w:r>
    </w:p>
    <w:p w:rsidR="00D24330" w:rsidRPr="000F77D0" w:rsidRDefault="00D24330" w:rsidP="00D24330">
      <w:pPr>
        <w:pStyle w:val="MIndHeader"/>
        <w:rPr>
          <w:color w:val="B4B4B4"/>
          <w:sz w:val="20"/>
          <w:lang w:val="en-US"/>
        </w:rPr>
      </w:pPr>
      <w:proofErr w:type="gramStart"/>
      <w:r w:rsidRPr="00A96255">
        <w:t>0.d</w:t>
      </w:r>
      <w:proofErr w:type="gramEnd"/>
      <w:r w:rsidRPr="00A96255">
        <w:t xml:space="preserve">. </w:t>
      </w:r>
      <w:r w:rsidR="005B711E">
        <w:rPr>
          <w:lang w:val="ru-RU"/>
        </w:rPr>
        <w:t>Ряды</w:t>
      </w:r>
      <w:r w:rsidRPr="00A96255">
        <w:t xml:space="preserve"> </w:t>
      </w:r>
      <w:r>
        <w:rPr>
          <w:color w:val="B4B4B4"/>
          <w:sz w:val="20"/>
        </w:rPr>
        <w:t>(SDG_SERIES_DESCR)</w:t>
      </w:r>
    </w:p>
    <w:p w:rsidR="005A1572" w:rsidRPr="005A1572" w:rsidRDefault="005A1572" w:rsidP="005A1572">
      <w:pPr>
        <w:pStyle w:val="MGTHeader"/>
        <w:rPr>
          <w:lang w:val="ru-RU"/>
        </w:rPr>
      </w:pPr>
      <w:r w:rsidRPr="005A1572">
        <w:rPr>
          <w:lang w:val="ru-RU"/>
        </w:rPr>
        <w:t>SI_AGR_SSFP - Средний доход мелких производителей продуктов питания [2.3.2]</w:t>
      </w:r>
    </w:p>
    <w:p w:rsidR="000F77D0" w:rsidRPr="000F77D0" w:rsidRDefault="005A1572" w:rsidP="005A1572">
      <w:pPr>
        <w:pStyle w:val="MGTHeader"/>
        <w:rPr>
          <w:lang w:val="ru-RU"/>
        </w:rPr>
      </w:pPr>
      <w:r w:rsidRPr="005A1572">
        <w:rPr>
          <w:lang w:val="ru-RU"/>
        </w:rPr>
        <w:t>SI_AGR_SSFP - Средний доход мелких производителей продуктов питания [2.3.2]</w:t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450736">
        <w:rPr>
          <w:lang w:val="it-IT"/>
        </w:rPr>
        <w:t xml:space="preserve">0.e. </w:t>
      </w:r>
      <w:r w:rsidR="005B711E">
        <w:rPr>
          <w:lang w:val="ru-RU"/>
        </w:rPr>
        <w:t>Обновление метаданных</w:t>
      </w:r>
      <w:r w:rsidRPr="00450736">
        <w:rPr>
          <w:lang w:val="it-IT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META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LAST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UPDATE</w:t>
      </w:r>
      <w:r w:rsidRPr="005B711E">
        <w:rPr>
          <w:color w:val="B4B4B4"/>
          <w:sz w:val="20"/>
          <w:lang w:val="ru-RU"/>
        </w:rPr>
        <w:t>)</w:t>
      </w:r>
    </w:p>
    <w:p w:rsidR="000F77D0" w:rsidRPr="00450736" w:rsidRDefault="005A1572" w:rsidP="00DF5710">
      <w:pPr>
        <w:pStyle w:val="MGTHeader"/>
        <w:rPr>
          <w:lang w:val="it-IT"/>
        </w:rPr>
      </w:pPr>
      <w:r>
        <w:rPr>
          <w:lang w:val="ru-RU"/>
        </w:rPr>
        <w:t>29.07.2024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5B711E">
        <w:rPr>
          <w:lang w:val="ru-RU"/>
        </w:rPr>
        <w:t>0.</w:t>
      </w:r>
      <w:r w:rsidRPr="00A96255">
        <w:t>f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>Связанные показатели</w:t>
      </w:r>
      <w:r w:rsidRPr="005B711E">
        <w:rPr>
          <w:lang w:val="ru-RU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RELATED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INDICATORS</w:t>
      </w:r>
      <w:r w:rsidRPr="005B711E">
        <w:rPr>
          <w:color w:val="B4B4B4"/>
          <w:sz w:val="20"/>
          <w:lang w:val="ru-RU"/>
        </w:rPr>
        <w:t>)</w:t>
      </w:r>
    </w:p>
    <w:p w:rsidR="000F77D0" w:rsidRPr="005B711E" w:rsidRDefault="005A1572" w:rsidP="005A1572">
      <w:pPr>
        <w:pStyle w:val="MGTHeader"/>
        <w:rPr>
          <w:lang w:val="ru-RU"/>
        </w:rPr>
      </w:pPr>
      <w:r>
        <w:rPr>
          <w:lang w:val="ru-RU"/>
        </w:rPr>
        <w:t>Показатель ЦУР 2.3.1</w:t>
      </w:r>
    </w:p>
    <w:p w:rsidR="00D24330" w:rsidRDefault="00D24330" w:rsidP="00D24330">
      <w:pPr>
        <w:pStyle w:val="MIndHeader"/>
        <w:rPr>
          <w:color w:val="B4B4B4"/>
          <w:sz w:val="20"/>
          <w:lang w:val="ru-RU"/>
        </w:rPr>
      </w:pPr>
      <w:r w:rsidRPr="005B711E">
        <w:rPr>
          <w:lang w:val="ru-RU"/>
        </w:rPr>
        <w:t>0.</w:t>
      </w:r>
      <w:r w:rsidRPr="00A96255">
        <w:t>g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 xml:space="preserve">Международные организации, ответственные за глобальный мониторинг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SDG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CUSTODIAN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AGENCIES</w:t>
      </w:r>
      <w:r w:rsidRPr="005B711E">
        <w:rPr>
          <w:color w:val="B4B4B4"/>
          <w:sz w:val="20"/>
          <w:lang w:val="ru-RU"/>
        </w:rPr>
        <w:t>)</w:t>
      </w:r>
    </w:p>
    <w:p w:rsidR="005A1572" w:rsidRPr="005A1572" w:rsidRDefault="005A1572" w:rsidP="00E32481">
      <w:pPr>
        <w:pStyle w:val="MGTHeader"/>
        <w:rPr>
          <w:sz w:val="8"/>
          <w:lang w:val="ru-RU"/>
        </w:rPr>
      </w:pPr>
      <w:r w:rsidRPr="005A1572">
        <w:rPr>
          <w:lang w:val="ru-RU"/>
        </w:rPr>
        <w:t>Продовольственная и сельскохозяйственная организация Объединенных Наций (ФАО)</w:t>
      </w:r>
      <w:r>
        <w:rPr>
          <w:lang w:val="ru-RU"/>
        </w:rPr>
        <w:br/>
      </w:r>
    </w:p>
    <w:p w:rsidR="005B711E" w:rsidRDefault="005B711E" w:rsidP="005B711E">
      <w:pPr>
        <w:rPr>
          <w:lang w:val="ru-RU"/>
        </w:rPr>
      </w:pPr>
    </w:p>
    <w:p w:rsidR="00B31E2C" w:rsidRPr="000F77D0" w:rsidRDefault="00B31E2C" w:rsidP="00EA05D3">
      <w:pPr>
        <w:pStyle w:val="MHeader"/>
        <w:rPr>
          <w:lang w:val="ru-RU"/>
        </w:rPr>
      </w:pPr>
      <w:bookmarkStart w:id="1" w:name="_Toc37932744"/>
      <w:bookmarkStart w:id="2" w:name="_Toc36813072"/>
      <w:bookmarkStart w:id="3" w:name="_Toc36812685"/>
      <w:bookmarkStart w:id="4" w:name="_Toc36812572"/>
      <w:bookmarkStart w:id="5" w:name="_Toc36655609"/>
      <w:r w:rsidRPr="000F77D0">
        <w:rPr>
          <w:lang w:val="ru-RU"/>
        </w:rPr>
        <w:t xml:space="preserve">1. </w:t>
      </w:r>
      <w:bookmarkEnd w:id="1"/>
      <w:bookmarkEnd w:id="2"/>
      <w:bookmarkEnd w:id="3"/>
      <w:bookmarkEnd w:id="4"/>
      <w:bookmarkEnd w:id="5"/>
      <w:r w:rsidR="005B711E">
        <w:rPr>
          <w:lang w:val="ru-RU"/>
        </w:rPr>
        <w:t xml:space="preserve">Данные предоставлены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CONTACT</w:t>
      </w:r>
      <w:r w:rsidRPr="000F77D0">
        <w:rPr>
          <w:color w:val="B4B4B4"/>
          <w:sz w:val="20"/>
          <w:lang w:val="ru-RU"/>
        </w:rPr>
        <w:t>)</w:t>
      </w:r>
    </w:p>
    <w:p w:rsidR="00576CFA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1.</w:t>
      </w:r>
      <w:r w:rsidRPr="00A96255">
        <w:t>a</w:t>
      </w:r>
      <w:r w:rsidRPr="000F77D0">
        <w:rPr>
          <w:lang w:val="ru-RU"/>
        </w:rPr>
        <w:t xml:space="preserve">. </w:t>
      </w:r>
      <w:r w:rsidR="005B711E">
        <w:rPr>
          <w:lang w:val="ru-RU"/>
        </w:rPr>
        <w:t>Организация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CONTACT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ORGANISATION</w:t>
      </w:r>
      <w:r w:rsidRPr="000F77D0">
        <w:rPr>
          <w:color w:val="B4B4B4"/>
          <w:sz w:val="20"/>
          <w:lang w:val="ru-RU"/>
        </w:rPr>
        <w:t>)</w:t>
      </w:r>
    </w:p>
    <w:p w:rsidR="005A1572" w:rsidRPr="005A1572" w:rsidRDefault="005A1572" w:rsidP="005A1572">
      <w:pPr>
        <w:pStyle w:val="MText"/>
      </w:pPr>
      <w:r w:rsidRPr="005A1572">
        <w:t>Продовольственная и сельскохозяйственная организация Объединенных Наций (ФАО)</w:t>
      </w:r>
    </w:p>
    <w:p w:rsidR="00F719A8" w:rsidRPr="000F77D0" w:rsidRDefault="00F719A8" w:rsidP="00576CFA">
      <w:pPr>
        <w:pStyle w:val="MText"/>
      </w:pPr>
    </w:p>
    <w:p w:rsidR="00B31E2C" w:rsidRPr="000F77D0" w:rsidRDefault="00B31E2C" w:rsidP="008B0AC7">
      <w:pPr>
        <w:pStyle w:val="MHeader"/>
        <w:rPr>
          <w:lang w:val="ru-RU"/>
        </w:rPr>
      </w:pPr>
      <w:r w:rsidRPr="000F77D0">
        <w:rPr>
          <w:lang w:val="ru-RU"/>
        </w:rPr>
        <w:t xml:space="preserve">2. </w:t>
      </w:r>
      <w:r w:rsidR="000F77D0">
        <w:rPr>
          <w:lang w:val="ru-RU"/>
        </w:rPr>
        <w:t>Определения, понятия, классификации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IND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DEF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CON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CLASS</w:t>
      </w:r>
      <w:r w:rsidRPr="000F77D0">
        <w:rPr>
          <w:color w:val="B4B4B4"/>
          <w:sz w:val="20"/>
          <w:lang w:val="ru-RU"/>
        </w:rPr>
        <w:t>)</w:t>
      </w:r>
    </w:p>
    <w:p w:rsidR="008B0AC7" w:rsidRPr="005B711E" w:rsidRDefault="008B0AC7" w:rsidP="00F719A8">
      <w:pPr>
        <w:pStyle w:val="MHeader2"/>
        <w:rPr>
          <w:lang w:val="ru-RU"/>
        </w:rPr>
      </w:pPr>
      <w:r w:rsidRPr="005B711E">
        <w:rPr>
          <w:lang w:val="ru-RU"/>
        </w:rPr>
        <w:t>2.</w:t>
      </w:r>
      <w:r w:rsidRPr="00A96255">
        <w:t>a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 xml:space="preserve">Определения и понятия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STAT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CONC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DEF</w:t>
      </w:r>
      <w:r w:rsidRPr="005B711E">
        <w:rPr>
          <w:color w:val="B4B4B4"/>
          <w:sz w:val="20"/>
          <w:lang w:val="ru-RU"/>
        </w:rPr>
        <w:t>)</w:t>
      </w:r>
    </w:p>
    <w:p w:rsidR="007748A8" w:rsidRPr="00E32481" w:rsidRDefault="007748A8" w:rsidP="00E73DCF">
      <w:pPr>
        <w:pStyle w:val="MSubHeader"/>
        <w:rPr>
          <w:lang w:val="ru-RU"/>
        </w:rPr>
      </w:pPr>
      <w:r w:rsidRPr="00E32481">
        <w:rPr>
          <w:lang w:val="ru-RU"/>
        </w:rPr>
        <w:t>Определения:</w:t>
      </w:r>
    </w:p>
    <w:p w:rsidR="007748A8" w:rsidRPr="007748A8" w:rsidRDefault="007748A8" w:rsidP="00E73DCF">
      <w:pPr>
        <w:pStyle w:val="MText"/>
      </w:pPr>
      <w:r w:rsidRPr="007748A8">
        <w:t xml:space="preserve">Показатель ЦУР 2.3.2 измеряет доходы от производственной деятельности на ферме, которая связана с производством продуктов питания и сельскохозяйственной продукции. Сюда входят </w:t>
      </w:r>
      <w:r w:rsidRPr="007748A8">
        <w:lastRenderedPageBreak/>
        <w:t xml:space="preserve">доходы от растениеводства, животноводства, рыболовства и производства </w:t>
      </w:r>
      <w:proofErr w:type="spellStart"/>
      <w:r w:rsidRPr="007748A8">
        <w:t>аквакультуры</w:t>
      </w:r>
      <w:proofErr w:type="spellEnd"/>
      <w:r w:rsidRPr="007748A8">
        <w:t>, а также от производства лесного хозяйства.</w:t>
      </w:r>
    </w:p>
    <w:p w:rsidR="007748A8" w:rsidRDefault="007748A8" w:rsidP="00E73DCF">
      <w:pPr>
        <w:pStyle w:val="MText"/>
        <w:rPr>
          <w:i/>
        </w:rPr>
      </w:pPr>
      <w:r w:rsidRPr="007748A8">
        <w:t xml:space="preserve">Показатель рассчитывается как </w:t>
      </w:r>
      <w:r w:rsidRPr="007748A8">
        <w:rPr>
          <w:i/>
        </w:rPr>
        <w:t>годовой доход.</w:t>
      </w:r>
    </w:p>
    <w:p w:rsidR="007748A8" w:rsidRPr="007748A8" w:rsidRDefault="007748A8" w:rsidP="007748A8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cs="Times New Roman"/>
          <w:bCs/>
          <w:szCs w:val="24"/>
          <w:lang w:val="ru-RU"/>
        </w:rPr>
      </w:pPr>
    </w:p>
    <w:p w:rsidR="007748A8" w:rsidRPr="00E73DCF" w:rsidRDefault="007748A8" w:rsidP="00E73DCF">
      <w:pPr>
        <w:pStyle w:val="MText"/>
      </w:pPr>
      <w:r w:rsidRPr="00E73DCF">
        <w:t>ФАО предлагает определять мелких производителей продовольствия как производителей, которые:</w:t>
      </w:r>
    </w:p>
    <w:p w:rsidR="007748A8" w:rsidRPr="00E73DCF" w:rsidRDefault="007748A8" w:rsidP="00E73DCF">
      <w:pPr>
        <w:pStyle w:val="MText"/>
        <w:numPr>
          <w:ilvl w:val="0"/>
          <w:numId w:val="16"/>
        </w:numPr>
      </w:pPr>
      <w:r w:rsidRPr="00E73DCF">
        <w:t xml:space="preserve"> обрабатывают площадь земли, попадающую на первые два </w:t>
      </w:r>
      <w:proofErr w:type="spellStart"/>
      <w:r w:rsidRPr="00E73DCF">
        <w:t>квинтиля</w:t>
      </w:r>
      <w:proofErr w:type="spellEnd"/>
      <w:r w:rsidRPr="00E73DCF">
        <w:t xml:space="preserve"> (нижние 40 процентов) совокупного распределения размера земли на национальном уровне (измеряется в гектарах); и</w:t>
      </w:r>
    </w:p>
    <w:p w:rsidR="007748A8" w:rsidRPr="00E73DCF" w:rsidRDefault="007748A8" w:rsidP="00E73DCF">
      <w:pPr>
        <w:pStyle w:val="MText"/>
        <w:numPr>
          <w:ilvl w:val="0"/>
          <w:numId w:val="16"/>
        </w:numPr>
      </w:pPr>
      <w:r w:rsidRPr="00E73DCF">
        <w:t xml:space="preserve"> содержат поголовье скота, попадающее на первые два </w:t>
      </w:r>
      <w:proofErr w:type="spellStart"/>
      <w:r w:rsidRPr="00E73DCF">
        <w:t>квинтиля</w:t>
      </w:r>
      <w:proofErr w:type="spellEnd"/>
      <w:r w:rsidRPr="00E73DCF">
        <w:t xml:space="preserve"> (нижние 40 процентов) совокупного распределения поголовья скота на единицу продукции на национальном уровне (измеряется в тропических условных единицах поголовья скота — TLU</w:t>
      </w:r>
      <w:r w:rsidRPr="00E73DCF">
        <w:rPr>
          <w:rStyle w:val="af9"/>
        </w:rPr>
        <w:footnoteReference w:id="2"/>
      </w:r>
      <w:r w:rsidRPr="00E73DCF">
        <w:t>); и</w:t>
      </w:r>
    </w:p>
    <w:p w:rsidR="007748A8" w:rsidRDefault="007748A8" w:rsidP="007748A8">
      <w:pPr>
        <w:pStyle w:val="MText"/>
        <w:numPr>
          <w:ilvl w:val="0"/>
          <w:numId w:val="16"/>
        </w:numPr>
      </w:pPr>
      <w:r w:rsidRPr="00E73DCF">
        <w:t xml:space="preserve">получают ежегодный экономический доход от сельскохозяйственной деятельности, попадающий на первые два </w:t>
      </w:r>
      <w:proofErr w:type="spellStart"/>
      <w:r w:rsidRPr="00E73DCF">
        <w:t>квинтиля</w:t>
      </w:r>
      <w:proofErr w:type="spellEnd"/>
      <w:r w:rsidRPr="00E73DCF">
        <w:t xml:space="preserve"> (нижние 40 процентов) совокупного распределения экономических доходов от сельскохозяйственной деятельности на единицу продукции </w:t>
      </w:r>
      <w:r w:rsidRPr="00E73DCF">
        <w:br/>
        <w:t xml:space="preserve">на национальном уровне (измеряется в долларах по паритету покупательной способности), </w:t>
      </w:r>
      <w:r w:rsidRPr="00E73DCF">
        <w:br/>
        <w:t>не превышающие 34 387 долларов паритета покупательной способности.</w:t>
      </w:r>
    </w:p>
    <w:p w:rsidR="00E73DCF" w:rsidRPr="00E73DCF" w:rsidRDefault="00E73DCF" w:rsidP="00E73DCF">
      <w:pPr>
        <w:pStyle w:val="MText"/>
        <w:ind w:left="720"/>
      </w:pPr>
    </w:p>
    <w:p w:rsidR="007748A8" w:rsidRPr="00E32481" w:rsidRDefault="007748A8" w:rsidP="00A16D4C">
      <w:pPr>
        <w:pStyle w:val="MSubHeader"/>
        <w:rPr>
          <w:lang w:val="ru-RU"/>
        </w:rPr>
      </w:pPr>
      <w:r w:rsidRPr="00E32481">
        <w:rPr>
          <w:lang w:val="ru-RU"/>
        </w:rPr>
        <w:t xml:space="preserve">Понятия: </w:t>
      </w:r>
    </w:p>
    <w:p w:rsidR="007748A8" w:rsidRPr="007748A8" w:rsidRDefault="007748A8" w:rsidP="00A16D4C">
      <w:pPr>
        <w:pStyle w:val="MText"/>
      </w:pPr>
      <w:r w:rsidRPr="007748A8">
        <w:t>Для расчета показателей 2.3.2 принимаются следующие понятия:</w:t>
      </w:r>
    </w:p>
    <w:p w:rsidR="007748A8" w:rsidRPr="006515F2" w:rsidRDefault="007748A8" w:rsidP="00A16D4C">
      <w:pPr>
        <w:pStyle w:val="MText"/>
        <w:numPr>
          <w:ilvl w:val="0"/>
          <w:numId w:val="15"/>
        </w:numPr>
      </w:pPr>
      <w:r w:rsidRPr="006515F2">
        <w:t>Мелкие производители продуктов питания определяются как те, которые попадают в пересечение нижних 40 процентов совокупного распределения земли, домашнего скота и доходов.</w:t>
      </w:r>
    </w:p>
    <w:p w:rsidR="007748A8" w:rsidRPr="006515F2" w:rsidRDefault="00A16D4C" w:rsidP="00A16D4C">
      <w:pPr>
        <w:pStyle w:val="MText"/>
        <w:numPr>
          <w:ilvl w:val="0"/>
          <w:numId w:val="15"/>
        </w:numPr>
      </w:pPr>
      <w:r>
        <w:t>Тропические</w:t>
      </w:r>
      <w:r w:rsidR="007748A8" w:rsidRPr="006515F2">
        <w:t xml:space="preserve"> условные единицы поголовья скота (TLU) — это шкала пересчета, используемая для стандартизации и измерения количества голов скота. Одна единица TLU — это эквивалент метаболического веса одной головы крупного рогатого скота в Северной Америке. Полный список коэффициентов перевода можно найти в Руководстве по подготовке обзоров сектора животноводства</w:t>
      </w:r>
      <w:r w:rsidR="007748A8" w:rsidRPr="006515F2">
        <w:rPr>
          <w:rStyle w:val="af9"/>
        </w:rPr>
        <w:footnoteReference w:id="3"/>
      </w:r>
      <w:r w:rsidR="007748A8" w:rsidRPr="006515F2">
        <w:t>.</w:t>
      </w:r>
    </w:p>
    <w:p w:rsidR="007748A8" w:rsidRPr="007748A8" w:rsidRDefault="007748A8" w:rsidP="00A16D4C">
      <w:pPr>
        <w:pStyle w:val="MText"/>
        <w:numPr>
          <w:ilvl w:val="0"/>
          <w:numId w:val="15"/>
        </w:numPr>
      </w:pPr>
      <w:r w:rsidRPr="007748A8">
        <w:t>Расчет дохода основан на резолюции, принятой 17-й Международной конференцией статистиков труда (</w:t>
      </w:r>
      <w:r w:rsidRPr="00BA2ABF">
        <w:t>ICLS</w:t>
      </w:r>
      <w:r w:rsidRPr="007748A8">
        <w:t xml:space="preserve">). Доход должен быть рассчитан путем вычета из выручки операционных расходов и амортизации активов. </w:t>
      </w:r>
    </w:p>
    <w:p w:rsidR="00EC2915" w:rsidRPr="005B711E" w:rsidRDefault="007748A8" w:rsidP="00576CFA">
      <w:pPr>
        <w:pStyle w:val="MText"/>
      </w:pPr>
      <w:r>
        <w:br/>
      </w:r>
    </w:p>
    <w:p w:rsidR="008B0AC7" w:rsidRDefault="00576CFA" w:rsidP="00F719A8">
      <w:pPr>
        <w:pStyle w:val="MHeader2"/>
        <w:rPr>
          <w:color w:val="B4B4B4"/>
          <w:sz w:val="20"/>
          <w:lang w:val="ru-RU"/>
        </w:rPr>
      </w:pPr>
      <w:r w:rsidRPr="005B711E">
        <w:rPr>
          <w:lang w:val="ru-RU"/>
        </w:rPr>
        <w:t>2.</w:t>
      </w:r>
      <w:r w:rsidRPr="00A96255">
        <w:t>b</w:t>
      </w:r>
      <w:r w:rsidRPr="005B711E">
        <w:rPr>
          <w:lang w:val="ru-RU"/>
        </w:rPr>
        <w:t xml:space="preserve">. </w:t>
      </w:r>
      <w:r w:rsidR="005B711E">
        <w:rPr>
          <w:lang w:val="ru-RU"/>
        </w:rPr>
        <w:t>Единицы измерения</w:t>
      </w:r>
      <w:r w:rsidRPr="005B711E">
        <w:rPr>
          <w:lang w:val="ru-RU"/>
        </w:rPr>
        <w:t xml:space="preserve"> </w:t>
      </w:r>
      <w:r w:rsidRPr="005B711E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UNIT</w:t>
      </w:r>
      <w:r w:rsidRPr="005B711E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MEASURE</w:t>
      </w:r>
      <w:r w:rsidRPr="005B711E">
        <w:rPr>
          <w:color w:val="B4B4B4"/>
          <w:sz w:val="20"/>
          <w:lang w:val="ru-RU"/>
        </w:rPr>
        <w:t>)</w:t>
      </w:r>
    </w:p>
    <w:p w:rsidR="00A16D4C" w:rsidRPr="00CC5DDA" w:rsidRDefault="00A16D4C" w:rsidP="00A16D4C">
      <w:pPr>
        <w:pStyle w:val="MText"/>
      </w:pPr>
      <w:r w:rsidRPr="006515F2">
        <w:t>Доллары США в постоянных ценах 2017 года по ППС</w:t>
      </w:r>
      <w:r>
        <w:t>.</w:t>
      </w:r>
    </w:p>
    <w:p w:rsidR="00DA615C" w:rsidRPr="005A1572" w:rsidRDefault="00A16D4C" w:rsidP="00F719A8">
      <w:pPr>
        <w:pStyle w:val="MHeader2"/>
        <w:rPr>
          <w:lang w:val="ru-RU"/>
        </w:rPr>
      </w:pPr>
      <w:r>
        <w:rPr>
          <w:lang w:val="ru-RU"/>
        </w:rPr>
        <w:br/>
      </w:r>
      <w:r w:rsidR="008B0AC7" w:rsidRPr="005A1572">
        <w:rPr>
          <w:lang w:val="ru-RU"/>
        </w:rPr>
        <w:t>2.</w:t>
      </w:r>
      <w:r w:rsidR="008B0AC7" w:rsidRPr="00A96255">
        <w:t>c</w:t>
      </w:r>
      <w:r w:rsidR="008B0AC7" w:rsidRPr="005A1572">
        <w:rPr>
          <w:lang w:val="ru-RU"/>
        </w:rPr>
        <w:t xml:space="preserve">. </w:t>
      </w:r>
      <w:r w:rsidR="008A7751">
        <w:rPr>
          <w:lang w:val="ru-RU"/>
        </w:rPr>
        <w:t>Классификации</w:t>
      </w:r>
      <w:r w:rsidR="008B0AC7" w:rsidRPr="005A1572">
        <w:rPr>
          <w:lang w:val="ru-RU"/>
        </w:rPr>
        <w:t xml:space="preserve"> </w:t>
      </w:r>
      <w:r w:rsidR="008B0AC7" w:rsidRPr="005A1572">
        <w:rPr>
          <w:color w:val="B4B4B4"/>
          <w:sz w:val="20"/>
          <w:lang w:val="ru-RU"/>
        </w:rPr>
        <w:t>(</w:t>
      </w:r>
      <w:r w:rsidR="008B0AC7">
        <w:rPr>
          <w:color w:val="B4B4B4"/>
          <w:sz w:val="20"/>
        </w:rPr>
        <w:t>CLASS</w:t>
      </w:r>
      <w:r w:rsidR="008B0AC7" w:rsidRPr="005A1572">
        <w:rPr>
          <w:color w:val="B4B4B4"/>
          <w:sz w:val="20"/>
          <w:lang w:val="ru-RU"/>
        </w:rPr>
        <w:t>_</w:t>
      </w:r>
      <w:r w:rsidR="008B0AC7">
        <w:rPr>
          <w:color w:val="B4B4B4"/>
          <w:sz w:val="20"/>
        </w:rPr>
        <w:t>SYSTEM</w:t>
      </w:r>
      <w:r w:rsidR="008B0AC7" w:rsidRPr="005A1572">
        <w:rPr>
          <w:color w:val="B4B4B4"/>
          <w:sz w:val="20"/>
          <w:lang w:val="ru-RU"/>
        </w:rPr>
        <w:t>)</w:t>
      </w:r>
    </w:p>
    <w:p w:rsidR="00F719A8" w:rsidRPr="005A1572" w:rsidRDefault="00E73DCF" w:rsidP="00576CFA">
      <w:pPr>
        <w:pStyle w:val="MText"/>
      </w:pPr>
      <w:r>
        <w:t xml:space="preserve">Не применимо. </w:t>
      </w:r>
    </w:p>
    <w:p w:rsidR="00B31E2C" w:rsidRPr="000F77D0" w:rsidRDefault="00E73DCF" w:rsidP="00F719A8">
      <w:pPr>
        <w:pStyle w:val="MHeader"/>
        <w:rPr>
          <w:lang w:val="ru-RU"/>
        </w:rPr>
      </w:pPr>
      <w:r>
        <w:rPr>
          <w:lang w:val="ru-RU"/>
        </w:rPr>
        <w:br w:type="column"/>
      </w:r>
      <w:r w:rsidR="00B31E2C" w:rsidRPr="000F77D0">
        <w:rPr>
          <w:lang w:val="ru-RU"/>
        </w:rPr>
        <w:lastRenderedPageBreak/>
        <w:t xml:space="preserve">3. </w:t>
      </w:r>
      <w:r w:rsidR="000F77D0" w:rsidRPr="000F77D0">
        <w:rPr>
          <w:lang w:val="ru-RU"/>
        </w:rPr>
        <w:t>Тип источника данных и метод сбора данных</w:t>
      </w:r>
      <w:r w:rsidR="000F77D0" w:rsidRPr="000F77D0">
        <w:rPr>
          <w:color w:val="B4B4B4"/>
          <w:sz w:val="20"/>
          <w:lang w:val="ru-RU"/>
        </w:rPr>
        <w:t xml:space="preserve"> </w:t>
      </w:r>
      <w:r w:rsidR="00B31E2C" w:rsidRPr="000F77D0">
        <w:rPr>
          <w:color w:val="B4B4B4"/>
          <w:sz w:val="20"/>
          <w:lang w:val="ru-RU"/>
        </w:rPr>
        <w:t>(</w:t>
      </w:r>
      <w:r w:rsidR="00B31E2C">
        <w:rPr>
          <w:color w:val="B4B4B4"/>
          <w:sz w:val="20"/>
        </w:rPr>
        <w:t>SRC</w:t>
      </w:r>
      <w:r w:rsidR="00B31E2C" w:rsidRPr="000F77D0">
        <w:rPr>
          <w:color w:val="B4B4B4"/>
          <w:sz w:val="20"/>
          <w:lang w:val="ru-RU"/>
        </w:rPr>
        <w:t>_</w:t>
      </w:r>
      <w:r w:rsidR="00B31E2C">
        <w:rPr>
          <w:color w:val="B4B4B4"/>
          <w:sz w:val="20"/>
        </w:rPr>
        <w:t>TYPE</w:t>
      </w:r>
      <w:r w:rsidR="00B31E2C" w:rsidRPr="000F77D0">
        <w:rPr>
          <w:color w:val="B4B4B4"/>
          <w:sz w:val="20"/>
          <w:lang w:val="ru-RU"/>
        </w:rPr>
        <w:t>_</w:t>
      </w:r>
      <w:r w:rsidR="00B31E2C">
        <w:rPr>
          <w:color w:val="B4B4B4"/>
          <w:sz w:val="20"/>
        </w:rPr>
        <w:t>COLL</w:t>
      </w:r>
      <w:r w:rsidR="00B31E2C" w:rsidRPr="000F77D0">
        <w:rPr>
          <w:color w:val="B4B4B4"/>
          <w:sz w:val="20"/>
          <w:lang w:val="ru-RU"/>
        </w:rPr>
        <w:t>_</w:t>
      </w:r>
      <w:r w:rsidR="00B31E2C">
        <w:rPr>
          <w:color w:val="B4B4B4"/>
          <w:sz w:val="20"/>
        </w:rPr>
        <w:t>METHOD</w:t>
      </w:r>
      <w:r w:rsidR="00B31E2C" w:rsidRPr="000F77D0">
        <w:rPr>
          <w:color w:val="B4B4B4"/>
          <w:sz w:val="20"/>
          <w:lang w:val="ru-RU"/>
        </w:rPr>
        <w:t>)</w:t>
      </w:r>
    </w:p>
    <w:p w:rsidR="008B0AC7" w:rsidRPr="000F77D0" w:rsidRDefault="008B0AC7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a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Источники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SOURCE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TYPE</w:t>
      </w:r>
      <w:r w:rsidRPr="000F77D0">
        <w:rPr>
          <w:color w:val="B4B4B4"/>
          <w:sz w:val="20"/>
          <w:lang w:val="ru-RU"/>
        </w:rPr>
        <w:t>)</w:t>
      </w:r>
    </w:p>
    <w:p w:rsidR="00E73DCF" w:rsidRPr="00E73DCF" w:rsidRDefault="00E73DCF" w:rsidP="00E73DCF">
      <w:pPr>
        <w:pStyle w:val="MText"/>
      </w:pPr>
      <w:r w:rsidRPr="00E73DCF">
        <w:t>Учитывая, что показатель 2.3.2 измеряется на целевой группе производителей, которые считаются мелкими, идеальным источником данных для её измерения является единое обследование, которое собирает всю необходимую информацию в отношении отдельных производственных единиц. Наиболее подходящим источником данных для сбора информации о сельскохозяйственном производстве и о связанных с ним расходах являются сельскохозяйственные обследования. Другие возможности, которые следует изучить при отсутствии сельскохозяйственных обследований:</w:t>
      </w:r>
    </w:p>
    <w:p w:rsidR="00E73DCF" w:rsidRPr="00E73DCF" w:rsidRDefault="00E73DCF" w:rsidP="00E73DCF">
      <w:pPr>
        <w:pStyle w:val="MText"/>
        <w:ind w:left="720"/>
      </w:pPr>
      <w:r w:rsidRPr="00E73DCF">
        <w:t>1) обследования домашних хозяйств, объединенные с сельскохозяйственным модулем,</w:t>
      </w:r>
    </w:p>
    <w:p w:rsidR="00E73DCF" w:rsidRPr="00E73DCF" w:rsidRDefault="00E73DCF" w:rsidP="00E73DCF">
      <w:pPr>
        <w:pStyle w:val="MText"/>
        <w:ind w:left="720"/>
      </w:pPr>
      <w:r w:rsidRPr="00E73DCF">
        <w:t>2) сельскохозяйственные переписи,</w:t>
      </w:r>
    </w:p>
    <w:p w:rsidR="00E73DCF" w:rsidRPr="00E73DCF" w:rsidRDefault="00E73DCF" w:rsidP="00E73DCF">
      <w:pPr>
        <w:pStyle w:val="MText"/>
        <w:ind w:left="720"/>
      </w:pPr>
      <w:r w:rsidRPr="00E73DCF">
        <w:t>3) административные данные.</w:t>
      </w:r>
    </w:p>
    <w:p w:rsidR="00EC2915" w:rsidRPr="000F77D0" w:rsidRDefault="00EC2915" w:rsidP="00576CFA">
      <w:pPr>
        <w:pStyle w:val="MText"/>
      </w:pPr>
    </w:p>
    <w:p w:rsidR="0060179C" w:rsidRPr="00E55AA9" w:rsidRDefault="00576CFA" w:rsidP="00E55AA9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b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Метод сбора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E55AA9" w:rsidRDefault="00E55AA9" w:rsidP="00E55AA9">
      <w:pPr>
        <w:pStyle w:val="MText"/>
      </w:pPr>
      <w:r>
        <w:t>Целевая группа показателя 2.3.2</w:t>
      </w:r>
      <w:r w:rsidRPr="00390868">
        <w:t xml:space="preserve"> — это мелкие производители, для которых лучшим источником данных являются сельскохозяйственные обследования. Они содержат информацию </w:t>
      </w:r>
      <w:r>
        <w:br/>
      </w:r>
      <w:r w:rsidRPr="00390868">
        <w:t>о сельскохозяйственном производстве, экономических переменных и трудозатратах. Однако сельскохозяйственные обследования не проводятся систематически, поэтому они могут быть разбросаны по длительным периодам времени. ФАО продвигает Сельскохозяйственные интегрированные обследования (</w:t>
      </w:r>
      <w:proofErr w:type="spellStart"/>
      <w:r w:rsidRPr="00390868">
        <w:t>AGRISurvey</w:t>
      </w:r>
      <w:proofErr w:type="spellEnd"/>
      <w:r w:rsidRPr="00390868">
        <w:t xml:space="preserve">), которые собирают данные на ежегодной основе </w:t>
      </w:r>
      <w:r>
        <w:br/>
      </w:r>
      <w:r w:rsidRPr="00390868">
        <w:t>по различным модулям, например, по сельскохозяйственному производству.</w:t>
      </w:r>
    </w:p>
    <w:p w:rsidR="00E55AA9" w:rsidRDefault="00E55AA9" w:rsidP="00E55AA9">
      <w:pPr>
        <w:pStyle w:val="MText"/>
      </w:pPr>
    </w:p>
    <w:p w:rsidR="00E55AA9" w:rsidRDefault="00E55AA9" w:rsidP="00E55AA9">
      <w:pPr>
        <w:pStyle w:val="MText"/>
      </w:pPr>
      <w:r w:rsidRPr="00390868">
        <w:t xml:space="preserve">В настоящее время показатель в основном формируется с использованием Исследования </w:t>
      </w:r>
      <w:r>
        <w:br/>
      </w:r>
      <w:r w:rsidRPr="00390868">
        <w:t xml:space="preserve">по критериям оценки уровня жизни (LSMS) Всемирного банка. По некоторым странам содержатся данные по Комплексным обследованиям сельского хозяйства (LSMS-ISA). Эти обследования включают такую ​​информацию, как размер фермы, разбивка по географическим районам, вид деятельности и тип домохозяйств, стоимость продукции, стоимость производственных затрат </w:t>
      </w:r>
      <w:r>
        <w:br/>
      </w:r>
      <w:r w:rsidRPr="00390868">
        <w:t>и количество рабочих часов в различных видах деятельности. Такие обследования содержат данные, имеющие отношение к расчету показателей.</w:t>
      </w:r>
    </w:p>
    <w:p w:rsidR="00E55AA9" w:rsidRDefault="00E55AA9" w:rsidP="00E55AA9">
      <w:pPr>
        <w:pStyle w:val="MText"/>
      </w:pPr>
    </w:p>
    <w:p w:rsidR="00E55AA9" w:rsidRDefault="00E55AA9" w:rsidP="00E55AA9">
      <w:pPr>
        <w:pStyle w:val="MText"/>
      </w:pPr>
      <w:r>
        <w:t xml:space="preserve">ФАО совместно </w:t>
      </w:r>
      <w:proofErr w:type="gramStart"/>
      <w:r>
        <w:t>со</w:t>
      </w:r>
      <w:proofErr w:type="gramEnd"/>
      <w:r w:rsidRPr="00123A1B">
        <w:t xml:space="preserve"> Всемирным банком и МФСР составляют </w:t>
      </w:r>
      <w:r>
        <w:t>согласованные</w:t>
      </w:r>
      <w:r w:rsidRPr="00123A1B">
        <w:t xml:space="preserve"> показатели уровня жизни в сельской местност</w:t>
      </w:r>
      <w:r>
        <w:t xml:space="preserve">и с использованием информации домашних хозяйств на </w:t>
      </w:r>
      <w:r w:rsidRPr="00123A1B">
        <w:t xml:space="preserve">микроуровне, обследований LSMS и других обследований домохозяйств, которые общедоступны в рамках инициативы под названием </w:t>
      </w:r>
      <w:proofErr w:type="spellStart"/>
      <w:r w:rsidRPr="00123A1B">
        <w:t>RuLIS</w:t>
      </w:r>
      <w:proofErr w:type="spellEnd"/>
      <w:r w:rsidRPr="00123A1B">
        <w:t xml:space="preserve"> (Ин</w:t>
      </w:r>
      <w:r>
        <w:t>формационная система о средствах существования</w:t>
      </w:r>
      <w:r w:rsidRPr="00123A1B">
        <w:t xml:space="preserve"> в сельской местности), которая включает показатели, дезагрегированные по полу, сельской местности, городской местности, </w:t>
      </w:r>
      <w:proofErr w:type="spellStart"/>
      <w:r w:rsidRPr="00123A1B">
        <w:t>квинтилям</w:t>
      </w:r>
      <w:proofErr w:type="spellEnd"/>
      <w:r w:rsidRPr="00123A1B">
        <w:t xml:space="preserve"> доходов и проценту дохода, получаемого от сельского хозяйства.</w:t>
      </w:r>
    </w:p>
    <w:p w:rsidR="00E55AA9" w:rsidRDefault="00E55AA9" w:rsidP="00E55AA9">
      <w:pPr>
        <w:pStyle w:val="MText"/>
      </w:pPr>
    </w:p>
    <w:p w:rsidR="00E55AA9" w:rsidRDefault="00E55AA9" w:rsidP="00E55AA9">
      <w:pPr>
        <w:pStyle w:val="MText"/>
      </w:pPr>
      <w:proofErr w:type="gramStart"/>
      <w:r w:rsidRPr="000C3080">
        <w:t xml:space="preserve">Некоторые наборы данных, используемые для расчета показателя 2.3.1, можно увидеть </w:t>
      </w:r>
      <w:r>
        <w:br/>
      </w:r>
      <w:r w:rsidRPr="000C3080">
        <w:t xml:space="preserve">в Приложении 1 к документу «Методология расчета и мониторинга показателей Целей устойчивого развития 2.3.1 и 2.3.2», доступному по адресу </w:t>
      </w:r>
      <w:hyperlink r:id="rId12" w:history="1">
        <w:r w:rsidRPr="000C3080">
          <w:rPr>
            <w:rStyle w:val="ab"/>
            <w:lang w:val="en-US"/>
          </w:rPr>
          <w:t>http</w:t>
        </w:r>
        <w:r w:rsidRPr="000C3080">
          <w:rPr>
            <w:rStyle w:val="ab"/>
          </w:rPr>
          <w:t>://</w:t>
        </w:r>
        <w:r w:rsidRPr="000C3080">
          <w:rPr>
            <w:rStyle w:val="ab"/>
            <w:lang w:val="en-US"/>
          </w:rPr>
          <w:t>www</w:t>
        </w:r>
        <w:r w:rsidRPr="000C3080">
          <w:rPr>
            <w:rStyle w:val="ab"/>
          </w:rPr>
          <w:t>.</w:t>
        </w:r>
        <w:r w:rsidRPr="000C3080">
          <w:rPr>
            <w:rStyle w:val="ab"/>
            <w:lang w:val="en-US"/>
          </w:rPr>
          <w:t>fao</w:t>
        </w:r>
        <w:r w:rsidRPr="000C3080">
          <w:rPr>
            <w:rStyle w:val="ab"/>
          </w:rPr>
          <w:t>.</w:t>
        </w:r>
        <w:r w:rsidRPr="000C3080">
          <w:rPr>
            <w:rStyle w:val="ab"/>
            <w:lang w:val="en-US"/>
          </w:rPr>
          <w:t>org</w:t>
        </w:r>
        <w:r w:rsidRPr="000C3080">
          <w:rPr>
            <w:rStyle w:val="ab"/>
          </w:rPr>
          <w:t>/3/</w:t>
        </w:r>
        <w:r w:rsidRPr="000C3080">
          <w:rPr>
            <w:rStyle w:val="ab"/>
            <w:lang w:val="en-US"/>
          </w:rPr>
          <w:t>ca</w:t>
        </w:r>
        <w:r w:rsidRPr="000C3080">
          <w:rPr>
            <w:rStyle w:val="ab"/>
          </w:rPr>
          <w:t>3043</w:t>
        </w:r>
        <w:r w:rsidRPr="000C3080">
          <w:rPr>
            <w:rStyle w:val="ab"/>
            <w:lang w:val="en-US"/>
          </w:rPr>
          <w:t>en</w:t>
        </w:r>
        <w:r w:rsidRPr="000C3080">
          <w:rPr>
            <w:rStyle w:val="ab"/>
          </w:rPr>
          <w:t>/</w:t>
        </w:r>
        <w:r w:rsidRPr="000C3080">
          <w:rPr>
            <w:rStyle w:val="ab"/>
            <w:lang w:val="en-US"/>
          </w:rPr>
          <w:t>CA</w:t>
        </w:r>
        <w:r w:rsidRPr="000C3080">
          <w:rPr>
            <w:rStyle w:val="ab"/>
          </w:rPr>
          <w:t>3043</w:t>
        </w:r>
        <w:r w:rsidRPr="000C3080">
          <w:rPr>
            <w:rStyle w:val="ab"/>
            <w:lang w:val="en-US"/>
          </w:rPr>
          <w:t>EN</w:t>
        </w:r>
        <w:r w:rsidRPr="000C3080">
          <w:rPr>
            <w:rStyle w:val="ab"/>
          </w:rPr>
          <w:t>.</w:t>
        </w:r>
        <w:r w:rsidRPr="000C3080">
          <w:rPr>
            <w:rStyle w:val="ab"/>
            <w:lang w:val="en-US"/>
          </w:rPr>
          <w:t>pdf</w:t>
        </w:r>
      </w:hyperlink>
      <w:r w:rsidRPr="000C3080">
        <w:t xml:space="preserve">, </w:t>
      </w:r>
      <w:r>
        <w:br/>
        <w:t xml:space="preserve">и </w:t>
      </w:r>
      <w:r w:rsidRPr="000C3080">
        <w:t>в Приложении 1 к документу «</w:t>
      </w:r>
      <w:r w:rsidRPr="00123A1B">
        <w:t>Ин</w:t>
      </w:r>
      <w:r>
        <w:t xml:space="preserve">формационная система о средствах существования </w:t>
      </w:r>
      <w:r w:rsidRPr="00123A1B">
        <w:t>в сельской местности</w:t>
      </w:r>
      <w:r w:rsidRPr="000C3080">
        <w:t xml:space="preserve"> (</w:t>
      </w:r>
      <w:proofErr w:type="spellStart"/>
      <w:r w:rsidRPr="000C3080">
        <w:rPr>
          <w:lang w:val="en-US"/>
        </w:rPr>
        <w:t>RuLIS</w:t>
      </w:r>
      <w:proofErr w:type="spellEnd"/>
      <w:r w:rsidRPr="000C3080">
        <w:t>).</w:t>
      </w:r>
      <w:proofErr w:type="gramEnd"/>
      <w:r w:rsidRPr="000C3080">
        <w:t xml:space="preserve"> </w:t>
      </w:r>
      <w:proofErr w:type="gramStart"/>
      <w:r w:rsidRPr="000C3080">
        <w:t xml:space="preserve">Технические примечания </w:t>
      </w:r>
      <w:r>
        <w:t>к</w:t>
      </w:r>
      <w:r w:rsidRPr="000C3080">
        <w:t xml:space="preserve"> </w:t>
      </w:r>
      <w:r>
        <w:t>понятиям</w:t>
      </w:r>
      <w:r w:rsidRPr="000C3080">
        <w:t xml:space="preserve"> и определениям, используемым </w:t>
      </w:r>
      <w:r>
        <w:br/>
      </w:r>
      <w:r w:rsidRPr="000C3080">
        <w:t xml:space="preserve">для показателей, полученных из обследований домохозяйств», доступному по адресу </w:t>
      </w:r>
      <w:hyperlink r:id="rId13" w:history="1">
        <w:proofErr w:type="gramEnd"/>
        <w:r w:rsidRPr="00DA2790">
          <w:rPr>
            <w:rStyle w:val="ab"/>
            <w:lang w:val="en-US"/>
          </w:rPr>
          <w:t>http</w:t>
        </w:r>
        <w:r w:rsidRPr="00DA2790">
          <w:rPr>
            <w:rStyle w:val="ab"/>
          </w:rPr>
          <w:t>://</w:t>
        </w:r>
        <w:r w:rsidRPr="00DA2790">
          <w:rPr>
            <w:rStyle w:val="ab"/>
            <w:lang w:val="en-US"/>
          </w:rPr>
          <w:t>www</w:t>
        </w:r>
        <w:r w:rsidRPr="00DA2790">
          <w:rPr>
            <w:rStyle w:val="ab"/>
          </w:rPr>
          <w:t>.</w:t>
        </w:r>
        <w:r w:rsidRPr="00DA2790">
          <w:rPr>
            <w:rStyle w:val="ab"/>
            <w:lang w:val="en-US"/>
          </w:rPr>
          <w:t>fao</w:t>
        </w:r>
        <w:r w:rsidRPr="00DA2790">
          <w:rPr>
            <w:rStyle w:val="ab"/>
          </w:rPr>
          <w:t>.</w:t>
        </w:r>
        <w:r w:rsidRPr="00DA2790">
          <w:rPr>
            <w:rStyle w:val="ab"/>
            <w:lang w:val="en-US"/>
          </w:rPr>
          <w:t>org</w:t>
        </w:r>
        <w:r w:rsidRPr="00DA2790">
          <w:rPr>
            <w:rStyle w:val="ab"/>
          </w:rPr>
          <w:t>/3/</w:t>
        </w:r>
        <w:r w:rsidRPr="00DA2790">
          <w:rPr>
            <w:rStyle w:val="ab"/>
            <w:lang w:val="en-US"/>
          </w:rPr>
          <w:t>ca</w:t>
        </w:r>
        <w:r w:rsidRPr="00DA2790">
          <w:rPr>
            <w:rStyle w:val="ab"/>
          </w:rPr>
          <w:t>2813</w:t>
        </w:r>
        <w:r w:rsidRPr="00DA2790">
          <w:rPr>
            <w:rStyle w:val="ab"/>
            <w:lang w:val="en-US"/>
          </w:rPr>
          <w:t>en</w:t>
        </w:r>
        <w:r w:rsidRPr="00DA2790">
          <w:rPr>
            <w:rStyle w:val="ab"/>
          </w:rPr>
          <w:t>/</w:t>
        </w:r>
        <w:r w:rsidRPr="00DA2790">
          <w:rPr>
            <w:rStyle w:val="ab"/>
            <w:lang w:val="en-US"/>
          </w:rPr>
          <w:t>CA</w:t>
        </w:r>
        <w:r w:rsidRPr="00DA2790">
          <w:rPr>
            <w:rStyle w:val="ab"/>
          </w:rPr>
          <w:t>2813</w:t>
        </w:r>
        <w:r w:rsidRPr="00DA2790">
          <w:rPr>
            <w:rStyle w:val="ab"/>
            <w:lang w:val="en-US"/>
          </w:rPr>
          <w:t>EN</w:t>
        </w:r>
        <w:r w:rsidRPr="00DA2790">
          <w:rPr>
            <w:rStyle w:val="ab"/>
          </w:rPr>
          <w:t>.</w:t>
        </w:r>
        <w:proofErr w:type="spellStart"/>
        <w:r w:rsidRPr="00DA2790">
          <w:rPr>
            <w:rStyle w:val="ab"/>
            <w:lang w:val="en-US"/>
          </w:rPr>
          <w:t>pdf</w:t>
        </w:r>
        <w:proofErr w:type="spellEnd"/>
        <w:proofErr w:type="gramStart"/>
      </w:hyperlink>
      <w:r w:rsidRPr="000C3080">
        <w:t>.</w:t>
      </w:r>
      <w:proofErr w:type="gramEnd"/>
    </w:p>
    <w:p w:rsidR="00E55AA9" w:rsidRDefault="00E55AA9" w:rsidP="00E55AA9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c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Календарь сбора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FREQ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COLL</w:t>
      </w:r>
      <w:r w:rsidRPr="000F77D0">
        <w:rPr>
          <w:color w:val="B4B4B4"/>
          <w:sz w:val="20"/>
          <w:lang w:val="ru-RU"/>
        </w:rPr>
        <w:t>)</w:t>
      </w:r>
    </w:p>
    <w:p w:rsidR="00E55AA9" w:rsidRPr="00777626" w:rsidRDefault="00E55AA9" w:rsidP="00E55AA9">
      <w:pPr>
        <w:pStyle w:val="MText"/>
      </w:pPr>
      <w:r w:rsidRPr="00777626">
        <w:t xml:space="preserve">Календарь сбора данных зависит от частоты обследований, необходимых для расчета показателей. </w:t>
      </w:r>
      <w:proofErr w:type="gramStart"/>
      <w:r w:rsidRPr="00777626">
        <w:t xml:space="preserve">ФАО взаимодействует со странами для включения вопросов, необходимых </w:t>
      </w:r>
      <w:r>
        <w:br/>
        <w:t>в измерении</w:t>
      </w:r>
      <w:r w:rsidRPr="00777626">
        <w:t xml:space="preserve"> показателя, в их существующие национальные обследования, т. е. обследования домохозяйств, сельскохозяйственные обследования и переписи посредством мероприятий </w:t>
      </w:r>
      <w:r>
        <w:br/>
      </w:r>
      <w:r w:rsidRPr="00777626">
        <w:t>по развитию потенциала на национальном/региональном уровнях и предоставления технической помощи, необходимой для расчета показателя.</w:t>
      </w:r>
      <w:proofErr w:type="gramEnd"/>
    </w:p>
    <w:p w:rsidR="00EC2915" w:rsidRPr="000F77D0" w:rsidRDefault="00EC2915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d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Календарь выпуска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CAL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POLICY</w:t>
      </w:r>
      <w:r w:rsidRPr="000F77D0">
        <w:rPr>
          <w:color w:val="B4B4B4"/>
          <w:sz w:val="20"/>
          <w:lang w:val="ru-RU"/>
        </w:rPr>
        <w:t>)</w:t>
      </w:r>
    </w:p>
    <w:p w:rsidR="00E55AA9" w:rsidRDefault="00E55AA9" w:rsidP="00E55AA9">
      <w:pPr>
        <w:pStyle w:val="MText"/>
      </w:pPr>
      <w:r w:rsidRPr="00777626">
        <w:rPr>
          <w:rFonts w:ascii="Calibri" w:hAnsi="Calibri" w:cs="Calibri"/>
        </w:rPr>
        <w:t>Публикация данных во многом зависит от частоты проведения обследований, необ</w:t>
      </w:r>
      <w:r>
        <w:rPr>
          <w:rFonts w:ascii="Calibri" w:hAnsi="Calibri" w:cs="Calibri"/>
        </w:rPr>
        <w:t xml:space="preserve">ходимых </w:t>
      </w:r>
      <w:r>
        <w:rPr>
          <w:rFonts w:ascii="Calibri" w:hAnsi="Calibri" w:cs="Calibri"/>
        </w:rPr>
        <w:br/>
        <w:t>для расчета показателей</w:t>
      </w:r>
      <w:r w:rsidRPr="00777626">
        <w:rPr>
          <w:rFonts w:ascii="Calibri" w:hAnsi="Calibri" w:cs="Calibri"/>
        </w:rPr>
        <w:t xml:space="preserve">. </w:t>
      </w:r>
      <w:r w:rsidRPr="00777626">
        <w:t xml:space="preserve"> </w:t>
      </w:r>
    </w:p>
    <w:p w:rsidR="00EC2915" w:rsidRPr="000F77D0" w:rsidRDefault="00EC2915" w:rsidP="00576CFA">
      <w:pPr>
        <w:pStyle w:val="MText"/>
      </w:pPr>
    </w:p>
    <w:p w:rsidR="00E46D96" w:rsidRPr="00450736" w:rsidRDefault="00E46D96" w:rsidP="00F719A8">
      <w:pPr>
        <w:pStyle w:val="MHeader2"/>
        <w:rPr>
          <w:lang w:val="it-IT"/>
        </w:rPr>
      </w:pPr>
      <w:r w:rsidRPr="00450736">
        <w:rPr>
          <w:lang w:val="it-IT"/>
        </w:rPr>
        <w:t xml:space="preserve">3.e. </w:t>
      </w:r>
      <w:r w:rsidR="000F77D0">
        <w:rPr>
          <w:lang w:val="ru-RU"/>
        </w:rPr>
        <w:t>Поставщики данных</w:t>
      </w:r>
      <w:r w:rsidRPr="00450736">
        <w:rPr>
          <w:lang w:val="it-IT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SOURCE</w:t>
      </w:r>
      <w:r w:rsidRPr="000F77D0">
        <w:rPr>
          <w:color w:val="B4B4B4"/>
          <w:sz w:val="20"/>
          <w:lang w:val="ru-RU"/>
        </w:rPr>
        <w:t>)</w:t>
      </w:r>
    </w:p>
    <w:p w:rsidR="00E55AA9" w:rsidRDefault="00E55AA9" w:rsidP="00E55AA9">
      <w:pPr>
        <w:pStyle w:val="MText"/>
      </w:pPr>
      <w:r w:rsidRPr="00777626">
        <w:t xml:space="preserve">Национальные статистические управления или другие учреждения, участвующие </w:t>
      </w:r>
      <w:r>
        <w:br/>
      </w:r>
      <w:r w:rsidRPr="00777626">
        <w:t>в сельскохозяйственных обследованиях, такие как специализированные статистические управления Министерства сельского хозяйства.</w:t>
      </w:r>
    </w:p>
    <w:p w:rsidR="00EC2915" w:rsidRPr="000F77D0" w:rsidRDefault="00EC2915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f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Составители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COMPILING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ORG</w:t>
      </w:r>
      <w:r w:rsidRPr="000F77D0">
        <w:rPr>
          <w:color w:val="B4B4B4"/>
          <w:sz w:val="20"/>
          <w:lang w:val="ru-RU"/>
        </w:rPr>
        <w:t>)</w:t>
      </w:r>
    </w:p>
    <w:p w:rsidR="00EC2915" w:rsidRDefault="00E55AA9" w:rsidP="00576CFA">
      <w:pPr>
        <w:pStyle w:val="MText"/>
      </w:pPr>
      <w:r w:rsidRPr="00DE33D8">
        <w:t>Продовольственная и сельскохозяйственная организация Объединенных Наций (ФАО)</w:t>
      </w:r>
      <w:r>
        <w:t>.</w:t>
      </w:r>
    </w:p>
    <w:p w:rsidR="00E55AA9" w:rsidRPr="000F77D0" w:rsidRDefault="00E55AA9" w:rsidP="00576CFA">
      <w:pPr>
        <w:pStyle w:val="MText"/>
      </w:pPr>
    </w:p>
    <w:p w:rsidR="00E46D96" w:rsidRPr="000F77D0" w:rsidRDefault="00E46D96" w:rsidP="00F719A8">
      <w:pPr>
        <w:pStyle w:val="MHeader2"/>
        <w:rPr>
          <w:lang w:val="ru-RU"/>
        </w:rPr>
      </w:pPr>
      <w:r w:rsidRPr="000F77D0">
        <w:rPr>
          <w:lang w:val="ru-RU"/>
        </w:rPr>
        <w:t>3.</w:t>
      </w:r>
      <w:r w:rsidRPr="00A96255">
        <w:t>g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 xml:space="preserve">Институциональный мандат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INST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MANDATE</w:t>
      </w:r>
      <w:r w:rsidRPr="000F77D0">
        <w:rPr>
          <w:color w:val="B4B4B4"/>
          <w:sz w:val="20"/>
          <w:lang w:val="ru-RU"/>
        </w:rPr>
        <w:t>)</w:t>
      </w:r>
    </w:p>
    <w:p w:rsidR="00E55AA9" w:rsidRDefault="00E55AA9" w:rsidP="00E55AA9">
      <w:pPr>
        <w:pStyle w:val="MText"/>
      </w:pPr>
      <w:r w:rsidRPr="00C9595E">
        <w:t xml:space="preserve">Статья I Устава ФАО требует, чтобы Организация собирала, анализировала, интерпретировала </w:t>
      </w:r>
      <w:r>
        <w:br/>
      </w:r>
      <w:r w:rsidRPr="00C9595E">
        <w:t xml:space="preserve">и распространяла информацию, касающуюся питания, продовольствия и сельского хозяйства. </w:t>
      </w:r>
      <w:hyperlink r:id="rId14" w:history="1">
        <w:r w:rsidRPr="00DA2790">
          <w:rPr>
            <w:rStyle w:val="ab"/>
          </w:rPr>
          <w:t>http://www.fao.org/3/K8024E/K8024E.pdf</w:t>
        </w:r>
      </w:hyperlink>
      <w:r w:rsidRPr="00C9595E">
        <w:t>.</w:t>
      </w:r>
      <w:r>
        <w:t xml:space="preserve"> </w:t>
      </w:r>
    </w:p>
    <w:p w:rsidR="00EC2915" w:rsidRPr="000F77D0" w:rsidRDefault="00EC2915" w:rsidP="00576CFA">
      <w:pPr>
        <w:pStyle w:val="MText"/>
      </w:pPr>
    </w:p>
    <w:p w:rsidR="00B31E2C" w:rsidRPr="000F77D0" w:rsidRDefault="00B31E2C" w:rsidP="00AF5ED1">
      <w:pPr>
        <w:pStyle w:val="MHeader"/>
        <w:rPr>
          <w:lang w:val="ru-RU"/>
        </w:rPr>
      </w:pPr>
      <w:r w:rsidRPr="000F77D0">
        <w:rPr>
          <w:lang w:val="ru-RU"/>
        </w:rPr>
        <w:t xml:space="preserve">4. </w:t>
      </w:r>
      <w:r w:rsidR="000F77D0">
        <w:rPr>
          <w:lang w:val="ru-RU"/>
        </w:rPr>
        <w:t>Иные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методологические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соображения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OTHER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576CFA" w:rsidRPr="00E55AA9" w:rsidRDefault="00576CFA" w:rsidP="00E55AA9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a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Обоснование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RATIONALE</w:t>
      </w:r>
      <w:r w:rsidRPr="000F77D0">
        <w:rPr>
          <w:color w:val="B4B4B4"/>
          <w:sz w:val="20"/>
          <w:lang w:val="ru-RU"/>
        </w:rPr>
        <w:t>)</w:t>
      </w:r>
    </w:p>
    <w:p w:rsidR="00E55AA9" w:rsidRDefault="00E55AA9" w:rsidP="00576CFA">
      <w:pPr>
        <w:pStyle w:val="MText"/>
      </w:pPr>
      <w:r w:rsidRPr="00E55AA9">
        <w:t xml:space="preserve">В Повестке дня в области устойчивого развития на период до 2030 года подчеркивается важность повышения доходов мелких производителей продовольствия, поскольку эти производители играют важную роль в мировом производстве продовольствия. </w:t>
      </w:r>
      <w:r>
        <w:t>Показатель</w:t>
      </w:r>
      <w:r w:rsidRPr="00E55AA9">
        <w:t xml:space="preserve"> отслеживает прогресс в этой области, где цель состоит в том, чтобы удвоить доход к 2030 году. Повышение доходов мелких производственных единиц также имеет последствия для сокращения бедности, поскольку мелкие производители продовольствия часто бедны и часто оказываются в условиях, близких к натуральному хозяйству.</w:t>
      </w:r>
    </w:p>
    <w:p w:rsidR="00E55AA9" w:rsidRPr="000F77D0" w:rsidRDefault="00E55AA9" w:rsidP="00576CFA">
      <w:pPr>
        <w:pStyle w:val="MText"/>
      </w:pPr>
    </w:p>
    <w:p w:rsidR="00864917" w:rsidRPr="000F77D0" w:rsidRDefault="00E1050F" w:rsidP="00073094">
      <w:pPr>
        <w:pStyle w:val="MHeader2"/>
        <w:rPr>
          <w:color w:val="4A4A4A"/>
          <w:sz w:val="21"/>
          <w:szCs w:val="21"/>
          <w:lang w:val="ru-RU"/>
        </w:rPr>
      </w:pPr>
      <w:r w:rsidRPr="000F77D0">
        <w:rPr>
          <w:lang w:val="ru-RU"/>
        </w:rPr>
        <w:t>4.</w:t>
      </w:r>
      <w:r w:rsidRPr="00A96255">
        <w:t>b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Комментарии и ограничения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REC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USE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LIM</w:t>
      </w:r>
      <w:r w:rsidRPr="000F77D0">
        <w:rPr>
          <w:color w:val="B4B4B4"/>
          <w:sz w:val="20"/>
          <w:lang w:val="ru-RU"/>
        </w:rPr>
        <w:t>)</w:t>
      </w:r>
    </w:p>
    <w:p w:rsidR="00B10373" w:rsidRDefault="004C6068" w:rsidP="00576CFA">
      <w:pPr>
        <w:pStyle w:val="MText"/>
      </w:pPr>
      <w:r>
        <w:t>С учетом утвержденной методологии</w:t>
      </w:r>
      <w:r w:rsidRPr="004C6068">
        <w:t xml:space="preserve"> для расчета показателя требуются </w:t>
      </w:r>
      <w:proofErr w:type="spellStart"/>
      <w:r w:rsidRPr="004C6068">
        <w:t>микроданные</w:t>
      </w:r>
      <w:proofErr w:type="spellEnd"/>
      <w:r w:rsidRPr="004C6068">
        <w:t xml:space="preserve"> обследо</w:t>
      </w:r>
      <w:r>
        <w:t>вания, собранные на уровне фермы</w:t>
      </w:r>
      <w:r w:rsidRPr="004C6068">
        <w:t xml:space="preserve"> по широкому спектру переменных, включая все элементы, позволяющие вычислять доходы и расходы предприятия вместе с затратами труда и наличием земли и скота, относящихся к одной и той же производственной единице. Такие типы обследований редко собираются на национальном уровне. По этой причине доступность данных для показателя в целом ограничена. В некоторых странах данные можно получить из обследований домохозяйств, сообщающих </w:t>
      </w:r>
      <w:r w:rsidR="00361030">
        <w:t>подробную информацию</w:t>
      </w:r>
      <w:r w:rsidRPr="004C6068">
        <w:t xml:space="preserve"> о сельскохозяйственном производстве. Эти источники данных следует рассматривать как второе </w:t>
      </w:r>
      <w:r w:rsidR="00361030">
        <w:t>наи</w:t>
      </w:r>
      <w:r w:rsidRPr="004C6068">
        <w:t xml:space="preserve">лучшее решение, учитывая, что их выборка ориентирована на домохозяйства, а не на единицы производства продуктов питания. Хотя во многих странах существует значительная степень совпадения между совокупностью </w:t>
      </w:r>
      <w:r w:rsidR="00361030">
        <w:t xml:space="preserve">численности </w:t>
      </w:r>
      <w:r w:rsidRPr="004C6068">
        <w:t>производителей продуктов питания и домохозяйствами, это все еще частичное совпадение, что может подорвать точность расчета.</w:t>
      </w:r>
    </w:p>
    <w:p w:rsidR="004C6068" w:rsidRPr="000F77D0" w:rsidRDefault="004C6068" w:rsidP="00576CFA">
      <w:pPr>
        <w:pStyle w:val="MText"/>
      </w:pPr>
    </w:p>
    <w:p w:rsidR="00E1050F" w:rsidRPr="00CF1997" w:rsidRDefault="00E1050F" w:rsidP="00F719A8">
      <w:pPr>
        <w:pStyle w:val="MHeader2"/>
        <w:rPr>
          <w:lang w:val="ru-RU"/>
        </w:rPr>
      </w:pPr>
      <w:r w:rsidRPr="00CF1997">
        <w:rPr>
          <w:lang w:val="ru-RU"/>
        </w:rPr>
        <w:t>4.</w:t>
      </w:r>
      <w:r w:rsidRPr="00A96255">
        <w:t>c</w:t>
      </w:r>
      <w:r w:rsidRPr="00CF1997">
        <w:rPr>
          <w:lang w:val="ru-RU"/>
        </w:rPr>
        <w:t xml:space="preserve">. </w:t>
      </w:r>
      <w:r w:rsidR="000F77D0">
        <w:rPr>
          <w:lang w:val="ru-RU"/>
        </w:rPr>
        <w:t>Метод</w:t>
      </w:r>
      <w:r w:rsidR="000F77D0" w:rsidRPr="00CF1997">
        <w:rPr>
          <w:lang w:val="ru-RU"/>
        </w:rPr>
        <w:t xml:space="preserve"> </w:t>
      </w:r>
      <w:r w:rsidR="000F77D0">
        <w:rPr>
          <w:lang w:val="ru-RU"/>
        </w:rPr>
        <w:t>расчета</w:t>
      </w:r>
      <w:r w:rsidRPr="00CF1997">
        <w:rPr>
          <w:lang w:val="ru-RU"/>
        </w:rPr>
        <w:t xml:space="preserve"> </w:t>
      </w:r>
      <w:r w:rsidRPr="00CF1997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CF1997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COMP</w:t>
      </w:r>
      <w:r w:rsidRPr="00CF1997">
        <w:rPr>
          <w:color w:val="B4B4B4"/>
          <w:sz w:val="20"/>
          <w:lang w:val="ru-RU"/>
        </w:rPr>
        <w:t>)</w:t>
      </w:r>
    </w:p>
    <w:p w:rsidR="00576CFA" w:rsidRDefault="00C439AB" w:rsidP="00576CFA">
      <w:pPr>
        <w:pStyle w:val="MText"/>
      </w:pPr>
      <w:r w:rsidRPr="00C439AB">
        <w:t xml:space="preserve">Учитывая </w:t>
      </w:r>
      <w:r w:rsidRPr="007A214A">
        <w:rPr>
          <w:i/>
          <w:lang w:val="en-US"/>
        </w:rPr>
        <w:t>i</w:t>
      </w:r>
      <w:r w:rsidRPr="00C439AB">
        <w:t xml:space="preserve"> видов сельскохозяйственной деятельности, включая растениеводство, животноводство, рыболовство и лесное хозяйство, и </w:t>
      </w:r>
      <w:r w:rsidRPr="007A214A">
        <w:rPr>
          <w:i/>
          <w:lang w:val="en-US"/>
        </w:rPr>
        <w:t>j</w:t>
      </w:r>
      <w:r w:rsidRPr="00C439AB">
        <w:t xml:space="preserve"> [1,…,</w:t>
      </w:r>
      <w:r w:rsidRPr="00C439AB">
        <w:rPr>
          <w:lang w:val="en-US"/>
        </w:rPr>
        <w:t>n</w:t>
      </w:r>
      <w:r w:rsidRPr="00C439AB">
        <w:t xml:space="preserve">] мелких производителей продуктов питания, определенных в первом разделе, как подмножество всех </w:t>
      </w:r>
      <w:r w:rsidRPr="007A214A">
        <w:rPr>
          <w:i/>
          <w:lang w:val="en-US"/>
        </w:rPr>
        <w:t>N</w:t>
      </w:r>
      <w:r w:rsidRPr="00C439AB">
        <w:t xml:space="preserve"> [1,…,</w:t>
      </w:r>
      <w:r w:rsidRPr="00C439AB">
        <w:rPr>
          <w:lang w:val="en-US"/>
        </w:rPr>
        <w:t>k</w:t>
      </w:r>
      <w:r w:rsidRPr="00C439AB">
        <w:t>]</w:t>
      </w:r>
      <w:r w:rsidR="007A214A" w:rsidRPr="007A214A">
        <w:rPr>
          <w:rStyle w:val="af9"/>
        </w:rPr>
        <w:t xml:space="preserve"> </w:t>
      </w:r>
      <w:r w:rsidR="007A214A" w:rsidRPr="007E53EA">
        <w:rPr>
          <w:rStyle w:val="af9"/>
          <w:color w:val="FF0000"/>
          <w:lang w:val="en-US"/>
        </w:rPr>
        <w:footnoteReference w:id="4"/>
      </w:r>
      <w:r w:rsidRPr="00C439AB">
        <w:t xml:space="preserve"> производителей продуктов питания, показатель ЦУР 2.3.2 необходимо рассчитать с использованием следующей формулы:</w:t>
      </w:r>
    </w:p>
    <w:p w:rsidR="00C439AB" w:rsidRDefault="00C439AB" w:rsidP="00576CFA">
      <w:pPr>
        <w:pStyle w:val="MText"/>
      </w:pPr>
    </w:p>
    <w:p w:rsidR="00C439AB" w:rsidRPr="00F00D9C" w:rsidRDefault="00C439AB" w:rsidP="00C439AB">
      <w:pPr>
        <w:pStyle w:val="MText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ЦУР 2.3.2= 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2.3.2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</m:t>
                          </m:r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)</m:t>
                      </m:r>
                    </m:e>
                  </m:nary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r>
                <w:rPr>
                  <w:rFonts w:ascii="Cambria Math" w:hAnsi="Cambria Math"/>
                </w:rPr>
                <m:t>n</m:t>
              </m:r>
            </m:e>
          </m:nary>
        </m:oMath>
      </m:oMathPara>
    </w:p>
    <w:p w:rsidR="00C439AB" w:rsidRDefault="00C439AB" w:rsidP="00576CFA">
      <w:pPr>
        <w:pStyle w:val="MText"/>
      </w:pPr>
      <w:r>
        <w:t>где:</w:t>
      </w:r>
    </w:p>
    <w:p w:rsidR="00C439AB" w:rsidRPr="00C439AB" w:rsidRDefault="00FB782D" w:rsidP="00361030">
      <w:pPr>
        <w:pStyle w:val="MText"/>
        <w:numPr>
          <w:ilvl w:val="0"/>
          <w:numId w:val="17"/>
        </w:numPr>
      </w:pP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</m:oMath>
      <w:r w:rsidR="00C439AB" w:rsidRPr="00C439AB">
        <w:t xml:space="preserve"> </w:t>
      </w:r>
      <w:r w:rsidR="00C439AB" w:rsidRPr="00C439AB">
        <w:rPr>
          <w:vertAlign w:val="subscript"/>
        </w:rPr>
        <w:t xml:space="preserve"> </w:t>
      </w:r>
      <w:r w:rsidR="00C439AB" w:rsidRPr="00C439AB">
        <w:t xml:space="preserve">– физический объем сельскохозяйственного продукта </w:t>
      </w:r>
      <w:r w:rsidR="00C439AB" w:rsidRPr="007A214A">
        <w:rPr>
          <w:i/>
          <w:lang w:val="en-US"/>
        </w:rPr>
        <w:t>i</w:t>
      </w:r>
      <w:r w:rsidR="00C439AB" w:rsidRPr="00C439AB">
        <w:t xml:space="preserve">, который продается мелким производителем продовольствия </w:t>
      </w:r>
      <w:r w:rsidR="00C439AB" w:rsidRPr="007A214A">
        <w:rPr>
          <w:i/>
        </w:rPr>
        <w:t>j</w:t>
      </w:r>
      <w:r w:rsidR="00C439AB" w:rsidRPr="00C439AB">
        <w:t xml:space="preserve"> в течение года </w:t>
      </w:r>
      <w:r w:rsidR="00C439AB" w:rsidRPr="007A214A">
        <w:rPr>
          <w:i/>
        </w:rPr>
        <w:t>t</w:t>
      </w:r>
      <w:r w:rsidR="00C439AB" w:rsidRPr="00C439AB">
        <w:t>;</w:t>
      </w:r>
    </w:p>
    <w:p w:rsidR="00C439AB" w:rsidRPr="00C439AB" w:rsidRDefault="00FB782D" w:rsidP="00361030">
      <w:pPr>
        <w:pStyle w:val="MText"/>
        <w:numPr>
          <w:ilvl w:val="0"/>
          <w:numId w:val="17"/>
        </w:numPr>
      </w:pP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p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</m:oMath>
      <w:r w:rsidR="00C439AB" w:rsidRPr="00C439AB">
        <w:t xml:space="preserve"> </w:t>
      </w:r>
      <w:r w:rsidR="00C439AB" w:rsidRPr="00C439AB">
        <w:rPr>
          <w:vertAlign w:val="subscript"/>
        </w:rPr>
        <w:t xml:space="preserve"> </w:t>
      </w:r>
      <w:r w:rsidR="00C439AB" w:rsidRPr="00C439AB">
        <w:t xml:space="preserve">– постоянная цена продажи, полученная мелким производителем продовольствия </w:t>
      </w:r>
      <w:r w:rsidR="00C439AB" w:rsidRPr="00F00D9C">
        <w:rPr>
          <w:lang w:val="en-US"/>
        </w:rPr>
        <w:t>j</w:t>
      </w:r>
      <w:r w:rsidR="00C439AB" w:rsidRPr="00C439AB">
        <w:t xml:space="preserve"> для сельскохозяйственного продукта </w:t>
      </w:r>
      <w:r w:rsidR="00C439AB" w:rsidRPr="007A214A">
        <w:rPr>
          <w:i/>
          <w:lang w:val="en-US"/>
        </w:rPr>
        <w:t>i</w:t>
      </w:r>
      <w:r w:rsidR="00C439AB" w:rsidRPr="00C439AB">
        <w:t xml:space="preserve"> в течение того же года </w:t>
      </w:r>
      <w:r w:rsidR="00C439AB" w:rsidRPr="007A214A">
        <w:rPr>
          <w:i/>
          <w:lang w:val="en-US"/>
        </w:rPr>
        <w:t>t</w:t>
      </w:r>
      <w:r w:rsidR="00C439AB" w:rsidRPr="00C439AB">
        <w:t>;</w:t>
      </w:r>
    </w:p>
    <w:p w:rsidR="00C439AB" w:rsidRPr="00C439AB" w:rsidRDefault="00FB782D" w:rsidP="00361030">
      <w:pPr>
        <w:pStyle w:val="MText"/>
        <w:numPr>
          <w:ilvl w:val="0"/>
          <w:numId w:val="17"/>
        </w:numPr>
      </w:pP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</m:oMath>
      <w:r w:rsidR="00C439AB" w:rsidRPr="00C439AB">
        <w:t xml:space="preserve"> – это себестоимость сельскохозяйственной продукции </w:t>
      </w:r>
      <w:r w:rsidR="00C439AB" w:rsidRPr="007A214A">
        <w:rPr>
          <w:i/>
          <w:lang w:val="en-US"/>
        </w:rPr>
        <w:t>i</w:t>
      </w:r>
      <w:r w:rsidR="00C439AB" w:rsidRPr="00C439AB">
        <w:t xml:space="preserve">, которую поддерживает мелкий производитель продуктов питания </w:t>
      </w:r>
      <w:r w:rsidR="00C439AB" w:rsidRPr="007A214A">
        <w:rPr>
          <w:i/>
        </w:rPr>
        <w:t>j</w:t>
      </w:r>
      <w:r w:rsidR="00C439AB" w:rsidRPr="00C439AB">
        <w:t xml:space="preserve"> в течение года </w:t>
      </w:r>
      <w:r w:rsidR="00C439AB" w:rsidRPr="007A214A">
        <w:rPr>
          <w:i/>
        </w:rPr>
        <w:t>t</w:t>
      </w:r>
      <w:r w:rsidR="00C439AB" w:rsidRPr="00C439AB">
        <w:t>;</w:t>
      </w:r>
    </w:p>
    <w:p w:rsidR="00C439AB" w:rsidRDefault="00C439AB" w:rsidP="00361030">
      <w:pPr>
        <w:pStyle w:val="MText"/>
        <w:numPr>
          <w:ilvl w:val="0"/>
          <w:numId w:val="17"/>
        </w:numPr>
      </w:pPr>
      <m:oMath>
        <m:r>
          <w:rPr>
            <w:rFonts w:ascii="Cambria Math" w:hAnsi="Cambria Math"/>
            <w:lang w:val="en-GB"/>
          </w:rPr>
          <m:t>n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C439AB">
        <w:t>– число мелких производителей продуктов питания.</w:t>
      </w:r>
    </w:p>
    <w:p w:rsidR="00393D91" w:rsidRPr="00C439AB" w:rsidRDefault="00393D91" w:rsidP="00393D91">
      <w:pPr>
        <w:pStyle w:val="MText"/>
      </w:pPr>
    </w:p>
    <w:p w:rsidR="00C439AB" w:rsidRPr="00C439AB" w:rsidRDefault="00C439AB" w:rsidP="00393D91">
      <w:pPr>
        <w:pStyle w:val="MText"/>
      </w:pPr>
      <w:r w:rsidRPr="00C439AB">
        <w:t xml:space="preserve">Подробно, физические объемы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  <m:r>
              <w:rPr>
                <w:rFonts w:ascii="Cambria Math" w:hAnsi="Cambria Math"/>
                <w:lang w:val="en-US"/>
              </w:rPr>
              <m:t>k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</m:oMath>
      <w:r w:rsidRPr="00C439AB">
        <w:rPr>
          <w:vertAlign w:val="subscript"/>
        </w:rPr>
        <w:t xml:space="preserve"> </w:t>
      </w:r>
      <w:r w:rsidRPr="00C439AB">
        <w:t xml:space="preserve">выводятся для каждого </w:t>
      </w:r>
      <w:r w:rsidR="007A214A" w:rsidRPr="007A214A">
        <w:rPr>
          <w:i/>
          <w:lang w:val="en-US"/>
        </w:rPr>
        <w:t>k</w:t>
      </w:r>
      <w:r w:rsidRPr="00C439AB">
        <w:t xml:space="preserve">-производителя из </w:t>
      </w:r>
      <w:proofErr w:type="gramStart"/>
      <w:r w:rsidRPr="00C439AB">
        <w:t>следующих</w:t>
      </w:r>
      <w:proofErr w:type="gramEnd"/>
      <w:r w:rsidRPr="00C439AB">
        <w:t xml:space="preserve"> элементов</w:t>
      </w:r>
      <w:r w:rsidR="007E53EA" w:rsidRPr="007E53EA">
        <w:rPr>
          <w:color w:val="FF0000"/>
          <w:vertAlign w:val="superscript"/>
        </w:rPr>
        <w:t>3</w:t>
      </w:r>
      <w:r w:rsidRPr="00C439AB">
        <w:t>:</w:t>
      </w:r>
    </w:p>
    <w:p w:rsidR="00393D91" w:rsidRPr="00393D91" w:rsidRDefault="00393D91" w:rsidP="007A214A">
      <w:pPr>
        <w:pStyle w:val="MText"/>
        <w:numPr>
          <w:ilvl w:val="0"/>
          <w:numId w:val="18"/>
        </w:numPr>
      </w:pPr>
      <w:proofErr w:type="gramStart"/>
      <w:r w:rsidRPr="00393D91">
        <w:t xml:space="preserve">Доходы от растениеводства: проданный </w:t>
      </w:r>
      <w:r>
        <w:t>урожай;</w:t>
      </w:r>
      <w:r w:rsidRPr="00393D91">
        <w:t xml:space="preserve"> урож</w:t>
      </w:r>
      <w:r>
        <w:t>ай для собственного потребления;</w:t>
      </w:r>
      <w:r w:rsidRPr="00393D91">
        <w:t xml:space="preserve"> урожай, используемый в качестве корма</w:t>
      </w:r>
      <w:r w:rsidR="00275533">
        <w:t>;</w:t>
      </w:r>
      <w:r>
        <w:t xml:space="preserve"> урожай</w:t>
      </w:r>
      <w:r w:rsidR="00275533">
        <w:t>,</w:t>
      </w:r>
      <w:r>
        <w:t xml:space="preserve"> </w:t>
      </w:r>
      <w:r w:rsidR="00275533">
        <w:t xml:space="preserve">сохраненный для семян; урожай, </w:t>
      </w:r>
      <w:r w:rsidRPr="00393D91">
        <w:t>испо</w:t>
      </w:r>
      <w:r w:rsidR="00275533">
        <w:t>льзуемый для побочных продуктов; урожай,</w:t>
      </w:r>
      <w:r w:rsidRPr="00393D91">
        <w:t xml:space="preserve"> предоставляе</w:t>
      </w:r>
      <w:r w:rsidR="00275533">
        <w:t>мый в качестве подарка;</w:t>
      </w:r>
      <w:r w:rsidRPr="00393D91">
        <w:t xml:space="preserve"> урожай</w:t>
      </w:r>
      <w:r w:rsidR="00275533">
        <w:t>, используемый для оплаты труда;</w:t>
      </w:r>
      <w:r w:rsidRPr="00393D91">
        <w:t xml:space="preserve"> урожай</w:t>
      </w:r>
      <w:r w:rsidR="00275533">
        <w:t xml:space="preserve">, используемый для оплаты </w:t>
      </w:r>
      <w:r w:rsidR="002D146D">
        <w:t>рент</w:t>
      </w:r>
      <w:r w:rsidR="00275533">
        <w:t xml:space="preserve">ы; урожай, используемый для оплаты </w:t>
      </w:r>
      <w:r w:rsidR="002D146D">
        <w:t>затрат (</w:t>
      </w:r>
      <w:r w:rsidR="002D146D">
        <w:rPr>
          <w:lang w:val="en-US"/>
        </w:rPr>
        <w:t>inputs</w:t>
      </w:r>
      <w:r w:rsidR="002D146D" w:rsidRPr="002D146D">
        <w:t>)</w:t>
      </w:r>
      <w:r w:rsidR="00275533">
        <w:t>;</w:t>
      </w:r>
      <w:r w:rsidRPr="00393D91">
        <w:t xml:space="preserve"> урожай</w:t>
      </w:r>
      <w:r w:rsidR="002D146D">
        <w:t>, выданный</w:t>
      </w:r>
      <w:r w:rsidRPr="00393D91">
        <w:t xml:space="preserve"> в соглашении </w:t>
      </w:r>
      <w:r w:rsidR="002D146D">
        <w:t>об издольщине;</w:t>
      </w:r>
      <w:proofErr w:type="gramEnd"/>
      <w:r w:rsidRPr="00393D91">
        <w:t xml:space="preserve"> потерянный урожай. Аналогичные критерии применяются для расчета доходов от древесных культур и продуктов лесного хозяйства.</w:t>
      </w:r>
    </w:p>
    <w:p w:rsidR="00393D91" w:rsidRPr="00393D91" w:rsidRDefault="00393D91" w:rsidP="007A214A">
      <w:pPr>
        <w:pStyle w:val="MText"/>
        <w:numPr>
          <w:ilvl w:val="0"/>
          <w:numId w:val="18"/>
        </w:numPr>
      </w:pPr>
      <w:r w:rsidRPr="00393D91">
        <w:t xml:space="preserve">Доходы от животноводства: </w:t>
      </w:r>
      <w:r w:rsidR="002D146D">
        <w:t>проданный скот (живой);</w:t>
      </w:r>
      <w:r w:rsidRPr="00393D91">
        <w:t xml:space="preserve"> подаренный скот (компонент может быть сохранен только в том случае, если возмо</w:t>
      </w:r>
      <w:r w:rsidR="002D146D">
        <w:t>жно создать вариацию поголовья);</w:t>
      </w:r>
      <w:r w:rsidRPr="00393D91">
        <w:t xml:space="preserve"> проданные п</w:t>
      </w:r>
      <w:r w:rsidR="002D146D">
        <w:t>обочные продукты животноводства;</w:t>
      </w:r>
      <w:r w:rsidRPr="00393D91">
        <w:t xml:space="preserve"> пр</w:t>
      </w:r>
      <w:r w:rsidR="002D146D">
        <w:t>одукты собственного потребления;</w:t>
      </w:r>
      <w:r w:rsidRPr="00393D91">
        <w:t xml:space="preserve"> п</w:t>
      </w:r>
      <w:r w:rsidR="00F843A7">
        <w:t>обочные продукты животноводства,</w:t>
      </w:r>
      <w:r w:rsidRPr="00393D91">
        <w:t xml:space="preserve"> используемые самостоятельно (также затраты на выращивание, например, использованный навоз в качестве удобрений)</w:t>
      </w:r>
      <w:r w:rsidR="002D146D">
        <w:t>;</w:t>
      </w:r>
      <w:r w:rsidRPr="00393D91">
        <w:t xml:space="preserve"> окупаемость побочных продуктов / </w:t>
      </w:r>
      <w:proofErr w:type="gramStart"/>
      <w:r w:rsidRPr="00393D91">
        <w:t>продуктов</w:t>
      </w:r>
      <w:proofErr w:type="gramEnd"/>
      <w:r w:rsidRPr="00393D91">
        <w:t xml:space="preserve"> животноводства, кредитование побочных продуктов / продуктов животноводства.</w:t>
      </w:r>
    </w:p>
    <w:p w:rsidR="00393D91" w:rsidRPr="00393D91" w:rsidRDefault="00393D91" w:rsidP="007A214A">
      <w:pPr>
        <w:pStyle w:val="MText"/>
        <w:numPr>
          <w:ilvl w:val="0"/>
          <w:numId w:val="18"/>
        </w:numPr>
      </w:pPr>
      <w:r w:rsidRPr="00393D91">
        <w:t>Доходы от лесного хозяйства: про</w:t>
      </w:r>
      <w:r w:rsidR="00F843A7">
        <w:t>данная продукция;</w:t>
      </w:r>
      <w:r w:rsidRPr="00393D91">
        <w:t xml:space="preserve"> лесная продукц</w:t>
      </w:r>
      <w:r w:rsidR="00F843A7">
        <w:t>ия для собственного потребления; хранящаяся лесная продукция; лесная продукция, используемая для оплаты труда;</w:t>
      </w:r>
      <w:r w:rsidRPr="00393D91">
        <w:t xml:space="preserve"> лесная продукция, используемая для оплаты </w:t>
      </w:r>
      <w:r w:rsidR="00F843A7">
        <w:t>ренты;</w:t>
      </w:r>
      <w:r w:rsidRPr="00393D91">
        <w:t xml:space="preserve"> лесная продукция,</w:t>
      </w:r>
      <w:r w:rsidR="00F843A7">
        <w:t xml:space="preserve"> используемая для оплаты затрат;</w:t>
      </w:r>
      <w:r w:rsidRPr="00393D91">
        <w:t xml:space="preserve"> лесная продукция, выданная по </w:t>
      </w:r>
      <w:r w:rsidR="00F843A7">
        <w:t>соглашению об издольщине;</w:t>
      </w:r>
      <w:r w:rsidRPr="00393D91">
        <w:t xml:space="preserve"> отходы лесной продукции</w:t>
      </w:r>
      <w:r w:rsidR="00F843A7">
        <w:t>;</w:t>
      </w:r>
      <w:r w:rsidRPr="00393D91">
        <w:t xml:space="preserve"> потерянная продукция.</w:t>
      </w:r>
    </w:p>
    <w:p w:rsidR="00393D91" w:rsidRDefault="00393D91" w:rsidP="007A214A">
      <w:pPr>
        <w:pStyle w:val="MText"/>
        <w:numPr>
          <w:ilvl w:val="0"/>
          <w:numId w:val="18"/>
        </w:numPr>
      </w:pPr>
      <w:r w:rsidRPr="00393D91">
        <w:t>Доходы от рыболовства:</w:t>
      </w:r>
      <w:r w:rsidR="002C24A8">
        <w:t xml:space="preserve"> выловленная проданная свежая рыба;</w:t>
      </w:r>
      <w:r w:rsidRPr="00393D91">
        <w:t xml:space="preserve"> </w:t>
      </w:r>
      <w:r w:rsidR="002C24A8">
        <w:t>выловленная проданная переработанная рыба; выловленная</w:t>
      </w:r>
      <w:r w:rsidRPr="00393D91">
        <w:t xml:space="preserve"> </w:t>
      </w:r>
      <w:r w:rsidR="002C24A8">
        <w:t xml:space="preserve">свежая </w:t>
      </w:r>
      <w:r w:rsidRPr="00393D91">
        <w:t>ры</w:t>
      </w:r>
      <w:r w:rsidR="002C24A8">
        <w:t xml:space="preserve">ба для собственного потребления; выловленная переработанная </w:t>
      </w:r>
      <w:r w:rsidRPr="00393D91">
        <w:t>рыба</w:t>
      </w:r>
      <w:r w:rsidR="002C24A8">
        <w:t xml:space="preserve"> для собственного потребления;</w:t>
      </w:r>
      <w:r w:rsidR="00CF20E1">
        <w:t xml:space="preserve"> проданная обменя</w:t>
      </w:r>
      <w:r w:rsidR="002C24A8">
        <w:t>нная свежая рыба;</w:t>
      </w:r>
      <w:r w:rsidR="00CF20E1">
        <w:t xml:space="preserve"> проданная</w:t>
      </w:r>
      <w:r w:rsidR="002C24A8">
        <w:t xml:space="preserve"> </w:t>
      </w:r>
      <w:r w:rsidR="00CF20E1">
        <w:t>обменя</w:t>
      </w:r>
      <w:r w:rsidR="002C24A8">
        <w:t>нная п</w:t>
      </w:r>
      <w:r w:rsidR="00CF20E1">
        <w:t>ереработанная рыба.</w:t>
      </w:r>
    </w:p>
    <w:p w:rsidR="00CF20E1" w:rsidRDefault="00CF20E1" w:rsidP="00CF20E1">
      <w:pPr>
        <w:pStyle w:val="MText"/>
      </w:pPr>
    </w:p>
    <w:p w:rsidR="00CF20E1" w:rsidRDefault="00CF20E1" w:rsidP="00C10ACB">
      <w:pPr>
        <w:pStyle w:val="MText"/>
      </w:pPr>
      <w:r w:rsidRPr="00CF20E1">
        <w:t xml:space="preserve">Издержки производства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</m:oMath>
      <w:r w:rsidR="00C10ACB" w:rsidRPr="00C10ACB">
        <w:t xml:space="preserve"> </w:t>
      </w:r>
      <w:r w:rsidRPr="00CF20E1">
        <w:t xml:space="preserve"> </w:t>
      </w:r>
      <w:r>
        <w:t>должны включать</w:t>
      </w:r>
      <w:r w:rsidRPr="00CF20E1">
        <w:t xml:space="preserve"> эксплуатационные расходы. Они включают в себя все переменные </w:t>
      </w:r>
      <w:r w:rsidR="00C10ACB">
        <w:t>издержки</w:t>
      </w:r>
      <w:r w:rsidRPr="00CF20E1">
        <w:t xml:space="preserve"> (</w:t>
      </w:r>
      <w:r>
        <w:t xml:space="preserve">платежи </w:t>
      </w:r>
      <w:r w:rsidR="00C10ACB">
        <w:t>деньгами</w:t>
      </w:r>
      <w:r w:rsidRPr="00CF20E1">
        <w:t xml:space="preserve"> и </w:t>
      </w:r>
      <w:r>
        <w:t>в виде</w:t>
      </w:r>
      <w:r w:rsidRPr="00CF20E1">
        <w:t xml:space="preserve"> сельскохозяйственных ресурсов, таких как удобрения, семена и разовая рабочая сила) и постоянные </w:t>
      </w:r>
      <w:r w:rsidR="00C10ACB">
        <w:t>издержки</w:t>
      </w:r>
      <w:r w:rsidRPr="00CF20E1">
        <w:t xml:space="preserve"> (наемный труд, арендная плата за землю и расходы на техническую помощь).</w:t>
      </w:r>
    </w:p>
    <w:p w:rsidR="00DF5710" w:rsidRPr="00CF20E1" w:rsidRDefault="00DF5710" w:rsidP="00C10ACB">
      <w:pPr>
        <w:pStyle w:val="MText"/>
      </w:pPr>
    </w:p>
    <w:p w:rsidR="00226CD6" w:rsidRDefault="00C10ACB" w:rsidP="00C10ACB">
      <w:pPr>
        <w:pStyle w:val="MText"/>
      </w:pPr>
      <w:r>
        <w:t>Более подробно</w:t>
      </w:r>
      <w:r w:rsidR="00226CD6" w:rsidRPr="00226CD6">
        <w:t xml:space="preserve"> расходы </w:t>
      </w:r>
      <m:oMath>
        <m:sSubSup>
          <m:sSubSupPr>
            <m:ctrlPr>
              <w:rPr>
                <w:rFonts w:ascii="Cambria Math" w:hAnsi="Cambria Math"/>
                <w:lang w:val="en-GB"/>
              </w:rPr>
            </m:ctrlPr>
          </m:sSubSupPr>
          <m:e>
            <m:r>
              <w:rPr>
                <w:rFonts w:ascii="Cambria Math" w:hAnsi="Cambria Math"/>
                <w:lang w:val="en-GB"/>
              </w:rPr>
              <m:t>C</m:t>
            </m:r>
          </m:e>
          <m:sub>
            <m:r>
              <w:rPr>
                <w:rFonts w:ascii="Cambria Math" w:hAnsi="Cambria Math"/>
                <w:lang w:val="en-GB"/>
              </w:rPr>
              <m:t>ij</m:t>
            </m:r>
          </m:sub>
          <m:sup>
            <m:r>
              <w:rPr>
                <w:rFonts w:ascii="Cambria Math" w:hAnsi="Cambria Math"/>
                <w:lang w:val="en-GB"/>
              </w:rPr>
              <m:t>t</m:t>
            </m:r>
          </m:sup>
        </m:sSubSup>
        <m:r>
          <w:rPr>
            <w:rFonts w:ascii="Cambria Math" w:hAnsi="Cambria Math"/>
          </w:rPr>
          <m:t xml:space="preserve"> </m:t>
        </m:r>
      </m:oMath>
      <w:r w:rsidR="00226CD6" w:rsidRPr="00226CD6">
        <w:t>обычно включают следующие пункты:</w:t>
      </w:r>
    </w:p>
    <w:p w:rsidR="00C10ACB" w:rsidRDefault="00C10ACB" w:rsidP="00CF1997">
      <w:pPr>
        <w:pStyle w:val="MText"/>
        <w:ind w:left="720"/>
      </w:pPr>
    </w:p>
    <w:p w:rsidR="00CF1997" w:rsidRDefault="00226CD6" w:rsidP="00DF5710">
      <w:pPr>
        <w:pStyle w:val="MText"/>
        <w:numPr>
          <w:ilvl w:val="0"/>
          <w:numId w:val="19"/>
        </w:numPr>
      </w:pPr>
      <w:proofErr w:type="gramStart"/>
      <w:r>
        <w:t xml:space="preserve">Расходы на растениеводческую деятельность: затраты, оплаченные </w:t>
      </w:r>
      <w:r w:rsidR="00C10ACB">
        <w:t>деньгами</w:t>
      </w:r>
      <w:r>
        <w:t>; арендная плата за землю; расходы на техническую помощь/расширение;</w:t>
      </w:r>
      <w:r w:rsidR="002E49A5">
        <w:t xml:space="preserve"> урожай, сохраненный для семян;</w:t>
      </w:r>
      <w:r>
        <w:t xml:space="preserve"> урожай, </w:t>
      </w:r>
      <w:r w:rsidR="002E49A5">
        <w:t>использованный для оплаты труда;</w:t>
      </w:r>
      <w:r>
        <w:t xml:space="preserve"> урожай, и</w:t>
      </w:r>
      <w:r w:rsidR="002E49A5">
        <w:t>спользованный для оплаты аренды;</w:t>
      </w:r>
      <w:r>
        <w:t xml:space="preserve"> урожай, использованный</w:t>
      </w:r>
      <w:r w:rsidR="002E49A5">
        <w:t xml:space="preserve"> для оплаты затрат;</w:t>
      </w:r>
      <w:r>
        <w:t xml:space="preserve"> урожай, выданн</w:t>
      </w:r>
      <w:r w:rsidR="00F1452C">
        <w:t>ый по соглашению об издольщине; потерянный урожай;</w:t>
      </w:r>
      <w:r>
        <w:t xml:space="preserve"> урожай, использованный для </w:t>
      </w:r>
      <w:r w:rsidR="00F1452C">
        <w:t>производства побочных продуктов;</w:t>
      </w:r>
      <w:r>
        <w:t xml:space="preserve"> общая стоимость приобретенных вложений</w:t>
      </w:r>
      <w:r w:rsidR="00DF5710">
        <w:t>, включая возмещаемые</w:t>
      </w:r>
      <w:r>
        <w:t xml:space="preserve"> в натуральной форме</w:t>
      </w:r>
      <w:r w:rsidR="00F1452C">
        <w:t>.</w:t>
      </w:r>
      <w:proofErr w:type="gramEnd"/>
    </w:p>
    <w:p w:rsidR="00226CD6" w:rsidRPr="00A7625C" w:rsidRDefault="00BC0EED" w:rsidP="00A7625C">
      <w:pPr>
        <w:pStyle w:val="MText"/>
        <w:numPr>
          <w:ilvl w:val="0"/>
          <w:numId w:val="19"/>
        </w:numPr>
      </w:pPr>
      <w:r w:rsidRPr="00A7625C">
        <w:t>Расходы</w:t>
      </w:r>
      <w:r w:rsidR="00226CD6" w:rsidRPr="00A7625C">
        <w:t xml:space="preserve"> на животноводческую деятельн</w:t>
      </w:r>
      <w:r w:rsidR="00CF1997" w:rsidRPr="00A7625C">
        <w:t>ость: приобретение скота;</w:t>
      </w:r>
      <w:r w:rsidR="00226CD6" w:rsidRPr="00A7625C">
        <w:t xml:space="preserve"> дополните</w:t>
      </w:r>
      <w:r w:rsidR="00CF1997" w:rsidRPr="00A7625C">
        <w:t xml:space="preserve">льные расходы на </w:t>
      </w:r>
      <w:r w:rsidR="00F1452C" w:rsidRPr="00A7625C">
        <w:t>скот</w:t>
      </w:r>
      <w:r w:rsidR="00CF1997" w:rsidRPr="00A7625C">
        <w:t>;</w:t>
      </w:r>
      <w:r w:rsidR="00226CD6" w:rsidRPr="00A7625C">
        <w:t xml:space="preserve"> урожай</w:t>
      </w:r>
      <w:r w:rsidR="00CF1997" w:rsidRPr="00A7625C">
        <w:t>, использованный в качестве корма;</w:t>
      </w:r>
      <w:r w:rsidR="00226CD6" w:rsidRPr="00A7625C">
        <w:t xml:space="preserve"> </w:t>
      </w:r>
      <w:r w:rsidR="00CF1997" w:rsidRPr="00A7625C">
        <w:t xml:space="preserve">расходы на </w:t>
      </w:r>
      <w:r w:rsidR="00F1452C" w:rsidRPr="00A7625C">
        <w:t>техническую</w:t>
      </w:r>
      <w:r w:rsidR="00226CD6" w:rsidRPr="00A7625C">
        <w:t xml:space="preserve"> помощь/расширение животноводства,</w:t>
      </w:r>
    </w:p>
    <w:p w:rsidR="00A7625C" w:rsidRPr="00A7625C" w:rsidRDefault="00A7625C" w:rsidP="00A7625C">
      <w:pPr>
        <w:pStyle w:val="MText"/>
        <w:numPr>
          <w:ilvl w:val="0"/>
          <w:numId w:val="19"/>
        </w:numPr>
      </w:pPr>
      <w:r w:rsidRPr="00A7625C">
        <w:t>Расходы</w:t>
      </w:r>
      <w:r w:rsidR="00226CD6" w:rsidRPr="00A7625C">
        <w:t xml:space="preserve"> на лесохозяйственную деятельность: затраты на ввод (</w:t>
      </w:r>
      <w:r>
        <w:t>проростки</w:t>
      </w:r>
      <w:r w:rsidR="00226CD6" w:rsidRPr="00A7625C">
        <w:t>, у</w:t>
      </w:r>
      <w:r>
        <w:t>добрения, наемный труд и т.д.); расходы на аренду машин; расходы на аренду земли;</w:t>
      </w:r>
      <w:r w:rsidR="00226CD6" w:rsidRPr="00A7625C">
        <w:t xml:space="preserve"> другие связанные с этим расходы.</w:t>
      </w:r>
    </w:p>
    <w:p w:rsidR="00B07E4D" w:rsidRDefault="00226CD6" w:rsidP="00B07E4D">
      <w:pPr>
        <w:pStyle w:val="MText"/>
        <w:numPr>
          <w:ilvl w:val="0"/>
          <w:numId w:val="19"/>
        </w:numPr>
      </w:pPr>
      <w:r w:rsidRPr="00A7625C">
        <w:t xml:space="preserve">Затраты на деятельность в области рыболовства и </w:t>
      </w:r>
      <w:proofErr w:type="spellStart"/>
      <w:r w:rsidRPr="00A7625C">
        <w:t>аквакультур</w:t>
      </w:r>
      <w:r w:rsidR="00A7625C">
        <w:t>ы</w:t>
      </w:r>
      <w:proofErr w:type="spellEnd"/>
      <w:r w:rsidR="00A7625C">
        <w:t>: расходы на рыболовные снасти;</w:t>
      </w:r>
      <w:r w:rsidRPr="00A7625C">
        <w:t xml:space="preserve"> </w:t>
      </w:r>
      <w:r w:rsidR="00A7625C">
        <w:t>расходы на наемную рабочую силу;</w:t>
      </w:r>
      <w:r w:rsidRPr="00A7625C">
        <w:t xml:space="preserve"> т</w:t>
      </w:r>
      <w:r w:rsidR="00105E6A">
        <w:t>орговая деятельность; закупки свежей рыбы; закупки обработанной рыбы;</w:t>
      </w:r>
      <w:r w:rsidRPr="00A7625C">
        <w:t xml:space="preserve"> другие связанные с этим расходы.</w:t>
      </w:r>
    </w:p>
    <w:p w:rsidR="00B07E4D" w:rsidRPr="00A7625C" w:rsidRDefault="00B07E4D" w:rsidP="00B07E4D">
      <w:pPr>
        <w:pStyle w:val="MText"/>
        <w:ind w:left="720"/>
      </w:pPr>
    </w:p>
    <w:p w:rsidR="002E49A5" w:rsidRDefault="00CF1997" w:rsidP="00576CFA">
      <w:pPr>
        <w:pStyle w:val="MText"/>
      </w:pPr>
      <w:r w:rsidRPr="002E49A5">
        <w:t xml:space="preserve"> </w:t>
      </w:r>
      <w:r w:rsidR="00105E6A" w:rsidRPr="00105E6A">
        <w:t xml:space="preserve">Для получения сопоставимых результатов </w:t>
      </w:r>
      <w:r w:rsidR="00B07E4D">
        <w:t>между</w:t>
      </w:r>
      <w:r w:rsidR="00105E6A" w:rsidRPr="00105E6A">
        <w:t xml:space="preserve"> странам</w:t>
      </w:r>
      <w:r w:rsidR="00B07E4D">
        <w:t>и</w:t>
      </w:r>
      <w:r w:rsidR="00105E6A" w:rsidRPr="00105E6A">
        <w:t xml:space="preserve"> в случае доходов значения обязательно должны быть выражены в международных долларах по паритету покупательной способности (ППС $) на основе конвертации, предоставленной Проектом международных сопоставлений Всемирного банка.</w:t>
      </w:r>
    </w:p>
    <w:p w:rsidR="00B07E4D" w:rsidRPr="002E49A5" w:rsidRDefault="00B07E4D" w:rsidP="00576CFA">
      <w:pPr>
        <w:pStyle w:val="MText"/>
      </w:pPr>
    </w:p>
    <w:p w:rsidR="00E1050F" w:rsidRPr="00CF1997" w:rsidRDefault="00576CFA" w:rsidP="00F719A8">
      <w:pPr>
        <w:pStyle w:val="MHeader2"/>
        <w:rPr>
          <w:lang w:val="ru-RU"/>
        </w:rPr>
      </w:pPr>
      <w:r w:rsidRPr="00CF1997">
        <w:rPr>
          <w:lang w:val="ru-RU"/>
        </w:rPr>
        <w:t>4.</w:t>
      </w:r>
      <w:r w:rsidRPr="00873C70">
        <w:t>d</w:t>
      </w:r>
      <w:r w:rsidRPr="00CF1997">
        <w:rPr>
          <w:lang w:val="ru-RU"/>
        </w:rPr>
        <w:t xml:space="preserve">. </w:t>
      </w:r>
      <w:r w:rsidR="000F77D0">
        <w:rPr>
          <w:lang w:val="ru-RU"/>
        </w:rPr>
        <w:t>Валидация</w:t>
      </w:r>
      <w:r w:rsidRPr="00CF1997">
        <w:rPr>
          <w:lang w:val="ru-RU"/>
        </w:rPr>
        <w:t xml:space="preserve"> </w:t>
      </w:r>
      <w:r w:rsidRPr="00CF1997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DATA</w:t>
      </w:r>
      <w:r w:rsidRPr="00CF1997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VALIDATION</w:t>
      </w:r>
      <w:r w:rsidRPr="00CF1997">
        <w:rPr>
          <w:color w:val="B4B4B4"/>
          <w:sz w:val="20"/>
          <w:lang w:val="ru-RU"/>
        </w:rPr>
        <w:t>)</w:t>
      </w:r>
    </w:p>
    <w:p w:rsidR="00B07E4D" w:rsidRDefault="00C439AB" w:rsidP="00576CFA">
      <w:pPr>
        <w:pStyle w:val="MText"/>
      </w:pPr>
      <w:r w:rsidRPr="00661AE7">
        <w:t>ФАО несет ответственность за проверку синтаксиса, используемого</w:t>
      </w:r>
      <w:r>
        <w:t xml:space="preserve"> при расчете показателя, а </w:t>
      </w:r>
      <w:r w:rsidRPr="00661AE7">
        <w:t>также</w:t>
      </w:r>
      <w:r>
        <w:t xml:space="preserve"> за поступающие вопросы</w:t>
      </w:r>
      <w:r w:rsidRPr="00661AE7">
        <w:t>.</w:t>
      </w:r>
    </w:p>
    <w:p w:rsidR="00B07E4D" w:rsidRPr="00B07E4D" w:rsidRDefault="00B07E4D" w:rsidP="00B07E4D">
      <w:pPr>
        <w:pStyle w:val="MHeader2"/>
        <w:rPr>
          <w:color w:val="B4B4B4"/>
          <w:sz w:val="20"/>
          <w:lang w:val="ru-RU"/>
        </w:rPr>
      </w:pPr>
      <w:r w:rsidRPr="00E32481">
        <w:rPr>
          <w:lang w:val="ru-RU"/>
        </w:rPr>
        <w:br w:type="column"/>
      </w:r>
      <w:r w:rsidR="00E1050F" w:rsidRPr="00E32481">
        <w:rPr>
          <w:rStyle w:val="MHeader2Char"/>
          <w:lang w:val="ru-RU"/>
        </w:rPr>
        <w:t>4.</w:t>
      </w:r>
      <w:r w:rsidR="00E1050F" w:rsidRPr="00B07E4D">
        <w:rPr>
          <w:rStyle w:val="MHeader2Char"/>
        </w:rPr>
        <w:t>e</w:t>
      </w:r>
      <w:r w:rsidR="00E1050F" w:rsidRPr="00E32481">
        <w:rPr>
          <w:rStyle w:val="MHeader2Char"/>
          <w:lang w:val="ru-RU"/>
        </w:rPr>
        <w:t xml:space="preserve">. </w:t>
      </w:r>
      <w:r w:rsidR="000F77D0" w:rsidRPr="00E32481">
        <w:rPr>
          <w:rStyle w:val="MHeader2Char"/>
          <w:lang w:val="ru-RU"/>
        </w:rPr>
        <w:t>Корректировки</w:t>
      </w:r>
      <w:r w:rsidR="00E1050F" w:rsidRPr="000F77D0">
        <w:rPr>
          <w:lang w:val="ru-RU"/>
        </w:rPr>
        <w:t xml:space="preserve"> </w:t>
      </w:r>
      <w:r w:rsidR="00E1050F" w:rsidRPr="000F77D0">
        <w:rPr>
          <w:color w:val="B4B4B4"/>
          <w:sz w:val="20"/>
          <w:lang w:val="ru-RU"/>
        </w:rPr>
        <w:t>(</w:t>
      </w:r>
      <w:r w:rsidR="00E1050F">
        <w:rPr>
          <w:color w:val="B4B4B4"/>
          <w:sz w:val="20"/>
        </w:rPr>
        <w:t>ADJUSTMENT</w:t>
      </w:r>
      <w:r w:rsidR="00E1050F" w:rsidRPr="000F77D0">
        <w:rPr>
          <w:color w:val="B4B4B4"/>
          <w:sz w:val="20"/>
          <w:lang w:val="ru-RU"/>
        </w:rPr>
        <w:t>)</w:t>
      </w:r>
    </w:p>
    <w:p w:rsidR="009E44A0" w:rsidRPr="00B07E4D" w:rsidRDefault="009E44A0" w:rsidP="00B07E4D">
      <w:pPr>
        <w:pStyle w:val="MText"/>
      </w:pPr>
      <w:r w:rsidRPr="00B07E4D">
        <w:t xml:space="preserve">Средний доход мелких производителей продуктов питания в долларах США по ППС 2011 года в постоянных ценах указан в наборе данных в единицах местной валюты (LCU). Для каждой страны и года стоимость труда в национальной валюте должна быть пересчитана в доллары США по ППС на 2011 год. Сначала процесс заключается в учете инфляции валюты, для которой используется индекс потребительских цен (ИПЦ) каждой страны; после </w:t>
      </w:r>
      <w:proofErr w:type="spellStart"/>
      <w:r w:rsidRPr="00B07E4D">
        <w:t>дефлятирования</w:t>
      </w:r>
      <w:proofErr w:type="spellEnd"/>
      <w:r w:rsidRPr="00B07E4D">
        <w:t xml:space="preserve"> он конвертируется в доллары США по ППС на 2011 год, что позволяет обеспечить единообразный стандарт показателя. ЦУР 2.3 фокусируется не только на мелких фермерах, но также на женщинах и людях со статусом коренного населения. Затем рассчитывается показатель (который находится на уровне домохозяйства) с разбивкой по полу главы домохозяйства или производителя (в зависимости от того, использовалось ли обследование домохозяйства или сельскохозяйственное обследование), то есть является ли глава домохозяйства или производитель женщиной или мужчиной.</w:t>
      </w:r>
    </w:p>
    <w:p w:rsidR="009E44A0" w:rsidRPr="000F77D0" w:rsidRDefault="009E44A0" w:rsidP="00576CFA">
      <w:pPr>
        <w:pStyle w:val="MText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f</w:t>
      </w:r>
      <w:r w:rsidRPr="000F77D0">
        <w:rPr>
          <w:lang w:val="ru-RU"/>
        </w:rPr>
        <w:t xml:space="preserve">. </w:t>
      </w:r>
      <w:r w:rsidR="000F77D0" w:rsidRPr="000F77D0">
        <w:rPr>
          <w:lang w:val="ru-RU"/>
        </w:rPr>
        <w:t>Обработка отсутствующих значений (</w:t>
      </w:r>
      <w:r w:rsidR="000F77D0" w:rsidRPr="000F77D0">
        <w:t>i</w:t>
      </w:r>
      <w:r w:rsidR="000F77D0" w:rsidRPr="000F77D0">
        <w:rPr>
          <w:lang w:val="ru-RU"/>
        </w:rPr>
        <w:t>) на уровне страны и (</w:t>
      </w:r>
      <w:r w:rsidR="000F77D0" w:rsidRPr="000F77D0">
        <w:t>ii</w:t>
      </w:r>
      <w:r w:rsidR="000F77D0" w:rsidRPr="000F77D0">
        <w:rPr>
          <w:lang w:val="ru-RU"/>
        </w:rPr>
        <w:t>) на региональном уровне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IMPUTATION</w:t>
      </w:r>
      <w:r w:rsidRPr="000F77D0">
        <w:rPr>
          <w:color w:val="B4B4B4"/>
          <w:sz w:val="20"/>
          <w:lang w:val="ru-RU"/>
        </w:rPr>
        <w:t>)</w:t>
      </w:r>
    </w:p>
    <w:p w:rsidR="009E44A0" w:rsidRPr="00DF5710" w:rsidRDefault="009E44A0" w:rsidP="00E32481">
      <w:pPr>
        <w:pStyle w:val="MSubHeader"/>
        <w:numPr>
          <w:ilvl w:val="0"/>
          <w:numId w:val="20"/>
        </w:numPr>
        <w:rPr>
          <w:lang w:val="ru-RU"/>
        </w:rPr>
      </w:pPr>
      <w:r w:rsidRPr="00E32481">
        <w:rPr>
          <w:lang w:val="ru-RU"/>
        </w:rPr>
        <w:t xml:space="preserve">На </w:t>
      </w:r>
      <w:proofErr w:type="spellStart"/>
      <w:r w:rsidRPr="00E32481">
        <w:rPr>
          <w:lang w:val="ru-RU"/>
        </w:rPr>
        <w:t>страновом</w:t>
      </w:r>
      <w:proofErr w:type="spellEnd"/>
      <w:r w:rsidRPr="00E32481">
        <w:rPr>
          <w:lang w:val="ru-RU"/>
        </w:rPr>
        <w:t xml:space="preserve"> уровне</w:t>
      </w:r>
    </w:p>
    <w:p w:rsidR="009E44A0" w:rsidRDefault="009E44A0" w:rsidP="00DF5710">
      <w:pPr>
        <w:pStyle w:val="MText"/>
      </w:pPr>
      <w:r w:rsidRPr="00664043">
        <w:t>Переменные, используемые в расчетах, подлежат обнаружению выбросов с помощью медианных абсолютных отклонений и других подходов в каждом конкретном случае.</w:t>
      </w:r>
    </w:p>
    <w:p w:rsidR="00DF5710" w:rsidRDefault="00DF5710" w:rsidP="00DF5710">
      <w:pPr>
        <w:pStyle w:val="MText"/>
      </w:pPr>
    </w:p>
    <w:p w:rsidR="009E44A0" w:rsidRPr="00DF5710" w:rsidRDefault="009E44A0" w:rsidP="00E32481">
      <w:pPr>
        <w:pStyle w:val="MSubHeader"/>
        <w:numPr>
          <w:ilvl w:val="0"/>
          <w:numId w:val="20"/>
        </w:numPr>
        <w:rPr>
          <w:lang w:val="ru-RU"/>
        </w:rPr>
      </w:pPr>
      <w:r w:rsidRPr="00DF5710">
        <w:rPr>
          <w:lang w:val="ru-RU"/>
        </w:rPr>
        <w:t>На региональном и глобальном уровнях</w:t>
      </w:r>
    </w:p>
    <w:p w:rsidR="009E44A0" w:rsidRPr="00664043" w:rsidRDefault="009E44A0" w:rsidP="00DF5710">
      <w:pPr>
        <w:pStyle w:val="MText"/>
      </w:pPr>
      <w:r w:rsidRPr="00664043">
        <w:t>На региональном и глобальном уровнях вменение данных не производится.</w:t>
      </w:r>
    </w:p>
    <w:p w:rsidR="00E1050F" w:rsidRPr="000F77D0" w:rsidRDefault="009E44A0" w:rsidP="00F719A8">
      <w:pPr>
        <w:pStyle w:val="MHeader2"/>
        <w:rPr>
          <w:lang w:val="ru-RU"/>
        </w:rPr>
      </w:pPr>
      <w:r>
        <w:rPr>
          <w:lang w:val="ru-RU"/>
        </w:rPr>
        <w:br/>
      </w:r>
      <w:r w:rsidR="00E1050F" w:rsidRPr="000F77D0">
        <w:rPr>
          <w:lang w:val="ru-RU"/>
        </w:rPr>
        <w:t>4.</w:t>
      </w:r>
      <w:r w:rsidR="00E1050F" w:rsidRPr="00A96255">
        <w:t>g</w:t>
      </w:r>
      <w:r w:rsidR="00E1050F" w:rsidRPr="000F77D0">
        <w:rPr>
          <w:lang w:val="ru-RU"/>
        </w:rPr>
        <w:t xml:space="preserve">. </w:t>
      </w:r>
      <w:r w:rsidR="000F77D0">
        <w:rPr>
          <w:lang w:val="ru-RU"/>
        </w:rPr>
        <w:t>Региональное</w:t>
      </w:r>
      <w:r w:rsidR="000F77D0" w:rsidRPr="000F77D0">
        <w:rPr>
          <w:lang w:val="ru-RU"/>
        </w:rPr>
        <w:t xml:space="preserve"> </w:t>
      </w:r>
      <w:r w:rsidR="000F77D0">
        <w:rPr>
          <w:lang w:val="ru-RU"/>
        </w:rPr>
        <w:t>агрегирование</w:t>
      </w:r>
      <w:r w:rsidR="000F77D0" w:rsidRPr="000F77D0">
        <w:rPr>
          <w:lang w:val="ru-RU"/>
        </w:rPr>
        <w:t xml:space="preserve"> </w:t>
      </w:r>
      <w:r w:rsidR="00E1050F" w:rsidRPr="000F77D0">
        <w:rPr>
          <w:color w:val="B4B4B4"/>
          <w:sz w:val="20"/>
          <w:lang w:val="ru-RU"/>
        </w:rPr>
        <w:t>(</w:t>
      </w:r>
      <w:r w:rsidR="00E1050F">
        <w:rPr>
          <w:color w:val="B4B4B4"/>
          <w:sz w:val="20"/>
        </w:rPr>
        <w:t>REG</w:t>
      </w:r>
      <w:r w:rsidR="00E1050F" w:rsidRPr="000F77D0">
        <w:rPr>
          <w:color w:val="B4B4B4"/>
          <w:sz w:val="20"/>
          <w:lang w:val="ru-RU"/>
        </w:rPr>
        <w:t>_</w:t>
      </w:r>
      <w:r w:rsidR="00E1050F">
        <w:rPr>
          <w:color w:val="B4B4B4"/>
          <w:sz w:val="20"/>
        </w:rPr>
        <w:t>AGG</w:t>
      </w:r>
      <w:r w:rsidR="00E1050F" w:rsidRPr="000F77D0">
        <w:rPr>
          <w:color w:val="B4B4B4"/>
          <w:sz w:val="20"/>
          <w:lang w:val="ru-RU"/>
        </w:rPr>
        <w:t>)</w:t>
      </w:r>
    </w:p>
    <w:p w:rsidR="003C0736" w:rsidRDefault="003C0736" w:rsidP="003C0736">
      <w:pPr>
        <w:pStyle w:val="MText"/>
      </w:pPr>
      <w:r w:rsidRPr="003C0736">
        <w:t>Невозможно рассчитать региональные или глобальные агрегированные показатели из-за ограниченной доступности данных.</w:t>
      </w:r>
    </w:p>
    <w:p w:rsidR="00EC2915" w:rsidRPr="000F77D0" w:rsidRDefault="00EC2915" w:rsidP="00576CFA">
      <w:pPr>
        <w:pStyle w:val="MText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h</w:t>
      </w:r>
      <w:r w:rsidRPr="000F77D0">
        <w:rPr>
          <w:lang w:val="ru-RU"/>
        </w:rPr>
        <w:t xml:space="preserve">. </w:t>
      </w:r>
      <w:r w:rsidR="000F77D0" w:rsidRPr="000F77D0">
        <w:rPr>
          <w:lang w:val="ru-RU"/>
        </w:rPr>
        <w:t>Доступные странам методы и рекомендации для сбора данных на национальном уровне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DOC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METHOD</w:t>
      </w:r>
      <w:r w:rsidRPr="000F77D0">
        <w:rPr>
          <w:color w:val="B4B4B4"/>
          <w:sz w:val="20"/>
          <w:lang w:val="ru-RU"/>
        </w:rPr>
        <w:t>)</w:t>
      </w:r>
    </w:p>
    <w:p w:rsidR="00125387" w:rsidRDefault="00125387" w:rsidP="003C0736">
      <w:pPr>
        <w:pStyle w:val="MText"/>
      </w:pPr>
      <w:r w:rsidRPr="00125387">
        <w:t>Страны могут использовать м</w:t>
      </w:r>
      <w:r w:rsidR="00F3377C">
        <w:t xml:space="preserve">етодологию, доступную по адресу </w:t>
      </w:r>
      <w:hyperlink r:id="rId15" w:history="1">
        <w:r w:rsidRPr="00013C34">
          <w:rPr>
            <w:rStyle w:val="ab"/>
            <w:szCs w:val="24"/>
          </w:rPr>
          <w:t>http</w:t>
        </w:r>
        <w:r w:rsidRPr="00125387">
          <w:rPr>
            <w:rStyle w:val="ab"/>
            <w:szCs w:val="24"/>
          </w:rPr>
          <w:t>://</w:t>
        </w:r>
        <w:r w:rsidRPr="00013C34">
          <w:rPr>
            <w:rStyle w:val="ab"/>
            <w:szCs w:val="24"/>
          </w:rPr>
          <w:t>www</w:t>
        </w:r>
        <w:r w:rsidRPr="00125387">
          <w:rPr>
            <w:rStyle w:val="ab"/>
            <w:szCs w:val="24"/>
          </w:rPr>
          <w:t>.</w:t>
        </w:r>
        <w:r w:rsidRPr="00013C34">
          <w:rPr>
            <w:rStyle w:val="ab"/>
            <w:szCs w:val="24"/>
          </w:rPr>
          <w:t>fao</w:t>
        </w:r>
        <w:r w:rsidRPr="00125387">
          <w:rPr>
            <w:rStyle w:val="ab"/>
            <w:szCs w:val="24"/>
          </w:rPr>
          <w:t>.</w:t>
        </w:r>
        <w:r w:rsidRPr="00013C34">
          <w:rPr>
            <w:rStyle w:val="ab"/>
            <w:szCs w:val="24"/>
          </w:rPr>
          <w:t>org</w:t>
        </w:r>
        <w:r w:rsidRPr="00125387">
          <w:rPr>
            <w:rStyle w:val="ab"/>
            <w:szCs w:val="24"/>
          </w:rPr>
          <w:t>/3/</w:t>
        </w:r>
        <w:r w:rsidRPr="00013C34">
          <w:rPr>
            <w:rStyle w:val="ab"/>
            <w:szCs w:val="24"/>
          </w:rPr>
          <w:t>ca</w:t>
        </w:r>
        <w:r w:rsidRPr="00125387">
          <w:rPr>
            <w:rStyle w:val="ab"/>
            <w:szCs w:val="24"/>
          </w:rPr>
          <w:t>3043</w:t>
        </w:r>
        <w:r w:rsidRPr="00013C34">
          <w:rPr>
            <w:rStyle w:val="ab"/>
            <w:szCs w:val="24"/>
          </w:rPr>
          <w:t>en</w:t>
        </w:r>
        <w:r w:rsidRPr="00125387">
          <w:rPr>
            <w:rStyle w:val="ab"/>
            <w:szCs w:val="24"/>
          </w:rPr>
          <w:t>/</w:t>
        </w:r>
        <w:r w:rsidRPr="00013C34">
          <w:rPr>
            <w:rStyle w:val="ab"/>
            <w:szCs w:val="24"/>
          </w:rPr>
          <w:t>ca</w:t>
        </w:r>
        <w:r w:rsidRPr="00125387">
          <w:rPr>
            <w:rStyle w:val="ab"/>
            <w:szCs w:val="24"/>
          </w:rPr>
          <w:t>3043</w:t>
        </w:r>
        <w:r w:rsidRPr="00013C34">
          <w:rPr>
            <w:rStyle w:val="ab"/>
            <w:szCs w:val="24"/>
          </w:rPr>
          <w:t>en</w:t>
        </w:r>
        <w:r w:rsidRPr="00125387">
          <w:rPr>
            <w:rStyle w:val="ab"/>
            <w:szCs w:val="24"/>
          </w:rPr>
          <w:t>.</w:t>
        </w:r>
        <w:r w:rsidRPr="00013C34">
          <w:rPr>
            <w:rStyle w:val="ab"/>
            <w:szCs w:val="24"/>
          </w:rPr>
          <w:t>pdf</w:t>
        </w:r>
      </w:hyperlink>
      <w:r w:rsidRPr="00125387">
        <w:t xml:space="preserve">, и электронное обучение, доступное на </w:t>
      </w:r>
      <w:hyperlink r:id="rId16" w:history="1">
        <w:r w:rsidRPr="00013C34">
          <w:rPr>
            <w:rStyle w:val="ab"/>
            <w:szCs w:val="24"/>
          </w:rPr>
          <w:t>https</w:t>
        </w:r>
        <w:r w:rsidRPr="00125387">
          <w:rPr>
            <w:rStyle w:val="ab"/>
            <w:szCs w:val="24"/>
          </w:rPr>
          <w:t>://</w:t>
        </w:r>
        <w:r w:rsidRPr="00013C34">
          <w:rPr>
            <w:rStyle w:val="ab"/>
            <w:szCs w:val="24"/>
          </w:rPr>
          <w:t>elearning</w:t>
        </w:r>
        <w:r w:rsidRPr="00125387">
          <w:rPr>
            <w:rStyle w:val="ab"/>
            <w:szCs w:val="24"/>
          </w:rPr>
          <w:t>.</w:t>
        </w:r>
        <w:r w:rsidRPr="00013C34">
          <w:rPr>
            <w:rStyle w:val="ab"/>
            <w:szCs w:val="24"/>
          </w:rPr>
          <w:t>fao</w:t>
        </w:r>
        <w:r w:rsidRPr="00125387">
          <w:rPr>
            <w:rStyle w:val="ab"/>
            <w:szCs w:val="24"/>
          </w:rPr>
          <w:t>.</w:t>
        </w:r>
        <w:r w:rsidRPr="00013C34">
          <w:rPr>
            <w:rStyle w:val="ab"/>
            <w:szCs w:val="24"/>
          </w:rPr>
          <w:t>org</w:t>
        </w:r>
        <w:r w:rsidRPr="00125387">
          <w:rPr>
            <w:rStyle w:val="ab"/>
            <w:szCs w:val="24"/>
          </w:rPr>
          <w:t>/</w:t>
        </w:r>
        <w:r w:rsidRPr="00013C34">
          <w:rPr>
            <w:rStyle w:val="ab"/>
            <w:szCs w:val="24"/>
          </w:rPr>
          <w:t>course</w:t>
        </w:r>
        <w:r w:rsidRPr="00125387">
          <w:rPr>
            <w:rStyle w:val="ab"/>
            <w:szCs w:val="24"/>
          </w:rPr>
          <w:t>/</w:t>
        </w:r>
        <w:r w:rsidRPr="00013C34">
          <w:rPr>
            <w:rStyle w:val="ab"/>
            <w:szCs w:val="24"/>
          </w:rPr>
          <w:t>view</w:t>
        </w:r>
        <w:r w:rsidRPr="00125387">
          <w:rPr>
            <w:rStyle w:val="ab"/>
            <w:szCs w:val="24"/>
          </w:rPr>
          <w:t>.</w:t>
        </w:r>
        <w:r w:rsidRPr="00013C34">
          <w:rPr>
            <w:rStyle w:val="ab"/>
            <w:szCs w:val="24"/>
          </w:rPr>
          <w:t>php</w:t>
        </w:r>
        <w:r w:rsidRPr="00125387">
          <w:rPr>
            <w:rStyle w:val="ab"/>
            <w:szCs w:val="24"/>
          </w:rPr>
          <w:t>?</w:t>
        </w:r>
        <w:r w:rsidRPr="00013C34">
          <w:rPr>
            <w:rStyle w:val="ab"/>
            <w:szCs w:val="24"/>
          </w:rPr>
          <w:t>id</w:t>
        </w:r>
        <w:r w:rsidRPr="00125387">
          <w:rPr>
            <w:rStyle w:val="ab"/>
            <w:szCs w:val="24"/>
          </w:rPr>
          <w:t>=483</w:t>
        </w:r>
      </w:hyperlink>
      <w:r w:rsidR="003C0736" w:rsidRPr="003C0736">
        <w:t xml:space="preserve"> </w:t>
      </w:r>
      <w:r w:rsidR="003C0736">
        <w:t>(на английском языке).</w:t>
      </w:r>
    </w:p>
    <w:p w:rsidR="00EC2915" w:rsidRPr="00CF1997" w:rsidRDefault="00EC2915" w:rsidP="00576CFA">
      <w:pPr>
        <w:pStyle w:val="MText"/>
      </w:pPr>
    </w:p>
    <w:p w:rsidR="00E1050F" w:rsidRPr="000F77D0" w:rsidRDefault="00576CFA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i</w:t>
      </w:r>
      <w:r w:rsidRPr="000F77D0">
        <w:rPr>
          <w:lang w:val="ru-RU"/>
        </w:rPr>
        <w:t xml:space="preserve">. </w:t>
      </w:r>
      <w:r w:rsidR="000F77D0">
        <w:rPr>
          <w:lang w:val="ru-RU"/>
        </w:rPr>
        <w:t>Управление качеством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MGMNT</w:t>
      </w:r>
      <w:r w:rsidRPr="000F77D0">
        <w:rPr>
          <w:color w:val="B4B4B4"/>
          <w:sz w:val="20"/>
          <w:lang w:val="ru-RU"/>
        </w:rPr>
        <w:t>)</w:t>
      </w:r>
    </w:p>
    <w:p w:rsidR="00EC2915" w:rsidRDefault="00125387" w:rsidP="00576CFA">
      <w:pPr>
        <w:pStyle w:val="MText"/>
      </w:pPr>
      <w:r w:rsidRPr="00125387">
        <w:t>Осуществляется логический и арифметический контроль отчетных данных.</w:t>
      </w:r>
    </w:p>
    <w:p w:rsidR="00125387" w:rsidRPr="000F77D0" w:rsidRDefault="00125387" w:rsidP="00576CFA">
      <w:pPr>
        <w:pStyle w:val="MText"/>
      </w:pPr>
    </w:p>
    <w:p w:rsidR="00E1050F" w:rsidRPr="000F77D0" w:rsidRDefault="00E1050F" w:rsidP="00F719A8">
      <w:pPr>
        <w:pStyle w:val="MHeader2"/>
        <w:rPr>
          <w:lang w:val="ru-RU"/>
        </w:rPr>
      </w:pPr>
      <w:r w:rsidRPr="000F77D0">
        <w:rPr>
          <w:lang w:val="ru-RU"/>
        </w:rPr>
        <w:t>4.</w:t>
      </w:r>
      <w:r w:rsidRPr="00A96255">
        <w:t>j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Обеспечение качества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QUALITY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ASSURE</w:t>
      </w:r>
      <w:r w:rsidRPr="000F77D0">
        <w:rPr>
          <w:color w:val="B4B4B4"/>
          <w:sz w:val="20"/>
          <w:lang w:val="ru-RU"/>
        </w:rPr>
        <w:t>)</w:t>
      </w:r>
    </w:p>
    <w:p w:rsidR="00125387" w:rsidRDefault="00125387" w:rsidP="00125387">
      <w:pPr>
        <w:pStyle w:val="MText"/>
      </w:pPr>
      <w:proofErr w:type="spellStart"/>
      <w:r w:rsidRPr="00125387">
        <w:t>Микроданные</w:t>
      </w:r>
      <w:proofErr w:type="spellEnd"/>
      <w:r w:rsidRPr="00125387">
        <w:t xml:space="preserve"> обследований, используемые в расчетах, общедоступны, поэтому их качество остается за поставщиками. Качество расчета проверялось рядом коллег и двумя независимыми рецензентами проекта </w:t>
      </w:r>
      <w:proofErr w:type="spellStart"/>
      <w:r w:rsidRPr="00422DE3">
        <w:t>RuLIS</w:t>
      </w:r>
      <w:proofErr w:type="spellEnd"/>
      <w:r w:rsidRPr="00125387">
        <w:t>.</w:t>
      </w:r>
    </w:p>
    <w:p w:rsidR="005F7EFF" w:rsidRPr="00E32481" w:rsidRDefault="00B07E4D" w:rsidP="00B07E4D">
      <w:pPr>
        <w:pStyle w:val="MHeader2"/>
        <w:rPr>
          <w:lang w:val="ru-RU"/>
        </w:rPr>
      </w:pPr>
      <w:r w:rsidRPr="00E32481">
        <w:rPr>
          <w:lang w:val="ru-RU"/>
        </w:rPr>
        <w:br w:type="column"/>
      </w:r>
      <w:r w:rsidR="00576CFA" w:rsidRPr="00E32481">
        <w:rPr>
          <w:lang w:val="ru-RU"/>
        </w:rPr>
        <w:t>4.</w:t>
      </w:r>
      <w:r w:rsidR="00576CFA" w:rsidRPr="00A96255">
        <w:t>k</w:t>
      </w:r>
      <w:r w:rsidR="00576CFA" w:rsidRPr="00E32481">
        <w:rPr>
          <w:lang w:val="ru-RU"/>
        </w:rPr>
        <w:t xml:space="preserve"> </w:t>
      </w:r>
      <w:r w:rsidR="000F77D0" w:rsidRPr="00E32481">
        <w:rPr>
          <w:lang w:val="ru-RU"/>
        </w:rPr>
        <w:t>Оценка качества</w:t>
      </w:r>
      <w:r w:rsidR="00576CFA" w:rsidRPr="00E32481">
        <w:rPr>
          <w:lang w:val="ru-RU"/>
        </w:rPr>
        <w:t xml:space="preserve"> </w:t>
      </w:r>
      <w:r w:rsidR="00576CFA" w:rsidRPr="00E32481">
        <w:rPr>
          <w:color w:val="B4B4B4"/>
          <w:sz w:val="20"/>
          <w:lang w:val="ru-RU"/>
        </w:rPr>
        <w:t>(</w:t>
      </w:r>
      <w:r w:rsidR="00576CFA">
        <w:rPr>
          <w:color w:val="B4B4B4"/>
          <w:sz w:val="20"/>
        </w:rPr>
        <w:t>QUALITY</w:t>
      </w:r>
      <w:r w:rsidR="00576CFA" w:rsidRPr="00E32481">
        <w:rPr>
          <w:color w:val="B4B4B4"/>
          <w:sz w:val="20"/>
          <w:lang w:val="ru-RU"/>
        </w:rPr>
        <w:t>_</w:t>
      </w:r>
      <w:r w:rsidR="00576CFA">
        <w:rPr>
          <w:color w:val="B4B4B4"/>
          <w:sz w:val="20"/>
        </w:rPr>
        <w:t>ASSMNT</w:t>
      </w:r>
      <w:r w:rsidR="00576CFA" w:rsidRPr="00E32481">
        <w:rPr>
          <w:color w:val="B4B4B4"/>
          <w:sz w:val="20"/>
          <w:lang w:val="ru-RU"/>
        </w:rPr>
        <w:t>)</w:t>
      </w:r>
    </w:p>
    <w:p w:rsidR="005F7EFF" w:rsidRPr="005F7EFF" w:rsidRDefault="005F7EFF" w:rsidP="00125387">
      <w:pPr>
        <w:pStyle w:val="MText"/>
      </w:pPr>
      <w:r w:rsidRPr="005F7EFF">
        <w:t xml:space="preserve">Качественная оценка была проведена после окончательного анализа показателя, который </w:t>
      </w:r>
      <w:r w:rsidR="003C0736">
        <w:br/>
      </w:r>
      <w:r w:rsidRPr="005F7EFF">
        <w:t>был обновлен в этом году и сопоставлен с предыдущими результатами. Коэффициенты пересчета ППС извлекаются из Всемирного банка и постоянно обновляются, что приводит к изменению коэффициентов пересчета и, следовательно, к небольшому изменению результатов по показателю 2.3.2. с 2019 по 2021 гг.</w:t>
      </w:r>
    </w:p>
    <w:p w:rsidR="005F7EFF" w:rsidRDefault="005F7EFF" w:rsidP="00125387">
      <w:pPr>
        <w:pStyle w:val="MText"/>
      </w:pPr>
      <w:r w:rsidRPr="005F7EFF">
        <w:t xml:space="preserve">В некоторых странах есть данные, которые требуют дальнейшей оценки, либо проверки необработанных данных, либо обработки данных командой </w:t>
      </w:r>
      <w:proofErr w:type="spellStart"/>
      <w:r w:rsidRPr="00422DE3">
        <w:t>RuLIS</w:t>
      </w:r>
      <w:proofErr w:type="spellEnd"/>
      <w:r w:rsidRPr="005F7EFF">
        <w:t>.</w:t>
      </w:r>
    </w:p>
    <w:p w:rsidR="00B07E4D" w:rsidRPr="00125387" w:rsidRDefault="00B07E4D" w:rsidP="00125387">
      <w:pPr>
        <w:pStyle w:val="MText"/>
      </w:pPr>
    </w:p>
    <w:p w:rsidR="00F719A8" w:rsidRPr="000F77D0" w:rsidRDefault="00576CFA" w:rsidP="0071343D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5. </w:t>
      </w:r>
      <w:r w:rsidR="000F77D0">
        <w:rPr>
          <w:lang w:val="ru-RU"/>
        </w:rPr>
        <w:t>Доступность и дезагрегация данных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COVERAGE</w:t>
      </w:r>
      <w:r w:rsidRPr="000F77D0">
        <w:rPr>
          <w:color w:val="B4B4B4"/>
          <w:sz w:val="20"/>
          <w:lang w:val="ru-RU"/>
        </w:rPr>
        <w:t>)</w:t>
      </w:r>
    </w:p>
    <w:p w:rsidR="005F7EFF" w:rsidRDefault="005F7EFF" w:rsidP="005F7EFF">
      <w:pPr>
        <w:pStyle w:val="MSubHeader"/>
        <w:rPr>
          <w:lang w:val="ru-RU"/>
        </w:rPr>
      </w:pPr>
      <w:r>
        <w:rPr>
          <w:lang w:val="ru-RU"/>
        </w:rPr>
        <w:t>Доступность данных:</w:t>
      </w:r>
    </w:p>
    <w:p w:rsidR="005F7EFF" w:rsidRPr="005F7EFF" w:rsidRDefault="005F7EFF" w:rsidP="005F7EFF">
      <w:pPr>
        <w:pStyle w:val="MText"/>
      </w:pPr>
      <w:r w:rsidRPr="005F7EFF">
        <w:t xml:space="preserve">Доступность данных в настоящее время ограничена (хотя и растет) во всем мире, и большая часть доступных данных получена в результате соответствующих обследований в странах Африки, Азии </w:t>
      </w:r>
      <w:r w:rsidR="003C0736">
        <w:br/>
      </w:r>
      <w:r w:rsidRPr="005F7EFF">
        <w:t>и Латинской Америки. Ограниченная доступность данных пока не позволяет производить региональные и глобальные агрегаты.</w:t>
      </w:r>
    </w:p>
    <w:p w:rsidR="005F7EFF" w:rsidRDefault="005F7EFF" w:rsidP="005F7EFF">
      <w:pPr>
        <w:pStyle w:val="MText"/>
      </w:pPr>
    </w:p>
    <w:p w:rsidR="0071343D" w:rsidRDefault="005F7EFF" w:rsidP="005F7EFF">
      <w:pPr>
        <w:pStyle w:val="MSubHeader"/>
        <w:rPr>
          <w:lang w:val="ru-RU"/>
        </w:rPr>
      </w:pPr>
      <w:r w:rsidRPr="005F7EFF">
        <w:rPr>
          <w:lang w:val="ru-RU"/>
        </w:rPr>
        <w:t>Временные ряды:</w:t>
      </w:r>
    </w:p>
    <w:p w:rsidR="005F7EFF" w:rsidRDefault="005F7EFF" w:rsidP="005F7EFF">
      <w:pPr>
        <w:pStyle w:val="MText"/>
      </w:pPr>
      <w:r>
        <w:t>До 2030 года.</w:t>
      </w:r>
    </w:p>
    <w:p w:rsidR="005F7EFF" w:rsidRDefault="005F7EFF" w:rsidP="005F7EFF">
      <w:pPr>
        <w:pStyle w:val="MText"/>
      </w:pPr>
    </w:p>
    <w:p w:rsidR="005F7EFF" w:rsidRPr="005F7EFF" w:rsidRDefault="005F7EFF" w:rsidP="005F7EFF">
      <w:pPr>
        <w:pStyle w:val="MSubHeader"/>
        <w:rPr>
          <w:lang w:val="ru-RU"/>
        </w:rPr>
      </w:pPr>
      <w:r w:rsidRPr="005F7EFF">
        <w:rPr>
          <w:lang w:val="ru-RU"/>
        </w:rPr>
        <w:t>Дезагрегация:</w:t>
      </w:r>
    </w:p>
    <w:p w:rsidR="005F7EFF" w:rsidRPr="005F7EFF" w:rsidRDefault="005F7EFF" w:rsidP="005F7EFF">
      <w:pPr>
        <w:pStyle w:val="MText"/>
      </w:pPr>
      <w:r w:rsidRPr="005F7EFF">
        <w:t>Показатель 2.3.2 должен быть дезагрегирован по классам</w:t>
      </w:r>
      <w:r>
        <w:t xml:space="preserve"> размера </w:t>
      </w:r>
      <w:r w:rsidRPr="005F7EFF">
        <w:t xml:space="preserve">фермерского/пастбищного/лесного хозяйства. Общая целевая задача ЦУР 2.3 требует особого внимания к женщинам, коренным народам, семейным фермерам, скотоводам и рыболовам. </w:t>
      </w:r>
      <w:r w:rsidR="003C0736">
        <w:br/>
      </w:r>
      <w:r w:rsidRPr="005F7EFF">
        <w:t>По этой причине показатель должен быть дезагрегирован по полу</w:t>
      </w:r>
      <w:r>
        <w:t xml:space="preserve">, типу предприятия и сообществу, </w:t>
      </w:r>
      <w:r w:rsidR="003C0736">
        <w:br/>
      </w:r>
      <w:r>
        <w:t>в котором ведется учет.</w:t>
      </w:r>
    </w:p>
    <w:p w:rsidR="00D51E7C" w:rsidRPr="000F77D0" w:rsidRDefault="00D51E7C" w:rsidP="00576CFA">
      <w:pPr>
        <w:pStyle w:val="MText"/>
        <w:rPr>
          <w:highlight w:val="cyan"/>
        </w:rPr>
      </w:pPr>
    </w:p>
    <w:p w:rsidR="00382CF3" w:rsidRPr="000F77D0" w:rsidRDefault="00B31E2C" w:rsidP="000412A0">
      <w:pPr>
        <w:pStyle w:val="MHeader"/>
        <w:spacing w:after="100"/>
        <w:rPr>
          <w:lang w:val="ru-RU"/>
        </w:rPr>
      </w:pPr>
      <w:r w:rsidRPr="000F77D0">
        <w:rPr>
          <w:lang w:val="ru-RU"/>
        </w:rPr>
        <w:t xml:space="preserve">6. </w:t>
      </w:r>
      <w:r w:rsidR="000F77D0">
        <w:rPr>
          <w:lang w:val="ru-RU"/>
        </w:rPr>
        <w:t>Сопоставимость</w:t>
      </w:r>
      <w:r w:rsidRPr="000F77D0">
        <w:rPr>
          <w:lang w:val="ru-RU"/>
        </w:rPr>
        <w:t xml:space="preserve"> / </w:t>
      </w:r>
      <w:r w:rsidR="000F77D0">
        <w:rPr>
          <w:lang w:val="ru-RU"/>
        </w:rPr>
        <w:t>отклонение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от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международных</w:t>
      </w:r>
      <w:r w:rsidRPr="000F77D0">
        <w:rPr>
          <w:lang w:val="ru-RU"/>
        </w:rPr>
        <w:t xml:space="preserve"> </w:t>
      </w:r>
      <w:r w:rsidR="000F77D0">
        <w:rPr>
          <w:lang w:val="ru-RU"/>
        </w:rPr>
        <w:t>стандартов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COMPARABILITY</w:t>
      </w:r>
      <w:r w:rsidRPr="000F77D0">
        <w:rPr>
          <w:color w:val="B4B4B4"/>
          <w:sz w:val="20"/>
          <w:lang w:val="ru-RU"/>
        </w:rPr>
        <w:t>)</w:t>
      </w:r>
    </w:p>
    <w:p w:rsidR="005F7EFF" w:rsidRPr="0012605D" w:rsidRDefault="005F7EFF" w:rsidP="005F7EFF">
      <w:pPr>
        <w:pStyle w:val="MSubHeader"/>
        <w:rPr>
          <w:lang w:val="ru-RU"/>
        </w:rPr>
      </w:pPr>
      <w:r w:rsidRPr="0012605D">
        <w:rPr>
          <w:lang w:val="ru-RU"/>
        </w:rPr>
        <w:t>Источники расхождений:</w:t>
      </w:r>
    </w:p>
    <w:p w:rsidR="005F7EFF" w:rsidRPr="00CF1997" w:rsidRDefault="005F7EFF" w:rsidP="005F7EFF">
      <w:pPr>
        <w:pStyle w:val="MText"/>
      </w:pPr>
      <w:r w:rsidRPr="005F7EFF">
        <w:t>Не применимо</w:t>
      </w:r>
    </w:p>
    <w:p w:rsidR="005F7EFF" w:rsidRPr="00CF1997" w:rsidRDefault="005F7EFF" w:rsidP="005F7EFF">
      <w:pPr>
        <w:pStyle w:val="MText"/>
      </w:pPr>
    </w:p>
    <w:p w:rsidR="005F7EFF" w:rsidRPr="005F7EFF" w:rsidRDefault="00576CFA" w:rsidP="005F7EFF">
      <w:pPr>
        <w:pStyle w:val="MHeader"/>
        <w:spacing w:after="100"/>
        <w:rPr>
          <w:color w:val="B4B4B4"/>
          <w:sz w:val="20"/>
          <w:lang w:val="ru-RU"/>
        </w:rPr>
      </w:pPr>
      <w:r w:rsidRPr="000F77D0">
        <w:rPr>
          <w:lang w:val="ru-RU"/>
        </w:rPr>
        <w:t xml:space="preserve">7. </w:t>
      </w:r>
      <w:r w:rsidR="000F77D0">
        <w:rPr>
          <w:lang w:val="ru-RU"/>
        </w:rPr>
        <w:t>Ссылки и документы</w:t>
      </w:r>
      <w:r w:rsidRPr="000F77D0">
        <w:rPr>
          <w:lang w:val="ru-RU"/>
        </w:rPr>
        <w:t xml:space="preserve"> </w:t>
      </w:r>
      <w:r w:rsidRPr="000F77D0">
        <w:rPr>
          <w:color w:val="B4B4B4"/>
          <w:sz w:val="20"/>
          <w:lang w:val="ru-RU"/>
        </w:rPr>
        <w:t>(</w:t>
      </w:r>
      <w:r>
        <w:rPr>
          <w:color w:val="B4B4B4"/>
          <w:sz w:val="20"/>
        </w:rPr>
        <w:t>OTHER</w:t>
      </w:r>
      <w:r w:rsidRPr="000F77D0">
        <w:rPr>
          <w:color w:val="B4B4B4"/>
          <w:sz w:val="20"/>
          <w:lang w:val="ru-RU"/>
        </w:rPr>
        <w:t>_</w:t>
      </w:r>
      <w:r>
        <w:rPr>
          <w:color w:val="B4B4B4"/>
          <w:sz w:val="20"/>
        </w:rPr>
        <w:t>DOC</w:t>
      </w:r>
      <w:r w:rsidRPr="000F77D0">
        <w:rPr>
          <w:color w:val="B4B4B4"/>
          <w:sz w:val="20"/>
          <w:lang w:val="ru-RU"/>
        </w:rPr>
        <w:t>)</w:t>
      </w:r>
    </w:p>
    <w:p w:rsidR="005F7EFF" w:rsidRPr="005F7EFF" w:rsidRDefault="005F7EFF" w:rsidP="005F7EFF">
      <w:pPr>
        <w:pStyle w:val="MText"/>
        <w:spacing w:after="40"/>
        <w:rPr>
          <w:color w:val="0000FF" w:themeColor="hyperlink"/>
          <w:u w:val="single"/>
          <w:lang w:val="en-US"/>
        </w:rPr>
      </w:pPr>
      <w:r w:rsidRPr="001D3A90">
        <w:t xml:space="preserve">Примечание по предлагаемой «Методологии расчета и мониторинга показателей Целей в области устойчивого развития 2.3.1 и 2.3.2», </w:t>
      </w:r>
      <w:r>
        <w:t>Канцелярия</w:t>
      </w:r>
      <w:r w:rsidRPr="001A2F6D">
        <w:t xml:space="preserve"> главного статистика и Статистический отдел</w:t>
      </w:r>
      <w:r>
        <w:t xml:space="preserve"> ФАО</w:t>
      </w:r>
      <w:r w:rsidRPr="001D3A90">
        <w:t>, Рим</w:t>
      </w:r>
      <w:r>
        <w:t xml:space="preserve">. </w:t>
      </w:r>
      <w:r>
        <w:rPr>
          <w:lang w:val="en-US"/>
        </w:rPr>
        <w:t>URL:</w:t>
      </w:r>
      <w:r w:rsidRPr="005F7EFF">
        <w:rPr>
          <w:lang w:val="en-US"/>
        </w:rPr>
        <w:t xml:space="preserve"> </w:t>
      </w:r>
      <w:hyperlink r:id="rId17" w:history="1">
        <w:r w:rsidRPr="005F7EFF">
          <w:rPr>
            <w:rStyle w:val="ab"/>
            <w:lang w:val="en-US"/>
          </w:rPr>
          <w:t>https://www.fao.org/publications/card/en/c/CA3043EN/</w:t>
        </w:r>
      </w:hyperlink>
    </w:p>
    <w:p w:rsidR="00293FEC" w:rsidRPr="005F7EFF" w:rsidRDefault="005F7EFF" w:rsidP="005F7EFF">
      <w:pPr>
        <w:pStyle w:val="MText"/>
      </w:pPr>
      <w:r w:rsidRPr="001D3A90">
        <w:t xml:space="preserve">Определение </w:t>
      </w:r>
      <w:r>
        <w:t>мелких</w:t>
      </w:r>
      <w:r w:rsidRPr="001D3A90">
        <w:t xml:space="preserve"> производителей продуктов питания для мониторинга Цели 2.3 Повестки дня в области устойчивого развития на период до 2030 года. Рабочий доку</w:t>
      </w:r>
      <w:r>
        <w:t xml:space="preserve">мент Статистического отдела ФАО. </w:t>
      </w:r>
      <w:r w:rsidRPr="007A671A">
        <w:rPr>
          <w:lang w:val="en-US"/>
        </w:rPr>
        <w:t>URL</w:t>
      </w:r>
      <w:r w:rsidRPr="007A671A">
        <w:t xml:space="preserve">: </w:t>
      </w:r>
      <w:hyperlink r:id="rId18" w:history="1">
        <w:r w:rsidRPr="007A671A">
          <w:rPr>
            <w:rStyle w:val="ab"/>
          </w:rPr>
          <w:t>http://www.fao.org/3/a-i6858e.pdf</w:t>
        </w:r>
      </w:hyperlink>
    </w:p>
    <w:sectPr w:rsidR="00293FEC" w:rsidRPr="005F7EFF">
      <w:headerReference w:type="default" r:id="rId19"/>
      <w:footerReference w:type="default" r:id="rId2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CB" w:rsidRDefault="00C10ACB" w:rsidP="00573C0B">
      <w:pPr>
        <w:spacing w:after="0" w:line="240" w:lineRule="auto"/>
      </w:pPr>
      <w:r>
        <w:separator/>
      </w:r>
    </w:p>
  </w:endnote>
  <w:endnote w:type="continuationSeparator" w:id="0">
    <w:p w:rsidR="00C10ACB" w:rsidRDefault="00C10ACB" w:rsidP="00573C0B">
      <w:pPr>
        <w:spacing w:after="0" w:line="240" w:lineRule="auto"/>
      </w:pPr>
      <w:r>
        <w:continuationSeparator/>
      </w:r>
    </w:p>
  </w:endnote>
  <w:endnote w:type="continuationNotice" w:id="1">
    <w:p w:rsidR="00C10ACB" w:rsidRDefault="00C10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B" w:rsidRPr="00FB782D" w:rsidRDefault="00E32481">
    <w:pPr>
      <w:pStyle w:val="ae"/>
      <w:rPr>
        <w:sz w:val="12"/>
        <w:lang w:val="ru-RU"/>
      </w:rPr>
    </w:pPr>
    <w:r w:rsidRPr="00FB782D">
      <w:rPr>
        <w:sz w:val="12"/>
        <w:lang w:val="ru-RU"/>
      </w:rPr>
      <w:t>29.07.2024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CB" w:rsidRDefault="00C10ACB" w:rsidP="00573C0B">
      <w:pPr>
        <w:spacing w:after="0" w:line="240" w:lineRule="auto"/>
      </w:pPr>
      <w:r>
        <w:separator/>
      </w:r>
    </w:p>
  </w:footnote>
  <w:footnote w:type="continuationSeparator" w:id="0">
    <w:p w:rsidR="00C10ACB" w:rsidRDefault="00C10ACB" w:rsidP="00573C0B">
      <w:pPr>
        <w:spacing w:after="0" w:line="240" w:lineRule="auto"/>
      </w:pPr>
      <w:r>
        <w:continuationSeparator/>
      </w:r>
    </w:p>
  </w:footnote>
  <w:footnote w:type="continuationNotice" w:id="1">
    <w:p w:rsidR="00C10ACB" w:rsidRDefault="00C10ACB">
      <w:pPr>
        <w:spacing w:after="0" w:line="240" w:lineRule="auto"/>
      </w:pPr>
    </w:p>
  </w:footnote>
  <w:footnote w:id="2">
    <w:p w:rsidR="00C10ACB" w:rsidRPr="007A671A" w:rsidRDefault="00C10ACB" w:rsidP="007748A8">
      <w:pPr>
        <w:pStyle w:val="af7"/>
        <w:jc w:val="both"/>
        <w:rPr>
          <w:color w:val="404040" w:themeColor="text1" w:themeTint="BF"/>
          <w:sz w:val="18"/>
          <w:szCs w:val="18"/>
          <w:lang w:val="ru-RU"/>
        </w:rPr>
      </w:pPr>
      <w:r w:rsidRPr="007A671A">
        <w:rPr>
          <w:rStyle w:val="af9"/>
          <w:color w:val="404040" w:themeColor="text1" w:themeTint="BF"/>
          <w:sz w:val="18"/>
          <w:szCs w:val="18"/>
        </w:rPr>
        <w:footnoteRef/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 Одна голова крупного рогатого скота живой массой 250 кг – ФАО. </w:t>
      </w:r>
      <w:r w:rsidRPr="007A671A">
        <w:rPr>
          <w:color w:val="404040" w:themeColor="text1" w:themeTint="BF"/>
          <w:sz w:val="18"/>
          <w:szCs w:val="18"/>
          <w:lang w:val="en-US"/>
        </w:rPr>
        <w:t>URL</w:t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: </w:t>
      </w:r>
      <w:hyperlink r:id="rId1" w:history="1"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https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://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www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fao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org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/4/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t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0828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T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0828</w:t>
        </w:r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07.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  <w:lang w:val="en-US"/>
          </w:rPr>
          <w:t>htm</w:t>
        </w:r>
        <w:proofErr w:type="spellEnd"/>
      </w:hyperlink>
      <w:r w:rsidRPr="007A671A">
        <w:rPr>
          <w:color w:val="404040" w:themeColor="text1" w:themeTint="BF"/>
          <w:sz w:val="18"/>
          <w:szCs w:val="18"/>
          <w:lang w:val="ru-RU"/>
        </w:rPr>
        <w:t xml:space="preserve"> – </w:t>
      </w:r>
      <w:r w:rsidRPr="007A671A">
        <w:rPr>
          <w:i/>
          <w:color w:val="404040" w:themeColor="text1" w:themeTint="BF"/>
          <w:sz w:val="18"/>
          <w:szCs w:val="18"/>
          <w:lang w:val="ru-RU"/>
        </w:rPr>
        <w:t>Прим. пер.</w:t>
      </w:r>
    </w:p>
  </w:footnote>
  <w:footnote w:id="3">
    <w:p w:rsidR="00C10ACB" w:rsidRPr="007A671A" w:rsidRDefault="00C10ACB" w:rsidP="007748A8">
      <w:pPr>
        <w:pStyle w:val="af7"/>
        <w:jc w:val="both"/>
        <w:rPr>
          <w:color w:val="404040" w:themeColor="text1" w:themeTint="BF"/>
          <w:sz w:val="18"/>
          <w:szCs w:val="18"/>
          <w:lang w:val="ru-RU"/>
        </w:rPr>
      </w:pPr>
      <w:r w:rsidRPr="007A671A">
        <w:rPr>
          <w:rStyle w:val="af9"/>
          <w:color w:val="404040" w:themeColor="text1" w:themeTint="BF"/>
          <w:sz w:val="18"/>
          <w:szCs w:val="18"/>
        </w:rPr>
        <w:footnoteRef/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Доступно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на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английском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 </w:t>
      </w:r>
      <w:r w:rsidRPr="007A671A">
        <w:rPr>
          <w:color w:val="404040" w:themeColor="text1" w:themeTint="BF"/>
          <w:sz w:val="18"/>
          <w:szCs w:val="18"/>
          <w:lang w:val="ru-RU"/>
        </w:rPr>
        <w:t>языке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. </w:t>
      </w:r>
      <w:r w:rsidRPr="007A671A">
        <w:rPr>
          <w:color w:val="404040" w:themeColor="text1" w:themeTint="BF"/>
          <w:sz w:val="18"/>
          <w:szCs w:val="18"/>
          <w:lang w:val="ru-RU"/>
        </w:rPr>
        <w:t>См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.: Guidelines for the Preparation of Livestock Sector Reviews / </w:t>
      </w:r>
      <w:r w:rsidRPr="007A671A">
        <w:rPr>
          <w:color w:val="404040" w:themeColor="text1" w:themeTint="BF"/>
          <w:sz w:val="18"/>
          <w:szCs w:val="18"/>
          <w:lang w:val="ru-RU"/>
        </w:rPr>
        <w:t>ФАО</w:t>
      </w:r>
      <w:r w:rsidRPr="007A671A">
        <w:rPr>
          <w:color w:val="404040" w:themeColor="text1" w:themeTint="BF"/>
          <w:sz w:val="18"/>
          <w:szCs w:val="18"/>
          <w:lang w:val="en-US"/>
        </w:rPr>
        <w:t xml:space="preserve">, 2011. </w:t>
      </w:r>
      <w:r w:rsidRPr="0012605D">
        <w:rPr>
          <w:color w:val="404040" w:themeColor="text1" w:themeTint="BF"/>
          <w:sz w:val="18"/>
          <w:szCs w:val="18"/>
          <w:lang w:val="en-US"/>
        </w:rPr>
        <w:br/>
      </w:r>
      <w:r w:rsidRPr="007A671A">
        <w:rPr>
          <w:color w:val="404040" w:themeColor="text1" w:themeTint="BF"/>
          <w:sz w:val="18"/>
          <w:szCs w:val="18"/>
          <w:lang w:val="en-US"/>
        </w:rPr>
        <w:t>URL</w:t>
      </w:r>
      <w:r w:rsidRPr="007A671A">
        <w:rPr>
          <w:color w:val="404040" w:themeColor="text1" w:themeTint="BF"/>
          <w:sz w:val="18"/>
          <w:szCs w:val="18"/>
          <w:lang w:val="ru-RU"/>
        </w:rPr>
        <w:t xml:space="preserve">: </w:t>
      </w:r>
      <w:hyperlink r:id="rId2" w:history="1">
        <w:r w:rsidRPr="007A671A">
          <w:rPr>
            <w:rStyle w:val="ab"/>
            <w:color w:val="404040" w:themeColor="text1" w:themeTint="BF"/>
            <w:sz w:val="18"/>
            <w:szCs w:val="18"/>
          </w:rPr>
          <w:t>https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://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www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fao</w:t>
        </w:r>
        <w:proofErr w:type="spellEnd"/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.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org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/4/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i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2294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/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i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2294</w:t>
        </w:r>
        <w:r w:rsidRPr="007A671A">
          <w:rPr>
            <w:rStyle w:val="ab"/>
            <w:color w:val="404040" w:themeColor="text1" w:themeTint="BF"/>
            <w:sz w:val="18"/>
            <w:szCs w:val="18"/>
          </w:rPr>
          <w:t>e</w:t>
        </w:r>
        <w:r w:rsidRPr="007A671A">
          <w:rPr>
            <w:rStyle w:val="ab"/>
            <w:color w:val="404040" w:themeColor="text1" w:themeTint="BF"/>
            <w:sz w:val="18"/>
            <w:szCs w:val="18"/>
            <w:lang w:val="ru-RU"/>
          </w:rPr>
          <w:t>00.</w:t>
        </w:r>
        <w:proofErr w:type="spellStart"/>
        <w:r w:rsidRPr="007A671A">
          <w:rPr>
            <w:rStyle w:val="ab"/>
            <w:color w:val="404040" w:themeColor="text1" w:themeTint="BF"/>
            <w:sz w:val="18"/>
            <w:szCs w:val="18"/>
          </w:rPr>
          <w:t>htm</w:t>
        </w:r>
        <w:proofErr w:type="spellEnd"/>
      </w:hyperlink>
      <w:r w:rsidRPr="007A671A">
        <w:rPr>
          <w:color w:val="404040" w:themeColor="text1" w:themeTint="BF"/>
          <w:sz w:val="18"/>
          <w:szCs w:val="18"/>
          <w:lang w:val="ru-RU"/>
        </w:rPr>
        <w:t xml:space="preserve"> – </w:t>
      </w:r>
      <w:r w:rsidRPr="007A671A">
        <w:rPr>
          <w:i/>
          <w:color w:val="404040" w:themeColor="text1" w:themeTint="BF"/>
          <w:sz w:val="18"/>
          <w:szCs w:val="18"/>
          <w:lang w:val="ru-RU"/>
        </w:rPr>
        <w:t>Прим. пер.</w:t>
      </w:r>
    </w:p>
  </w:footnote>
  <w:footnote w:id="4">
    <w:p w:rsidR="00C10ACB" w:rsidRPr="007E53EA" w:rsidRDefault="00C10ACB" w:rsidP="007E53EA">
      <w:pPr>
        <w:pStyle w:val="MText"/>
        <w:rPr>
          <w:sz w:val="18"/>
        </w:rPr>
      </w:pPr>
      <w:r w:rsidRPr="007E53EA">
        <w:rPr>
          <w:rStyle w:val="af9"/>
          <w:color w:val="FF0000"/>
          <w:sz w:val="18"/>
        </w:rPr>
        <w:footnoteRef/>
      </w:r>
      <w:r w:rsidRPr="007E53EA">
        <w:rPr>
          <w:sz w:val="18"/>
        </w:rPr>
        <w:t xml:space="preserve"> </w:t>
      </w:r>
      <w:r>
        <w:rPr>
          <w:sz w:val="18"/>
        </w:rPr>
        <w:t xml:space="preserve">Для сведения: </w:t>
      </w:r>
      <w:r w:rsidRPr="007E53EA">
        <w:rPr>
          <w:sz w:val="18"/>
        </w:rPr>
        <w:t xml:space="preserve">в оригинале </w:t>
      </w:r>
      <w:r>
        <w:rPr>
          <w:sz w:val="18"/>
        </w:rPr>
        <w:t>«</w:t>
      </w:r>
      <w:r w:rsidRPr="007E53EA">
        <w:rPr>
          <w:i/>
          <w:sz w:val="18"/>
          <w:lang w:val="en-US"/>
        </w:rPr>
        <w:t>k</w:t>
      </w:r>
      <w:r>
        <w:rPr>
          <w:i/>
          <w:sz w:val="18"/>
        </w:rPr>
        <w:t>»</w:t>
      </w:r>
      <w:r w:rsidRPr="007E53EA">
        <w:rPr>
          <w:sz w:val="18"/>
        </w:rPr>
        <w:t xml:space="preserve">, однако, это может быть опечатка </w:t>
      </w:r>
      <w:r>
        <w:rPr>
          <w:sz w:val="18"/>
        </w:rPr>
        <w:t>в «</w:t>
      </w:r>
      <w:r w:rsidRPr="007E53EA">
        <w:rPr>
          <w:i/>
          <w:sz w:val="18"/>
          <w:lang w:val="en-US"/>
        </w:rPr>
        <w:t>j</w:t>
      </w:r>
      <w:r>
        <w:rPr>
          <w:i/>
          <w:sz w:val="18"/>
        </w:rPr>
        <w:t>»</w:t>
      </w:r>
      <w:r w:rsidRPr="007E53EA">
        <w:rPr>
          <w:sz w:val="18"/>
        </w:rPr>
        <w:t xml:space="preserve">, поскольку </w:t>
      </w:r>
      <w:r>
        <w:rPr>
          <w:sz w:val="18"/>
        </w:rPr>
        <w:t>«</w:t>
      </w:r>
      <w:r w:rsidRPr="007E53EA">
        <w:rPr>
          <w:i/>
          <w:sz w:val="18"/>
          <w:lang w:val="en-US"/>
        </w:rPr>
        <w:t>k</w:t>
      </w:r>
      <w:r>
        <w:rPr>
          <w:i/>
          <w:sz w:val="18"/>
        </w:rPr>
        <w:t>»</w:t>
      </w:r>
      <w:r w:rsidRPr="007E53EA">
        <w:rPr>
          <w:sz w:val="18"/>
        </w:rPr>
        <w:t xml:space="preserve"> не встречается в формуле.</w:t>
      </w:r>
      <w:r>
        <w:rPr>
          <w:sz w:val="18"/>
        </w:rPr>
        <w:t xml:space="preserve"> Оба символа расположены рядом на клавиатуре.</w:t>
      </w:r>
      <w:r w:rsidRPr="007E53EA">
        <w:rPr>
          <w:i/>
          <w:sz w:val="18"/>
        </w:rPr>
        <w:t xml:space="preserve"> </w:t>
      </w:r>
      <w:r>
        <w:rPr>
          <w:i/>
          <w:sz w:val="18"/>
        </w:rPr>
        <w:t>– П</w:t>
      </w:r>
      <w:r w:rsidRPr="007E53EA">
        <w:rPr>
          <w:i/>
          <w:sz w:val="18"/>
        </w:rPr>
        <w:t>рим. пер.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CB" w:rsidRPr="005A1572" w:rsidRDefault="00C10ACB" w:rsidP="00C441A1">
    <w:pPr>
      <w:pStyle w:val="ac"/>
      <w:jc w:val="right"/>
      <w:rPr>
        <w:color w:val="404040" w:themeColor="text1" w:themeTint="BF"/>
        <w:sz w:val="18"/>
        <w:szCs w:val="18"/>
        <w:lang w:val="ru-RU"/>
      </w:rPr>
    </w:pPr>
    <w:bookmarkStart w:id="6" w:name="_Hlk506197003"/>
    <w:bookmarkStart w:id="7" w:name="_Hlk506197004"/>
    <w:bookmarkStart w:id="8" w:name="_Hlk506197005"/>
    <w:bookmarkStart w:id="9" w:name="_Hlk516233502"/>
    <w:bookmarkStart w:id="10" w:name="_Hlk516233503"/>
    <w:bookmarkStart w:id="11" w:name="_Hlk516233504"/>
    <w:r>
      <w:rPr>
        <w:color w:val="404040" w:themeColor="text1" w:themeTint="BF"/>
        <w:sz w:val="18"/>
        <w:szCs w:val="18"/>
        <w:lang w:val="ru-RU"/>
      </w:rPr>
      <w:t>Неофициальный перевод</w:t>
    </w:r>
    <w:r>
      <w:rPr>
        <w:color w:val="404040" w:themeColor="text1" w:themeTint="BF"/>
        <w:sz w:val="18"/>
        <w:szCs w:val="18"/>
        <w:lang w:val="ru-RU"/>
      </w:rPr>
      <w:br/>
      <w:t>Дата перевода</w:t>
    </w:r>
    <w:r w:rsidRPr="005A1572">
      <w:rPr>
        <w:color w:val="404040" w:themeColor="text1" w:themeTint="BF"/>
        <w:sz w:val="18"/>
        <w:szCs w:val="18"/>
        <w:lang w:val="ru-RU"/>
      </w:rPr>
      <w:t>:</w:t>
    </w:r>
    <w:bookmarkEnd w:id="6"/>
    <w:bookmarkEnd w:id="7"/>
    <w:bookmarkEnd w:id="8"/>
    <w:bookmarkEnd w:id="9"/>
    <w:bookmarkEnd w:id="10"/>
    <w:bookmarkEnd w:id="11"/>
    <w:r w:rsidRPr="005A1572">
      <w:rPr>
        <w:color w:val="404040" w:themeColor="text1" w:themeTint="BF"/>
        <w:sz w:val="18"/>
        <w:szCs w:val="18"/>
        <w:lang w:val="ru-RU"/>
      </w:rPr>
      <w:t xml:space="preserve"> </w:t>
    </w:r>
    <w:r w:rsidR="00B07E4D">
      <w:rPr>
        <w:color w:val="404040" w:themeColor="text1" w:themeTint="BF"/>
        <w:sz w:val="18"/>
        <w:szCs w:val="18"/>
        <w:lang w:val="ru-RU"/>
      </w:rPr>
      <w:t>сентябрь</w:t>
    </w:r>
    <w:r>
      <w:rPr>
        <w:color w:val="404040" w:themeColor="text1" w:themeTint="BF"/>
        <w:sz w:val="18"/>
        <w:szCs w:val="18"/>
        <w:lang w:val="ru-RU"/>
      </w:rPr>
      <w:t xml:space="preserve">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C14"/>
    <w:multiLevelType w:val="hybridMultilevel"/>
    <w:tmpl w:val="5E94EE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7999"/>
    <w:multiLevelType w:val="hybridMultilevel"/>
    <w:tmpl w:val="6C4C30DA"/>
    <w:lvl w:ilvl="0" w:tplc="D90EA9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233C8"/>
    <w:multiLevelType w:val="hybridMultilevel"/>
    <w:tmpl w:val="59FA37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C5F1D"/>
    <w:multiLevelType w:val="hybridMultilevel"/>
    <w:tmpl w:val="668A5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15904"/>
    <w:multiLevelType w:val="hybridMultilevel"/>
    <w:tmpl w:val="91026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25C7"/>
    <w:multiLevelType w:val="hybridMultilevel"/>
    <w:tmpl w:val="6F9E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EBA6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154AE"/>
    <w:multiLevelType w:val="hybridMultilevel"/>
    <w:tmpl w:val="A4F6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D6AAA"/>
    <w:multiLevelType w:val="hybridMultilevel"/>
    <w:tmpl w:val="E912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677D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93CEE"/>
    <w:multiLevelType w:val="hybridMultilevel"/>
    <w:tmpl w:val="4C8C0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E3166"/>
    <w:multiLevelType w:val="hybridMultilevel"/>
    <w:tmpl w:val="AD32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B0B63"/>
    <w:multiLevelType w:val="hybridMultilevel"/>
    <w:tmpl w:val="F9CA5768"/>
    <w:lvl w:ilvl="0" w:tplc="D90EA94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4715B71"/>
    <w:multiLevelType w:val="hybridMultilevel"/>
    <w:tmpl w:val="80443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D5529F"/>
    <w:multiLevelType w:val="hybridMultilevel"/>
    <w:tmpl w:val="DD826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344F4"/>
    <w:multiLevelType w:val="multilevel"/>
    <w:tmpl w:val="2AF8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EE2D48"/>
    <w:multiLevelType w:val="hybridMultilevel"/>
    <w:tmpl w:val="3560F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1475AC"/>
    <w:multiLevelType w:val="hybridMultilevel"/>
    <w:tmpl w:val="620CE9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0D133C"/>
    <w:multiLevelType w:val="hybridMultilevel"/>
    <w:tmpl w:val="4E9E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32FB5"/>
    <w:multiLevelType w:val="hybridMultilevel"/>
    <w:tmpl w:val="F014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B6A9E"/>
    <w:multiLevelType w:val="hybridMultilevel"/>
    <w:tmpl w:val="E83E2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8"/>
  </w:num>
  <w:num w:numId="5">
    <w:abstractNumId w:val="6"/>
  </w:num>
  <w:num w:numId="6">
    <w:abstractNumId w:val="3"/>
  </w:num>
  <w:num w:numId="7">
    <w:abstractNumId w:val="1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2"/>
  </w:num>
  <w:num w:numId="12">
    <w:abstractNumId w:val="11"/>
  </w:num>
  <w:num w:numId="13">
    <w:abstractNumId w:val="5"/>
  </w:num>
  <w:num w:numId="14">
    <w:abstractNumId w:val="7"/>
  </w:num>
  <w:num w:numId="15">
    <w:abstractNumId w:val="15"/>
  </w:num>
  <w:num w:numId="16">
    <w:abstractNumId w:val="0"/>
  </w:num>
  <w:num w:numId="17">
    <w:abstractNumId w:val="16"/>
  </w:num>
  <w:num w:numId="18">
    <w:abstractNumId w:val="18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72"/>
    <w:rsid w:val="00004604"/>
    <w:rsid w:val="000070BA"/>
    <w:rsid w:val="00013D61"/>
    <w:rsid w:val="000173F9"/>
    <w:rsid w:val="000263F9"/>
    <w:rsid w:val="000412A0"/>
    <w:rsid w:val="00041F8B"/>
    <w:rsid w:val="00047DDA"/>
    <w:rsid w:val="0005455A"/>
    <w:rsid w:val="00061246"/>
    <w:rsid w:val="00071F07"/>
    <w:rsid w:val="00073094"/>
    <w:rsid w:val="0007759D"/>
    <w:rsid w:val="000777AB"/>
    <w:rsid w:val="00077F46"/>
    <w:rsid w:val="00090B11"/>
    <w:rsid w:val="00090FB1"/>
    <w:rsid w:val="00093CCB"/>
    <w:rsid w:val="00096186"/>
    <w:rsid w:val="00096D10"/>
    <w:rsid w:val="000A2A1A"/>
    <w:rsid w:val="000A72E4"/>
    <w:rsid w:val="000B0E2F"/>
    <w:rsid w:val="000B2430"/>
    <w:rsid w:val="000D0B30"/>
    <w:rsid w:val="000E21F1"/>
    <w:rsid w:val="000F1D8A"/>
    <w:rsid w:val="000F2861"/>
    <w:rsid w:val="000F703E"/>
    <w:rsid w:val="000F77D0"/>
    <w:rsid w:val="001024D2"/>
    <w:rsid w:val="00105E6A"/>
    <w:rsid w:val="00115EA3"/>
    <w:rsid w:val="00120E86"/>
    <w:rsid w:val="00125387"/>
    <w:rsid w:val="00125DE9"/>
    <w:rsid w:val="001332E0"/>
    <w:rsid w:val="00134DE7"/>
    <w:rsid w:val="001623B8"/>
    <w:rsid w:val="00185354"/>
    <w:rsid w:val="001854DC"/>
    <w:rsid w:val="00186795"/>
    <w:rsid w:val="00194D09"/>
    <w:rsid w:val="001A7D5C"/>
    <w:rsid w:val="001B60AA"/>
    <w:rsid w:val="001B63C8"/>
    <w:rsid w:val="001C1972"/>
    <w:rsid w:val="001C421F"/>
    <w:rsid w:val="001D360D"/>
    <w:rsid w:val="001F2066"/>
    <w:rsid w:val="00226CD6"/>
    <w:rsid w:val="00261A8D"/>
    <w:rsid w:val="00272069"/>
    <w:rsid w:val="00275533"/>
    <w:rsid w:val="00282CDD"/>
    <w:rsid w:val="00283C1C"/>
    <w:rsid w:val="00291A00"/>
    <w:rsid w:val="00291A11"/>
    <w:rsid w:val="002926E6"/>
    <w:rsid w:val="00293FEC"/>
    <w:rsid w:val="002A28ED"/>
    <w:rsid w:val="002A315C"/>
    <w:rsid w:val="002A3342"/>
    <w:rsid w:val="002A516F"/>
    <w:rsid w:val="002A64BA"/>
    <w:rsid w:val="002B4989"/>
    <w:rsid w:val="002C24A8"/>
    <w:rsid w:val="002C2510"/>
    <w:rsid w:val="002D146D"/>
    <w:rsid w:val="002D714E"/>
    <w:rsid w:val="002E49A5"/>
    <w:rsid w:val="002E53C3"/>
    <w:rsid w:val="002F1468"/>
    <w:rsid w:val="002F5F0C"/>
    <w:rsid w:val="003265EB"/>
    <w:rsid w:val="00336C0C"/>
    <w:rsid w:val="00340F5A"/>
    <w:rsid w:val="0034329E"/>
    <w:rsid w:val="00343FAA"/>
    <w:rsid w:val="00347F5E"/>
    <w:rsid w:val="00352B30"/>
    <w:rsid w:val="00353C98"/>
    <w:rsid w:val="00361030"/>
    <w:rsid w:val="00365477"/>
    <w:rsid w:val="00371A20"/>
    <w:rsid w:val="00375018"/>
    <w:rsid w:val="00375DC4"/>
    <w:rsid w:val="003814BB"/>
    <w:rsid w:val="003821B4"/>
    <w:rsid w:val="00382CF3"/>
    <w:rsid w:val="00387D52"/>
    <w:rsid w:val="00393D91"/>
    <w:rsid w:val="003A3A8F"/>
    <w:rsid w:val="003A7CEA"/>
    <w:rsid w:val="003B10B4"/>
    <w:rsid w:val="003C0736"/>
    <w:rsid w:val="003C3A27"/>
    <w:rsid w:val="003F0BD3"/>
    <w:rsid w:val="003F278A"/>
    <w:rsid w:val="003F7A02"/>
    <w:rsid w:val="00420F4D"/>
    <w:rsid w:val="00422EA5"/>
    <w:rsid w:val="00422EFA"/>
    <w:rsid w:val="0042791F"/>
    <w:rsid w:val="00427DA8"/>
    <w:rsid w:val="004456ED"/>
    <w:rsid w:val="00450736"/>
    <w:rsid w:val="00471393"/>
    <w:rsid w:val="004723D0"/>
    <w:rsid w:val="0048045A"/>
    <w:rsid w:val="004841B8"/>
    <w:rsid w:val="004930F2"/>
    <w:rsid w:val="004B0F1C"/>
    <w:rsid w:val="004C6068"/>
    <w:rsid w:val="004D6D36"/>
    <w:rsid w:val="004F2EE6"/>
    <w:rsid w:val="004F3243"/>
    <w:rsid w:val="00502DBA"/>
    <w:rsid w:val="005040C4"/>
    <w:rsid w:val="00507637"/>
    <w:rsid w:val="00507852"/>
    <w:rsid w:val="00514DBF"/>
    <w:rsid w:val="005150F5"/>
    <w:rsid w:val="00523E53"/>
    <w:rsid w:val="00550921"/>
    <w:rsid w:val="00563712"/>
    <w:rsid w:val="00573631"/>
    <w:rsid w:val="00573C0B"/>
    <w:rsid w:val="00574703"/>
    <w:rsid w:val="00576CFA"/>
    <w:rsid w:val="0058556D"/>
    <w:rsid w:val="00592AF2"/>
    <w:rsid w:val="005947AD"/>
    <w:rsid w:val="00597748"/>
    <w:rsid w:val="005979E8"/>
    <w:rsid w:val="00597A4E"/>
    <w:rsid w:val="005A1572"/>
    <w:rsid w:val="005B56D5"/>
    <w:rsid w:val="005B711E"/>
    <w:rsid w:val="005D0AF4"/>
    <w:rsid w:val="005D5510"/>
    <w:rsid w:val="005D6DAC"/>
    <w:rsid w:val="005E2E34"/>
    <w:rsid w:val="005E54BD"/>
    <w:rsid w:val="005F6CCA"/>
    <w:rsid w:val="005F7EFF"/>
    <w:rsid w:val="0060179C"/>
    <w:rsid w:val="006104AF"/>
    <w:rsid w:val="00621893"/>
    <w:rsid w:val="006322A4"/>
    <w:rsid w:val="006351E1"/>
    <w:rsid w:val="00635941"/>
    <w:rsid w:val="006447B1"/>
    <w:rsid w:val="00652EA7"/>
    <w:rsid w:val="00662775"/>
    <w:rsid w:val="006725E5"/>
    <w:rsid w:val="00672FA1"/>
    <w:rsid w:val="006775B8"/>
    <w:rsid w:val="006852FC"/>
    <w:rsid w:val="0069193E"/>
    <w:rsid w:val="006A0DA2"/>
    <w:rsid w:val="006B40AB"/>
    <w:rsid w:val="006B5DC5"/>
    <w:rsid w:val="006B6CBA"/>
    <w:rsid w:val="006C4BFD"/>
    <w:rsid w:val="006C7D30"/>
    <w:rsid w:val="006E3C08"/>
    <w:rsid w:val="00700ACF"/>
    <w:rsid w:val="00712487"/>
    <w:rsid w:val="0071343D"/>
    <w:rsid w:val="0075257E"/>
    <w:rsid w:val="007530CA"/>
    <w:rsid w:val="007551F4"/>
    <w:rsid w:val="00756D68"/>
    <w:rsid w:val="007578D9"/>
    <w:rsid w:val="00757E8A"/>
    <w:rsid w:val="00763E43"/>
    <w:rsid w:val="00764EB5"/>
    <w:rsid w:val="007677B1"/>
    <w:rsid w:val="007748A8"/>
    <w:rsid w:val="00777493"/>
    <w:rsid w:val="00777A95"/>
    <w:rsid w:val="00782416"/>
    <w:rsid w:val="00796AE7"/>
    <w:rsid w:val="007A214A"/>
    <w:rsid w:val="007B0364"/>
    <w:rsid w:val="007B3684"/>
    <w:rsid w:val="007B4751"/>
    <w:rsid w:val="007C2FF5"/>
    <w:rsid w:val="007D0981"/>
    <w:rsid w:val="007D1929"/>
    <w:rsid w:val="007E53EA"/>
    <w:rsid w:val="00803CF1"/>
    <w:rsid w:val="008104BB"/>
    <w:rsid w:val="00816279"/>
    <w:rsid w:val="00822208"/>
    <w:rsid w:val="008249C5"/>
    <w:rsid w:val="008526F9"/>
    <w:rsid w:val="0085285E"/>
    <w:rsid w:val="00853023"/>
    <w:rsid w:val="008534D4"/>
    <w:rsid w:val="00855F32"/>
    <w:rsid w:val="00864917"/>
    <w:rsid w:val="00873C70"/>
    <w:rsid w:val="00881E28"/>
    <w:rsid w:val="00882E4F"/>
    <w:rsid w:val="00894C4B"/>
    <w:rsid w:val="008953F5"/>
    <w:rsid w:val="008A12E3"/>
    <w:rsid w:val="008A42FA"/>
    <w:rsid w:val="008A4EB9"/>
    <w:rsid w:val="008A7751"/>
    <w:rsid w:val="008B0AC7"/>
    <w:rsid w:val="008C2335"/>
    <w:rsid w:val="008C67C1"/>
    <w:rsid w:val="008D1D39"/>
    <w:rsid w:val="008F07D2"/>
    <w:rsid w:val="008F3E22"/>
    <w:rsid w:val="00917851"/>
    <w:rsid w:val="00917F65"/>
    <w:rsid w:val="009311E7"/>
    <w:rsid w:val="009350B9"/>
    <w:rsid w:val="00942694"/>
    <w:rsid w:val="009A47E9"/>
    <w:rsid w:val="009A7E3A"/>
    <w:rsid w:val="009B1265"/>
    <w:rsid w:val="009B4A15"/>
    <w:rsid w:val="009B5693"/>
    <w:rsid w:val="009C61A2"/>
    <w:rsid w:val="009C78E4"/>
    <w:rsid w:val="009D687E"/>
    <w:rsid w:val="009D6A6F"/>
    <w:rsid w:val="009E44A0"/>
    <w:rsid w:val="009F6DE7"/>
    <w:rsid w:val="00A10583"/>
    <w:rsid w:val="00A16D4C"/>
    <w:rsid w:val="00A232E8"/>
    <w:rsid w:val="00A37FCB"/>
    <w:rsid w:val="00A54863"/>
    <w:rsid w:val="00A6053A"/>
    <w:rsid w:val="00A61D74"/>
    <w:rsid w:val="00A7625C"/>
    <w:rsid w:val="00A8688B"/>
    <w:rsid w:val="00A91163"/>
    <w:rsid w:val="00A9286F"/>
    <w:rsid w:val="00A96255"/>
    <w:rsid w:val="00A96DB5"/>
    <w:rsid w:val="00AA55CC"/>
    <w:rsid w:val="00AB285B"/>
    <w:rsid w:val="00AB41AD"/>
    <w:rsid w:val="00AE3A9D"/>
    <w:rsid w:val="00AF5552"/>
    <w:rsid w:val="00AF5CB4"/>
    <w:rsid w:val="00AF5ED1"/>
    <w:rsid w:val="00AF71D6"/>
    <w:rsid w:val="00AF77A8"/>
    <w:rsid w:val="00B07E4D"/>
    <w:rsid w:val="00B10373"/>
    <w:rsid w:val="00B13D97"/>
    <w:rsid w:val="00B216EE"/>
    <w:rsid w:val="00B30CE4"/>
    <w:rsid w:val="00B3175F"/>
    <w:rsid w:val="00B31E2C"/>
    <w:rsid w:val="00B329B0"/>
    <w:rsid w:val="00B402D8"/>
    <w:rsid w:val="00B4237C"/>
    <w:rsid w:val="00B42FE8"/>
    <w:rsid w:val="00B52AFD"/>
    <w:rsid w:val="00B54077"/>
    <w:rsid w:val="00B8087E"/>
    <w:rsid w:val="00B8166B"/>
    <w:rsid w:val="00B83BE2"/>
    <w:rsid w:val="00BA4759"/>
    <w:rsid w:val="00BB1243"/>
    <w:rsid w:val="00BB646E"/>
    <w:rsid w:val="00BC0EED"/>
    <w:rsid w:val="00BD1BA1"/>
    <w:rsid w:val="00BE4A12"/>
    <w:rsid w:val="00BF1E54"/>
    <w:rsid w:val="00BF2D8D"/>
    <w:rsid w:val="00C019E5"/>
    <w:rsid w:val="00C10ACB"/>
    <w:rsid w:val="00C35BC4"/>
    <w:rsid w:val="00C439AB"/>
    <w:rsid w:val="00C43F5B"/>
    <w:rsid w:val="00C441A1"/>
    <w:rsid w:val="00C478F0"/>
    <w:rsid w:val="00C6048C"/>
    <w:rsid w:val="00C6721B"/>
    <w:rsid w:val="00C734DC"/>
    <w:rsid w:val="00C81EB3"/>
    <w:rsid w:val="00C82FCE"/>
    <w:rsid w:val="00C851DA"/>
    <w:rsid w:val="00C921B9"/>
    <w:rsid w:val="00CB4371"/>
    <w:rsid w:val="00CC516D"/>
    <w:rsid w:val="00CF1997"/>
    <w:rsid w:val="00CF20E1"/>
    <w:rsid w:val="00CF6BBB"/>
    <w:rsid w:val="00D24330"/>
    <w:rsid w:val="00D40056"/>
    <w:rsid w:val="00D42953"/>
    <w:rsid w:val="00D51E7C"/>
    <w:rsid w:val="00D5309F"/>
    <w:rsid w:val="00D53F1F"/>
    <w:rsid w:val="00D54F29"/>
    <w:rsid w:val="00D66EB9"/>
    <w:rsid w:val="00D7020C"/>
    <w:rsid w:val="00D70AD9"/>
    <w:rsid w:val="00D72152"/>
    <w:rsid w:val="00D94BA5"/>
    <w:rsid w:val="00D9510F"/>
    <w:rsid w:val="00DA615C"/>
    <w:rsid w:val="00DB4842"/>
    <w:rsid w:val="00DD1BC6"/>
    <w:rsid w:val="00DE5DC3"/>
    <w:rsid w:val="00DF3A7A"/>
    <w:rsid w:val="00DF5710"/>
    <w:rsid w:val="00E00D8A"/>
    <w:rsid w:val="00E1050F"/>
    <w:rsid w:val="00E11604"/>
    <w:rsid w:val="00E11D92"/>
    <w:rsid w:val="00E130A0"/>
    <w:rsid w:val="00E210C4"/>
    <w:rsid w:val="00E23DB7"/>
    <w:rsid w:val="00E32481"/>
    <w:rsid w:val="00E4112A"/>
    <w:rsid w:val="00E46D96"/>
    <w:rsid w:val="00E52CCA"/>
    <w:rsid w:val="00E55AA9"/>
    <w:rsid w:val="00E66409"/>
    <w:rsid w:val="00E73DCF"/>
    <w:rsid w:val="00E81D5B"/>
    <w:rsid w:val="00E976B9"/>
    <w:rsid w:val="00EA05D3"/>
    <w:rsid w:val="00EA0D9A"/>
    <w:rsid w:val="00EA61F1"/>
    <w:rsid w:val="00EB19AD"/>
    <w:rsid w:val="00EB2F31"/>
    <w:rsid w:val="00EB6493"/>
    <w:rsid w:val="00EB77A0"/>
    <w:rsid w:val="00EC2915"/>
    <w:rsid w:val="00ED05A9"/>
    <w:rsid w:val="00ED1BA0"/>
    <w:rsid w:val="00ED2E32"/>
    <w:rsid w:val="00ED4859"/>
    <w:rsid w:val="00ED52ED"/>
    <w:rsid w:val="00ED7A03"/>
    <w:rsid w:val="00EE3ACF"/>
    <w:rsid w:val="00EF1919"/>
    <w:rsid w:val="00EF1CD8"/>
    <w:rsid w:val="00EF36DF"/>
    <w:rsid w:val="00EF3AB5"/>
    <w:rsid w:val="00F01BEF"/>
    <w:rsid w:val="00F1274F"/>
    <w:rsid w:val="00F1452C"/>
    <w:rsid w:val="00F17257"/>
    <w:rsid w:val="00F3377C"/>
    <w:rsid w:val="00F34D24"/>
    <w:rsid w:val="00F366BD"/>
    <w:rsid w:val="00F4130B"/>
    <w:rsid w:val="00F556A2"/>
    <w:rsid w:val="00F62BE9"/>
    <w:rsid w:val="00F719A8"/>
    <w:rsid w:val="00F843A7"/>
    <w:rsid w:val="00F878B9"/>
    <w:rsid w:val="00F967A0"/>
    <w:rsid w:val="00FB24E8"/>
    <w:rsid w:val="00FB3B2B"/>
    <w:rsid w:val="00FB782D"/>
    <w:rsid w:val="00FC18DA"/>
    <w:rsid w:val="00FC3917"/>
    <w:rsid w:val="00FD60DA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9E44A0"/>
    <w:pPr>
      <w:shd w:val="clear" w:color="auto" w:fill="FFFFFF"/>
      <w:spacing w:after="0"/>
      <w:jc w:val="both"/>
    </w:pPr>
    <w:rPr>
      <w:rFonts w:eastAsia="Times New Roman" w:cs="Times New Roman"/>
      <w:color w:val="4A4A4A"/>
      <w:sz w:val="21"/>
      <w:szCs w:val="21"/>
      <w:lang w:val="ru-RU"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9E44A0"/>
    <w:rPr>
      <w:rFonts w:eastAsia="Times New Roman" w:cs="Times New Roman"/>
      <w:color w:val="4A4A4A"/>
      <w:sz w:val="21"/>
      <w:szCs w:val="21"/>
      <w:shd w:val="clear" w:color="auto" w:fill="FFFFFF"/>
      <w:lang w:val="ru-RU" w:eastAsia="en-GB"/>
    </w:rPr>
  </w:style>
  <w:style w:type="paragraph" w:customStyle="1" w:styleId="MGTHeader">
    <w:name w:val="M.G+T.Header"/>
    <w:basedOn w:val="a"/>
    <w:link w:val="MGTHeaderChar"/>
    <w:qFormat/>
    <w:rsid w:val="00D24330"/>
    <w:pPr>
      <w:shd w:val="clear" w:color="auto" w:fill="F5F5F5"/>
      <w:spacing w:after="100" w:line="240" w:lineRule="auto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D24330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Normal (Web)"/>
    <w:basedOn w:val="a"/>
    <w:uiPriority w:val="99"/>
    <w:semiHidden/>
    <w:unhideWhenUsed/>
    <w:rsid w:val="00E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2">
    <w:name w:val="Unresolved Mention2"/>
    <w:basedOn w:val="a0"/>
    <w:uiPriority w:val="99"/>
    <w:semiHidden/>
    <w:unhideWhenUsed/>
    <w:rsid w:val="00EA61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F2861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53F1F"/>
    <w:pPr>
      <w:spacing w:after="0" w:line="240" w:lineRule="auto"/>
    </w:pPr>
  </w:style>
  <w:style w:type="paragraph" w:styleId="af7">
    <w:name w:val="footnote text"/>
    <w:basedOn w:val="a"/>
    <w:link w:val="af8"/>
    <w:uiPriority w:val="99"/>
    <w:semiHidden/>
    <w:unhideWhenUsed/>
    <w:rsid w:val="007748A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748A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748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6D"/>
  </w:style>
  <w:style w:type="paragraph" w:styleId="1">
    <w:name w:val="heading 1"/>
    <w:basedOn w:val="a"/>
    <w:next w:val="a"/>
    <w:link w:val="10"/>
    <w:uiPriority w:val="9"/>
    <w:qFormat/>
    <w:rsid w:val="0058556D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AD9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61D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1D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1D7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1D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1D7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61D7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21893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3C0B"/>
  </w:style>
  <w:style w:type="paragraph" w:styleId="ae">
    <w:name w:val="footer"/>
    <w:basedOn w:val="a"/>
    <w:link w:val="af"/>
    <w:uiPriority w:val="99"/>
    <w:unhideWhenUsed/>
    <w:rsid w:val="00573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C0B"/>
  </w:style>
  <w:style w:type="paragraph" w:customStyle="1" w:styleId="MHeader">
    <w:name w:val="M.Header"/>
    <w:basedOn w:val="a"/>
    <w:link w:val="MHeaderChar"/>
    <w:qFormat/>
    <w:rsid w:val="00EA05D3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eastAsia="en-GB"/>
    </w:rPr>
  </w:style>
  <w:style w:type="paragraph" w:customStyle="1" w:styleId="MText">
    <w:name w:val="M.Text"/>
    <w:basedOn w:val="a"/>
    <w:link w:val="MTextChar"/>
    <w:qFormat/>
    <w:rsid w:val="009E44A0"/>
    <w:pPr>
      <w:shd w:val="clear" w:color="auto" w:fill="FFFFFF"/>
      <w:spacing w:after="0"/>
      <w:jc w:val="both"/>
    </w:pPr>
    <w:rPr>
      <w:rFonts w:eastAsia="Times New Roman" w:cs="Times New Roman"/>
      <w:color w:val="4A4A4A"/>
      <w:sz w:val="21"/>
      <w:szCs w:val="21"/>
      <w:lang w:val="ru-RU" w:eastAsia="en-GB"/>
    </w:rPr>
  </w:style>
  <w:style w:type="character" w:customStyle="1" w:styleId="MHeaderChar">
    <w:name w:val="M.Header Char"/>
    <w:basedOn w:val="a0"/>
    <w:link w:val="MHeader"/>
    <w:rsid w:val="00EA05D3"/>
    <w:rPr>
      <w:rFonts w:eastAsia="Times New Roman" w:cs="Times New Roman"/>
      <w:color w:val="1C75BC"/>
      <w:sz w:val="32"/>
      <w:szCs w:val="36"/>
      <w:shd w:val="clear" w:color="auto" w:fill="FFFFFF"/>
      <w:lang w:eastAsia="en-GB"/>
    </w:rPr>
  </w:style>
  <w:style w:type="paragraph" w:customStyle="1" w:styleId="MSubHeader">
    <w:name w:val="M.Sub.Header"/>
    <w:basedOn w:val="a"/>
    <w:link w:val="MSubHeaderChar"/>
    <w:qFormat/>
    <w:rsid w:val="00573C0B"/>
    <w:pPr>
      <w:shd w:val="clear" w:color="auto" w:fill="FFFFFF"/>
      <w:spacing w:after="0"/>
    </w:pPr>
    <w:rPr>
      <w:rFonts w:eastAsia="Times New Roman" w:cs="Times New Roman"/>
      <w:b/>
      <w:bCs/>
      <w:color w:val="4A4A4A"/>
      <w:sz w:val="21"/>
      <w:szCs w:val="21"/>
      <w:lang w:eastAsia="en-GB"/>
    </w:rPr>
  </w:style>
  <w:style w:type="character" w:customStyle="1" w:styleId="MTextChar">
    <w:name w:val="M.Text Char"/>
    <w:basedOn w:val="a0"/>
    <w:link w:val="MText"/>
    <w:rsid w:val="009E44A0"/>
    <w:rPr>
      <w:rFonts w:eastAsia="Times New Roman" w:cs="Times New Roman"/>
      <w:color w:val="4A4A4A"/>
      <w:sz w:val="21"/>
      <w:szCs w:val="21"/>
      <w:shd w:val="clear" w:color="auto" w:fill="FFFFFF"/>
      <w:lang w:val="ru-RU" w:eastAsia="en-GB"/>
    </w:rPr>
  </w:style>
  <w:style w:type="paragraph" w:customStyle="1" w:styleId="MGTHeader">
    <w:name w:val="M.G+T.Header"/>
    <w:basedOn w:val="a"/>
    <w:link w:val="MGTHeaderChar"/>
    <w:qFormat/>
    <w:rsid w:val="00D24330"/>
    <w:pPr>
      <w:shd w:val="clear" w:color="auto" w:fill="F5F5F5"/>
      <w:spacing w:after="100" w:line="240" w:lineRule="auto"/>
      <w:outlineLvl w:val="4"/>
    </w:pPr>
    <w:rPr>
      <w:rFonts w:eastAsia="Times New Roman" w:cs="Times New Roman"/>
      <w:color w:val="333333"/>
      <w:sz w:val="21"/>
      <w:szCs w:val="21"/>
      <w:lang w:eastAsia="en-GB"/>
    </w:rPr>
  </w:style>
  <w:style w:type="character" w:customStyle="1" w:styleId="MSubHeaderChar">
    <w:name w:val="M.Sub.Header Char"/>
    <w:basedOn w:val="a0"/>
    <w:link w:val="MSubHeader"/>
    <w:rsid w:val="00573C0B"/>
    <w:rPr>
      <w:rFonts w:eastAsia="Times New Roman" w:cs="Times New Roman"/>
      <w:b/>
      <w:bCs/>
      <w:color w:val="4A4A4A"/>
      <w:sz w:val="21"/>
      <w:szCs w:val="21"/>
      <w:shd w:val="clear" w:color="auto" w:fill="FFFFFF"/>
      <w:lang w:eastAsia="en-GB"/>
    </w:rPr>
  </w:style>
  <w:style w:type="paragraph" w:customStyle="1" w:styleId="MIndHeader">
    <w:name w:val="M.Ind.Header"/>
    <w:basedOn w:val="a"/>
    <w:link w:val="MIndHeaderChar"/>
    <w:qFormat/>
    <w:rsid w:val="00EA05D3"/>
    <w:pPr>
      <w:shd w:val="clear" w:color="auto" w:fill="F5F5F5"/>
      <w:spacing w:after="100" w:line="240" w:lineRule="auto"/>
      <w:outlineLvl w:val="1"/>
    </w:pPr>
    <w:rPr>
      <w:rFonts w:eastAsia="Times New Roman" w:cs="Times New Roman"/>
      <w:color w:val="1C75BC"/>
      <w:sz w:val="26"/>
      <w:lang w:eastAsia="en-GB"/>
    </w:rPr>
  </w:style>
  <w:style w:type="character" w:customStyle="1" w:styleId="MGTHeaderChar">
    <w:name w:val="M.G+T.Header Char"/>
    <w:basedOn w:val="a0"/>
    <w:link w:val="MGTHeader"/>
    <w:rsid w:val="00D24330"/>
    <w:rPr>
      <w:rFonts w:eastAsia="Times New Roman" w:cs="Times New Roman"/>
      <w:color w:val="333333"/>
      <w:sz w:val="21"/>
      <w:szCs w:val="21"/>
      <w:shd w:val="clear" w:color="auto" w:fill="F5F5F5"/>
      <w:lang w:eastAsia="en-GB"/>
    </w:rPr>
  </w:style>
  <w:style w:type="character" w:customStyle="1" w:styleId="MIndHeaderChar">
    <w:name w:val="M.Ind.Header Char"/>
    <w:basedOn w:val="a0"/>
    <w:link w:val="MIndHeader"/>
    <w:rsid w:val="00EA05D3"/>
    <w:rPr>
      <w:rFonts w:eastAsia="Times New Roman" w:cs="Times New Roman"/>
      <w:color w:val="1C75BC"/>
      <w:sz w:val="26"/>
      <w:shd w:val="clear" w:color="auto" w:fill="F5F5F5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B329B0"/>
    <w:rPr>
      <w:color w:val="808080"/>
      <w:shd w:val="clear" w:color="auto" w:fill="E6E6E6"/>
    </w:rPr>
  </w:style>
  <w:style w:type="character" w:styleId="af0">
    <w:name w:val="Placeholder Text"/>
    <w:basedOn w:val="a0"/>
    <w:uiPriority w:val="99"/>
    <w:semiHidden/>
    <w:rsid w:val="00B329B0"/>
    <w:rPr>
      <w:color w:val="808080"/>
    </w:rPr>
  </w:style>
  <w:style w:type="table" w:styleId="af1">
    <w:name w:val="Table Grid"/>
    <w:basedOn w:val="a1"/>
    <w:uiPriority w:val="59"/>
    <w:rsid w:val="00DA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A96255"/>
    <w:pPr>
      <w:spacing w:after="0"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96255"/>
    <w:rPr>
      <w:rFonts w:eastAsiaTheme="minorHAnsi"/>
      <w:sz w:val="20"/>
      <w:szCs w:val="20"/>
      <w:lang w:val="en-US" w:eastAsia="en-US"/>
    </w:rPr>
  </w:style>
  <w:style w:type="paragraph" w:customStyle="1" w:styleId="MHeader2">
    <w:name w:val="M.Header2"/>
    <w:basedOn w:val="MHeader"/>
    <w:link w:val="MHeader2Char"/>
    <w:qFormat/>
    <w:rsid w:val="00EA05D3"/>
    <w:pPr>
      <w:spacing w:after="100" w:line="240" w:lineRule="auto"/>
    </w:pPr>
    <w:rPr>
      <w:sz w:val="26"/>
    </w:rPr>
  </w:style>
  <w:style w:type="paragraph" w:customStyle="1" w:styleId="MIndHeader2">
    <w:name w:val="M.Ind.Header2"/>
    <w:basedOn w:val="MIndHeader"/>
    <w:link w:val="MIndHeader2Char"/>
    <w:qFormat/>
    <w:rsid w:val="00EA05D3"/>
    <w:rPr>
      <w:sz w:val="32"/>
    </w:rPr>
  </w:style>
  <w:style w:type="character" w:customStyle="1" w:styleId="MHeader2Char">
    <w:name w:val="M.Header2 Char"/>
    <w:basedOn w:val="MHeaderChar"/>
    <w:link w:val="MHeader2"/>
    <w:rsid w:val="00EA05D3"/>
    <w:rPr>
      <w:rFonts w:eastAsia="Times New Roman" w:cs="Times New Roman"/>
      <w:color w:val="1C75BC"/>
      <w:sz w:val="26"/>
      <w:szCs w:val="36"/>
      <w:shd w:val="clear" w:color="auto" w:fill="FFFFFF"/>
      <w:lang w:eastAsia="en-GB"/>
    </w:rPr>
  </w:style>
  <w:style w:type="character" w:customStyle="1" w:styleId="MIndHeader2Char">
    <w:name w:val="M.Ind.Header2 Char"/>
    <w:basedOn w:val="MIndHeaderChar"/>
    <w:link w:val="MIndHeader2"/>
    <w:rsid w:val="00EA05D3"/>
    <w:rPr>
      <w:rFonts w:eastAsia="Times New Roman" w:cs="Times New Roman"/>
      <w:color w:val="1C75BC"/>
      <w:sz w:val="32"/>
      <w:shd w:val="clear" w:color="auto" w:fill="F5F5F5"/>
      <w:lang w:eastAsia="en-GB"/>
    </w:rPr>
  </w:style>
  <w:style w:type="paragraph" w:styleId="af4">
    <w:name w:val="Normal (Web)"/>
    <w:basedOn w:val="a"/>
    <w:uiPriority w:val="99"/>
    <w:semiHidden/>
    <w:unhideWhenUsed/>
    <w:rsid w:val="00E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2">
    <w:name w:val="Unresolved Mention2"/>
    <w:basedOn w:val="a0"/>
    <w:uiPriority w:val="99"/>
    <w:semiHidden/>
    <w:unhideWhenUsed/>
    <w:rsid w:val="00EA61F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F2861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D53F1F"/>
    <w:pPr>
      <w:spacing w:after="0" w:line="240" w:lineRule="auto"/>
    </w:pPr>
  </w:style>
  <w:style w:type="paragraph" w:styleId="af7">
    <w:name w:val="footnote text"/>
    <w:basedOn w:val="a"/>
    <w:link w:val="af8"/>
    <w:uiPriority w:val="99"/>
    <w:semiHidden/>
    <w:unhideWhenUsed/>
    <w:rsid w:val="007748A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748A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74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o.org/3/ca2813en/CA2813EN.pdf" TargetMode="External"/><Relationship Id="rId18" Type="http://schemas.openxmlformats.org/officeDocument/2006/relationships/hyperlink" Target="http://www.fao.org/3/a-i6858e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www.fao.org/3/ca3043en/CA3043EN.pdf" TargetMode="External"/><Relationship Id="rId17" Type="http://schemas.openxmlformats.org/officeDocument/2006/relationships/hyperlink" Target="https://www.fao.org/publications/card/en/c/CA3043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learning.fao.org/course/view.php?id=48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fao.org/3/ca3043en/ca3043en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o.org/3/K8024E/K8024E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o.org/4/i2294e/i2294e00.htm" TargetMode="External"/><Relationship Id="rId1" Type="http://schemas.openxmlformats.org/officeDocument/2006/relationships/hyperlink" Target="https://www.fao.org/4/t0828e/T0828E07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hmedovai\Desktop\&#1047;&#1072;&#1074;&#1077;&#1088;&#1096;&#1077;&#1085;&#1085;&#1086;&#1077;\&#1052;&#1077;&#1090;&#1072;&#1076;&#1072;&#1085;&#1085;&#1099;&#1077;\Metad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3B1E78F91B1A4F8235064F9342392C" ma:contentTypeVersion="14" ma:contentTypeDescription="Creare un nuovo documento." ma:contentTypeScope="" ma:versionID="bf74fae4d11d6f05d8334aead90adc20">
  <xsd:schema xmlns:xsd="http://www.w3.org/2001/XMLSchema" xmlns:xs="http://www.w3.org/2001/XMLSchema" xmlns:p="http://schemas.microsoft.com/office/2006/metadata/properties" xmlns:ns3="b6b65787-2246-41e5-b49e-ac5f4ca125a2" xmlns:ns4="995f7c2d-c1db-40e4-8a53-8db81d16361e" targetNamespace="http://schemas.microsoft.com/office/2006/metadata/properties" ma:root="true" ma:fieldsID="d65cbcea13771732d54b08b3aad66373" ns3:_="" ns4:_="">
    <xsd:import namespace="b6b65787-2246-41e5-b49e-ac5f4ca125a2"/>
    <xsd:import namespace="995f7c2d-c1db-40e4-8a53-8db81d1636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5787-2246-41e5-b49e-ac5f4ca12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f7c2d-c1db-40e4-8a53-8db81d1636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7A22-7BCB-4E17-AD05-698BA4F6D47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95f7c2d-c1db-40e4-8a53-8db81d16361e"/>
    <ds:schemaRef ds:uri="b6b65787-2246-41e5-b49e-ac5f4ca125a2"/>
  </ds:schemaRefs>
</ds:datastoreItem>
</file>

<file path=customXml/itemProps2.xml><?xml version="1.0" encoding="utf-8"?>
<ds:datastoreItem xmlns:ds="http://schemas.openxmlformats.org/officeDocument/2006/customXml" ds:itemID="{A41597E2-36A1-4F03-9734-5BC6BE2D7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D0F27-67A2-4A07-811C-E830D5C3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65787-2246-41e5-b49e-ac5f4ca125a2"/>
    <ds:schemaRef ds:uri="995f7c2d-c1db-40e4-8a53-8db81d163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B6E01E-D15A-4D19-A93E-B1D50064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Metadata.dotx</Template>
  <TotalTime>5</TotalTime>
  <Pages>8</Pages>
  <Words>2887</Words>
  <Characters>16460</Characters>
  <Application>Microsoft Office Word</Application>
  <DocSecurity>0</DocSecurity>
  <Lines>137</Lines>
  <Paragraphs>38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United Nations</Company>
  <LinksUpToDate>false</LinksUpToDate>
  <CharactersWithSpaces>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 Альберт Ильгамович</dc:creator>
  <cp:lastModifiedBy>Ахмедов Альберт Ильгамович</cp:lastModifiedBy>
  <cp:revision>4</cp:revision>
  <cp:lastPrinted>2016-07-16T14:25:00Z</cp:lastPrinted>
  <dcterms:created xsi:type="dcterms:W3CDTF">2024-09-11T11:45:00Z</dcterms:created>
  <dcterms:modified xsi:type="dcterms:W3CDTF">2024-09-16T07:06:00Z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0x0101007A3B1E78F91B1A4F8235064F9342392C</vt:lpwstr>
  </property>
</Properties>
</file>