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97" w:rsidRPr="007D02C0" w:rsidRDefault="00557B97" w:rsidP="00557B97">
      <w:pPr>
        <w:pBdr>
          <w:top w:val="nil"/>
          <w:left w:val="nil"/>
          <w:bottom w:val="nil"/>
          <w:right w:val="nil"/>
          <w:between w:val="nil"/>
          <w:bar w:val="nil"/>
        </w:pBdr>
        <w:spacing w:after="0"/>
        <w:jc w:val="center"/>
        <w:rPr>
          <w:rFonts w:eastAsia="Arial Unicode MS" w:cs="Times New Roman"/>
          <w:b/>
          <w:szCs w:val="28"/>
          <w:bdr w:val="nil"/>
          <w:lang w:eastAsia="ru-RU"/>
        </w:rPr>
      </w:pPr>
      <w:r w:rsidRPr="007D02C0">
        <w:rPr>
          <w:rFonts w:eastAsia="Arial Unicode MS" w:cs="Times New Roman"/>
          <w:b/>
          <w:szCs w:val="28"/>
          <w:bdr w:val="nil"/>
          <w:lang w:eastAsia="ru-RU"/>
        </w:rPr>
        <w:t>Метаданные показателя ЦУР</w:t>
      </w:r>
    </w:p>
    <w:p w:rsidR="00557B97" w:rsidRPr="007D02C0" w:rsidRDefault="00557B97" w:rsidP="00557B97">
      <w:pPr>
        <w:pBdr>
          <w:top w:val="nil"/>
          <w:left w:val="nil"/>
          <w:bottom w:val="nil"/>
          <w:right w:val="nil"/>
          <w:between w:val="nil"/>
          <w:bar w:val="nil"/>
        </w:pBdr>
        <w:spacing w:after="0"/>
        <w:jc w:val="center"/>
        <w:rPr>
          <w:rFonts w:eastAsia="Arial Unicode MS" w:cs="Times New Roman"/>
          <w:b/>
          <w:szCs w:val="28"/>
          <w:bdr w:val="nil"/>
          <w:lang w:eastAsia="ru-RU"/>
        </w:rPr>
      </w:pPr>
      <w:r w:rsidRPr="007D02C0">
        <w:rPr>
          <w:rFonts w:eastAsia="Arial Unicode MS" w:cs="Times New Roman"/>
          <w:b/>
          <w:szCs w:val="28"/>
          <w:bdr w:val="nil"/>
          <w:lang w:eastAsia="ru-RU"/>
        </w:rPr>
        <w:t>(Гармонизированный шаблон метаданных - версия формата 1.0)</w:t>
      </w:r>
    </w:p>
    <w:p w:rsidR="00557B97" w:rsidRPr="007D02C0" w:rsidRDefault="00557B97" w:rsidP="00557B97">
      <w:pPr>
        <w:pStyle w:val="a4"/>
        <w:numPr>
          <w:ilvl w:val="0"/>
          <w:numId w:val="6"/>
        </w:numPr>
        <w:pBdr>
          <w:top w:val="nil"/>
          <w:left w:val="nil"/>
          <w:bottom w:val="nil"/>
          <w:right w:val="nil"/>
          <w:between w:val="nil"/>
          <w:bar w:val="nil"/>
        </w:pBdr>
        <w:tabs>
          <w:tab w:val="left" w:pos="284"/>
        </w:tabs>
        <w:spacing w:after="0" w:line="276" w:lineRule="auto"/>
        <w:ind w:left="0" w:firstLine="0"/>
        <w:rPr>
          <w:rFonts w:eastAsia="Arial Unicode MS" w:cs="Times New Roman"/>
          <w:b/>
          <w:szCs w:val="28"/>
          <w:bdr w:val="nil"/>
          <w:lang w:eastAsia="ru-RU"/>
        </w:rPr>
      </w:pPr>
      <w:r w:rsidRPr="007D02C0">
        <w:rPr>
          <w:rFonts w:eastAsia="Arial Unicode MS" w:cs="Times New Roman"/>
          <w:b/>
          <w:szCs w:val="28"/>
          <w:bdr w:val="nil"/>
          <w:lang w:eastAsia="ru-RU"/>
        </w:rPr>
        <w:t xml:space="preserve">Информация о показателе </w:t>
      </w:r>
    </w:p>
    <w:p w:rsidR="00557B97" w:rsidRPr="007D02C0" w:rsidRDefault="00557B97" w:rsidP="00557B97">
      <w:pPr>
        <w:pBdr>
          <w:top w:val="nil"/>
          <w:left w:val="nil"/>
          <w:bottom w:val="nil"/>
          <w:right w:val="nil"/>
          <w:between w:val="nil"/>
          <w:bar w:val="nil"/>
        </w:pBdr>
        <w:tabs>
          <w:tab w:val="left" w:pos="284"/>
        </w:tabs>
        <w:spacing w:after="0"/>
        <w:ind w:firstLine="0"/>
        <w:rPr>
          <w:rFonts w:eastAsia="Arial Unicode MS" w:cs="Times New Roman"/>
          <w:b/>
          <w:szCs w:val="28"/>
          <w:bdr w:val="nil"/>
          <w:lang w:eastAsia="ru-RU"/>
        </w:rPr>
      </w:pPr>
      <w:r w:rsidRPr="007D02C0">
        <w:rPr>
          <w:rFonts w:eastAsia="Arial Unicode MS" w:cs="Times New Roman"/>
          <w:b/>
          <w:szCs w:val="28"/>
          <w:bdr w:val="nil"/>
          <w:lang w:eastAsia="ru-RU"/>
        </w:rPr>
        <w:t>0.</w:t>
      </w:r>
      <w:r w:rsidRPr="007D02C0">
        <w:rPr>
          <w:rFonts w:eastAsia="Arial Unicode MS" w:cs="Times New Roman"/>
          <w:b/>
          <w:szCs w:val="28"/>
          <w:bdr w:val="nil"/>
          <w:lang w:val="en-US" w:eastAsia="ru-RU"/>
        </w:rPr>
        <w:t>a</w:t>
      </w:r>
      <w:r w:rsidRPr="007D02C0">
        <w:rPr>
          <w:rFonts w:eastAsia="Arial Unicode MS" w:cs="Times New Roman"/>
          <w:b/>
          <w:szCs w:val="28"/>
          <w:bdr w:val="nil"/>
          <w:lang w:eastAsia="ru-RU"/>
        </w:rPr>
        <w:t>. Цель</w:t>
      </w:r>
    </w:p>
    <w:p w:rsidR="00957F69" w:rsidRPr="007D02C0" w:rsidRDefault="00C0250E" w:rsidP="00557B97">
      <w:pPr>
        <w:ind w:firstLine="0"/>
        <w:rPr>
          <w:rFonts w:cs="Times New Roman"/>
          <w:szCs w:val="28"/>
        </w:rPr>
      </w:pPr>
      <w:r w:rsidRPr="007D02C0">
        <w:rPr>
          <w:rFonts w:cs="Times New Roman"/>
          <w:szCs w:val="28"/>
        </w:rPr>
        <w:t xml:space="preserve">Цель 11. </w:t>
      </w:r>
      <w:r w:rsidR="00557B97" w:rsidRPr="007D02C0">
        <w:rPr>
          <w:rFonts w:cs="Times New Roman"/>
          <w:szCs w:val="28"/>
        </w:rPr>
        <w:t>Обеспечение открытости, безопасности, жизнестойкости и экологической устойчивости городов и населенных пунктов</w:t>
      </w:r>
    </w:p>
    <w:p w:rsidR="00557B97" w:rsidRPr="007D02C0" w:rsidRDefault="00557B97" w:rsidP="00BD7727">
      <w:pPr>
        <w:ind w:firstLine="0"/>
        <w:rPr>
          <w:rFonts w:cs="Times New Roman"/>
          <w:b/>
          <w:szCs w:val="28"/>
        </w:rPr>
      </w:pPr>
      <w:r w:rsidRPr="007D02C0">
        <w:rPr>
          <w:rFonts w:eastAsia="Arial Unicode MS" w:cs="Times New Roman"/>
          <w:b/>
          <w:szCs w:val="28"/>
          <w:bdr w:val="nil"/>
          <w:lang w:eastAsia="ru-RU"/>
        </w:rPr>
        <w:t>0.</w:t>
      </w:r>
      <w:r w:rsidRPr="007D02C0">
        <w:rPr>
          <w:rFonts w:eastAsia="Arial Unicode MS" w:cs="Times New Roman"/>
          <w:b/>
          <w:szCs w:val="28"/>
          <w:bdr w:val="nil"/>
          <w:lang w:val="en-US" w:eastAsia="ru-RU"/>
        </w:rPr>
        <w:t>b</w:t>
      </w:r>
      <w:r w:rsidRPr="007D02C0">
        <w:rPr>
          <w:rFonts w:eastAsia="Arial Unicode MS" w:cs="Times New Roman"/>
          <w:b/>
          <w:szCs w:val="28"/>
          <w:bdr w:val="nil"/>
          <w:lang w:eastAsia="ru-RU"/>
        </w:rPr>
        <w:t>. Задача</w:t>
      </w:r>
    </w:p>
    <w:p w:rsidR="00FF37BC" w:rsidRPr="007D02C0" w:rsidRDefault="003A2103" w:rsidP="00557B97">
      <w:pPr>
        <w:ind w:firstLine="0"/>
        <w:rPr>
          <w:rFonts w:cs="Times New Roman"/>
          <w:szCs w:val="28"/>
        </w:rPr>
      </w:pPr>
      <w:r w:rsidRPr="007D02C0">
        <w:rPr>
          <w:rFonts w:cs="Times New Roman"/>
          <w:szCs w:val="28"/>
        </w:rPr>
        <w:t>11.2</w:t>
      </w:r>
      <w:proofErr w:type="gramStart"/>
      <w:r w:rsidR="00C0250E" w:rsidRPr="007D02C0">
        <w:rPr>
          <w:rFonts w:cs="Times New Roman"/>
          <w:szCs w:val="28"/>
        </w:rPr>
        <w:t xml:space="preserve"> </w:t>
      </w:r>
      <w:r w:rsidR="00557B97" w:rsidRPr="007D02C0">
        <w:rPr>
          <w:rFonts w:cs="Times New Roman"/>
          <w:szCs w:val="28"/>
        </w:rPr>
        <w:t>К</w:t>
      </w:r>
      <w:proofErr w:type="gramEnd"/>
      <w:r w:rsidR="00557B97" w:rsidRPr="007D02C0">
        <w:rPr>
          <w:rFonts w:cs="Times New Roman"/>
          <w:szCs w:val="28"/>
        </w:rPr>
        <w:t xml:space="preserve"> 2030 году обеспечить, чтобы все могли пользоваться безопасными, недорогими, доступными и экологически устойчивыми транспортными системами, на основе повышения безопасности дорожного движения, в частности расширения использования общественного транспорта, уделяя особое внимание нуждам тех, кто находится в уязвимом положении, женщин, детей, инвалидов и пожилых лиц</w:t>
      </w:r>
    </w:p>
    <w:p w:rsidR="00557B97" w:rsidRPr="007D02C0" w:rsidRDefault="00557B97" w:rsidP="00557B97">
      <w:pPr>
        <w:pBdr>
          <w:top w:val="nil"/>
          <w:left w:val="nil"/>
          <w:bottom w:val="nil"/>
          <w:right w:val="nil"/>
          <w:between w:val="nil"/>
          <w:bar w:val="nil"/>
        </w:pBdr>
        <w:spacing w:after="0"/>
        <w:ind w:firstLine="0"/>
        <w:rPr>
          <w:rFonts w:eastAsia="Arial Unicode MS" w:cs="Times New Roman"/>
          <w:b/>
          <w:szCs w:val="28"/>
          <w:bdr w:val="nil"/>
          <w:lang w:eastAsia="ru-RU"/>
        </w:rPr>
      </w:pPr>
      <w:r w:rsidRPr="007D02C0">
        <w:rPr>
          <w:rFonts w:eastAsia="Arial Unicode MS" w:cs="Times New Roman"/>
          <w:b/>
          <w:szCs w:val="28"/>
          <w:bdr w:val="nil"/>
          <w:lang w:eastAsia="ru-RU"/>
        </w:rPr>
        <w:t>0.с. Показатель</w:t>
      </w:r>
    </w:p>
    <w:p w:rsidR="001079D1" w:rsidRPr="007D02C0" w:rsidRDefault="00C0250E" w:rsidP="00BD7727">
      <w:pPr>
        <w:ind w:firstLine="0"/>
        <w:rPr>
          <w:rFonts w:cs="Times New Roman"/>
          <w:szCs w:val="28"/>
        </w:rPr>
      </w:pPr>
      <w:r w:rsidRPr="007D02C0">
        <w:rPr>
          <w:rFonts w:cs="Times New Roman"/>
          <w:szCs w:val="28"/>
        </w:rPr>
        <w:t xml:space="preserve">11.2.1 </w:t>
      </w:r>
      <w:r w:rsidR="00557B97" w:rsidRPr="007D02C0">
        <w:rPr>
          <w:rFonts w:cs="Times New Roman"/>
          <w:szCs w:val="28"/>
        </w:rPr>
        <w:t>Доля населения, имеющего удобный доступ к общественному транспорту, в разбивке по полу, возрасту и признаку инвалидности</w:t>
      </w:r>
    </w:p>
    <w:p w:rsidR="00557B97" w:rsidRPr="007D02C0" w:rsidRDefault="00557B97" w:rsidP="00557B97">
      <w:pPr>
        <w:pBdr>
          <w:top w:val="nil"/>
          <w:left w:val="nil"/>
          <w:bottom w:val="nil"/>
          <w:right w:val="nil"/>
          <w:between w:val="nil"/>
          <w:bar w:val="nil"/>
        </w:pBdr>
        <w:spacing w:after="0"/>
        <w:ind w:firstLine="0"/>
        <w:rPr>
          <w:rFonts w:eastAsia="Arial Unicode MS" w:cs="Times New Roman"/>
          <w:b/>
          <w:szCs w:val="28"/>
          <w:bdr w:val="nil"/>
          <w:lang w:eastAsia="ru-RU"/>
        </w:rPr>
      </w:pPr>
      <w:r w:rsidRPr="007D02C0">
        <w:rPr>
          <w:rFonts w:eastAsia="Arial Unicode MS" w:cs="Times New Roman"/>
          <w:b/>
          <w:szCs w:val="28"/>
          <w:bdr w:val="nil"/>
          <w:lang w:eastAsia="ru-RU"/>
        </w:rPr>
        <w:t>0.</w:t>
      </w:r>
      <w:r w:rsidRPr="007D02C0">
        <w:rPr>
          <w:rFonts w:eastAsia="Arial Unicode MS" w:cs="Times New Roman"/>
          <w:b/>
          <w:szCs w:val="28"/>
          <w:bdr w:val="nil"/>
          <w:lang w:val="en-US" w:eastAsia="ru-RU"/>
        </w:rPr>
        <w:t>d</w:t>
      </w:r>
      <w:r w:rsidRPr="007D02C0">
        <w:rPr>
          <w:rFonts w:eastAsia="Arial Unicode MS" w:cs="Times New Roman"/>
          <w:b/>
          <w:szCs w:val="28"/>
          <w:bdr w:val="nil"/>
          <w:lang w:eastAsia="ru-RU"/>
        </w:rPr>
        <w:t>. Ряд данных</w:t>
      </w:r>
    </w:p>
    <w:p w:rsidR="00557B97" w:rsidRPr="007D02C0" w:rsidRDefault="00557B97" w:rsidP="00557B97">
      <w:pPr>
        <w:pBdr>
          <w:top w:val="nil"/>
          <w:left w:val="nil"/>
          <w:bottom w:val="nil"/>
          <w:right w:val="nil"/>
          <w:between w:val="nil"/>
          <w:bar w:val="nil"/>
        </w:pBdr>
        <w:tabs>
          <w:tab w:val="left" w:pos="284"/>
        </w:tabs>
        <w:spacing w:after="0"/>
        <w:ind w:firstLine="0"/>
        <w:rPr>
          <w:rFonts w:eastAsia="Arial Unicode MS" w:cs="Times New Roman"/>
          <w:b/>
          <w:szCs w:val="28"/>
          <w:bdr w:val="nil"/>
          <w:lang w:eastAsia="ru-RU"/>
        </w:rPr>
      </w:pPr>
      <w:r w:rsidRPr="007D02C0">
        <w:rPr>
          <w:rFonts w:eastAsia="Arial Unicode MS" w:cs="Times New Roman"/>
          <w:b/>
          <w:szCs w:val="28"/>
          <w:bdr w:val="nil"/>
          <w:lang w:eastAsia="ru-RU"/>
        </w:rPr>
        <w:t>0.</w:t>
      </w:r>
      <w:r w:rsidRPr="007D02C0">
        <w:rPr>
          <w:rFonts w:eastAsia="Arial Unicode MS" w:cs="Times New Roman"/>
          <w:b/>
          <w:szCs w:val="28"/>
          <w:bdr w:val="nil"/>
          <w:lang w:val="en-US" w:eastAsia="ru-RU"/>
        </w:rPr>
        <w:t>e</w:t>
      </w:r>
      <w:r w:rsidRPr="007D02C0">
        <w:rPr>
          <w:rFonts w:eastAsia="Arial Unicode MS" w:cs="Times New Roman"/>
          <w:b/>
          <w:szCs w:val="28"/>
          <w:bdr w:val="nil"/>
          <w:lang w:eastAsia="ru-RU"/>
        </w:rPr>
        <w:t xml:space="preserve">. Обновление метаданных </w:t>
      </w:r>
    </w:p>
    <w:p w:rsidR="00557B97" w:rsidRPr="007D02C0" w:rsidRDefault="00261574" w:rsidP="00BD7727">
      <w:pPr>
        <w:ind w:firstLine="0"/>
        <w:rPr>
          <w:rFonts w:cs="Times New Roman"/>
          <w:szCs w:val="28"/>
        </w:rPr>
      </w:pPr>
      <w:r>
        <w:rPr>
          <w:rFonts w:cs="Times New Roman"/>
          <w:szCs w:val="28"/>
        </w:rPr>
        <w:t>1</w:t>
      </w:r>
      <w:r w:rsidR="00557B97" w:rsidRPr="007D02C0">
        <w:rPr>
          <w:rFonts w:cs="Times New Roman"/>
          <w:szCs w:val="28"/>
        </w:rPr>
        <w:t xml:space="preserve"> </w:t>
      </w:r>
      <w:r>
        <w:rPr>
          <w:rFonts w:cs="Times New Roman"/>
          <w:szCs w:val="28"/>
        </w:rPr>
        <w:t>сентября</w:t>
      </w:r>
      <w:bookmarkStart w:id="0" w:name="_GoBack"/>
      <w:bookmarkEnd w:id="0"/>
      <w:r w:rsidR="00557B97" w:rsidRPr="007D02C0">
        <w:rPr>
          <w:rFonts w:cs="Times New Roman"/>
          <w:szCs w:val="28"/>
        </w:rPr>
        <w:t xml:space="preserve"> 2021</w:t>
      </w:r>
    </w:p>
    <w:p w:rsidR="00557B97" w:rsidRPr="007D02C0" w:rsidRDefault="00557B97" w:rsidP="00557B97">
      <w:pPr>
        <w:pBdr>
          <w:top w:val="nil"/>
          <w:left w:val="nil"/>
          <w:bottom w:val="nil"/>
          <w:right w:val="nil"/>
          <w:between w:val="nil"/>
          <w:bar w:val="nil"/>
        </w:pBdr>
        <w:tabs>
          <w:tab w:val="left" w:pos="284"/>
        </w:tabs>
        <w:spacing w:after="0"/>
        <w:ind w:firstLine="0"/>
        <w:rPr>
          <w:rFonts w:eastAsia="Arial Unicode MS" w:cs="Times New Roman"/>
          <w:b/>
          <w:szCs w:val="28"/>
          <w:bdr w:val="nil"/>
          <w:lang w:eastAsia="ru-RU"/>
        </w:rPr>
      </w:pPr>
      <w:r w:rsidRPr="007D02C0">
        <w:rPr>
          <w:rFonts w:eastAsia="Arial Unicode MS" w:cs="Times New Roman"/>
          <w:b/>
          <w:szCs w:val="28"/>
          <w:bdr w:val="nil"/>
          <w:lang w:eastAsia="ru-RU"/>
        </w:rPr>
        <w:t>0.</w:t>
      </w:r>
      <w:r w:rsidRPr="007D02C0">
        <w:rPr>
          <w:rFonts w:eastAsia="Arial Unicode MS" w:cs="Times New Roman"/>
          <w:b/>
          <w:szCs w:val="28"/>
          <w:bdr w:val="nil"/>
          <w:lang w:val="en-US" w:eastAsia="ru-RU"/>
        </w:rPr>
        <w:t>f</w:t>
      </w:r>
      <w:r w:rsidRPr="007D02C0">
        <w:rPr>
          <w:rFonts w:eastAsia="Arial Unicode MS" w:cs="Times New Roman"/>
          <w:b/>
          <w:szCs w:val="28"/>
          <w:bdr w:val="nil"/>
          <w:lang w:eastAsia="ru-RU"/>
        </w:rPr>
        <w:t xml:space="preserve">. Связанные показатели </w:t>
      </w:r>
    </w:p>
    <w:p w:rsidR="00557B97" w:rsidRPr="007D02C0" w:rsidRDefault="00557B97" w:rsidP="00BD7727">
      <w:pPr>
        <w:ind w:firstLine="0"/>
        <w:rPr>
          <w:rFonts w:cs="Times New Roman"/>
          <w:szCs w:val="28"/>
        </w:rPr>
      </w:pPr>
      <w:r w:rsidRPr="007D02C0">
        <w:rPr>
          <w:rFonts w:cs="Times New Roman"/>
          <w:szCs w:val="28"/>
        </w:rPr>
        <w:t>11.3.1, 11.7.1, 9.1.1</w:t>
      </w:r>
    </w:p>
    <w:p w:rsidR="008A2273" w:rsidRPr="007D02C0" w:rsidRDefault="008A2273" w:rsidP="008A2273">
      <w:pPr>
        <w:pBdr>
          <w:top w:val="nil"/>
          <w:left w:val="nil"/>
          <w:bottom w:val="nil"/>
          <w:right w:val="nil"/>
          <w:between w:val="nil"/>
          <w:bar w:val="nil"/>
        </w:pBdr>
        <w:tabs>
          <w:tab w:val="left" w:pos="284"/>
        </w:tabs>
        <w:spacing w:after="0"/>
        <w:ind w:firstLine="0"/>
        <w:rPr>
          <w:rFonts w:eastAsia="Arial Unicode MS" w:cs="Times New Roman"/>
          <w:szCs w:val="28"/>
          <w:bdr w:val="nil"/>
          <w:lang w:eastAsia="ru-RU"/>
        </w:rPr>
      </w:pPr>
      <w:r w:rsidRPr="007D02C0">
        <w:rPr>
          <w:rFonts w:eastAsia="Arial Unicode MS" w:cs="Times New Roman"/>
          <w:b/>
          <w:szCs w:val="28"/>
          <w:bdr w:val="nil"/>
          <w:lang w:eastAsia="ru-RU"/>
        </w:rPr>
        <w:t>0.</w:t>
      </w:r>
      <w:r w:rsidRPr="007D02C0">
        <w:rPr>
          <w:rFonts w:eastAsia="Arial Unicode MS" w:cs="Times New Roman"/>
          <w:b/>
          <w:szCs w:val="28"/>
          <w:bdr w:val="nil"/>
          <w:lang w:val="en-US" w:eastAsia="ru-RU"/>
        </w:rPr>
        <w:t>g</w:t>
      </w:r>
      <w:r w:rsidRPr="007D02C0">
        <w:rPr>
          <w:rFonts w:eastAsia="Arial Unicode MS" w:cs="Times New Roman"/>
          <w:b/>
          <w:szCs w:val="28"/>
          <w:bdr w:val="nil"/>
          <w:lang w:eastAsia="ru-RU"/>
        </w:rPr>
        <w:t>. Международные организации, ответственные за глобальный мониторинг</w:t>
      </w:r>
    </w:p>
    <w:p w:rsidR="008A2273" w:rsidRPr="007D02C0" w:rsidRDefault="008A2273" w:rsidP="00BD7727">
      <w:pPr>
        <w:ind w:firstLine="0"/>
        <w:rPr>
          <w:rFonts w:cs="Times New Roman"/>
          <w:szCs w:val="28"/>
        </w:rPr>
      </w:pPr>
      <w:r w:rsidRPr="007D02C0">
        <w:rPr>
          <w:rFonts w:cs="Times New Roman"/>
          <w:szCs w:val="28"/>
        </w:rPr>
        <w:t>Программа Организации Объединенных Наций по населенным пунктам (ООН-</w:t>
      </w:r>
      <w:proofErr w:type="spellStart"/>
      <w:r w:rsidRPr="007D02C0">
        <w:rPr>
          <w:rFonts w:cs="Times New Roman"/>
          <w:szCs w:val="28"/>
        </w:rPr>
        <w:t>Хабитат</w:t>
      </w:r>
      <w:proofErr w:type="spellEnd"/>
      <w:r w:rsidRPr="007D02C0">
        <w:rPr>
          <w:rFonts w:cs="Times New Roman"/>
          <w:szCs w:val="28"/>
        </w:rPr>
        <w:t>)</w:t>
      </w:r>
    </w:p>
    <w:p w:rsidR="007D02C0" w:rsidRPr="007D02C0" w:rsidRDefault="007D02C0" w:rsidP="007D02C0">
      <w:pPr>
        <w:pStyle w:val="MHeader"/>
        <w:rPr>
          <w:b/>
          <w:color w:val="auto"/>
          <w:sz w:val="28"/>
          <w:szCs w:val="28"/>
          <w:lang w:val="ru-RU"/>
        </w:rPr>
      </w:pPr>
      <w:r w:rsidRPr="007D02C0">
        <w:rPr>
          <w:b/>
          <w:color w:val="auto"/>
          <w:sz w:val="28"/>
          <w:szCs w:val="28"/>
          <w:lang w:val="ru-RU"/>
        </w:rPr>
        <w:t xml:space="preserve">1. Данные представлены </w:t>
      </w:r>
    </w:p>
    <w:p w:rsidR="007D02C0" w:rsidRPr="007D02C0" w:rsidRDefault="007D02C0" w:rsidP="007D02C0">
      <w:pPr>
        <w:ind w:firstLine="0"/>
        <w:rPr>
          <w:rFonts w:cs="Times New Roman"/>
          <w:szCs w:val="28"/>
        </w:rPr>
      </w:pPr>
      <w:r w:rsidRPr="007D02C0">
        <w:rPr>
          <w:rFonts w:cs="Times New Roman"/>
          <w:szCs w:val="28"/>
        </w:rPr>
        <w:t>1.a. Организация</w:t>
      </w:r>
    </w:p>
    <w:p w:rsidR="007D02C0" w:rsidRPr="007D02C0" w:rsidRDefault="007D02C0" w:rsidP="007D02C0">
      <w:pPr>
        <w:ind w:firstLine="0"/>
        <w:rPr>
          <w:rFonts w:cs="Times New Roman"/>
          <w:szCs w:val="28"/>
        </w:rPr>
      </w:pPr>
      <w:r w:rsidRPr="007D02C0">
        <w:rPr>
          <w:rFonts w:cs="Times New Roman"/>
          <w:szCs w:val="28"/>
        </w:rPr>
        <w:t>Программа Организации Объединенных Наций по населенным пунктам (ООН-</w:t>
      </w:r>
      <w:proofErr w:type="spellStart"/>
      <w:r w:rsidRPr="007D02C0">
        <w:rPr>
          <w:rFonts w:cs="Times New Roman"/>
          <w:szCs w:val="28"/>
        </w:rPr>
        <w:t>Хабитат</w:t>
      </w:r>
      <w:proofErr w:type="spellEnd"/>
      <w:r w:rsidRPr="007D02C0">
        <w:rPr>
          <w:rFonts w:cs="Times New Roman"/>
          <w:szCs w:val="28"/>
        </w:rPr>
        <w:t>)</w:t>
      </w:r>
    </w:p>
    <w:p w:rsidR="007D02C0" w:rsidRPr="007D02C0" w:rsidRDefault="007D02C0" w:rsidP="007D02C0">
      <w:pPr>
        <w:pStyle w:val="MHeader"/>
        <w:rPr>
          <w:b/>
          <w:color w:val="auto"/>
          <w:sz w:val="28"/>
          <w:szCs w:val="28"/>
          <w:lang w:val="ru-RU"/>
        </w:rPr>
      </w:pPr>
      <w:r w:rsidRPr="007D02C0">
        <w:rPr>
          <w:b/>
          <w:color w:val="auto"/>
          <w:sz w:val="28"/>
          <w:szCs w:val="28"/>
          <w:lang w:val="ru-RU"/>
        </w:rPr>
        <w:t>2. Определения, понятия и классификации</w:t>
      </w:r>
    </w:p>
    <w:p w:rsidR="007D02C0" w:rsidRPr="007D02C0" w:rsidRDefault="007D02C0" w:rsidP="007D02C0">
      <w:pPr>
        <w:ind w:firstLine="0"/>
        <w:rPr>
          <w:b/>
          <w:szCs w:val="28"/>
        </w:rPr>
      </w:pPr>
      <w:r w:rsidRPr="007D02C0">
        <w:rPr>
          <w:b/>
          <w:szCs w:val="28"/>
        </w:rPr>
        <w:t>Определения</w:t>
      </w:r>
    </w:p>
    <w:p w:rsidR="007D02C0" w:rsidRDefault="007D02C0" w:rsidP="00BD7727">
      <w:pPr>
        <w:ind w:firstLine="0"/>
        <w:rPr>
          <w:rFonts w:cs="Times New Roman"/>
          <w:szCs w:val="28"/>
        </w:rPr>
      </w:pPr>
      <w:r w:rsidRPr="007D02C0">
        <w:rPr>
          <w:rFonts w:cs="Times New Roman"/>
          <w:szCs w:val="28"/>
        </w:rPr>
        <w:t xml:space="preserve">Этот показатель будет отслеживаться по доле населения, имеющего удобный доступ к общественному транспорту. </w:t>
      </w:r>
      <w:proofErr w:type="gramStart"/>
      <w:r w:rsidRPr="007D02C0">
        <w:rPr>
          <w:rFonts w:cs="Times New Roman"/>
          <w:szCs w:val="28"/>
        </w:rPr>
        <w:t xml:space="preserve">Доступ к общественному транспорту считается удобным, когда остановка находится в пределах пешей досягаемости вдоль уличной сети в 500 м от ориентира, такого как дом, школа, рабочее место, рынок и т.д. до системы общественного транспорта </w:t>
      </w:r>
      <w:r w:rsidRPr="007D02C0">
        <w:rPr>
          <w:rFonts w:cs="Times New Roman"/>
          <w:szCs w:val="28"/>
        </w:rPr>
        <w:lastRenderedPageBreak/>
        <w:t>малой вместимости (например, автобус, скоростной автобус) и/или 1 км до системы с высокой пропускной способностью (например, железная дорога, метро, паром).</w:t>
      </w:r>
      <w:proofErr w:type="gramEnd"/>
      <w:r w:rsidRPr="007D02C0">
        <w:rPr>
          <w:rFonts w:cs="Times New Roman"/>
          <w:szCs w:val="28"/>
        </w:rPr>
        <w:t xml:space="preserve"> Дополнительные критерии для определения удобного общественного транспорта включают:</w:t>
      </w:r>
    </w:p>
    <w:p w:rsidR="007D02C0" w:rsidRPr="007D02C0" w:rsidRDefault="007D02C0" w:rsidP="007D02C0">
      <w:pPr>
        <w:pStyle w:val="a4"/>
        <w:numPr>
          <w:ilvl w:val="0"/>
          <w:numId w:val="7"/>
        </w:numPr>
        <w:rPr>
          <w:rFonts w:cs="Times New Roman"/>
          <w:szCs w:val="28"/>
        </w:rPr>
      </w:pPr>
      <w:r w:rsidRPr="007D02C0">
        <w:rPr>
          <w:rFonts w:cs="Times New Roman"/>
          <w:szCs w:val="28"/>
        </w:rPr>
        <w:t>Общественный транспорт, доступный для всех клиентов с особыми потребностями, включая людей с физическими, зрительными и/или слуховыми нарушениями, а также лиц с временной нетрудоспособностью, пожилых людей, детей и других людей, находящихся в уязвимом положении.</w:t>
      </w:r>
    </w:p>
    <w:p w:rsidR="007D02C0" w:rsidRPr="007D02C0" w:rsidRDefault="007D02C0" w:rsidP="007D02C0">
      <w:pPr>
        <w:pStyle w:val="a4"/>
        <w:numPr>
          <w:ilvl w:val="0"/>
          <w:numId w:val="7"/>
        </w:numPr>
        <w:rPr>
          <w:rFonts w:cs="Times New Roman"/>
          <w:szCs w:val="28"/>
        </w:rPr>
      </w:pPr>
      <w:r w:rsidRPr="007D02C0">
        <w:rPr>
          <w:rFonts w:cs="Times New Roman"/>
          <w:szCs w:val="28"/>
        </w:rPr>
        <w:t>Общественный транспорт с частым обслуживанием в часы пиковых поездок</w:t>
      </w:r>
    </w:p>
    <w:p w:rsidR="007D02C0" w:rsidRDefault="007D02C0" w:rsidP="007D02C0">
      <w:pPr>
        <w:pStyle w:val="a4"/>
        <w:numPr>
          <w:ilvl w:val="0"/>
          <w:numId w:val="7"/>
        </w:numPr>
        <w:rPr>
          <w:rFonts w:cs="Times New Roman"/>
          <w:szCs w:val="28"/>
        </w:rPr>
      </w:pPr>
      <w:r w:rsidRPr="007D02C0">
        <w:rPr>
          <w:rFonts w:cs="Times New Roman"/>
          <w:szCs w:val="28"/>
        </w:rPr>
        <w:t>Остановки создают безопасную и комфортную среду на станции</w:t>
      </w:r>
    </w:p>
    <w:p w:rsidR="007D02C0" w:rsidRPr="0036490E" w:rsidRDefault="007D02C0" w:rsidP="007D02C0">
      <w:pPr>
        <w:ind w:firstLine="0"/>
        <w:rPr>
          <w:rFonts w:cs="Times New Roman"/>
          <w:b/>
          <w:szCs w:val="24"/>
        </w:rPr>
      </w:pPr>
      <w:r w:rsidRPr="0036490E">
        <w:rPr>
          <w:rFonts w:cs="Times New Roman"/>
          <w:b/>
          <w:szCs w:val="24"/>
        </w:rPr>
        <w:t>Основные понятия:</w:t>
      </w:r>
    </w:p>
    <w:p w:rsidR="007D02C0" w:rsidRDefault="007D02C0" w:rsidP="007D02C0">
      <w:pPr>
        <w:ind w:firstLine="0"/>
        <w:rPr>
          <w:rFonts w:cs="Times New Roman"/>
          <w:szCs w:val="28"/>
        </w:rPr>
      </w:pPr>
      <w:r w:rsidRPr="007D02C0">
        <w:rPr>
          <w:rFonts w:cs="Times New Roman"/>
          <w:szCs w:val="28"/>
        </w:rPr>
        <w:t>Этот показатель будет отслеживаться по доле населения, имеющего удобный доступ к общественному транспорту. Поскольку большинство пользователей общественного транспорта ходят пешком от места отправления до остановок общественного транспорта и от остановок общественного транспорта до</w:t>
      </w:r>
      <w:r>
        <w:rPr>
          <w:rFonts w:cs="Times New Roman"/>
          <w:szCs w:val="28"/>
        </w:rPr>
        <w:t> </w:t>
      </w:r>
      <w:r w:rsidRPr="007D02C0">
        <w:rPr>
          <w:rFonts w:cs="Times New Roman"/>
          <w:szCs w:val="28"/>
        </w:rPr>
        <w:t>места назначения поездки, локальная пространственная доступность и</w:t>
      </w:r>
      <w:r>
        <w:rPr>
          <w:rFonts w:cs="Times New Roman"/>
          <w:szCs w:val="28"/>
        </w:rPr>
        <w:t> </w:t>
      </w:r>
      <w:r w:rsidRPr="007D02C0">
        <w:rPr>
          <w:rFonts w:cs="Times New Roman"/>
          <w:szCs w:val="28"/>
        </w:rPr>
        <w:t>доступность иногда оцениваются с точки зрения пешеходного (пешеходного) доступа, в отличие от парковки и поездки или трансфера.</w:t>
      </w:r>
    </w:p>
    <w:p w:rsidR="007D02C0" w:rsidRDefault="007D02C0" w:rsidP="007D02C0">
      <w:pPr>
        <w:ind w:firstLine="0"/>
        <w:rPr>
          <w:rFonts w:cs="Times New Roman"/>
          <w:szCs w:val="28"/>
        </w:rPr>
      </w:pPr>
      <w:proofErr w:type="gramStart"/>
      <w:r w:rsidRPr="007D02C0">
        <w:rPr>
          <w:rFonts w:cs="Times New Roman"/>
          <w:szCs w:val="28"/>
        </w:rPr>
        <w:t>Следовательно, доступ к общественному транспорту считается удобным, когда официально признанная остановка находится в пределах пешей досягаемости вдоль уличной сети в 500 м от ориентира, такого как дом, школа, рабочее место, рынок и т.д. до системы общественного транспорта малой вместимости (например, автобус, скоростной автобус) и/или 1 км до</w:t>
      </w:r>
      <w:r w:rsidR="00F114F2">
        <w:rPr>
          <w:rFonts w:cs="Times New Roman"/>
          <w:szCs w:val="28"/>
        </w:rPr>
        <w:t> </w:t>
      </w:r>
      <w:r w:rsidRPr="007D02C0">
        <w:rPr>
          <w:rFonts w:cs="Times New Roman"/>
          <w:szCs w:val="28"/>
        </w:rPr>
        <w:t>системы с высокой пропускной способностью (например, железная дорога, метро, паром).</w:t>
      </w:r>
      <w:proofErr w:type="gramEnd"/>
      <w:r w:rsidRPr="007D02C0">
        <w:rPr>
          <w:rFonts w:cs="Times New Roman"/>
          <w:szCs w:val="28"/>
        </w:rPr>
        <w:t xml:space="preserve"> Дополнительные критерии для определения удобного общественного транспорта включают:</w:t>
      </w:r>
    </w:p>
    <w:p w:rsidR="007D02C0" w:rsidRPr="007D02C0" w:rsidRDefault="007D02C0" w:rsidP="007D02C0">
      <w:pPr>
        <w:pStyle w:val="a4"/>
        <w:numPr>
          <w:ilvl w:val="0"/>
          <w:numId w:val="9"/>
        </w:numPr>
        <w:rPr>
          <w:rFonts w:cs="Times New Roman"/>
          <w:szCs w:val="28"/>
        </w:rPr>
      </w:pPr>
      <w:r w:rsidRPr="007D02C0">
        <w:rPr>
          <w:rFonts w:cs="Times New Roman"/>
          <w:szCs w:val="28"/>
        </w:rPr>
        <w:t>Общественный транспорт, доступный для всех клиентов с особыми потребностями, включая людей с физическими, зрительными и/или слуховыми нарушениями, а также лиц с временной нетрудоспособностью, пожилых людей, детей и других людей, находящихся в уязвимом положении.</w:t>
      </w:r>
    </w:p>
    <w:p w:rsidR="007D02C0" w:rsidRPr="007D02C0" w:rsidRDefault="007D02C0" w:rsidP="007D02C0">
      <w:pPr>
        <w:pStyle w:val="a4"/>
        <w:numPr>
          <w:ilvl w:val="0"/>
          <w:numId w:val="9"/>
        </w:numPr>
        <w:rPr>
          <w:rFonts w:cs="Times New Roman"/>
          <w:szCs w:val="28"/>
        </w:rPr>
      </w:pPr>
      <w:r w:rsidRPr="007D02C0">
        <w:rPr>
          <w:rFonts w:cs="Times New Roman"/>
          <w:szCs w:val="28"/>
        </w:rPr>
        <w:t>Общественный транспорт с частым обслуживанием в часы пиковых поездок</w:t>
      </w:r>
    </w:p>
    <w:p w:rsidR="007D02C0" w:rsidRDefault="007D02C0" w:rsidP="007D02C0">
      <w:pPr>
        <w:pStyle w:val="a4"/>
        <w:numPr>
          <w:ilvl w:val="0"/>
          <w:numId w:val="9"/>
        </w:numPr>
        <w:rPr>
          <w:rFonts w:cs="Times New Roman"/>
          <w:szCs w:val="28"/>
        </w:rPr>
      </w:pPr>
      <w:r w:rsidRPr="007D02C0">
        <w:rPr>
          <w:rFonts w:cs="Times New Roman"/>
          <w:szCs w:val="28"/>
        </w:rPr>
        <w:t>Остановки создают безопасную и комфортную среду на станции</w:t>
      </w:r>
    </w:p>
    <w:p w:rsidR="007D02C0" w:rsidRDefault="007D02C0" w:rsidP="007D02C0">
      <w:pPr>
        <w:ind w:firstLine="0"/>
        <w:rPr>
          <w:rFonts w:cs="Times New Roman"/>
          <w:szCs w:val="28"/>
        </w:rPr>
      </w:pPr>
      <w:r w:rsidRPr="007D02C0">
        <w:rPr>
          <w:rFonts w:cs="Times New Roman"/>
          <w:szCs w:val="28"/>
        </w:rPr>
        <w:t>Следующие определения необходимы для определения и измерения удобного доступа к общественному транспорту.</w:t>
      </w:r>
    </w:p>
    <w:p w:rsidR="007D02C0" w:rsidRPr="007D02C0" w:rsidRDefault="007D02C0" w:rsidP="007D02C0">
      <w:pPr>
        <w:ind w:firstLine="0"/>
        <w:rPr>
          <w:rFonts w:cs="Times New Roman"/>
          <w:szCs w:val="28"/>
        </w:rPr>
      </w:pPr>
      <w:r w:rsidRPr="007D02C0">
        <w:rPr>
          <w:rFonts w:cs="Times New Roman"/>
          <w:b/>
          <w:szCs w:val="28"/>
        </w:rPr>
        <w:lastRenderedPageBreak/>
        <w:t>Город или городской район:</w:t>
      </w:r>
      <w:r w:rsidRPr="007D02C0">
        <w:rPr>
          <w:rFonts w:cs="Times New Roman"/>
          <w:szCs w:val="28"/>
        </w:rPr>
        <w:t xml:space="preserve"> С 2016 года ООН-</w:t>
      </w:r>
      <w:proofErr w:type="spellStart"/>
      <w:r w:rsidRPr="007D02C0">
        <w:rPr>
          <w:rFonts w:cs="Times New Roman"/>
          <w:szCs w:val="28"/>
        </w:rPr>
        <w:t>Хабитат</w:t>
      </w:r>
      <w:proofErr w:type="spellEnd"/>
      <w:r w:rsidRPr="007D02C0">
        <w:rPr>
          <w:rFonts w:cs="Times New Roman"/>
          <w:szCs w:val="28"/>
        </w:rPr>
        <w:t xml:space="preserve"> и партнеры организовали глобальные консультации и обсуждения, чтобы сузить набор значимых определений, которые были бы полезны для глобального процесса мониторинга и отчетности. </w:t>
      </w:r>
      <w:proofErr w:type="gramStart"/>
      <w:r w:rsidRPr="007D02C0">
        <w:rPr>
          <w:rFonts w:cs="Times New Roman"/>
          <w:szCs w:val="28"/>
        </w:rPr>
        <w:t>После консультаций с 86 государствами-членами Статистическая комиссия Организации Объединенных Наций на своей 51-й сессии (март 2020 года) одобрила Степень урбанизации (DEGURBA) в</w:t>
      </w:r>
      <w:r>
        <w:rPr>
          <w:rFonts w:cs="Times New Roman"/>
          <w:szCs w:val="28"/>
        </w:rPr>
        <w:t> </w:t>
      </w:r>
      <w:r w:rsidRPr="007D02C0">
        <w:rPr>
          <w:rFonts w:cs="Times New Roman"/>
          <w:szCs w:val="28"/>
        </w:rPr>
        <w:t>качестве действенного метода разграничения городов, городских и</w:t>
      </w:r>
      <w:r w:rsidR="007F3383">
        <w:rPr>
          <w:rFonts w:cs="Times New Roman"/>
          <w:szCs w:val="28"/>
        </w:rPr>
        <w:t> </w:t>
      </w:r>
      <w:r w:rsidRPr="007D02C0">
        <w:rPr>
          <w:rFonts w:cs="Times New Roman"/>
          <w:szCs w:val="28"/>
        </w:rPr>
        <w:t>сельских районов для международных статистических сопоставлений</w:t>
      </w:r>
      <w:r>
        <w:rPr>
          <w:rStyle w:val="ac"/>
          <w:rFonts w:cs="Times New Roman"/>
          <w:szCs w:val="28"/>
        </w:rPr>
        <w:footnoteReference w:id="1"/>
      </w:r>
      <w:r>
        <w:rPr>
          <w:rFonts w:cs="Times New Roman"/>
          <w:szCs w:val="28"/>
        </w:rPr>
        <w:t>.</w:t>
      </w:r>
      <w:r w:rsidRPr="007D02C0">
        <w:t xml:space="preserve"> </w:t>
      </w:r>
      <w:r w:rsidRPr="007D02C0">
        <w:rPr>
          <w:rFonts w:cs="Times New Roman"/>
          <w:szCs w:val="28"/>
        </w:rPr>
        <w:t>Это определение объединяет пороговые значения численности населения и</w:t>
      </w:r>
      <w:r w:rsidR="007F3383">
        <w:rPr>
          <w:rFonts w:cs="Times New Roman"/>
          <w:szCs w:val="28"/>
        </w:rPr>
        <w:t> </w:t>
      </w:r>
      <w:r w:rsidRPr="007D02C0">
        <w:rPr>
          <w:rFonts w:cs="Times New Roman"/>
          <w:szCs w:val="28"/>
        </w:rPr>
        <w:t>плотности населения для классификации всей территории страны по</w:t>
      </w:r>
      <w:r w:rsidR="007F3383">
        <w:rPr>
          <w:rFonts w:cs="Times New Roman"/>
          <w:szCs w:val="28"/>
        </w:rPr>
        <w:t> </w:t>
      </w:r>
      <w:r w:rsidRPr="007D02C0">
        <w:rPr>
          <w:rFonts w:cs="Times New Roman"/>
          <w:szCs w:val="28"/>
        </w:rPr>
        <w:t>континууму "город-сельская местность" и охватывает всю территорию города, включая</w:t>
      </w:r>
      <w:proofErr w:type="gramEnd"/>
      <w:r w:rsidRPr="007D02C0">
        <w:rPr>
          <w:rFonts w:cs="Times New Roman"/>
          <w:szCs w:val="28"/>
        </w:rPr>
        <w:t xml:space="preserve"> густонаселенные районы за пределами центрального муниципалитета. DEGURBA применяется в двухэтапном процессе: сначала ячейки сетки площадью 1 км</w:t>
      </w:r>
      <w:proofErr w:type="gramStart"/>
      <w:r w:rsidRPr="007D02C0">
        <w:rPr>
          <w:rFonts w:cs="Times New Roman"/>
          <w:szCs w:val="28"/>
        </w:rPr>
        <w:t>2</w:t>
      </w:r>
      <w:proofErr w:type="gramEnd"/>
      <w:r w:rsidRPr="007D02C0">
        <w:rPr>
          <w:rFonts w:cs="Times New Roman"/>
          <w:szCs w:val="28"/>
        </w:rPr>
        <w:t xml:space="preserve"> классифицируются на основе плотности населения, смежности и численности населения. Впоследствии местные единицы классифицируются как городские или сельские в зависимости от</w:t>
      </w:r>
      <w:r w:rsidR="007F3383">
        <w:rPr>
          <w:rFonts w:cs="Times New Roman"/>
          <w:szCs w:val="28"/>
        </w:rPr>
        <w:t> </w:t>
      </w:r>
      <w:r w:rsidRPr="007D02C0">
        <w:rPr>
          <w:rFonts w:cs="Times New Roman"/>
          <w:szCs w:val="28"/>
        </w:rPr>
        <w:t>типа ячеек сетки, в которых проживает большинство их населения. Для расчета показателя 11.2.1 странам рекомендуется использовать степень урбанизации для определения области анализа (город или городской район).</w:t>
      </w:r>
    </w:p>
    <w:p w:rsidR="007D02C0" w:rsidRDefault="007F3383" w:rsidP="00BD7727">
      <w:pPr>
        <w:ind w:firstLine="0"/>
        <w:rPr>
          <w:rFonts w:cs="Times New Roman"/>
          <w:szCs w:val="28"/>
        </w:rPr>
      </w:pPr>
      <w:r w:rsidRPr="007F3383">
        <w:rPr>
          <w:rFonts w:cs="Times New Roman"/>
          <w:b/>
          <w:szCs w:val="28"/>
        </w:rPr>
        <w:t>Общественный транспорт</w:t>
      </w:r>
      <w:r w:rsidRPr="007F3383">
        <w:rPr>
          <w:rFonts w:cs="Times New Roman"/>
          <w:szCs w:val="28"/>
        </w:rPr>
        <w:t xml:space="preserve"> определяется как услуга совместного пассажирского транспорта, доступная для широкой публики и</w:t>
      </w:r>
      <w:r w:rsidR="00F114F2">
        <w:rPr>
          <w:rFonts w:cs="Times New Roman"/>
          <w:szCs w:val="28"/>
        </w:rPr>
        <w:t> </w:t>
      </w:r>
      <w:r w:rsidRPr="007F3383">
        <w:rPr>
          <w:rFonts w:cs="Times New Roman"/>
          <w:szCs w:val="28"/>
        </w:rPr>
        <w:t>предоставляемая для общественного блага. Сюда входят автомобили, автобусы, троллейбусы, трамваи, поезда, метро и паромы, которыми пользуются незнакомые люди без предварительной договоренности. Это может также включать неофициальные виды транспорта (пара-транзит), но</w:t>
      </w:r>
      <w:r w:rsidR="00F114F2">
        <w:rPr>
          <w:rFonts w:cs="Times New Roman"/>
          <w:szCs w:val="28"/>
        </w:rPr>
        <w:t> </w:t>
      </w:r>
      <w:r w:rsidRPr="007F3383">
        <w:rPr>
          <w:rFonts w:cs="Times New Roman"/>
          <w:szCs w:val="28"/>
        </w:rPr>
        <w:t>следует отметить, что они часто отсутствуют в обозначенных маршрутах или остановках.</w:t>
      </w:r>
    </w:p>
    <w:p w:rsidR="007D02C0" w:rsidRDefault="007F3383" w:rsidP="00BD7727">
      <w:pPr>
        <w:ind w:firstLine="0"/>
        <w:rPr>
          <w:rFonts w:cs="Times New Roman"/>
          <w:szCs w:val="28"/>
        </w:rPr>
      </w:pPr>
      <w:r w:rsidRPr="007F3383">
        <w:rPr>
          <w:rFonts w:cs="Times New Roman"/>
          <w:szCs w:val="28"/>
        </w:rPr>
        <w:t xml:space="preserve">Чтобы город мог понять природу своей транспортной системы и, в свою очередь, принять необходимые решения по планированию и инвестициям, рекомендуется провести инвентаризацию видов общественного транспорта, включая основные характеристики. Для городов, где существует сочетание формальных и неформальных транспортных систем, также рекомендуется дезагрегировать результаты по показателям по доле населения, имеющего доступ к каждому виду транспортной системы, что имеет решающее значение для процессов принятия решений. Последние данные показали, что во многих городах в развивающихся регионах может отсутствовать </w:t>
      </w:r>
      <w:r w:rsidRPr="007F3383">
        <w:rPr>
          <w:rFonts w:cs="Times New Roman"/>
          <w:szCs w:val="28"/>
        </w:rPr>
        <w:lastRenderedPageBreak/>
        <w:t>официальная система общественного транспорта, но жители по-прежнему пользуются высоким уровнем доступа к общественному транспорту, который обеспечивается всеобъемлющей сетью пара-транзит, которая не обязательно имеет обозначенные остановки. Таким образом, рекомендуется составить карту транспортных маршрутов, на которых могут останавливаться эти сети пара-транзит, и странам рекомендуется документировать каждый вид транспорта.</w:t>
      </w:r>
    </w:p>
    <w:p w:rsidR="007D02C0" w:rsidRDefault="007F3383" w:rsidP="00BD7727">
      <w:pPr>
        <w:ind w:firstLine="0"/>
        <w:rPr>
          <w:rFonts w:cs="Times New Roman"/>
          <w:szCs w:val="28"/>
        </w:rPr>
      </w:pPr>
      <w:r w:rsidRPr="007F3383">
        <w:rPr>
          <w:rFonts w:cs="Times New Roman"/>
          <w:b/>
          <w:szCs w:val="28"/>
        </w:rPr>
        <w:t>Уличная сеть</w:t>
      </w:r>
      <w:r w:rsidRPr="007F3383">
        <w:rPr>
          <w:rFonts w:cs="Times New Roman"/>
          <w:szCs w:val="28"/>
        </w:rPr>
        <w:t xml:space="preserve"> определяется как система взаимосвязанных линий, которые представляют собой систему улиц или дорог для данной области. Уличная сеть обеспечивает основу для анализа сети, который поможет измерить пешеходный доступ / пешеходное расстояние в 500 м или 1 км до остановки общественного транспорта; или сеть, по которой можно получить доступ к</w:t>
      </w:r>
      <w:r w:rsidR="00F114F2">
        <w:rPr>
          <w:rFonts w:cs="Times New Roman"/>
          <w:szCs w:val="28"/>
        </w:rPr>
        <w:t> </w:t>
      </w:r>
      <w:r w:rsidRPr="007F3383">
        <w:rPr>
          <w:rFonts w:cs="Times New Roman"/>
          <w:szCs w:val="28"/>
        </w:rPr>
        <w:t>случайным неофициальным видам транспорта. В некоторых городах имеются подробные данные об их уличной сети, типе, дизайне улиц (например, наличие безопасных пешеходных дорожек) или топологической структуре сети.</w:t>
      </w:r>
      <w:r>
        <w:rPr>
          <w:rFonts w:cs="Times New Roman"/>
          <w:szCs w:val="28"/>
        </w:rPr>
        <w:t xml:space="preserve"> </w:t>
      </w:r>
      <w:r w:rsidRPr="007F3383">
        <w:rPr>
          <w:rFonts w:cs="Times New Roman"/>
          <w:szCs w:val="28"/>
        </w:rPr>
        <w:t xml:space="preserve">Однако, если такие данные недоступны, предлагается использовать </w:t>
      </w:r>
      <w:proofErr w:type="spellStart"/>
      <w:r w:rsidRPr="007F3383">
        <w:rPr>
          <w:rFonts w:cs="Times New Roman"/>
          <w:szCs w:val="28"/>
        </w:rPr>
        <w:t>OpenStreetMap</w:t>
      </w:r>
      <w:proofErr w:type="spellEnd"/>
      <w:r w:rsidRPr="007F3383">
        <w:rPr>
          <w:rFonts w:cs="Times New Roman"/>
          <w:szCs w:val="28"/>
        </w:rPr>
        <w:t xml:space="preserve"> в качестве базовой линии и заполнить недостающие пробелы путем оцифровки недостающих линий со</w:t>
      </w:r>
      <w:r w:rsidR="00F114F2">
        <w:rPr>
          <w:rFonts w:cs="Times New Roman"/>
          <w:szCs w:val="28"/>
        </w:rPr>
        <w:t> </w:t>
      </w:r>
      <w:r w:rsidRPr="007F3383">
        <w:rPr>
          <w:rFonts w:cs="Times New Roman"/>
          <w:szCs w:val="28"/>
        </w:rPr>
        <w:t xml:space="preserve">спутниковых снимков (например, </w:t>
      </w:r>
      <w:proofErr w:type="spellStart"/>
      <w:r w:rsidRPr="007F3383">
        <w:rPr>
          <w:rFonts w:cs="Times New Roman"/>
          <w:szCs w:val="28"/>
        </w:rPr>
        <w:t>Google</w:t>
      </w:r>
      <w:proofErr w:type="spellEnd"/>
      <w:r w:rsidRPr="007F3383">
        <w:rPr>
          <w:rFonts w:cs="Times New Roman"/>
          <w:szCs w:val="28"/>
        </w:rPr>
        <w:t xml:space="preserve"> </w:t>
      </w:r>
      <w:proofErr w:type="spellStart"/>
      <w:r w:rsidRPr="007F3383">
        <w:rPr>
          <w:rFonts w:cs="Times New Roman"/>
          <w:szCs w:val="28"/>
        </w:rPr>
        <w:t>Earth</w:t>
      </w:r>
      <w:proofErr w:type="spellEnd"/>
      <w:r w:rsidRPr="007F3383">
        <w:rPr>
          <w:rFonts w:cs="Times New Roman"/>
          <w:szCs w:val="28"/>
        </w:rPr>
        <w:t>). Основным допущением при использовании этих источников данных является то, что все улицы пригодны для прогулок и находятся на одном и том же уровне возвышенности.</w:t>
      </w:r>
    </w:p>
    <w:p w:rsidR="007D02C0" w:rsidRDefault="007F3383" w:rsidP="00BD7727">
      <w:pPr>
        <w:ind w:firstLine="0"/>
        <w:rPr>
          <w:rFonts w:cs="Times New Roman"/>
          <w:szCs w:val="28"/>
        </w:rPr>
      </w:pPr>
      <w:r w:rsidRPr="007F3383">
        <w:rPr>
          <w:rFonts w:cs="Times New Roman"/>
          <w:b/>
          <w:szCs w:val="28"/>
        </w:rPr>
        <w:t>Зона обслуживания</w:t>
      </w:r>
      <w:r w:rsidRPr="007F3383">
        <w:rPr>
          <w:rFonts w:cs="Times New Roman"/>
          <w:szCs w:val="28"/>
        </w:rPr>
        <w:t xml:space="preserve"> в контексте показателя 11.2.1 определяется как зона, обслуживаемая общественным транспортом в пределах 500 м ходьбы от</w:t>
      </w:r>
      <w:r w:rsidR="00F114F2">
        <w:rPr>
          <w:rFonts w:cs="Times New Roman"/>
          <w:szCs w:val="28"/>
        </w:rPr>
        <w:t> </w:t>
      </w:r>
      <w:r w:rsidRPr="007F3383">
        <w:rPr>
          <w:rFonts w:cs="Times New Roman"/>
          <w:szCs w:val="28"/>
        </w:rPr>
        <w:t>системы с низкой пропускной способностью и/или в 1 км от системы с</w:t>
      </w:r>
      <w:r w:rsidR="00F114F2">
        <w:rPr>
          <w:rFonts w:cs="Times New Roman"/>
          <w:szCs w:val="28"/>
        </w:rPr>
        <w:t> </w:t>
      </w:r>
      <w:r w:rsidRPr="007F3383">
        <w:rPr>
          <w:rFonts w:cs="Times New Roman"/>
          <w:szCs w:val="28"/>
        </w:rPr>
        <w:t>высокой пропускной способностью, основанной на уличной сети.</w:t>
      </w:r>
    </w:p>
    <w:p w:rsidR="007D02C0" w:rsidRDefault="007F3383" w:rsidP="00BD7727">
      <w:pPr>
        <w:ind w:firstLine="0"/>
        <w:rPr>
          <w:rFonts w:cs="Times New Roman"/>
          <w:szCs w:val="28"/>
        </w:rPr>
      </w:pPr>
      <w:r w:rsidRPr="007F3383">
        <w:rPr>
          <w:rFonts w:cs="Times New Roman"/>
          <w:b/>
          <w:szCs w:val="28"/>
        </w:rPr>
        <w:t>Система общественного транспорта</w:t>
      </w:r>
      <w:r w:rsidRPr="007F3383">
        <w:rPr>
          <w:rFonts w:cs="Times New Roman"/>
          <w:szCs w:val="28"/>
        </w:rPr>
        <w:t xml:space="preserve"> малой вместимости в контексте показателя 11.2.1 включает такие системы, как автобусы, трамваи и</w:t>
      </w:r>
      <w:r w:rsidR="00F114F2">
        <w:rPr>
          <w:rFonts w:cs="Times New Roman"/>
          <w:szCs w:val="28"/>
        </w:rPr>
        <w:t> </w:t>
      </w:r>
      <w:r w:rsidRPr="007F3383">
        <w:rPr>
          <w:rFonts w:cs="Times New Roman"/>
          <w:szCs w:val="28"/>
        </w:rPr>
        <w:t>скоростной автобусный транспорт (BRT), которые в основном курсируют вдоль уличной сети (в том числе по выделенным полосам или путям, которые следуют за уличной сетью). Эти перевозчики общественного транспорта малой вместимости имеют меньшие размеры и требуют меньше места для посадки-высадки пассажиров (по сравнению с перевозчиками большой вместимости, такими как метро), что означает, что их остановки могут быть организованы на меньших расстояниях друг от друга и вдоль большинства городских улиц.</w:t>
      </w:r>
      <w:r>
        <w:rPr>
          <w:rFonts w:cs="Times New Roman"/>
          <w:szCs w:val="28"/>
        </w:rPr>
        <w:t xml:space="preserve"> </w:t>
      </w:r>
      <w:r w:rsidRPr="007F3383">
        <w:rPr>
          <w:rFonts w:cs="Times New Roman"/>
          <w:szCs w:val="28"/>
        </w:rPr>
        <w:t xml:space="preserve">В странах, где распространены неформальные системы общественного транспорта, многие услуги </w:t>
      </w:r>
      <w:r w:rsidR="00F114F2" w:rsidRPr="007F3383">
        <w:rPr>
          <w:rFonts w:cs="Times New Roman"/>
          <w:szCs w:val="28"/>
        </w:rPr>
        <w:t>пара-транзит</w:t>
      </w:r>
      <w:r w:rsidRPr="007F3383">
        <w:rPr>
          <w:rFonts w:cs="Times New Roman"/>
          <w:szCs w:val="28"/>
        </w:rPr>
        <w:t xml:space="preserve"> подпадают под эту категорию систем общественного транспорта.</w:t>
      </w:r>
    </w:p>
    <w:p w:rsidR="007D02C0" w:rsidRDefault="00F114F2" w:rsidP="00BD7727">
      <w:pPr>
        <w:ind w:firstLine="0"/>
        <w:rPr>
          <w:rFonts w:cs="Times New Roman"/>
          <w:szCs w:val="28"/>
        </w:rPr>
      </w:pPr>
      <w:r w:rsidRPr="00F114F2">
        <w:rPr>
          <w:rFonts w:cs="Times New Roman"/>
          <w:b/>
          <w:szCs w:val="28"/>
        </w:rPr>
        <w:t>Система общественного транспорта высокой пропускной способности</w:t>
      </w:r>
      <w:r w:rsidRPr="00F114F2">
        <w:rPr>
          <w:rFonts w:cs="Times New Roman"/>
          <w:szCs w:val="28"/>
        </w:rPr>
        <w:t xml:space="preserve"> в</w:t>
      </w:r>
      <w:r>
        <w:rPr>
          <w:rFonts w:cs="Times New Roman"/>
          <w:szCs w:val="28"/>
        </w:rPr>
        <w:t> </w:t>
      </w:r>
      <w:r w:rsidRPr="00F114F2">
        <w:rPr>
          <w:rFonts w:cs="Times New Roman"/>
          <w:szCs w:val="28"/>
        </w:rPr>
        <w:t>контексте показателя 11.2.1 включает такие системы, как поезда, метро и</w:t>
      </w:r>
      <w:r>
        <w:rPr>
          <w:rFonts w:cs="Times New Roman"/>
          <w:szCs w:val="28"/>
        </w:rPr>
        <w:t> </w:t>
      </w:r>
      <w:r w:rsidRPr="00F114F2">
        <w:rPr>
          <w:rFonts w:cs="Times New Roman"/>
          <w:szCs w:val="28"/>
        </w:rPr>
        <w:t xml:space="preserve">паромы. Перевозчики в этой категории общественного транспорта имеют большие размеры и требуют </w:t>
      </w:r>
      <w:proofErr w:type="gramStart"/>
      <w:r w:rsidRPr="00F114F2">
        <w:rPr>
          <w:rFonts w:cs="Times New Roman"/>
          <w:szCs w:val="28"/>
        </w:rPr>
        <w:t>значительно большой</w:t>
      </w:r>
      <w:proofErr w:type="gramEnd"/>
      <w:r w:rsidRPr="00F114F2">
        <w:rPr>
          <w:rFonts w:cs="Times New Roman"/>
          <w:szCs w:val="28"/>
        </w:rPr>
        <w:t xml:space="preserve"> конечной инфраструктуры (например, станций метро), что делает невозможным обеспечение их</w:t>
      </w:r>
      <w:r>
        <w:rPr>
          <w:rFonts w:cs="Times New Roman"/>
          <w:szCs w:val="28"/>
        </w:rPr>
        <w:t> </w:t>
      </w:r>
      <w:r w:rsidRPr="00F114F2">
        <w:rPr>
          <w:rFonts w:cs="Times New Roman"/>
          <w:szCs w:val="28"/>
        </w:rPr>
        <w:t>остановочных пунктов (остановок) на коротких расстояниях.</w:t>
      </w:r>
      <w:r>
        <w:rPr>
          <w:rFonts w:cs="Times New Roman"/>
          <w:szCs w:val="28"/>
        </w:rPr>
        <w:t xml:space="preserve"> </w:t>
      </w:r>
      <w:r w:rsidRPr="00F114F2">
        <w:rPr>
          <w:rFonts w:cs="Times New Roman"/>
          <w:szCs w:val="28"/>
        </w:rPr>
        <w:t>Большинство перевозчиков в этой категории также работают вдоль выделенной инфраструктуры (например, линии метро, водные пути) и достигают более высоких скоростей, чем перевозчики с малой пропускной способностью. Несколько исследований показали, что пассажиры с большей вероятностью будут преодолевать более длинные расстояния, чтобы добраться до систем общественного транспорта с высокой пропускной способностью, чем они будут ходить, чтобы добраться до систем общественного транспорта с малой пропускной способностью.</w:t>
      </w:r>
    </w:p>
    <w:p w:rsidR="007D02C0" w:rsidRDefault="00F114F2" w:rsidP="00BD7727">
      <w:pPr>
        <w:ind w:firstLine="0"/>
        <w:rPr>
          <w:rFonts w:cs="Times New Roman"/>
          <w:szCs w:val="28"/>
        </w:rPr>
      </w:pPr>
      <w:r w:rsidRPr="00F114F2">
        <w:rPr>
          <w:rFonts w:cs="Times New Roman"/>
          <w:b/>
          <w:szCs w:val="28"/>
        </w:rPr>
        <w:t>Застроенная площадь</w:t>
      </w:r>
      <w:r w:rsidRPr="00F114F2">
        <w:rPr>
          <w:rFonts w:cs="Times New Roman"/>
          <w:szCs w:val="28"/>
        </w:rPr>
        <w:t xml:space="preserve"> в контексте показателя 11.2.1 определяется как все площади, занятые зданиями.</w:t>
      </w:r>
    </w:p>
    <w:p w:rsidR="00F114F2" w:rsidRPr="00F114F2" w:rsidRDefault="00F114F2" w:rsidP="00F114F2">
      <w:pPr>
        <w:pStyle w:val="MHeader2"/>
        <w:spacing w:line="276" w:lineRule="auto"/>
        <w:rPr>
          <w:color w:val="auto"/>
          <w:sz w:val="28"/>
          <w:szCs w:val="28"/>
          <w:lang w:val="ru-RU"/>
        </w:rPr>
      </w:pPr>
      <w:r w:rsidRPr="00F114F2">
        <w:rPr>
          <w:color w:val="auto"/>
          <w:sz w:val="28"/>
          <w:szCs w:val="28"/>
          <w:lang w:val="ru-RU"/>
        </w:rPr>
        <w:t>2.</w:t>
      </w:r>
      <w:r w:rsidRPr="00F114F2">
        <w:rPr>
          <w:color w:val="auto"/>
          <w:sz w:val="28"/>
          <w:szCs w:val="28"/>
        </w:rPr>
        <w:t>b</w:t>
      </w:r>
      <w:r w:rsidRPr="00F114F2">
        <w:rPr>
          <w:color w:val="auto"/>
          <w:sz w:val="28"/>
          <w:szCs w:val="28"/>
          <w:lang w:val="ru-RU"/>
        </w:rPr>
        <w:t xml:space="preserve">. </w:t>
      </w:r>
      <w:r w:rsidRPr="00F114F2">
        <w:rPr>
          <w:b/>
          <w:color w:val="auto"/>
          <w:sz w:val="28"/>
          <w:szCs w:val="28"/>
          <w:lang w:val="ru-RU"/>
        </w:rPr>
        <w:t>Единица измерения</w:t>
      </w:r>
    </w:p>
    <w:p w:rsidR="007D02C0" w:rsidRDefault="00F114F2" w:rsidP="00BD7727">
      <w:pPr>
        <w:ind w:firstLine="0"/>
        <w:rPr>
          <w:rFonts w:cs="Times New Roman"/>
          <w:szCs w:val="28"/>
        </w:rPr>
      </w:pPr>
      <w:r w:rsidRPr="00F114F2">
        <w:rPr>
          <w:szCs w:val="28"/>
        </w:rPr>
        <w:t>Доля (в процентах)</w:t>
      </w:r>
    </w:p>
    <w:p w:rsidR="00F114F2" w:rsidRPr="00F114F2" w:rsidRDefault="00F114F2" w:rsidP="00F114F2">
      <w:pPr>
        <w:pStyle w:val="MHeader2"/>
        <w:spacing w:line="276" w:lineRule="auto"/>
        <w:rPr>
          <w:b/>
          <w:color w:val="auto"/>
          <w:sz w:val="28"/>
          <w:szCs w:val="28"/>
          <w:lang w:val="ru-RU"/>
        </w:rPr>
      </w:pPr>
      <w:r w:rsidRPr="00F114F2">
        <w:rPr>
          <w:color w:val="auto"/>
          <w:sz w:val="28"/>
          <w:szCs w:val="28"/>
          <w:lang w:val="ru-RU"/>
        </w:rPr>
        <w:t>2.</w:t>
      </w:r>
      <w:r w:rsidRPr="00F114F2">
        <w:rPr>
          <w:color w:val="auto"/>
          <w:sz w:val="28"/>
          <w:szCs w:val="28"/>
        </w:rPr>
        <w:t>c</w:t>
      </w:r>
      <w:r w:rsidRPr="00F114F2">
        <w:rPr>
          <w:color w:val="auto"/>
          <w:sz w:val="28"/>
          <w:szCs w:val="28"/>
          <w:lang w:val="ru-RU"/>
        </w:rPr>
        <w:t xml:space="preserve">. </w:t>
      </w:r>
      <w:r w:rsidRPr="00F114F2">
        <w:rPr>
          <w:b/>
          <w:color w:val="auto"/>
          <w:sz w:val="28"/>
          <w:szCs w:val="28"/>
          <w:lang w:val="ru-RU"/>
        </w:rPr>
        <w:t>Классификации</w:t>
      </w:r>
    </w:p>
    <w:p w:rsidR="007D02C0" w:rsidRDefault="00F114F2" w:rsidP="00BD7727">
      <w:pPr>
        <w:ind w:firstLine="0"/>
        <w:rPr>
          <w:rStyle w:val="a5"/>
          <w:rFonts w:cstheme="minorHAnsi"/>
          <w:sz w:val="21"/>
          <w:szCs w:val="21"/>
        </w:rPr>
      </w:pPr>
      <w:r w:rsidRPr="00F114F2">
        <w:rPr>
          <w:rFonts w:cs="Times New Roman"/>
          <w:szCs w:val="28"/>
        </w:rPr>
        <w:t>Показатель зависит от международных классификаций границ стран и регионов и границ городов. Руководство по определениям городов предоставляется на основе согласованного глобального определения города, см.:</w:t>
      </w:r>
      <w:r w:rsidRPr="00F114F2">
        <w:t xml:space="preserve"> </w:t>
      </w:r>
      <w:hyperlink r:id="rId9" w:history="1">
        <w:r w:rsidRPr="00CD3D5A">
          <w:rPr>
            <w:rStyle w:val="a5"/>
            <w:rFonts w:cstheme="minorHAnsi"/>
            <w:sz w:val="21"/>
            <w:szCs w:val="21"/>
          </w:rPr>
          <w:t>https://unstats.un.org/unsd/statcom/51st-session/documents/BG-Item3j-Recommendation-E.pdf</w:t>
        </w:r>
      </w:hyperlink>
      <w:r>
        <w:rPr>
          <w:rStyle w:val="a5"/>
          <w:rFonts w:cstheme="minorHAnsi"/>
          <w:sz w:val="21"/>
          <w:szCs w:val="21"/>
        </w:rPr>
        <w:t>.</w:t>
      </w:r>
    </w:p>
    <w:p w:rsidR="00F114F2" w:rsidRDefault="00F114F2" w:rsidP="00F114F2">
      <w:pPr>
        <w:pStyle w:val="MHeader"/>
        <w:rPr>
          <w:b/>
          <w:color w:val="auto"/>
          <w:sz w:val="24"/>
          <w:szCs w:val="24"/>
          <w:lang w:val="ru-RU"/>
        </w:rPr>
      </w:pPr>
    </w:p>
    <w:p w:rsidR="00F114F2" w:rsidRPr="00F114F2" w:rsidRDefault="00F114F2" w:rsidP="00F114F2">
      <w:pPr>
        <w:pStyle w:val="MHeader"/>
        <w:rPr>
          <w:b/>
          <w:color w:val="auto"/>
          <w:sz w:val="28"/>
          <w:szCs w:val="28"/>
          <w:lang w:val="ru-RU"/>
        </w:rPr>
      </w:pPr>
      <w:r w:rsidRPr="00F114F2">
        <w:rPr>
          <w:b/>
          <w:color w:val="auto"/>
          <w:sz w:val="28"/>
          <w:szCs w:val="28"/>
          <w:lang w:val="ru-RU"/>
        </w:rPr>
        <w:t>3. Тип источника данных и метод сбора данных</w:t>
      </w:r>
    </w:p>
    <w:p w:rsidR="00F114F2" w:rsidRPr="00F114F2" w:rsidRDefault="00F114F2" w:rsidP="00F114F2">
      <w:pPr>
        <w:pStyle w:val="MHeader2"/>
        <w:spacing w:line="276" w:lineRule="auto"/>
        <w:rPr>
          <w:b/>
          <w:color w:val="auto"/>
          <w:sz w:val="28"/>
          <w:szCs w:val="28"/>
          <w:lang w:val="ru-RU"/>
        </w:rPr>
      </w:pPr>
      <w:r w:rsidRPr="00F114F2">
        <w:rPr>
          <w:color w:val="auto"/>
          <w:sz w:val="28"/>
          <w:szCs w:val="28"/>
          <w:lang w:val="ru-RU"/>
        </w:rPr>
        <w:t>3.</w:t>
      </w:r>
      <w:r w:rsidRPr="00F114F2">
        <w:rPr>
          <w:color w:val="auto"/>
          <w:sz w:val="28"/>
          <w:szCs w:val="28"/>
        </w:rPr>
        <w:t>a</w:t>
      </w:r>
      <w:r w:rsidRPr="00F114F2">
        <w:rPr>
          <w:color w:val="auto"/>
          <w:sz w:val="28"/>
          <w:szCs w:val="28"/>
          <w:lang w:val="ru-RU"/>
        </w:rPr>
        <w:t xml:space="preserve">. </w:t>
      </w:r>
      <w:r w:rsidRPr="00F114F2">
        <w:rPr>
          <w:b/>
          <w:color w:val="auto"/>
          <w:sz w:val="28"/>
          <w:szCs w:val="28"/>
          <w:lang w:val="ru-RU"/>
        </w:rPr>
        <w:t>Источники данных</w:t>
      </w:r>
    </w:p>
    <w:p w:rsidR="00F114F2" w:rsidRDefault="00F114F2" w:rsidP="00BD7727">
      <w:pPr>
        <w:ind w:firstLine="0"/>
        <w:rPr>
          <w:rFonts w:cs="Times New Roman"/>
        </w:rPr>
      </w:pPr>
      <w:r w:rsidRPr="008A4A89">
        <w:rPr>
          <w:rFonts w:cs="Times New Roman"/>
          <w:b/>
        </w:rPr>
        <w:t>Расположение остановок общественного транспорта:</w:t>
      </w:r>
      <w:r w:rsidRPr="00F114F2">
        <w:rPr>
          <w:rFonts w:cs="Times New Roman"/>
        </w:rPr>
        <w:t xml:space="preserve"> как правило, доступно в городской администрации или у поставщиков транспортных услуг, в каналах </w:t>
      </w:r>
      <w:proofErr w:type="spellStart"/>
      <w:r w:rsidRPr="00F114F2">
        <w:rPr>
          <w:rFonts w:cs="Times New Roman"/>
        </w:rPr>
        <w:t>General</w:t>
      </w:r>
      <w:proofErr w:type="spellEnd"/>
      <w:r w:rsidRPr="00F114F2">
        <w:rPr>
          <w:rFonts w:cs="Times New Roman"/>
        </w:rPr>
        <w:t xml:space="preserve"> </w:t>
      </w:r>
      <w:proofErr w:type="spellStart"/>
      <w:r w:rsidRPr="00F114F2">
        <w:rPr>
          <w:rFonts w:cs="Times New Roman"/>
        </w:rPr>
        <w:t>Transit</w:t>
      </w:r>
      <w:proofErr w:type="spellEnd"/>
      <w:r w:rsidRPr="00F114F2">
        <w:rPr>
          <w:rFonts w:cs="Times New Roman"/>
        </w:rPr>
        <w:t xml:space="preserve"> </w:t>
      </w:r>
      <w:proofErr w:type="spellStart"/>
      <w:r w:rsidRPr="00F114F2">
        <w:rPr>
          <w:rFonts w:cs="Times New Roman"/>
        </w:rPr>
        <w:t>Feed</w:t>
      </w:r>
      <w:proofErr w:type="spellEnd"/>
      <w:r w:rsidRPr="00F114F2">
        <w:rPr>
          <w:rFonts w:cs="Times New Roman"/>
        </w:rPr>
        <w:t xml:space="preserve"> </w:t>
      </w:r>
      <w:proofErr w:type="spellStart"/>
      <w:r w:rsidRPr="00F114F2">
        <w:rPr>
          <w:rFonts w:cs="Times New Roman"/>
        </w:rPr>
        <w:t>Specification</w:t>
      </w:r>
      <w:proofErr w:type="spellEnd"/>
      <w:r w:rsidRPr="00F114F2">
        <w:rPr>
          <w:rFonts w:cs="Times New Roman"/>
        </w:rPr>
        <w:t xml:space="preserve"> (GTFS), </w:t>
      </w:r>
      <w:proofErr w:type="spellStart"/>
      <w:r w:rsidRPr="00F114F2">
        <w:rPr>
          <w:rFonts w:cs="Times New Roman"/>
        </w:rPr>
        <w:t>OpenStreetMap</w:t>
      </w:r>
      <w:proofErr w:type="spellEnd"/>
      <w:r w:rsidRPr="00F114F2">
        <w:rPr>
          <w:rFonts w:cs="Times New Roman"/>
        </w:rPr>
        <w:t xml:space="preserve">, </w:t>
      </w:r>
      <w:proofErr w:type="spellStart"/>
      <w:r w:rsidRPr="00F114F2">
        <w:rPr>
          <w:rFonts w:cs="Times New Roman"/>
        </w:rPr>
        <w:t>Google</w:t>
      </w:r>
      <w:proofErr w:type="spellEnd"/>
      <w:r w:rsidRPr="00F114F2">
        <w:rPr>
          <w:rFonts w:cs="Times New Roman"/>
        </w:rPr>
        <w:t xml:space="preserve"> (если вообще недоступно, например, в городах с неофициальными услугами </w:t>
      </w:r>
      <w:proofErr w:type="spellStart"/>
      <w:r w:rsidRPr="00F114F2">
        <w:rPr>
          <w:rFonts w:cs="Times New Roman"/>
        </w:rPr>
        <w:t>паратранзита</w:t>
      </w:r>
      <w:proofErr w:type="spellEnd"/>
      <w:r w:rsidRPr="00F114F2">
        <w:rPr>
          <w:rFonts w:cs="Times New Roman"/>
        </w:rPr>
        <w:t>, инновационными технологиями/приложениями и заинтересованными сторонами</w:t>
      </w:r>
      <w:r w:rsidR="008A4A89">
        <w:rPr>
          <w:rFonts w:cs="Times New Roman"/>
        </w:rPr>
        <w:t>,</w:t>
      </w:r>
      <w:r w:rsidRPr="00F114F2">
        <w:rPr>
          <w:rFonts w:cs="Times New Roman"/>
        </w:rPr>
        <w:t xml:space="preserve"> консультации могли бы помочь городам составить карту маршрутов и остановок).</w:t>
      </w:r>
    </w:p>
    <w:p w:rsidR="008A4A89" w:rsidRPr="00F114F2" w:rsidRDefault="008A4A89" w:rsidP="00BD7727">
      <w:pPr>
        <w:ind w:firstLine="0"/>
        <w:rPr>
          <w:rFonts w:cs="Times New Roman"/>
        </w:rPr>
      </w:pPr>
      <w:r w:rsidRPr="008A4A89">
        <w:rPr>
          <w:rFonts w:cs="Times New Roman"/>
          <w:b/>
        </w:rPr>
        <w:t>Уличная сеть:</w:t>
      </w:r>
      <w:r w:rsidRPr="008A4A89">
        <w:rPr>
          <w:rFonts w:cs="Times New Roman"/>
        </w:rPr>
        <w:t xml:space="preserve"> в идеале доступна в городской администрации, но также может быть получена из </w:t>
      </w:r>
      <w:proofErr w:type="spellStart"/>
      <w:r w:rsidRPr="008A4A89">
        <w:rPr>
          <w:rFonts w:cs="Times New Roman"/>
        </w:rPr>
        <w:t>OpenStreetMap</w:t>
      </w:r>
      <w:proofErr w:type="spellEnd"/>
      <w:r w:rsidRPr="008A4A89">
        <w:rPr>
          <w:rFonts w:cs="Times New Roman"/>
        </w:rPr>
        <w:t>, Глобального набора данных открытого доступа к дорогам (</w:t>
      </w:r>
      <w:proofErr w:type="spellStart"/>
      <w:r w:rsidRPr="008A4A89">
        <w:rPr>
          <w:rFonts w:cs="Times New Roman"/>
        </w:rPr>
        <w:t>gROADS</w:t>
      </w:r>
      <w:proofErr w:type="spellEnd"/>
      <w:r w:rsidRPr="008A4A89">
        <w:rPr>
          <w:rFonts w:cs="Times New Roman"/>
        </w:rPr>
        <w:t>) и других поставщиков данных об улицах с открытым исходным кодом.</w:t>
      </w:r>
    </w:p>
    <w:p w:rsidR="007D02C0" w:rsidRDefault="008A4A89" w:rsidP="00BD7727">
      <w:pPr>
        <w:ind w:firstLine="0"/>
        <w:rPr>
          <w:rFonts w:cs="Times New Roman"/>
          <w:szCs w:val="28"/>
        </w:rPr>
      </w:pPr>
      <w:r w:rsidRPr="008A4A89">
        <w:rPr>
          <w:rFonts w:cs="Times New Roman"/>
          <w:b/>
          <w:szCs w:val="28"/>
        </w:rPr>
        <w:t>Демографические данные:</w:t>
      </w:r>
      <w:r w:rsidRPr="008A4A89">
        <w:rPr>
          <w:rFonts w:cs="Times New Roman"/>
          <w:szCs w:val="28"/>
        </w:rPr>
        <w:t xml:space="preserve"> данные, полученные в результате переписей или других демографических обследований в отдельных жилых единицах или зонах учета, которые могут быть дополнительно дезагрегированы в единые сетки с помощью подходов к моделированию численности населения.</w:t>
      </w:r>
    </w:p>
    <w:p w:rsidR="007D02C0" w:rsidRDefault="008A4A89" w:rsidP="00BD7727">
      <w:pPr>
        <w:ind w:firstLine="0"/>
        <w:rPr>
          <w:rFonts w:cs="Times New Roman"/>
          <w:szCs w:val="28"/>
        </w:rPr>
      </w:pPr>
      <w:r w:rsidRPr="008A4A89">
        <w:rPr>
          <w:rFonts w:cs="Times New Roman"/>
          <w:b/>
          <w:szCs w:val="28"/>
        </w:rPr>
        <w:t>Количество жителей на единицу жилья:</w:t>
      </w:r>
      <w:r w:rsidRPr="008A4A89">
        <w:rPr>
          <w:rFonts w:cs="Times New Roman"/>
          <w:szCs w:val="28"/>
        </w:rPr>
        <w:t xml:space="preserve"> данные переписи/обследования домашних хозяйств.</w:t>
      </w:r>
    </w:p>
    <w:p w:rsidR="007D02C0" w:rsidRDefault="008A4A89" w:rsidP="00BD7727">
      <w:pPr>
        <w:ind w:firstLine="0"/>
        <w:rPr>
          <w:rFonts w:cs="Times New Roman"/>
          <w:szCs w:val="28"/>
        </w:rPr>
      </w:pPr>
      <w:r w:rsidRPr="008A4A89">
        <w:rPr>
          <w:rFonts w:cs="Times New Roman"/>
          <w:b/>
          <w:szCs w:val="28"/>
        </w:rPr>
        <w:t xml:space="preserve">Демографические данные для </w:t>
      </w:r>
      <w:proofErr w:type="spellStart"/>
      <w:r w:rsidRPr="008A4A89">
        <w:rPr>
          <w:rFonts w:cs="Times New Roman"/>
          <w:b/>
          <w:szCs w:val="28"/>
        </w:rPr>
        <w:t>дезагрегирования</w:t>
      </w:r>
      <w:proofErr w:type="spellEnd"/>
      <w:r w:rsidRPr="008A4A89">
        <w:rPr>
          <w:rFonts w:cs="Times New Roman"/>
          <w:b/>
          <w:szCs w:val="28"/>
        </w:rPr>
        <w:t>:</w:t>
      </w:r>
      <w:r w:rsidRPr="008A4A89">
        <w:rPr>
          <w:rFonts w:cs="Times New Roman"/>
          <w:szCs w:val="28"/>
        </w:rPr>
        <w:t xml:space="preserve"> обычно их можно получить в результате обследований домашних хозяйств, в ходе которых собирается </w:t>
      </w:r>
      <w:proofErr w:type="gramStart"/>
      <w:r w:rsidRPr="008A4A89">
        <w:rPr>
          <w:rFonts w:cs="Times New Roman"/>
          <w:szCs w:val="28"/>
        </w:rPr>
        <w:t>информация</w:t>
      </w:r>
      <w:proofErr w:type="gramEnd"/>
      <w:r w:rsidRPr="008A4A89">
        <w:rPr>
          <w:rFonts w:cs="Times New Roman"/>
          <w:szCs w:val="28"/>
        </w:rPr>
        <w:t xml:space="preserve"> как о характеристиках домашних хозяйств/отдельных лиц, так и о характере поездок. Необходимо также предоставить информацию о местонахождении респондента.</w:t>
      </w:r>
      <w:r w:rsidRPr="008A4A89">
        <w:t xml:space="preserve"> </w:t>
      </w:r>
      <w:r w:rsidRPr="008A4A89">
        <w:rPr>
          <w:rFonts w:cs="Times New Roman"/>
          <w:szCs w:val="28"/>
        </w:rPr>
        <w:t xml:space="preserve">Эти опросы также могут быть использованы для сбора информации о воспринимаемом качестве обслуживания, например, о времени прибытия на станцию с учетом препятствий, типичном времени ожидания, безопасности и т.д. Обратите внимание, что такие обследования домашних хозяйств часто </w:t>
      </w:r>
      <w:proofErr w:type="spellStart"/>
      <w:r w:rsidRPr="008A4A89">
        <w:rPr>
          <w:rFonts w:cs="Times New Roman"/>
          <w:szCs w:val="28"/>
        </w:rPr>
        <w:t>нелегкодоступны</w:t>
      </w:r>
      <w:proofErr w:type="spellEnd"/>
      <w:r w:rsidRPr="008A4A89">
        <w:rPr>
          <w:rFonts w:cs="Times New Roman"/>
          <w:szCs w:val="28"/>
        </w:rPr>
        <w:t xml:space="preserve"> и редко обновляются на регулярной основе (например, каждые 2-3 года).</w:t>
      </w:r>
    </w:p>
    <w:p w:rsidR="008A4A89" w:rsidRDefault="008A4A89" w:rsidP="008A4A89">
      <w:pPr>
        <w:ind w:firstLine="0"/>
        <w:rPr>
          <w:b/>
        </w:rPr>
      </w:pPr>
      <w:r w:rsidRPr="00D50626">
        <w:rPr>
          <w:b/>
        </w:rPr>
        <w:t>3.</w:t>
      </w:r>
      <w:r w:rsidRPr="003424DF">
        <w:rPr>
          <w:b/>
        </w:rPr>
        <w:t>b</w:t>
      </w:r>
      <w:r w:rsidRPr="00D50626">
        <w:rPr>
          <w:b/>
        </w:rPr>
        <w:t>. Метод сбора данных</w:t>
      </w:r>
    </w:p>
    <w:p w:rsidR="007D02C0" w:rsidRDefault="008A4A89" w:rsidP="00BD7727">
      <w:pPr>
        <w:ind w:firstLine="0"/>
        <w:rPr>
          <w:rFonts w:cs="Times New Roman"/>
          <w:szCs w:val="28"/>
        </w:rPr>
      </w:pPr>
      <w:r w:rsidRPr="008A4A89">
        <w:rPr>
          <w:rFonts w:cs="Times New Roman"/>
          <w:szCs w:val="28"/>
        </w:rPr>
        <w:t>Предполагается, что сбор данных будет осуществляться на местном городском уровне с использованием национальных агрегированных данных по всем городам страны или по выборке репрезентативных городов (отобранных с использованием подхода Национальной выборки городов, разработанного ООН-</w:t>
      </w:r>
      <w:proofErr w:type="spellStart"/>
      <w:r w:rsidRPr="008A4A89">
        <w:rPr>
          <w:rFonts w:cs="Times New Roman"/>
          <w:szCs w:val="28"/>
        </w:rPr>
        <w:t>Хабитат</w:t>
      </w:r>
      <w:proofErr w:type="spellEnd"/>
      <w:r w:rsidRPr="008A4A89">
        <w:rPr>
          <w:rFonts w:cs="Times New Roman"/>
          <w:szCs w:val="28"/>
        </w:rPr>
        <w:t>).</w:t>
      </w:r>
      <w:r w:rsidRPr="008A4A89">
        <w:t xml:space="preserve"> </w:t>
      </w:r>
      <w:r w:rsidRPr="008A4A89">
        <w:rPr>
          <w:rFonts w:cs="Times New Roman"/>
          <w:szCs w:val="28"/>
        </w:rPr>
        <w:t>На глобальном уровне ООН-</w:t>
      </w:r>
      <w:proofErr w:type="spellStart"/>
      <w:r w:rsidRPr="008A4A89">
        <w:rPr>
          <w:rFonts w:cs="Times New Roman"/>
          <w:szCs w:val="28"/>
        </w:rPr>
        <w:t>Хабитат</w:t>
      </w:r>
      <w:proofErr w:type="spellEnd"/>
      <w:r w:rsidRPr="008A4A89">
        <w:rPr>
          <w:rFonts w:cs="Times New Roman"/>
          <w:szCs w:val="28"/>
        </w:rPr>
        <w:t xml:space="preserve"> и другие партнеры будут </w:t>
      </w:r>
      <w:proofErr w:type="gramStart"/>
      <w:r w:rsidRPr="008A4A89">
        <w:rPr>
          <w:rFonts w:cs="Times New Roman"/>
          <w:szCs w:val="28"/>
        </w:rPr>
        <w:t>собирать</w:t>
      </w:r>
      <w:proofErr w:type="gramEnd"/>
      <w:r w:rsidRPr="008A4A89">
        <w:rPr>
          <w:rFonts w:cs="Times New Roman"/>
          <w:szCs w:val="28"/>
        </w:rPr>
        <w:t xml:space="preserve"> и обобщать данные для международного использования и сопоставления. ООН-</w:t>
      </w:r>
      <w:proofErr w:type="spellStart"/>
      <w:r w:rsidRPr="008A4A89">
        <w:rPr>
          <w:rFonts w:cs="Times New Roman"/>
          <w:szCs w:val="28"/>
        </w:rPr>
        <w:t>Хабитат</w:t>
      </w:r>
      <w:proofErr w:type="spellEnd"/>
      <w:r w:rsidRPr="008A4A89">
        <w:rPr>
          <w:rFonts w:cs="Times New Roman"/>
          <w:szCs w:val="28"/>
        </w:rPr>
        <w:t xml:space="preserve"> и партнеры изучат несколько вариантов наращивания потенциала для обеспечения применения всеми странами и регионами единых стандартов сбора, представления и анализа данных по этому показателю.</w:t>
      </w:r>
    </w:p>
    <w:p w:rsidR="008A4A89" w:rsidRPr="008A4A89" w:rsidRDefault="008A4A89" w:rsidP="008A4A89">
      <w:pPr>
        <w:pStyle w:val="MHeader"/>
        <w:rPr>
          <w:rFonts w:eastAsiaTheme="minorHAnsi" w:cstheme="minorBidi"/>
          <w:b/>
          <w:color w:val="auto"/>
          <w:sz w:val="28"/>
          <w:szCs w:val="22"/>
          <w:lang w:val="ru-RU" w:eastAsia="en-US"/>
        </w:rPr>
      </w:pPr>
      <w:r w:rsidRPr="008A4A89">
        <w:rPr>
          <w:rFonts w:eastAsiaTheme="minorHAnsi" w:cstheme="minorBidi"/>
          <w:b/>
          <w:color w:val="auto"/>
          <w:sz w:val="28"/>
          <w:szCs w:val="22"/>
          <w:lang w:val="ru-RU" w:eastAsia="en-US"/>
        </w:rPr>
        <w:t>3.с. Календарь сбора данных</w:t>
      </w:r>
    </w:p>
    <w:p w:rsidR="007D02C0" w:rsidRPr="008A4A89" w:rsidRDefault="007D02C0" w:rsidP="00BD7727">
      <w:pPr>
        <w:ind w:firstLine="0"/>
        <w:rPr>
          <w:b/>
        </w:rPr>
      </w:pPr>
    </w:p>
    <w:p w:rsidR="007D02C0" w:rsidRDefault="008A4A89" w:rsidP="00BD7727">
      <w:pPr>
        <w:ind w:firstLine="0"/>
        <w:rPr>
          <w:rFonts w:cs="Times New Roman"/>
          <w:szCs w:val="28"/>
        </w:rPr>
      </w:pPr>
      <w:r w:rsidRPr="008A4A89">
        <w:rPr>
          <w:rFonts w:cs="Times New Roman"/>
          <w:szCs w:val="28"/>
        </w:rPr>
        <w:t>Мониторинг показателя может повторяться с ежегодным интервалом, что позволяет проводить несколько отчетных периодов до 2030 года. Мониторинг с ежегодной периодичностью позволит определить, значительно ли увеличивается доля населения, пользующегося удобным общественным транспортом, с течением времени, а также отслеживать, какова доля мирового городского населения, проживающего в городах, где удобный доступ к общественному транспорту ниже приемлемого минимума.</w:t>
      </w:r>
      <w:r w:rsidRPr="008A4A89">
        <w:t xml:space="preserve"> </w:t>
      </w:r>
      <w:r w:rsidRPr="008A4A89">
        <w:rPr>
          <w:rFonts w:cs="Times New Roman"/>
          <w:szCs w:val="28"/>
        </w:rPr>
        <w:t>Показатель 11.2.1 обладает потенциалом для измерения улучшения в течение краткосрочных интервалов. Кроме того, дезагрегированный мониторинг этого показателя позволит уделять больше внимания доступу к транспорту, особенно среди уязвимых групп населения, таких как женщины, дети, инвалиды и пожилые люди.</w:t>
      </w:r>
      <w:r w:rsidRPr="008A4A89">
        <w:t xml:space="preserve"> </w:t>
      </w:r>
      <w:r w:rsidRPr="008A4A89">
        <w:rPr>
          <w:rFonts w:cs="Times New Roman"/>
          <w:szCs w:val="28"/>
        </w:rPr>
        <w:t>Это также поможет отследить переход к более устойчивым видам транспорта, включая общественный транспорт, интегрированный с пешеходным и велосипедным движением.</w:t>
      </w:r>
    </w:p>
    <w:p w:rsidR="008A4A89" w:rsidRDefault="008A4A89" w:rsidP="00BD7727">
      <w:pPr>
        <w:ind w:firstLine="0"/>
        <w:rPr>
          <w:rFonts w:cs="Times New Roman"/>
          <w:szCs w:val="28"/>
        </w:rPr>
      </w:pPr>
      <w:r w:rsidRPr="008A4A89">
        <w:rPr>
          <w:rFonts w:cs="Times New Roman"/>
          <w:szCs w:val="28"/>
        </w:rPr>
        <w:t>ООН-</w:t>
      </w:r>
      <w:proofErr w:type="spellStart"/>
      <w:r w:rsidRPr="008A4A89">
        <w:rPr>
          <w:rFonts w:cs="Times New Roman"/>
          <w:szCs w:val="28"/>
        </w:rPr>
        <w:t>Хабитат</w:t>
      </w:r>
      <w:proofErr w:type="spellEnd"/>
      <w:r w:rsidRPr="008A4A89">
        <w:rPr>
          <w:rFonts w:cs="Times New Roman"/>
          <w:szCs w:val="28"/>
        </w:rPr>
        <w:t xml:space="preserve"> разработала простой шаблон отчетности, прилагаемый к этим метаданным, для сбора данных на уровне городов. Ожидается, что шаблон, который будет рассылаться странам на ежегодной основе, будет использоваться до 2030 года, но по мере поступления данных по большему количеству аспектов могут быть внесены незначительные изменения. Шаблон добавляется к этим метаданным, и к нему также можно получить доступ</w:t>
      </w:r>
      <w:r w:rsidR="00C5759E">
        <w:rPr>
          <w:rFonts w:cs="Times New Roman"/>
          <w:szCs w:val="28"/>
        </w:rPr>
        <w:t xml:space="preserve"> по ссылке: </w:t>
      </w:r>
      <w:hyperlink r:id="rId10" w:history="1">
        <w:r w:rsidR="00C5759E" w:rsidRPr="00B43AFB">
          <w:rPr>
            <w:rStyle w:val="a5"/>
            <w:rFonts w:cs="Times New Roman"/>
            <w:szCs w:val="28"/>
          </w:rPr>
          <w:t>https://data.unhabitat.org/datasets/template-for-compilation-of-sdg-indicator-11-2-1</w:t>
        </w:r>
      </w:hyperlink>
      <w:r w:rsidR="00C5759E">
        <w:rPr>
          <w:rFonts w:cs="Times New Roman"/>
          <w:szCs w:val="28"/>
        </w:rPr>
        <w:t>.</w:t>
      </w:r>
    </w:p>
    <w:p w:rsidR="00C5759E" w:rsidRPr="00C5759E" w:rsidRDefault="00C5759E" w:rsidP="00C5759E">
      <w:pPr>
        <w:pStyle w:val="MHeader2"/>
        <w:spacing w:line="276" w:lineRule="auto"/>
        <w:rPr>
          <w:b/>
          <w:color w:val="auto"/>
          <w:sz w:val="28"/>
          <w:szCs w:val="28"/>
          <w:lang w:val="ru-RU"/>
        </w:rPr>
      </w:pPr>
      <w:r w:rsidRPr="00C5759E">
        <w:rPr>
          <w:b/>
          <w:color w:val="auto"/>
          <w:sz w:val="28"/>
          <w:szCs w:val="28"/>
          <w:lang w:val="ru-RU"/>
        </w:rPr>
        <w:t>3.</w:t>
      </w:r>
      <w:r w:rsidRPr="00C5759E">
        <w:rPr>
          <w:b/>
          <w:color w:val="auto"/>
          <w:sz w:val="28"/>
          <w:szCs w:val="28"/>
        </w:rPr>
        <w:t>d</w:t>
      </w:r>
      <w:r w:rsidRPr="00C5759E">
        <w:rPr>
          <w:b/>
          <w:color w:val="auto"/>
          <w:sz w:val="28"/>
          <w:szCs w:val="28"/>
          <w:lang w:val="ru-RU"/>
        </w:rPr>
        <w:t>.</w:t>
      </w:r>
      <w:r>
        <w:rPr>
          <w:color w:val="auto"/>
          <w:sz w:val="28"/>
          <w:szCs w:val="28"/>
          <w:lang w:val="ru-RU"/>
        </w:rPr>
        <w:t xml:space="preserve"> </w:t>
      </w:r>
      <w:r w:rsidRPr="00C5759E">
        <w:rPr>
          <w:b/>
          <w:color w:val="auto"/>
          <w:sz w:val="28"/>
          <w:szCs w:val="28"/>
          <w:lang w:val="ru-RU"/>
        </w:rPr>
        <w:t>Календарь выпуска данных</w:t>
      </w:r>
    </w:p>
    <w:p w:rsidR="00C5759E" w:rsidRPr="00C5759E" w:rsidRDefault="00C5759E" w:rsidP="00BD7727">
      <w:pPr>
        <w:ind w:firstLine="0"/>
        <w:rPr>
          <w:rFonts w:cs="Times New Roman"/>
          <w:szCs w:val="28"/>
        </w:rPr>
      </w:pPr>
      <w:r w:rsidRPr="00C5759E">
        <w:rPr>
          <w:rFonts w:cs="Times New Roman"/>
          <w:szCs w:val="28"/>
        </w:rPr>
        <w:t>Данные по показателю 11.2.1 будут публиковаться на ежегодной основе с</w:t>
      </w:r>
      <w:r>
        <w:rPr>
          <w:rFonts w:cs="Times New Roman"/>
          <w:szCs w:val="28"/>
        </w:rPr>
        <w:t> </w:t>
      </w:r>
      <w:r w:rsidRPr="00C5759E">
        <w:rPr>
          <w:rFonts w:cs="Times New Roman"/>
          <w:szCs w:val="28"/>
        </w:rPr>
        <w:t>учетом ожидаемого увеличения числа городов/городских районов и стран, представивших данные по этому показателю. Изменения в тенденциях в</w:t>
      </w:r>
      <w:r>
        <w:rPr>
          <w:rFonts w:cs="Times New Roman"/>
          <w:szCs w:val="28"/>
        </w:rPr>
        <w:t> </w:t>
      </w:r>
      <w:r w:rsidRPr="00C5759E">
        <w:rPr>
          <w:rFonts w:cs="Times New Roman"/>
          <w:szCs w:val="28"/>
        </w:rPr>
        <w:t>отдельных городах и/или странах, вероятно, произойдут в течение примерно 3-5 лет, поэтому для всестороннего анализа всех данных будет применяться трехлетний период, при этом обновления будут производиться на основе наличия новых данных.</w:t>
      </w:r>
    </w:p>
    <w:p w:rsidR="00C5759E" w:rsidRPr="00C5759E" w:rsidRDefault="00C5759E" w:rsidP="00C5759E">
      <w:pPr>
        <w:pStyle w:val="MHeader2"/>
        <w:spacing w:line="276" w:lineRule="auto"/>
        <w:rPr>
          <w:b/>
          <w:color w:val="auto"/>
          <w:sz w:val="28"/>
          <w:szCs w:val="28"/>
          <w:lang w:val="ru-RU"/>
        </w:rPr>
      </w:pPr>
      <w:r w:rsidRPr="00C5759E">
        <w:rPr>
          <w:b/>
          <w:color w:val="auto"/>
          <w:sz w:val="28"/>
          <w:szCs w:val="28"/>
          <w:lang w:val="ru-RU"/>
        </w:rPr>
        <w:t>3.</w:t>
      </w:r>
      <w:r w:rsidRPr="00C5759E">
        <w:rPr>
          <w:b/>
          <w:color w:val="auto"/>
          <w:sz w:val="28"/>
          <w:szCs w:val="28"/>
        </w:rPr>
        <w:t>e</w:t>
      </w:r>
      <w:r w:rsidRPr="00C5759E">
        <w:rPr>
          <w:b/>
          <w:color w:val="auto"/>
          <w:sz w:val="28"/>
          <w:szCs w:val="28"/>
          <w:lang w:val="ru-RU"/>
        </w:rPr>
        <w:t>. Поставщики данных</w:t>
      </w:r>
    </w:p>
    <w:p w:rsidR="00C5759E" w:rsidRPr="00C5759E" w:rsidRDefault="00C5759E" w:rsidP="00C5759E">
      <w:pPr>
        <w:rPr>
          <w:b/>
          <w:szCs w:val="28"/>
        </w:rPr>
      </w:pPr>
      <w:r w:rsidRPr="00C5759E">
        <w:rPr>
          <w:b/>
          <w:szCs w:val="28"/>
        </w:rPr>
        <w:t>Название:</w:t>
      </w:r>
    </w:p>
    <w:p w:rsidR="007D02C0" w:rsidRDefault="00C5759E" w:rsidP="00BD7727">
      <w:pPr>
        <w:ind w:firstLine="0"/>
        <w:rPr>
          <w:rFonts w:cs="Times New Roman"/>
          <w:szCs w:val="28"/>
        </w:rPr>
      </w:pPr>
      <w:r w:rsidRPr="00C5759E">
        <w:rPr>
          <w:rFonts w:cs="Times New Roman"/>
          <w:szCs w:val="28"/>
        </w:rPr>
        <w:t>Национальные координационные центры, назначенные соответствующими правительствами, лежат в основе системы управления для мониторинга транспортной цели. Такими координационными центрами могут быть сами министерства, НСУ, академические или исследовательские учреждения, организации гражданского общества, транспортные операторы или их</w:t>
      </w:r>
      <w:r w:rsidR="002B6640">
        <w:rPr>
          <w:rFonts w:cs="Times New Roman"/>
          <w:szCs w:val="28"/>
        </w:rPr>
        <w:t> </w:t>
      </w:r>
      <w:r w:rsidRPr="00C5759E">
        <w:rPr>
          <w:rFonts w:cs="Times New Roman"/>
          <w:szCs w:val="28"/>
        </w:rPr>
        <w:t>комбинация, работающие в рамках соглашения, заключенного при содействии национального правительства. ООН-</w:t>
      </w:r>
      <w:proofErr w:type="spellStart"/>
      <w:r w:rsidRPr="00C5759E">
        <w:rPr>
          <w:rFonts w:cs="Times New Roman"/>
          <w:szCs w:val="28"/>
        </w:rPr>
        <w:t>Хабитат</w:t>
      </w:r>
      <w:proofErr w:type="spellEnd"/>
      <w:r w:rsidRPr="00C5759E">
        <w:rPr>
          <w:rFonts w:cs="Times New Roman"/>
          <w:szCs w:val="28"/>
        </w:rPr>
        <w:t xml:space="preserve"> будет сотрудничать </w:t>
      </w:r>
      <w:proofErr w:type="gramStart"/>
      <w:r w:rsidRPr="00C5759E">
        <w:rPr>
          <w:rFonts w:cs="Times New Roman"/>
          <w:szCs w:val="28"/>
        </w:rPr>
        <w:t>со своими партнерскими организациями в оказании поддержки странам в</w:t>
      </w:r>
      <w:r>
        <w:rPr>
          <w:rFonts w:cs="Times New Roman"/>
          <w:szCs w:val="28"/>
        </w:rPr>
        <w:t> </w:t>
      </w:r>
      <w:r w:rsidRPr="00C5759E">
        <w:rPr>
          <w:rFonts w:cs="Times New Roman"/>
          <w:szCs w:val="28"/>
        </w:rPr>
        <w:t>усилиях по сбору данных путем оказания поддержки в наращивании</w:t>
      </w:r>
      <w:proofErr w:type="gramEnd"/>
      <w:r w:rsidRPr="00C5759E">
        <w:rPr>
          <w:rFonts w:cs="Times New Roman"/>
          <w:szCs w:val="28"/>
        </w:rPr>
        <w:t xml:space="preserve"> потенциала и обеспечении качества.</w:t>
      </w:r>
      <w:r w:rsidR="002B6640" w:rsidRPr="002B6640">
        <w:t xml:space="preserve"> </w:t>
      </w:r>
      <w:r w:rsidR="002B6640" w:rsidRPr="002B6640">
        <w:rPr>
          <w:rFonts w:cs="Times New Roman"/>
          <w:szCs w:val="28"/>
        </w:rPr>
        <w:t>ООН-</w:t>
      </w:r>
      <w:proofErr w:type="spellStart"/>
      <w:r w:rsidR="002B6640" w:rsidRPr="002B6640">
        <w:rPr>
          <w:rFonts w:cs="Times New Roman"/>
          <w:szCs w:val="28"/>
        </w:rPr>
        <w:t>Хабитат</w:t>
      </w:r>
      <w:proofErr w:type="spellEnd"/>
      <w:r w:rsidR="002B6640" w:rsidRPr="002B6640">
        <w:rPr>
          <w:rFonts w:cs="Times New Roman"/>
          <w:szCs w:val="28"/>
        </w:rPr>
        <w:t xml:space="preserve"> и партнеры также обеспечат обмен знаниями и опытом между участвующими странами. </w:t>
      </w:r>
      <w:proofErr w:type="gramStart"/>
      <w:r w:rsidR="002B6640" w:rsidRPr="002B6640">
        <w:rPr>
          <w:rFonts w:cs="Times New Roman"/>
          <w:szCs w:val="28"/>
        </w:rPr>
        <w:t>С</w:t>
      </w:r>
      <w:r w:rsidR="002B6640">
        <w:rPr>
          <w:rFonts w:cs="Times New Roman"/>
          <w:szCs w:val="28"/>
        </w:rPr>
        <w:t> </w:t>
      </w:r>
      <w:r w:rsidR="002B6640" w:rsidRPr="002B6640">
        <w:rPr>
          <w:rFonts w:cs="Times New Roman"/>
          <w:szCs w:val="28"/>
        </w:rPr>
        <w:t xml:space="preserve">соответствующими странами и городами будут заключены конкретные соглашения о сотрудничестве в мониторинге, а также с организациями-партнерами, занимающимися сбором транспортных данных, включая Международную ассоциацию общественного транспорта (UITP), Институт политики в области транспорта и развития (ITDP), Всемирный банк, Международный транспортный форум (ITF), Партнерство по устойчивому </w:t>
      </w:r>
      <w:proofErr w:type="spellStart"/>
      <w:r w:rsidR="002B6640" w:rsidRPr="002B6640">
        <w:rPr>
          <w:rFonts w:cs="Times New Roman"/>
          <w:szCs w:val="28"/>
        </w:rPr>
        <w:t>низкоуглеродному</w:t>
      </w:r>
      <w:proofErr w:type="spellEnd"/>
      <w:r w:rsidR="002B6640" w:rsidRPr="002B6640">
        <w:rPr>
          <w:rFonts w:cs="Times New Roman"/>
          <w:szCs w:val="28"/>
        </w:rPr>
        <w:t xml:space="preserve"> транспорту (</w:t>
      </w:r>
      <w:proofErr w:type="spellStart"/>
      <w:r w:rsidR="002B6640" w:rsidRPr="002B6640">
        <w:rPr>
          <w:rFonts w:cs="Times New Roman"/>
          <w:szCs w:val="28"/>
        </w:rPr>
        <w:t>SLoCaT</w:t>
      </w:r>
      <w:proofErr w:type="spellEnd"/>
      <w:r w:rsidR="002B6640" w:rsidRPr="002B6640">
        <w:rPr>
          <w:rFonts w:cs="Times New Roman"/>
          <w:szCs w:val="28"/>
        </w:rPr>
        <w:t xml:space="preserve">), </w:t>
      </w:r>
      <w:proofErr w:type="spellStart"/>
      <w:r w:rsidR="002B6640" w:rsidRPr="002B6640">
        <w:rPr>
          <w:rFonts w:cs="Times New Roman"/>
          <w:szCs w:val="28"/>
        </w:rPr>
        <w:t>Вуппертальский</w:t>
      </w:r>
      <w:proofErr w:type="spellEnd"/>
      <w:r w:rsidR="002B6640" w:rsidRPr="002B6640">
        <w:rPr>
          <w:rFonts w:cs="Times New Roman"/>
          <w:szCs w:val="28"/>
        </w:rPr>
        <w:t xml:space="preserve"> институт климата, энергетики и окружающей среды, Немецкий аэрокосмический центр (DLR) и</w:t>
      </w:r>
      <w:r w:rsidR="002B6640">
        <w:rPr>
          <w:rFonts w:cs="Times New Roman"/>
          <w:szCs w:val="28"/>
        </w:rPr>
        <w:t> </w:t>
      </w:r>
      <w:r w:rsidR="002B6640" w:rsidRPr="002B6640">
        <w:rPr>
          <w:rFonts w:cs="Times New Roman"/>
          <w:szCs w:val="28"/>
        </w:rPr>
        <w:t>другие</w:t>
      </w:r>
      <w:proofErr w:type="gramEnd"/>
      <w:r w:rsidR="002B6640" w:rsidRPr="002B6640">
        <w:rPr>
          <w:rFonts w:cs="Times New Roman"/>
          <w:szCs w:val="28"/>
        </w:rPr>
        <w:t>. Всеобъемлющая отчетность будет представляться на двухгодичной основе. Доклады будут публиковаться в открытом доступе, а данные будут доступны в глобальных базах данных ООН-</w:t>
      </w:r>
      <w:proofErr w:type="spellStart"/>
      <w:r w:rsidR="002B6640" w:rsidRPr="002B6640">
        <w:rPr>
          <w:rFonts w:cs="Times New Roman"/>
          <w:szCs w:val="28"/>
        </w:rPr>
        <w:t>Хабитат</w:t>
      </w:r>
      <w:proofErr w:type="spellEnd"/>
      <w:r w:rsidR="002B6640" w:rsidRPr="002B6640">
        <w:rPr>
          <w:rFonts w:cs="Times New Roman"/>
          <w:szCs w:val="28"/>
        </w:rPr>
        <w:t>.</w:t>
      </w:r>
    </w:p>
    <w:p w:rsidR="002B6640" w:rsidRPr="002B6640" w:rsidRDefault="002B6640" w:rsidP="002B6640">
      <w:pPr>
        <w:pStyle w:val="MHeader2"/>
        <w:spacing w:line="276" w:lineRule="auto"/>
        <w:rPr>
          <w:color w:val="auto"/>
          <w:sz w:val="28"/>
          <w:szCs w:val="28"/>
          <w:lang w:val="ru-RU"/>
        </w:rPr>
      </w:pPr>
      <w:r w:rsidRPr="002B6640">
        <w:rPr>
          <w:b/>
          <w:color w:val="auto"/>
          <w:sz w:val="28"/>
          <w:szCs w:val="28"/>
          <w:lang w:val="ru-RU"/>
        </w:rPr>
        <w:t>3.</w:t>
      </w:r>
      <w:r w:rsidRPr="002B6640">
        <w:rPr>
          <w:b/>
          <w:color w:val="auto"/>
          <w:sz w:val="28"/>
          <w:szCs w:val="28"/>
        </w:rPr>
        <w:t>f</w:t>
      </w:r>
      <w:r w:rsidRPr="002B6640">
        <w:rPr>
          <w:b/>
          <w:color w:val="auto"/>
          <w:sz w:val="28"/>
          <w:szCs w:val="28"/>
          <w:lang w:val="ru-RU"/>
        </w:rPr>
        <w:t>.</w:t>
      </w:r>
      <w:r w:rsidRPr="002B6640">
        <w:rPr>
          <w:color w:val="auto"/>
          <w:sz w:val="28"/>
          <w:szCs w:val="28"/>
          <w:lang w:val="ru-RU"/>
        </w:rPr>
        <w:t xml:space="preserve"> </w:t>
      </w:r>
      <w:r w:rsidRPr="002B6640">
        <w:rPr>
          <w:b/>
          <w:color w:val="auto"/>
          <w:sz w:val="28"/>
          <w:szCs w:val="28"/>
          <w:lang w:val="ru-RU"/>
        </w:rPr>
        <w:t>Составители данных</w:t>
      </w:r>
    </w:p>
    <w:p w:rsidR="00C5759E" w:rsidRDefault="002B6640" w:rsidP="00BD7727">
      <w:pPr>
        <w:ind w:firstLine="0"/>
        <w:rPr>
          <w:rFonts w:cs="Times New Roman"/>
          <w:szCs w:val="28"/>
        </w:rPr>
      </w:pPr>
      <w:r w:rsidRPr="002B6640">
        <w:rPr>
          <w:rFonts w:cs="Times New Roman"/>
          <w:szCs w:val="28"/>
        </w:rPr>
        <w:t>ООН-</w:t>
      </w:r>
      <w:proofErr w:type="spellStart"/>
      <w:r w:rsidRPr="002B6640">
        <w:rPr>
          <w:rFonts w:cs="Times New Roman"/>
          <w:szCs w:val="28"/>
        </w:rPr>
        <w:t>Хабитат</w:t>
      </w:r>
      <w:proofErr w:type="spellEnd"/>
      <w:r w:rsidRPr="002B6640">
        <w:rPr>
          <w:rFonts w:cs="Times New Roman"/>
          <w:szCs w:val="28"/>
        </w:rPr>
        <w:t>.</w:t>
      </w:r>
    </w:p>
    <w:p w:rsidR="002B6640" w:rsidRPr="002B6640" w:rsidRDefault="002B6640" w:rsidP="002B6640">
      <w:pPr>
        <w:pStyle w:val="MHeader2"/>
        <w:spacing w:line="276" w:lineRule="auto"/>
        <w:rPr>
          <w:b/>
          <w:color w:val="auto"/>
          <w:sz w:val="28"/>
          <w:szCs w:val="28"/>
          <w:lang w:val="ru-RU"/>
        </w:rPr>
      </w:pPr>
      <w:r w:rsidRPr="002B6640">
        <w:rPr>
          <w:color w:val="auto"/>
          <w:sz w:val="28"/>
          <w:szCs w:val="28"/>
          <w:lang w:val="ru-RU"/>
        </w:rPr>
        <w:t>3.</w:t>
      </w:r>
      <w:r w:rsidRPr="002B6640">
        <w:rPr>
          <w:color w:val="auto"/>
          <w:sz w:val="28"/>
          <w:szCs w:val="28"/>
        </w:rPr>
        <w:t>g</w:t>
      </w:r>
      <w:r w:rsidRPr="002B6640">
        <w:rPr>
          <w:color w:val="auto"/>
          <w:sz w:val="28"/>
          <w:szCs w:val="28"/>
          <w:lang w:val="ru-RU"/>
        </w:rPr>
        <w:t xml:space="preserve">. </w:t>
      </w:r>
      <w:r w:rsidRPr="002B6640">
        <w:rPr>
          <w:b/>
          <w:color w:val="auto"/>
          <w:sz w:val="28"/>
          <w:szCs w:val="28"/>
          <w:lang w:val="ru-RU"/>
        </w:rPr>
        <w:t>Институциональный мандат</w:t>
      </w:r>
    </w:p>
    <w:p w:rsidR="00C5759E" w:rsidRPr="002B6640" w:rsidRDefault="002B6640" w:rsidP="00BD7727">
      <w:pPr>
        <w:ind w:firstLine="0"/>
        <w:rPr>
          <w:rFonts w:cs="Times New Roman"/>
          <w:szCs w:val="28"/>
        </w:rPr>
      </w:pPr>
      <w:r w:rsidRPr="002B6640">
        <w:rPr>
          <w:rFonts w:cs="Times New Roman"/>
          <w:szCs w:val="28"/>
        </w:rPr>
        <w:t>Программа Организации Объединенных Наций по населенным пунктам (ООН-</w:t>
      </w:r>
      <w:proofErr w:type="spellStart"/>
      <w:r w:rsidRPr="002B6640">
        <w:rPr>
          <w:rFonts w:cs="Times New Roman"/>
          <w:szCs w:val="28"/>
        </w:rPr>
        <w:t>Хабитат</w:t>
      </w:r>
      <w:proofErr w:type="spellEnd"/>
      <w:r w:rsidRPr="002B6640">
        <w:rPr>
          <w:rFonts w:cs="Times New Roman"/>
          <w:szCs w:val="28"/>
        </w:rPr>
        <w:t xml:space="preserve">) является специализированным учреждением Организации Объединенных Наций по вопросам устойчивой урбанизации и населенных пунктов. </w:t>
      </w:r>
      <w:proofErr w:type="gramStart"/>
      <w:r w:rsidRPr="002B6640">
        <w:rPr>
          <w:rFonts w:cs="Times New Roman"/>
          <w:szCs w:val="28"/>
        </w:rPr>
        <w:t>Мандат вытекает из приоритетов, установленных в</w:t>
      </w:r>
      <w:r>
        <w:rPr>
          <w:rFonts w:cs="Times New Roman"/>
          <w:szCs w:val="28"/>
        </w:rPr>
        <w:t> </w:t>
      </w:r>
      <w:r w:rsidRPr="002B6640">
        <w:rPr>
          <w:rFonts w:cs="Times New Roman"/>
          <w:szCs w:val="28"/>
        </w:rPr>
        <w:t>соответствующих резолюциях и решениях Генеральной Ассамблеи, включая резолюцию 3327 (XXIX) Генеральной Ассамблеи, в соответствии с</w:t>
      </w:r>
      <w:r>
        <w:rPr>
          <w:rFonts w:cs="Times New Roman"/>
          <w:szCs w:val="28"/>
        </w:rPr>
        <w:t> </w:t>
      </w:r>
      <w:r w:rsidRPr="002B6640">
        <w:rPr>
          <w:rFonts w:cs="Times New Roman"/>
          <w:szCs w:val="28"/>
        </w:rPr>
        <w:t xml:space="preserve">которой Генеральная Ассамблея учредила Фонд Организации Объединенных Наций для </w:t>
      </w:r>
      <w:proofErr w:type="spellStart"/>
      <w:r w:rsidRPr="002B6640">
        <w:rPr>
          <w:rFonts w:cs="Times New Roman"/>
          <w:szCs w:val="28"/>
        </w:rPr>
        <w:t>Хабитат</w:t>
      </w:r>
      <w:proofErr w:type="spellEnd"/>
      <w:r w:rsidRPr="002B6640">
        <w:rPr>
          <w:rFonts w:cs="Times New Roman"/>
          <w:szCs w:val="28"/>
        </w:rPr>
        <w:t xml:space="preserve"> и населенных пунктов, и резолюцию 32/162, в соответствии с которой Ассамблея учредила Центр Организации Объединенных Наций по населенным пунктам (</w:t>
      </w:r>
      <w:proofErr w:type="spellStart"/>
      <w:r w:rsidRPr="002B6640">
        <w:rPr>
          <w:rFonts w:cs="Times New Roman"/>
          <w:szCs w:val="28"/>
        </w:rPr>
        <w:t>Хабитат</w:t>
      </w:r>
      <w:proofErr w:type="spellEnd"/>
      <w:r w:rsidRPr="002B6640">
        <w:rPr>
          <w:rFonts w:cs="Times New Roman"/>
          <w:szCs w:val="28"/>
        </w:rPr>
        <w:t>).</w:t>
      </w:r>
      <w:proofErr w:type="gramEnd"/>
      <w:r w:rsidRPr="002B6640">
        <w:rPr>
          <w:rFonts w:cs="Times New Roman"/>
          <w:szCs w:val="28"/>
        </w:rPr>
        <w:t xml:space="preserve"> В 2001 году в</w:t>
      </w:r>
      <w:r>
        <w:rPr>
          <w:rFonts w:cs="Times New Roman"/>
          <w:szCs w:val="28"/>
        </w:rPr>
        <w:t> </w:t>
      </w:r>
      <w:r w:rsidRPr="002B6640">
        <w:rPr>
          <w:rFonts w:cs="Times New Roman"/>
          <w:szCs w:val="28"/>
        </w:rPr>
        <w:t xml:space="preserve">своей резолюции 56/206 Генеральная Ассамблея преобразовала </w:t>
      </w:r>
      <w:proofErr w:type="spellStart"/>
      <w:r w:rsidRPr="002B6640">
        <w:rPr>
          <w:rFonts w:cs="Times New Roman"/>
          <w:szCs w:val="28"/>
        </w:rPr>
        <w:t>Хабитат</w:t>
      </w:r>
      <w:proofErr w:type="spellEnd"/>
      <w:r w:rsidRPr="002B6640">
        <w:rPr>
          <w:rFonts w:cs="Times New Roman"/>
          <w:szCs w:val="28"/>
        </w:rPr>
        <w:t xml:space="preserve"> в</w:t>
      </w:r>
      <w:r>
        <w:rPr>
          <w:rFonts w:cs="Times New Roman"/>
          <w:szCs w:val="28"/>
        </w:rPr>
        <w:t> </w:t>
      </w:r>
      <w:r w:rsidRPr="002B6640">
        <w:rPr>
          <w:rFonts w:cs="Times New Roman"/>
          <w:szCs w:val="28"/>
        </w:rPr>
        <w:t>секретариат Программы Организации Объединенных Наций по населенным пунктам (ООН-</w:t>
      </w:r>
      <w:proofErr w:type="spellStart"/>
      <w:r w:rsidRPr="002B6640">
        <w:rPr>
          <w:rFonts w:cs="Times New Roman"/>
          <w:szCs w:val="28"/>
        </w:rPr>
        <w:t>Хабитат</w:t>
      </w:r>
      <w:proofErr w:type="spellEnd"/>
      <w:r w:rsidRPr="002B6640">
        <w:rPr>
          <w:rFonts w:cs="Times New Roman"/>
          <w:szCs w:val="28"/>
        </w:rPr>
        <w:t>), которому было поручено координировать деятельность в области населенных пунктов в рамках Системы Организации Объединенных Наций.</w:t>
      </w:r>
      <w:r w:rsidRPr="002B6640">
        <w:t xml:space="preserve"> </w:t>
      </w:r>
      <w:r w:rsidRPr="002B6640">
        <w:rPr>
          <w:rFonts w:cs="Times New Roman"/>
          <w:szCs w:val="28"/>
        </w:rPr>
        <w:t>Таким образом, ООН-</w:t>
      </w:r>
      <w:proofErr w:type="spellStart"/>
      <w:r w:rsidRPr="002B6640">
        <w:rPr>
          <w:rFonts w:cs="Times New Roman"/>
          <w:szCs w:val="28"/>
        </w:rPr>
        <w:t>Хабитат</w:t>
      </w:r>
      <w:proofErr w:type="spellEnd"/>
      <w:r w:rsidRPr="002B6640">
        <w:rPr>
          <w:rFonts w:cs="Times New Roman"/>
          <w:szCs w:val="28"/>
        </w:rPr>
        <w:t xml:space="preserve"> была назначена общим координатором ЦУР 11 и, в частности, в качестве учреждения, ответственного за 9 из 15 показателей в рамках ЦУР 11, включая показатель 11.2.1. ООН-</w:t>
      </w:r>
      <w:proofErr w:type="spellStart"/>
      <w:r w:rsidRPr="002B6640">
        <w:rPr>
          <w:rFonts w:cs="Times New Roman"/>
          <w:szCs w:val="28"/>
        </w:rPr>
        <w:t>Хабитат</w:t>
      </w:r>
      <w:proofErr w:type="spellEnd"/>
      <w:r w:rsidRPr="002B6640">
        <w:rPr>
          <w:rFonts w:cs="Times New Roman"/>
          <w:szCs w:val="28"/>
        </w:rPr>
        <w:t xml:space="preserve"> также поддерживает мониторинг и отчетность по 4 городским показателям в рамках других целей.</w:t>
      </w:r>
    </w:p>
    <w:p w:rsidR="00C5759E" w:rsidRDefault="00C5759E" w:rsidP="00BD7727">
      <w:pPr>
        <w:ind w:firstLine="0"/>
        <w:rPr>
          <w:rFonts w:cs="Times New Roman"/>
          <w:szCs w:val="28"/>
        </w:rPr>
      </w:pPr>
    </w:p>
    <w:p w:rsidR="002B6640" w:rsidRDefault="002B6640" w:rsidP="00BD7727">
      <w:pPr>
        <w:ind w:firstLine="0"/>
        <w:rPr>
          <w:rFonts w:cs="Times New Roman"/>
          <w:szCs w:val="28"/>
        </w:rPr>
      </w:pPr>
    </w:p>
    <w:p w:rsidR="002B6640" w:rsidRPr="002B6640" w:rsidRDefault="002B6640" w:rsidP="00BD7727">
      <w:pPr>
        <w:ind w:firstLine="0"/>
        <w:rPr>
          <w:rFonts w:cs="Times New Roman"/>
          <w:szCs w:val="28"/>
        </w:rPr>
      </w:pPr>
    </w:p>
    <w:p w:rsidR="002B6640" w:rsidRPr="002B6640" w:rsidRDefault="002B6640" w:rsidP="002B6640">
      <w:pPr>
        <w:pStyle w:val="MHeader"/>
        <w:rPr>
          <w:b/>
          <w:color w:val="auto"/>
          <w:sz w:val="28"/>
          <w:szCs w:val="28"/>
          <w:lang w:val="ru-RU"/>
        </w:rPr>
      </w:pPr>
      <w:r w:rsidRPr="002B6640">
        <w:rPr>
          <w:b/>
          <w:color w:val="auto"/>
          <w:sz w:val="28"/>
          <w:szCs w:val="28"/>
          <w:lang w:val="ru-RU"/>
        </w:rPr>
        <w:t>4. Иные методологические соображения</w:t>
      </w:r>
    </w:p>
    <w:p w:rsidR="002B6640" w:rsidRPr="002B6640" w:rsidRDefault="002B6640" w:rsidP="002B6640">
      <w:pPr>
        <w:pStyle w:val="MHeader2"/>
        <w:spacing w:line="276" w:lineRule="auto"/>
        <w:rPr>
          <w:b/>
          <w:color w:val="auto"/>
          <w:sz w:val="28"/>
          <w:szCs w:val="28"/>
          <w:lang w:val="ru-RU"/>
        </w:rPr>
      </w:pPr>
      <w:r w:rsidRPr="002B6640">
        <w:rPr>
          <w:color w:val="auto"/>
          <w:sz w:val="28"/>
          <w:szCs w:val="28"/>
          <w:lang w:val="ru-RU"/>
        </w:rPr>
        <w:t>4.</w:t>
      </w:r>
      <w:r w:rsidRPr="002B6640">
        <w:rPr>
          <w:color w:val="auto"/>
          <w:sz w:val="28"/>
          <w:szCs w:val="28"/>
        </w:rPr>
        <w:t>a</w:t>
      </w:r>
      <w:r w:rsidRPr="002B6640">
        <w:rPr>
          <w:color w:val="auto"/>
          <w:sz w:val="28"/>
          <w:szCs w:val="28"/>
          <w:lang w:val="ru-RU"/>
        </w:rPr>
        <w:t xml:space="preserve">. </w:t>
      </w:r>
      <w:r w:rsidRPr="002B6640">
        <w:rPr>
          <w:b/>
          <w:color w:val="auto"/>
          <w:sz w:val="28"/>
          <w:szCs w:val="28"/>
          <w:lang w:val="ru-RU"/>
        </w:rPr>
        <w:t>Обоснование</w:t>
      </w:r>
    </w:p>
    <w:p w:rsidR="00236123" w:rsidRDefault="002B6640" w:rsidP="00BD7727">
      <w:pPr>
        <w:ind w:firstLine="0"/>
        <w:rPr>
          <w:rFonts w:cs="Times New Roman"/>
          <w:szCs w:val="28"/>
        </w:rPr>
      </w:pPr>
      <w:proofErr w:type="gramStart"/>
      <w:r w:rsidRPr="002B6640">
        <w:rPr>
          <w:rFonts w:cs="Times New Roman"/>
          <w:szCs w:val="28"/>
        </w:rPr>
        <w:t>Этот показатель направлен на успешный мониторинг использования и</w:t>
      </w:r>
      <w:r>
        <w:rPr>
          <w:rFonts w:cs="Times New Roman"/>
          <w:szCs w:val="28"/>
        </w:rPr>
        <w:t> </w:t>
      </w:r>
      <w:r w:rsidRPr="002B6640">
        <w:rPr>
          <w:rFonts w:cs="Times New Roman"/>
          <w:szCs w:val="28"/>
        </w:rPr>
        <w:t>доступа к системе общественного транспорта, а также на движение к</w:t>
      </w:r>
      <w:r>
        <w:rPr>
          <w:rFonts w:cs="Times New Roman"/>
          <w:szCs w:val="28"/>
        </w:rPr>
        <w:t> </w:t>
      </w:r>
      <w:r w:rsidRPr="002B6640">
        <w:rPr>
          <w:rFonts w:cs="Times New Roman"/>
          <w:szCs w:val="28"/>
        </w:rPr>
        <w:t>ослаблению зависимости от частных транспортных средств, улучшению доступа к районам с высокой долей транспортных групп, находящихся в</w:t>
      </w:r>
      <w:r>
        <w:rPr>
          <w:rFonts w:cs="Times New Roman"/>
          <w:szCs w:val="28"/>
        </w:rPr>
        <w:t> </w:t>
      </w:r>
      <w:r w:rsidRPr="002B6640">
        <w:rPr>
          <w:rFonts w:cs="Times New Roman"/>
          <w:szCs w:val="28"/>
        </w:rPr>
        <w:t>неблагоприятном положении, таких как пожилые граждане, люди с</w:t>
      </w:r>
      <w:r>
        <w:rPr>
          <w:rFonts w:cs="Times New Roman"/>
          <w:szCs w:val="28"/>
        </w:rPr>
        <w:t> </w:t>
      </w:r>
      <w:r w:rsidRPr="002B6640">
        <w:rPr>
          <w:rFonts w:cs="Times New Roman"/>
          <w:szCs w:val="28"/>
        </w:rPr>
        <w:t>ограниченными физическими возможностями</w:t>
      </w:r>
      <w:r w:rsidRPr="002B6640">
        <w:t xml:space="preserve"> </w:t>
      </w:r>
      <w:r w:rsidRPr="002B6640">
        <w:rPr>
          <w:rFonts w:cs="Times New Roman"/>
          <w:szCs w:val="28"/>
        </w:rPr>
        <w:t>и лица с низким доходом или районы с конкретные типы жилья, такие как здания</w:t>
      </w:r>
      <w:proofErr w:type="gramEnd"/>
      <w:r w:rsidRPr="002B6640">
        <w:rPr>
          <w:rFonts w:cs="Times New Roman"/>
          <w:szCs w:val="28"/>
        </w:rPr>
        <w:t xml:space="preserve"> с высокой заполняемостью или общественное жилье, и снижение потребности в</w:t>
      </w:r>
      <w:r>
        <w:rPr>
          <w:rFonts w:cs="Times New Roman"/>
          <w:szCs w:val="28"/>
        </w:rPr>
        <w:t> </w:t>
      </w:r>
      <w:r w:rsidRPr="002B6640">
        <w:rPr>
          <w:rFonts w:cs="Times New Roman"/>
          <w:szCs w:val="28"/>
        </w:rPr>
        <w:t>мобильности за счет уменьшения количества поездок и пройденных расстояний.</w:t>
      </w:r>
      <w:r w:rsidRPr="002B6640">
        <w:t xml:space="preserve"> </w:t>
      </w:r>
      <w:r w:rsidRPr="002B6640">
        <w:rPr>
          <w:rFonts w:cs="Times New Roman"/>
          <w:szCs w:val="28"/>
        </w:rPr>
        <w:t xml:space="preserve">Парадигма городской мобильности, основанная на доступности, также критически нуждается в хороших системах общественного транспорта высокой пропускной способности, которые хорошо интегрированы в </w:t>
      </w:r>
      <w:proofErr w:type="spellStart"/>
      <w:r w:rsidRPr="002B6640">
        <w:rPr>
          <w:rFonts w:cs="Times New Roman"/>
          <w:szCs w:val="28"/>
        </w:rPr>
        <w:t>мультимодальную</w:t>
      </w:r>
      <w:proofErr w:type="spellEnd"/>
      <w:r w:rsidRPr="002B6640">
        <w:rPr>
          <w:rFonts w:cs="Times New Roman"/>
          <w:szCs w:val="28"/>
        </w:rPr>
        <w:t xml:space="preserve"> систему с точками доступа к общественному транспорту, расположенными на удобных пешеходных или велосипедных расстояниях от домов и рабочих мест для всех.</w:t>
      </w:r>
    </w:p>
    <w:p w:rsidR="00C5759E" w:rsidRPr="002B6640" w:rsidRDefault="00236123" w:rsidP="00BD7727">
      <w:pPr>
        <w:ind w:firstLine="0"/>
        <w:rPr>
          <w:rFonts w:cs="Times New Roman"/>
          <w:szCs w:val="28"/>
        </w:rPr>
      </w:pPr>
      <w:r w:rsidRPr="00236123">
        <w:rPr>
          <w:rFonts w:cs="Times New Roman"/>
          <w:szCs w:val="28"/>
        </w:rPr>
        <w:t>Способность жителей, включая людей с ограниченными возможностями и предприятия, получать доступ к рынкам, возможностям трудоустройства и сервисным центрам, таким как школы и больницы, имеет решающее значение для экономического развития городов. Транспортная система обеспечивает доступ к ресурсам и возможности трудоустройства. Кроме того, доступность позволяет планировщикам оценивать последствия изменений в системах транспорта и землепользования. Доступность рабочих мест, услуг и рынков также позволяет политикам, гражданам и предприятиям обсуждать состояние транспортной системы в доступной форме.</w:t>
      </w:r>
      <w:r w:rsidRPr="00236123">
        <w:t xml:space="preserve"> </w:t>
      </w:r>
      <w:r w:rsidRPr="00236123">
        <w:rPr>
          <w:rFonts w:cs="Times New Roman"/>
          <w:szCs w:val="28"/>
        </w:rPr>
        <w:t xml:space="preserve">Транспортная система является важнейшим фактором экономической деятельности и социальной интеграции. Показатель ЦУР "Доступ к транспорту" устраняет значительный пробел, который никогда не был устранен в рамках ЦРТ, т.е. непосредственно касается транспорта как важнейшего фактора экономической деятельности и социальной интеграции. Уже сейчас “внешние эффекты”, связанные с транспортом, с точки зрения выбросов парниковых газов, пробок на дорогах и дорожно-транспортных происшествий, увеличиваются. </w:t>
      </w:r>
      <w:proofErr w:type="gramStart"/>
      <w:r w:rsidRPr="00236123">
        <w:rPr>
          <w:rFonts w:cs="Times New Roman"/>
          <w:szCs w:val="28"/>
        </w:rPr>
        <w:t>Выбросы от транспорта в настоящее время составляют 23% глобальных выбросов парниковых газов и растут быстрее, чем из любого другого источника; Только загрязнение наружного воздуха, основным источником которого является транспорт, является причиной 3,7 миллиона смертей в год, в результате дорожно-транспортных происшествий ежегодно погибает более 1,2 миллиона человек, а серьезные пробки на дорогах душат города и влияют на ВВП.</w:t>
      </w:r>
      <w:proofErr w:type="gramEnd"/>
      <w:r w:rsidRPr="00236123">
        <w:rPr>
          <w:rFonts w:cs="Times New Roman"/>
          <w:szCs w:val="28"/>
        </w:rPr>
        <w:t xml:space="preserve"> Достижение ЦУР 11 требует фундаментального изменения взглядов на транспорт - с акцентом на цели транспорта, а не на его средствах.</w:t>
      </w:r>
      <w:r w:rsidRPr="00236123">
        <w:t xml:space="preserve"> </w:t>
      </w:r>
      <w:r w:rsidRPr="00236123">
        <w:rPr>
          <w:rFonts w:cs="Times New Roman"/>
          <w:szCs w:val="28"/>
        </w:rPr>
        <w:t xml:space="preserve">Поскольку конечной целью является доступность услуг, товаров и возможностей для всех, приоритет отдается тому, чтобы сделать города более компактными и удобными для прогулок за счет улучшения планирования и интеграции планирования землепользования с планированием транспорта. Транспортные средства также важны, но императив ЦУР сделать город более инклюзивным означает, что городам придется перейти от поездок на автомобиле к общественному транспорту и активным видам транспорта, таким как пешие и велосипедные прогулки, с хорошей </w:t>
      </w:r>
      <w:proofErr w:type="spellStart"/>
      <w:r w:rsidRPr="00236123">
        <w:rPr>
          <w:rFonts w:cs="Times New Roman"/>
          <w:szCs w:val="28"/>
        </w:rPr>
        <w:t>межмодальной</w:t>
      </w:r>
      <w:proofErr w:type="spellEnd"/>
      <w:r w:rsidRPr="00236123">
        <w:rPr>
          <w:rFonts w:cs="Times New Roman"/>
          <w:szCs w:val="28"/>
        </w:rPr>
        <w:t xml:space="preserve"> связью.</w:t>
      </w:r>
    </w:p>
    <w:p w:rsidR="00C5759E" w:rsidRDefault="00236123" w:rsidP="00BD7727">
      <w:pPr>
        <w:ind w:firstLine="0"/>
        <w:rPr>
          <w:rFonts w:cs="Times New Roman"/>
          <w:szCs w:val="28"/>
        </w:rPr>
      </w:pPr>
      <w:r w:rsidRPr="00236123">
        <w:rPr>
          <w:rFonts w:cs="Times New Roman"/>
          <w:szCs w:val="28"/>
        </w:rPr>
        <w:t>Растущий уровень пробок на дорогах и, как следствие, негативное качество воздуха во многих мегаполисах увеличили потребность в успешной системе общественного транспорта, чтобы уменьшить зависимость от частных транспортных средств. Города, которые решат инвестировать в эффективные варианты общественного транспорта, выиграют в долгосрочной перспективе. Города, имеющие удобный доступ к общественному транспорту, в том числе доступ для людей с ограниченными возможностями, являются более предпочтительными, поскольку они с большей вероятностью обеспечат более низкие транспортные расходы при одновременном улучшении состояния окружающей среды, заторов и времени в пути внутри города.</w:t>
      </w:r>
      <w:r w:rsidRPr="00236123">
        <w:t xml:space="preserve"> </w:t>
      </w:r>
      <w:r w:rsidRPr="00236123">
        <w:rPr>
          <w:rFonts w:cs="Times New Roman"/>
          <w:szCs w:val="28"/>
        </w:rPr>
        <w:t xml:space="preserve">В то же время улучшение доступа к районам с высокой долей транспортных групп, находящихся в неблагоприятном положении, таких как пожилые граждане, лица с ограниченными физическими возможностями и люди с низким доходом, или районам с особыми типами жилья, такими как </w:t>
      </w:r>
      <w:proofErr w:type="gramStart"/>
      <w:r w:rsidRPr="00236123">
        <w:rPr>
          <w:rFonts w:cs="Times New Roman"/>
          <w:szCs w:val="28"/>
        </w:rPr>
        <w:t>здания</w:t>
      </w:r>
      <w:proofErr w:type="gramEnd"/>
      <w:r w:rsidRPr="00236123">
        <w:rPr>
          <w:rFonts w:cs="Times New Roman"/>
          <w:szCs w:val="28"/>
        </w:rPr>
        <w:t xml:space="preserve"> с высокой заполняемостью или государственное жилье, также помогает повысить эффективность и устойчивость системы общественного транспорта. Общественный транспорт является очень важным средством выравнивания доходов, потребления и пространственного неравенства.</w:t>
      </w:r>
      <w:r w:rsidRPr="00236123">
        <w:t xml:space="preserve"> </w:t>
      </w:r>
      <w:r w:rsidRPr="00236123">
        <w:rPr>
          <w:rFonts w:cs="Times New Roman"/>
          <w:szCs w:val="28"/>
        </w:rPr>
        <w:t>Этот показатель эмпирически доказал, что общественный транспорт делает города более инклюзивными, безопасными и устойчивыми. Эффективный и недорогой транспорт имеет решающее значение для сокращения масштабов нищеты и неравенства в городах и ускорения экономического развития, поскольку он обеспечивает доступ к рабочим местам, услугам здравоохранения, образования и другим общественным благам.</w:t>
      </w:r>
    </w:p>
    <w:p w:rsidR="00236123" w:rsidRPr="002B6640" w:rsidRDefault="00236123" w:rsidP="00BD7727">
      <w:pPr>
        <w:ind w:firstLine="0"/>
        <w:rPr>
          <w:rFonts w:cs="Times New Roman"/>
          <w:szCs w:val="28"/>
        </w:rPr>
      </w:pPr>
      <w:r>
        <w:rPr>
          <w:rFonts w:cs="Times New Roman"/>
          <w:szCs w:val="28"/>
        </w:rPr>
        <w:t>«</w:t>
      </w:r>
      <w:r w:rsidRPr="00236123">
        <w:rPr>
          <w:rFonts w:cs="Times New Roman"/>
          <w:szCs w:val="28"/>
        </w:rPr>
        <w:t>Чистый</w:t>
      </w:r>
      <w:r>
        <w:rPr>
          <w:rFonts w:cs="Times New Roman"/>
          <w:szCs w:val="28"/>
        </w:rPr>
        <w:t>»</w:t>
      </w:r>
      <w:r w:rsidRPr="00236123">
        <w:rPr>
          <w:rFonts w:cs="Times New Roman"/>
          <w:szCs w:val="28"/>
        </w:rPr>
        <w:t xml:space="preserve"> общественный транспорт является очень эффективным средством сокращения выбросов CO2 и, следовательно, способствует изменению климата и снижению уровня потребления энергии. Самое главное, общественный транспорт должен быть </w:t>
      </w:r>
      <w:proofErr w:type="gramStart"/>
      <w:r w:rsidRPr="00236123">
        <w:rPr>
          <w:rFonts w:cs="Times New Roman"/>
          <w:szCs w:val="28"/>
        </w:rPr>
        <w:t>легко доступен</w:t>
      </w:r>
      <w:proofErr w:type="gramEnd"/>
      <w:r w:rsidRPr="00236123">
        <w:rPr>
          <w:rFonts w:cs="Times New Roman"/>
          <w:szCs w:val="28"/>
        </w:rPr>
        <w:t xml:space="preserve"> для пожилых людей и граждан с ограниченными возможностями.</w:t>
      </w:r>
    </w:p>
    <w:p w:rsidR="00C5759E" w:rsidRDefault="00C5759E" w:rsidP="00BD7727">
      <w:pPr>
        <w:ind w:firstLine="0"/>
        <w:rPr>
          <w:rFonts w:cs="Times New Roman"/>
          <w:szCs w:val="28"/>
        </w:rPr>
      </w:pPr>
    </w:p>
    <w:p w:rsidR="00236123" w:rsidRDefault="00236123" w:rsidP="00BD7727">
      <w:pPr>
        <w:ind w:firstLine="0"/>
        <w:rPr>
          <w:rFonts w:cs="Times New Roman"/>
          <w:szCs w:val="28"/>
        </w:rPr>
      </w:pPr>
    </w:p>
    <w:p w:rsidR="00236123" w:rsidRDefault="00236123" w:rsidP="00BD7727">
      <w:pPr>
        <w:ind w:firstLine="0"/>
        <w:rPr>
          <w:rFonts w:cs="Times New Roman"/>
          <w:szCs w:val="28"/>
        </w:rPr>
      </w:pPr>
    </w:p>
    <w:p w:rsidR="00236123" w:rsidRDefault="00236123" w:rsidP="00BD7727">
      <w:pPr>
        <w:ind w:firstLine="0"/>
        <w:rPr>
          <w:rFonts w:cs="Times New Roman"/>
          <w:szCs w:val="28"/>
        </w:rPr>
      </w:pPr>
    </w:p>
    <w:p w:rsidR="00236123" w:rsidRDefault="00236123" w:rsidP="00BD7727">
      <w:pPr>
        <w:ind w:firstLine="0"/>
        <w:rPr>
          <w:rFonts w:cs="Times New Roman"/>
          <w:szCs w:val="28"/>
        </w:rPr>
      </w:pPr>
    </w:p>
    <w:p w:rsidR="00236123" w:rsidRDefault="00236123" w:rsidP="00BD7727">
      <w:pPr>
        <w:ind w:firstLine="0"/>
        <w:rPr>
          <w:rFonts w:cs="Times New Roman"/>
          <w:szCs w:val="28"/>
        </w:rPr>
      </w:pPr>
    </w:p>
    <w:p w:rsidR="00236123" w:rsidRPr="002B6640" w:rsidRDefault="00236123" w:rsidP="00BD7727">
      <w:pPr>
        <w:ind w:firstLine="0"/>
        <w:rPr>
          <w:rFonts w:cs="Times New Roman"/>
          <w:szCs w:val="28"/>
        </w:rPr>
      </w:pPr>
    </w:p>
    <w:p w:rsidR="00172378" w:rsidRPr="007D02C0" w:rsidRDefault="00C14880" w:rsidP="00BD7727">
      <w:pPr>
        <w:ind w:left="709" w:firstLine="0"/>
        <w:rPr>
          <w:rFonts w:cs="Times New Roman"/>
          <w:szCs w:val="28"/>
        </w:rPr>
      </w:pPr>
      <w:r w:rsidRPr="007D02C0">
        <w:rPr>
          <w:rFonts w:cs="Times New Roman"/>
          <w:szCs w:val="28"/>
        </w:rPr>
        <w:t>Концепция</w:t>
      </w:r>
      <w:r w:rsidR="00172378" w:rsidRPr="007D02C0">
        <w:rPr>
          <w:rFonts w:cs="Times New Roman"/>
          <w:szCs w:val="28"/>
        </w:rPr>
        <w:t xml:space="preserve">: </w:t>
      </w:r>
    </w:p>
    <w:p w:rsidR="002F06E8" w:rsidRPr="007D02C0" w:rsidRDefault="00172378" w:rsidP="00BD7727">
      <w:pPr>
        <w:ind w:firstLine="0"/>
        <w:rPr>
          <w:rFonts w:cs="Times New Roman"/>
          <w:szCs w:val="28"/>
        </w:rPr>
      </w:pPr>
      <w:r w:rsidRPr="007D02C0">
        <w:rPr>
          <w:rFonts w:cs="Times New Roman"/>
          <w:szCs w:val="28"/>
        </w:rPr>
        <w:t xml:space="preserve">Данный индикатор будет </w:t>
      </w:r>
      <w:r w:rsidR="001F1E34" w:rsidRPr="007D02C0">
        <w:rPr>
          <w:rFonts w:cs="Times New Roman"/>
          <w:szCs w:val="28"/>
        </w:rPr>
        <w:t xml:space="preserve">определяться </w:t>
      </w:r>
      <w:r w:rsidRPr="007D02C0">
        <w:rPr>
          <w:rFonts w:cs="Times New Roman"/>
          <w:szCs w:val="28"/>
        </w:rPr>
        <w:t xml:space="preserve">на основе доли населения, которая имеет удобный доступ к общественному транспорту. </w:t>
      </w:r>
      <w:r w:rsidR="001F1E34" w:rsidRPr="007D02C0">
        <w:rPr>
          <w:rFonts w:cs="Times New Roman"/>
          <w:szCs w:val="28"/>
        </w:rPr>
        <w:t xml:space="preserve">Так как большинство пользователей общественного транспорта ходят от места своего пребывания до остановок общественного транспорта </w:t>
      </w:r>
      <w:r w:rsidR="007766FC" w:rsidRPr="007D02C0">
        <w:rPr>
          <w:rFonts w:cs="Times New Roman"/>
          <w:szCs w:val="28"/>
        </w:rPr>
        <w:t xml:space="preserve">и от остановок общественного транспорта до места назначения, локальная пространственная доступность иногда оценивается с точки зрения пешеходного (прогулочного) доступа, в отличие от парка или езды и переездов. </w:t>
      </w:r>
    </w:p>
    <w:p w:rsidR="007766FC" w:rsidRPr="007D02C0" w:rsidRDefault="007766FC" w:rsidP="00BD7727">
      <w:pPr>
        <w:ind w:firstLine="0"/>
        <w:rPr>
          <w:rFonts w:cs="Times New Roman"/>
          <w:szCs w:val="28"/>
        </w:rPr>
      </w:pPr>
      <w:r w:rsidRPr="007D02C0">
        <w:rPr>
          <w:rFonts w:cs="Times New Roman"/>
          <w:szCs w:val="28"/>
        </w:rPr>
        <w:t>Следовательно, доступ к общественному транспорту считается удобным, когда официально признанная остановка доступна на расстоянии 0,5 км от контрольной точки, такой как дом, школа, место работы, рынок и т. д. Дополнительные критерии для определения удобства общественного транспорта включают:</w:t>
      </w:r>
    </w:p>
    <w:p w:rsidR="00194B7D" w:rsidRPr="007D02C0" w:rsidRDefault="00194B7D" w:rsidP="00BD7727">
      <w:pPr>
        <w:pStyle w:val="a4"/>
        <w:numPr>
          <w:ilvl w:val="0"/>
          <w:numId w:val="3"/>
        </w:numPr>
        <w:ind w:firstLine="0"/>
        <w:rPr>
          <w:rFonts w:cs="Times New Roman"/>
          <w:szCs w:val="28"/>
        </w:rPr>
      </w:pPr>
      <w:r w:rsidRPr="007D02C0">
        <w:rPr>
          <w:rFonts w:cs="Times New Roman"/>
          <w:szCs w:val="28"/>
        </w:rPr>
        <w:t>Доступность общественного транспорта для лиц с ограниченными возможностями, включая физически</w:t>
      </w:r>
      <w:r w:rsidR="00EB597D" w:rsidRPr="007D02C0">
        <w:rPr>
          <w:rFonts w:cs="Times New Roman"/>
          <w:szCs w:val="28"/>
        </w:rPr>
        <w:t xml:space="preserve"> </w:t>
      </w:r>
      <w:r w:rsidRPr="007D02C0">
        <w:rPr>
          <w:rFonts w:cs="Times New Roman"/>
          <w:szCs w:val="28"/>
        </w:rPr>
        <w:t xml:space="preserve">слабых, слабовидящих, слабослышащих, пожилых людей, детей и т.д.; </w:t>
      </w:r>
    </w:p>
    <w:p w:rsidR="00194B7D" w:rsidRPr="007D02C0" w:rsidRDefault="00194B7D" w:rsidP="00BD7727">
      <w:pPr>
        <w:pStyle w:val="a4"/>
        <w:numPr>
          <w:ilvl w:val="0"/>
          <w:numId w:val="3"/>
        </w:numPr>
        <w:ind w:firstLine="0"/>
        <w:rPr>
          <w:rFonts w:cs="Times New Roman"/>
          <w:szCs w:val="28"/>
        </w:rPr>
      </w:pPr>
      <w:r w:rsidRPr="007D02C0">
        <w:rPr>
          <w:rFonts w:cs="Times New Roman"/>
          <w:szCs w:val="28"/>
        </w:rPr>
        <w:t>Своевременность подачи общественного транспорта при пиковом дорожном трафике;</w:t>
      </w:r>
    </w:p>
    <w:p w:rsidR="007766FC" w:rsidRPr="007D02C0" w:rsidRDefault="00194B7D" w:rsidP="00BD7727">
      <w:pPr>
        <w:pStyle w:val="a4"/>
        <w:numPr>
          <w:ilvl w:val="0"/>
          <w:numId w:val="3"/>
        </w:numPr>
        <w:ind w:firstLine="0"/>
        <w:rPr>
          <w:rFonts w:cs="Times New Roman"/>
          <w:szCs w:val="28"/>
        </w:rPr>
      </w:pPr>
      <w:r w:rsidRPr="007D02C0">
        <w:rPr>
          <w:rFonts w:cs="Times New Roman"/>
          <w:szCs w:val="28"/>
        </w:rPr>
        <w:t>Комфорт и безопасность среды расположения остановки.</w:t>
      </w:r>
    </w:p>
    <w:p w:rsidR="00194B7D" w:rsidRPr="007D02C0" w:rsidRDefault="00194B7D" w:rsidP="00BD7727">
      <w:pPr>
        <w:ind w:firstLine="0"/>
        <w:rPr>
          <w:rFonts w:cs="Times New Roman"/>
          <w:szCs w:val="28"/>
        </w:rPr>
      </w:pPr>
      <w:r w:rsidRPr="007D02C0">
        <w:rPr>
          <w:rFonts w:cs="Times New Roman"/>
          <w:szCs w:val="28"/>
        </w:rPr>
        <w:t>Общественный транспорт – это пассажирская транспортная услуга, доступная для большого количества жителей. Она включает в себя автомобили, автобусы, троллейбусы, трамваи, поезда, метро и паромы, предоставленные посторонними людьми без предварительной договоренности. Тем не менее, это исключает такси, наемные автомобили и автобусы, которые не предоставляются посторонними людьми без предварительной договоренности. Также исключаются неформальные, нерегулируемые виды транспорта (паратранзит), мотоциклетные такси, трехколесные транспортные средства и т. д.</w:t>
      </w:r>
    </w:p>
    <w:p w:rsidR="00194B7D" w:rsidRPr="007D02C0" w:rsidRDefault="00194B7D" w:rsidP="00BD7727">
      <w:pPr>
        <w:ind w:firstLine="0"/>
        <w:rPr>
          <w:rFonts w:cs="Times New Roman"/>
          <w:szCs w:val="28"/>
        </w:rPr>
      </w:pPr>
      <w:r w:rsidRPr="007D02C0">
        <w:rPr>
          <w:rFonts w:cs="Times New Roman"/>
          <w:szCs w:val="28"/>
        </w:rPr>
        <w:t xml:space="preserve">Общественный транспорт </w:t>
      </w:r>
      <w:r w:rsidR="0030267D" w:rsidRPr="007D02C0">
        <w:rPr>
          <w:rFonts w:cs="Times New Roman"/>
          <w:szCs w:val="28"/>
        </w:rPr>
        <w:t>предоставляется</w:t>
      </w:r>
      <w:r w:rsidRPr="007D02C0">
        <w:rPr>
          <w:rFonts w:cs="Times New Roman"/>
          <w:szCs w:val="28"/>
        </w:rPr>
        <w:t xml:space="preserve"> государственной </w:t>
      </w:r>
      <w:r w:rsidR="00C01592" w:rsidRPr="007D02C0">
        <w:rPr>
          <w:rFonts w:cs="Times New Roman"/>
          <w:szCs w:val="28"/>
        </w:rPr>
        <w:t>с</w:t>
      </w:r>
      <w:r w:rsidR="0030267D" w:rsidRPr="007D02C0">
        <w:rPr>
          <w:rFonts w:cs="Times New Roman"/>
          <w:szCs w:val="28"/>
        </w:rPr>
        <w:t>лужбой</w:t>
      </w:r>
      <w:r w:rsidR="00C01592" w:rsidRPr="007D02C0">
        <w:rPr>
          <w:rFonts w:cs="Times New Roman"/>
          <w:szCs w:val="28"/>
        </w:rPr>
        <w:t>, считается общедоступным</w:t>
      </w:r>
      <w:r w:rsidRPr="007D02C0">
        <w:rPr>
          <w:rFonts w:cs="Times New Roman"/>
          <w:szCs w:val="28"/>
        </w:rPr>
        <w:t xml:space="preserve">, </w:t>
      </w:r>
      <w:r w:rsidR="00C01592" w:rsidRPr="007D02C0">
        <w:rPr>
          <w:rFonts w:cs="Times New Roman"/>
          <w:szCs w:val="28"/>
        </w:rPr>
        <w:t>имеющим</w:t>
      </w:r>
      <w:r w:rsidRPr="007D02C0">
        <w:rPr>
          <w:rFonts w:cs="Times New Roman"/>
          <w:szCs w:val="28"/>
        </w:rPr>
        <w:t xml:space="preserve"> хорошо спроектированные «остановки» для пассажиров, чтобы они безопасно отправлялись и высаживались, и </w:t>
      </w:r>
      <w:r w:rsidR="00C01592" w:rsidRPr="007D02C0">
        <w:rPr>
          <w:rFonts w:cs="Times New Roman"/>
          <w:szCs w:val="28"/>
        </w:rPr>
        <w:t>имеющим</w:t>
      </w:r>
      <w:r w:rsidR="0030267D" w:rsidRPr="007D02C0">
        <w:rPr>
          <w:rFonts w:cs="Times New Roman"/>
          <w:szCs w:val="28"/>
        </w:rPr>
        <w:t xml:space="preserve"> официально/формально признанные</w:t>
      </w:r>
      <w:r w:rsidRPr="007D02C0">
        <w:rPr>
          <w:rFonts w:cs="Times New Roman"/>
          <w:szCs w:val="28"/>
        </w:rPr>
        <w:t xml:space="preserve"> </w:t>
      </w:r>
      <w:r w:rsidR="0030267D" w:rsidRPr="007D02C0">
        <w:rPr>
          <w:rFonts w:cs="Times New Roman"/>
          <w:szCs w:val="28"/>
        </w:rPr>
        <w:t>«маршруты».</w:t>
      </w:r>
    </w:p>
    <w:p w:rsidR="00C01592" w:rsidRPr="007D02C0" w:rsidRDefault="00C01592" w:rsidP="00BD7727">
      <w:pPr>
        <w:ind w:firstLine="0"/>
        <w:rPr>
          <w:rFonts w:cs="Times New Roman"/>
          <w:szCs w:val="28"/>
        </w:rPr>
      </w:pPr>
      <w:r w:rsidRPr="007D02C0">
        <w:rPr>
          <w:rFonts w:cs="Times New Roman"/>
          <w:szCs w:val="28"/>
        </w:rPr>
        <w:t>Отдельные методологические комментарии:</w:t>
      </w:r>
    </w:p>
    <w:p w:rsidR="00C01592" w:rsidRPr="007D02C0" w:rsidRDefault="00C01592" w:rsidP="00BD7727">
      <w:pPr>
        <w:ind w:firstLine="0"/>
        <w:rPr>
          <w:rFonts w:cs="Times New Roman"/>
          <w:szCs w:val="28"/>
        </w:rPr>
      </w:pPr>
      <w:r w:rsidRPr="007D02C0">
        <w:rPr>
          <w:rFonts w:cs="Times New Roman"/>
          <w:szCs w:val="28"/>
        </w:rPr>
        <w:t>Метод оценки доли населения, имеющего удобный доступ к общественному тран</w:t>
      </w:r>
      <w:r w:rsidR="0030267D" w:rsidRPr="007D02C0">
        <w:rPr>
          <w:rFonts w:cs="Times New Roman"/>
          <w:szCs w:val="28"/>
        </w:rPr>
        <w:t>спорту, основан на четырех этапах</w:t>
      </w:r>
      <w:r w:rsidRPr="007D02C0">
        <w:rPr>
          <w:rFonts w:cs="Times New Roman"/>
          <w:szCs w:val="28"/>
        </w:rPr>
        <w:t xml:space="preserve">: </w:t>
      </w:r>
    </w:p>
    <w:p w:rsidR="00C01592" w:rsidRPr="007D02C0" w:rsidRDefault="00C01592" w:rsidP="00BD7727">
      <w:pPr>
        <w:pStyle w:val="a4"/>
        <w:numPr>
          <w:ilvl w:val="0"/>
          <w:numId w:val="4"/>
        </w:numPr>
        <w:ind w:firstLine="0"/>
        <w:rPr>
          <w:rFonts w:cs="Times New Roman"/>
          <w:szCs w:val="28"/>
        </w:rPr>
      </w:pPr>
      <w:r w:rsidRPr="007D02C0">
        <w:rPr>
          <w:rFonts w:cs="Times New Roman"/>
          <w:szCs w:val="28"/>
        </w:rPr>
        <w:t>Пространственный анализ, позволяющий разграничить застроенную площадь городской агломерации:</w:t>
      </w:r>
    </w:p>
    <w:p w:rsidR="00C01592" w:rsidRPr="007D02C0" w:rsidRDefault="00C01592" w:rsidP="00BD7727">
      <w:pPr>
        <w:pStyle w:val="a4"/>
        <w:ind w:left="1069" w:firstLine="0"/>
        <w:rPr>
          <w:rFonts w:cs="Times New Roman"/>
          <w:szCs w:val="28"/>
        </w:rPr>
      </w:pPr>
      <w:r w:rsidRPr="007D02C0">
        <w:rPr>
          <w:rFonts w:cs="Times New Roman"/>
          <w:szCs w:val="28"/>
        </w:rPr>
        <w:t>Отделите застроенную площадь городской агломерации и рассчитайте общую площадь (квадратные километры).</w:t>
      </w:r>
    </w:p>
    <w:p w:rsidR="00C01592" w:rsidRPr="007D02C0" w:rsidRDefault="00C01592" w:rsidP="00BD7727">
      <w:pPr>
        <w:pStyle w:val="a4"/>
        <w:ind w:left="1069" w:firstLine="0"/>
        <w:rPr>
          <w:rFonts w:cs="Times New Roman"/>
          <w:szCs w:val="28"/>
        </w:rPr>
      </w:pPr>
      <w:r w:rsidRPr="007D02C0">
        <w:rPr>
          <w:rFonts w:cs="Times New Roman"/>
          <w:szCs w:val="28"/>
        </w:rPr>
        <w:t xml:space="preserve">Область делимитации должна быть согласована с областями переписи, чтобы соответствовать демографическим данным. </w:t>
      </w:r>
    </w:p>
    <w:p w:rsidR="00C01592" w:rsidRPr="007D02C0" w:rsidRDefault="00C01592" w:rsidP="00BD7727">
      <w:pPr>
        <w:pStyle w:val="a4"/>
        <w:numPr>
          <w:ilvl w:val="0"/>
          <w:numId w:val="4"/>
        </w:numPr>
        <w:ind w:firstLine="0"/>
        <w:rPr>
          <w:rFonts w:cs="Times New Roman"/>
          <w:szCs w:val="28"/>
        </w:rPr>
      </w:pPr>
      <w:r w:rsidRPr="007D02C0">
        <w:rPr>
          <w:rFonts w:cs="Times New Roman"/>
          <w:szCs w:val="28"/>
        </w:rPr>
        <w:t>Инвентаризация остановок общественного транспорта в городе или зоне обслуживания:</w:t>
      </w:r>
    </w:p>
    <w:p w:rsidR="00C01592" w:rsidRPr="007D02C0" w:rsidRDefault="00C01592" w:rsidP="00BD7727">
      <w:pPr>
        <w:pStyle w:val="a4"/>
        <w:ind w:left="1069" w:firstLine="0"/>
        <w:rPr>
          <w:rFonts w:cs="Times New Roman"/>
          <w:szCs w:val="28"/>
        </w:rPr>
      </w:pPr>
      <w:r w:rsidRPr="007D02C0">
        <w:rPr>
          <w:rFonts w:cs="Times New Roman"/>
          <w:szCs w:val="28"/>
        </w:rPr>
        <w:t xml:space="preserve">Информация может быть получена от администрации города или поставщиков услуг. В некоторых случаях, когда эта информация отсутствует, информация неполная или устаревшая, открытые источники данных и карты </w:t>
      </w:r>
      <w:r w:rsidR="00EB597D" w:rsidRPr="007D02C0">
        <w:rPr>
          <w:rFonts w:cs="Times New Roman"/>
          <w:szCs w:val="28"/>
        </w:rPr>
        <w:t>сообществ</w:t>
      </w:r>
      <w:r w:rsidRPr="007D02C0">
        <w:rPr>
          <w:rFonts w:cs="Times New Roman"/>
          <w:szCs w:val="28"/>
        </w:rPr>
        <w:t>, которые все чаще признаются в качестве достоверного источника информации, могут быть жизнеспособной альтернативой.</w:t>
      </w:r>
    </w:p>
    <w:p w:rsidR="00C01592" w:rsidRPr="007D02C0" w:rsidRDefault="00C01592" w:rsidP="00BD7727">
      <w:pPr>
        <w:pStyle w:val="a4"/>
        <w:ind w:left="1069" w:firstLine="0"/>
        <w:rPr>
          <w:rFonts w:cs="Times New Roman"/>
          <w:szCs w:val="28"/>
        </w:rPr>
      </w:pPr>
      <w:r w:rsidRPr="007D02C0">
        <w:rPr>
          <w:rFonts w:cs="Times New Roman"/>
          <w:szCs w:val="28"/>
        </w:rPr>
        <w:t>Когда информация доступна, характеристики качества, универсальной доступности для людей с ограниченными возможностями, безопасности и частоты обслуживания могут быть «назначены» инвентаризации остановок общественного транспорта для детального анализа и дальнейшей дезагрегации в соответствии со статистическими возможностями стран и города.</w:t>
      </w:r>
    </w:p>
    <w:p w:rsidR="00C01592" w:rsidRPr="007D02C0" w:rsidRDefault="00C01592" w:rsidP="00BD7727">
      <w:pPr>
        <w:pStyle w:val="a4"/>
        <w:numPr>
          <w:ilvl w:val="0"/>
          <w:numId w:val="4"/>
        </w:numPr>
        <w:ind w:firstLine="0"/>
        <w:rPr>
          <w:rFonts w:cs="Times New Roman"/>
          <w:szCs w:val="28"/>
        </w:rPr>
      </w:pPr>
      <w:r w:rsidRPr="007D02C0">
        <w:rPr>
          <w:rFonts w:cs="Times New Roman"/>
          <w:szCs w:val="28"/>
        </w:rPr>
        <w:t xml:space="preserve">Оценка городской территории по доступу к общественному транспорту: </w:t>
      </w:r>
    </w:p>
    <w:p w:rsidR="00C01592" w:rsidRPr="007D02C0" w:rsidRDefault="00C01592" w:rsidP="00BD7727">
      <w:pPr>
        <w:pStyle w:val="a4"/>
        <w:ind w:left="1069" w:firstLine="0"/>
        <w:rPr>
          <w:rFonts w:cs="Times New Roman"/>
          <w:szCs w:val="28"/>
        </w:rPr>
      </w:pPr>
      <w:r w:rsidRPr="007D02C0">
        <w:rPr>
          <w:rFonts w:cs="Times New Roman"/>
          <w:szCs w:val="28"/>
        </w:rPr>
        <w:t xml:space="preserve">Для расчета индикатора необходимо использовать карту с инвентарем официально признанных остановок общественного транспорта и создать буферную зону радиусом 500 м для каждой остановки. </w:t>
      </w:r>
    </w:p>
    <w:p w:rsidR="00C01592" w:rsidRPr="007D02C0" w:rsidRDefault="00C01592" w:rsidP="00BD7727">
      <w:pPr>
        <w:pStyle w:val="a4"/>
        <w:numPr>
          <w:ilvl w:val="0"/>
          <w:numId w:val="4"/>
        </w:numPr>
        <w:ind w:firstLine="0"/>
        <w:rPr>
          <w:rFonts w:cs="Times New Roman"/>
          <w:szCs w:val="28"/>
        </w:rPr>
      </w:pPr>
      <w:r w:rsidRPr="007D02C0">
        <w:rPr>
          <w:rFonts w:cs="Times New Roman"/>
          <w:szCs w:val="28"/>
        </w:rPr>
        <w:t>Оценка доли населения с удобным доступом из общей численности населения города:</w:t>
      </w:r>
    </w:p>
    <w:p w:rsidR="00C01592" w:rsidRPr="007D02C0" w:rsidRDefault="00C01592" w:rsidP="00BD7727">
      <w:pPr>
        <w:pStyle w:val="a4"/>
        <w:ind w:left="1069" w:firstLine="0"/>
        <w:rPr>
          <w:rFonts w:cs="Times New Roman"/>
          <w:szCs w:val="28"/>
        </w:rPr>
      </w:pPr>
      <w:r w:rsidRPr="007D02C0">
        <w:rPr>
          <w:rFonts w:cs="Times New Roman"/>
          <w:szCs w:val="28"/>
        </w:rPr>
        <w:t xml:space="preserve">Наложение демографических данных ГИС на количество жилых помещений в пределах территории с остановкой общественного транспорта. Рассчитайте население в этих </w:t>
      </w:r>
      <w:r w:rsidR="00E221DA" w:rsidRPr="007D02C0">
        <w:rPr>
          <w:rFonts w:cs="Times New Roman"/>
          <w:szCs w:val="28"/>
        </w:rPr>
        <w:t>жилых помещениях</w:t>
      </w:r>
      <w:r w:rsidRPr="007D02C0">
        <w:rPr>
          <w:rFonts w:cs="Times New Roman"/>
          <w:szCs w:val="28"/>
        </w:rPr>
        <w:t>. Оцените долю населения из общей численности населения города.</w:t>
      </w:r>
    </w:p>
    <w:p w:rsidR="00E221DA" w:rsidRPr="007D02C0" w:rsidRDefault="00E221DA" w:rsidP="00BD7727">
      <w:pPr>
        <w:ind w:firstLine="0"/>
        <w:rPr>
          <w:rFonts w:cs="Times New Roman"/>
          <w:szCs w:val="28"/>
        </w:rPr>
      </w:pPr>
      <w:r w:rsidRPr="007D02C0">
        <w:rPr>
          <w:rFonts w:cs="Times New Roman"/>
          <w:szCs w:val="28"/>
        </w:rPr>
        <w:t>В дополнение к вышесказанному, другие параметры отслеживания транспортной системы включают следующее:</w:t>
      </w:r>
    </w:p>
    <w:p w:rsidR="00E221DA" w:rsidRPr="007D02C0" w:rsidRDefault="00E221DA" w:rsidP="00BD7727">
      <w:pPr>
        <w:pStyle w:val="a4"/>
        <w:numPr>
          <w:ilvl w:val="0"/>
          <w:numId w:val="5"/>
        </w:numPr>
        <w:ind w:firstLine="0"/>
        <w:rPr>
          <w:rFonts w:cs="Times New Roman"/>
          <w:szCs w:val="28"/>
        </w:rPr>
      </w:pPr>
      <w:r w:rsidRPr="007D02C0">
        <w:rPr>
          <w:rFonts w:cs="Times New Roman"/>
          <w:szCs w:val="28"/>
        </w:rPr>
        <w:t xml:space="preserve">Доступность, связанная с городским планированием: этот параметр может быть измерен с использованием плотности (людей / </w:t>
      </w:r>
      <w:proofErr w:type="spellStart"/>
      <w:r w:rsidRPr="007D02C0">
        <w:rPr>
          <w:rFonts w:cs="Times New Roman"/>
          <w:szCs w:val="28"/>
        </w:rPr>
        <w:t>кв</w:t>
      </w:r>
      <w:proofErr w:type="gramStart"/>
      <w:r w:rsidRPr="007D02C0">
        <w:rPr>
          <w:rFonts w:cs="Times New Roman"/>
          <w:szCs w:val="28"/>
        </w:rPr>
        <w:t>.к</w:t>
      </w:r>
      <w:proofErr w:type="gramEnd"/>
      <w:r w:rsidRPr="007D02C0">
        <w:rPr>
          <w:rFonts w:cs="Times New Roman"/>
          <w:szCs w:val="28"/>
        </w:rPr>
        <w:t>м</w:t>
      </w:r>
      <w:proofErr w:type="spellEnd"/>
      <w:r w:rsidRPr="007D02C0">
        <w:rPr>
          <w:rFonts w:cs="Times New Roman"/>
          <w:szCs w:val="28"/>
        </w:rPr>
        <w:t xml:space="preserve">) при помощи обследований переписей населения, процент уличного пространства в городах и </w:t>
      </w:r>
      <w:r w:rsidR="00E12E08" w:rsidRPr="007D02C0">
        <w:rPr>
          <w:rFonts w:cs="Times New Roman"/>
          <w:szCs w:val="28"/>
        </w:rPr>
        <w:t>ч</w:t>
      </w:r>
      <w:r w:rsidRPr="007D02C0">
        <w:rPr>
          <w:rFonts w:cs="Times New Roman"/>
          <w:szCs w:val="28"/>
        </w:rPr>
        <w:t>исло перекрестков/кв. км при помощи наблюдений Земли и/или городских карт. Плотность является важным фактором, определяющим эффективность систем общественного транспорта. Достаточность улиц и переходов в значительной степени определяет городскую доступность.</w:t>
      </w:r>
    </w:p>
    <w:p w:rsidR="00E221DA" w:rsidRPr="007D02C0" w:rsidRDefault="00E221DA" w:rsidP="00BD7727">
      <w:pPr>
        <w:pStyle w:val="a4"/>
        <w:numPr>
          <w:ilvl w:val="0"/>
          <w:numId w:val="5"/>
        </w:numPr>
        <w:ind w:firstLine="0"/>
        <w:rPr>
          <w:rFonts w:cs="Times New Roman"/>
          <w:szCs w:val="28"/>
        </w:rPr>
      </w:pPr>
      <w:r w:rsidRPr="007D02C0">
        <w:rPr>
          <w:rFonts w:cs="Times New Roman"/>
          <w:szCs w:val="28"/>
        </w:rPr>
        <w:t xml:space="preserve">Доступность, связанная с планированием транспорта: этот параметр может быть измерен с использованием процента населения в пределах 500 м от остановки </w:t>
      </w:r>
      <w:r w:rsidR="00E12E08" w:rsidRPr="007D02C0">
        <w:rPr>
          <w:rFonts w:cs="Times New Roman"/>
          <w:szCs w:val="28"/>
        </w:rPr>
        <w:t>общественного транспорта</w:t>
      </w:r>
      <w:r w:rsidRPr="007D02C0">
        <w:rPr>
          <w:rFonts w:cs="Times New Roman"/>
          <w:szCs w:val="28"/>
        </w:rPr>
        <w:t xml:space="preserve"> при помощи карт города и данных выборочного опроса.</w:t>
      </w:r>
    </w:p>
    <w:p w:rsidR="00E221DA" w:rsidRPr="007D02C0" w:rsidRDefault="00E221DA" w:rsidP="00BD7727">
      <w:pPr>
        <w:pStyle w:val="a4"/>
        <w:numPr>
          <w:ilvl w:val="0"/>
          <w:numId w:val="5"/>
        </w:numPr>
        <w:ind w:firstLine="0"/>
        <w:rPr>
          <w:rFonts w:cs="Times New Roman"/>
          <w:szCs w:val="28"/>
        </w:rPr>
      </w:pPr>
      <w:r w:rsidRPr="007D02C0">
        <w:rPr>
          <w:rFonts w:cs="Times New Roman"/>
          <w:szCs w:val="28"/>
        </w:rPr>
        <w:t xml:space="preserve">Доступность: это можно получить из процентной доли дохода домохозяйства самого низкого </w:t>
      </w:r>
      <w:proofErr w:type="spellStart"/>
      <w:r w:rsidRPr="007D02C0">
        <w:rPr>
          <w:rFonts w:cs="Times New Roman"/>
          <w:szCs w:val="28"/>
        </w:rPr>
        <w:t>квинтиля</w:t>
      </w:r>
      <w:proofErr w:type="spellEnd"/>
      <w:r w:rsidRPr="007D02C0">
        <w:rPr>
          <w:rFonts w:cs="Times New Roman"/>
          <w:szCs w:val="28"/>
        </w:rPr>
        <w:t xml:space="preserve"> населения, потраченного на транспорт из выборочных обследований и опросов </w:t>
      </w:r>
      <w:r w:rsidRPr="007D02C0">
        <w:rPr>
          <w:rFonts w:cs="Times New Roman"/>
          <w:szCs w:val="28"/>
          <w:lang w:val="en-US"/>
        </w:rPr>
        <w:t>WTP</w:t>
      </w:r>
      <w:r w:rsidR="00E12E08" w:rsidRPr="007D02C0">
        <w:rPr>
          <w:rFonts w:cs="Times New Roman"/>
          <w:szCs w:val="28"/>
        </w:rPr>
        <w:t xml:space="preserve"> (</w:t>
      </w:r>
      <w:proofErr w:type="spellStart"/>
      <w:r w:rsidR="00E12E08" w:rsidRPr="007D02C0">
        <w:rPr>
          <w:rFonts w:cs="Times New Roman"/>
          <w:szCs w:val="28"/>
        </w:rPr>
        <w:t>World</w:t>
      </w:r>
      <w:proofErr w:type="spellEnd"/>
      <w:r w:rsidR="00E12E08" w:rsidRPr="007D02C0">
        <w:rPr>
          <w:rFonts w:cs="Times New Roman"/>
          <w:szCs w:val="28"/>
        </w:rPr>
        <w:t xml:space="preserve"> </w:t>
      </w:r>
      <w:proofErr w:type="spellStart"/>
      <w:r w:rsidR="00E12E08" w:rsidRPr="007D02C0">
        <w:rPr>
          <w:rFonts w:cs="Times New Roman"/>
          <w:szCs w:val="28"/>
        </w:rPr>
        <w:t>Transport</w:t>
      </w:r>
      <w:proofErr w:type="spellEnd"/>
      <w:r w:rsidR="00E12E08" w:rsidRPr="007D02C0">
        <w:rPr>
          <w:rFonts w:cs="Times New Roman"/>
          <w:szCs w:val="28"/>
        </w:rPr>
        <w:t xml:space="preserve"> </w:t>
      </w:r>
      <w:proofErr w:type="spellStart"/>
      <w:r w:rsidR="00E12E08" w:rsidRPr="007D02C0">
        <w:rPr>
          <w:rFonts w:cs="Times New Roman"/>
          <w:szCs w:val="28"/>
        </w:rPr>
        <w:t>Policy</w:t>
      </w:r>
      <w:proofErr w:type="spellEnd"/>
      <w:r w:rsidR="003F7DE4" w:rsidRPr="007D02C0">
        <w:rPr>
          <w:rFonts w:cs="Times New Roman"/>
          <w:szCs w:val="28"/>
        </w:rPr>
        <w:t xml:space="preserve"> – Всемирная транспортная политика)</w:t>
      </w:r>
      <w:r w:rsidRPr="007D02C0">
        <w:rPr>
          <w:rFonts w:cs="Times New Roman"/>
          <w:szCs w:val="28"/>
        </w:rPr>
        <w:t xml:space="preserve">. Самый бедный </w:t>
      </w:r>
      <w:proofErr w:type="spellStart"/>
      <w:r w:rsidRPr="007D02C0">
        <w:rPr>
          <w:rFonts w:cs="Times New Roman"/>
          <w:szCs w:val="28"/>
        </w:rPr>
        <w:t>квинтиль</w:t>
      </w:r>
      <w:proofErr w:type="spellEnd"/>
      <w:r w:rsidRPr="007D02C0">
        <w:rPr>
          <w:rFonts w:cs="Times New Roman"/>
          <w:szCs w:val="28"/>
        </w:rPr>
        <w:t xml:space="preserve"> не должен тратить больше 5% (TBD) на транспорт.</w:t>
      </w:r>
    </w:p>
    <w:p w:rsidR="00E221DA" w:rsidRPr="007D02C0" w:rsidRDefault="00E221DA" w:rsidP="00BD7727">
      <w:pPr>
        <w:pStyle w:val="a4"/>
        <w:numPr>
          <w:ilvl w:val="0"/>
          <w:numId w:val="5"/>
        </w:numPr>
        <w:ind w:firstLine="0"/>
        <w:rPr>
          <w:rFonts w:cs="Times New Roman"/>
          <w:szCs w:val="28"/>
        </w:rPr>
      </w:pPr>
      <w:r w:rsidRPr="007D02C0">
        <w:rPr>
          <w:rFonts w:cs="Times New Roman"/>
          <w:szCs w:val="28"/>
        </w:rPr>
        <w:t>Качество: этот параметр может быть измерен с использованием времени поездки, всеобщего доступа, безопасности, комфорта и информации пользователя из выборочных опросов.</w:t>
      </w:r>
    </w:p>
    <w:p w:rsidR="00AF0647" w:rsidRPr="007D02C0" w:rsidRDefault="00E221DA" w:rsidP="00BD7727">
      <w:pPr>
        <w:pStyle w:val="a4"/>
        <w:numPr>
          <w:ilvl w:val="0"/>
          <w:numId w:val="5"/>
        </w:numPr>
        <w:ind w:firstLine="0"/>
        <w:rPr>
          <w:rFonts w:cs="Times New Roman"/>
          <w:szCs w:val="28"/>
        </w:rPr>
      </w:pPr>
      <w:r w:rsidRPr="007D02C0">
        <w:rPr>
          <w:rFonts w:cs="Times New Roman"/>
          <w:szCs w:val="28"/>
        </w:rPr>
        <w:t xml:space="preserve">Модальный переход к </w:t>
      </w:r>
      <w:r w:rsidR="000B51F4" w:rsidRPr="007D02C0">
        <w:rPr>
          <w:rFonts w:cs="Times New Roman"/>
          <w:szCs w:val="28"/>
        </w:rPr>
        <w:t>устойчивому</w:t>
      </w:r>
      <w:r w:rsidRPr="007D02C0">
        <w:rPr>
          <w:rFonts w:cs="Times New Roman"/>
          <w:szCs w:val="28"/>
        </w:rPr>
        <w:t xml:space="preserve"> тран</w:t>
      </w:r>
      <w:r w:rsidR="000B51F4" w:rsidRPr="007D02C0">
        <w:rPr>
          <w:rFonts w:cs="Times New Roman"/>
          <w:szCs w:val="28"/>
        </w:rPr>
        <w:t>спорту</w:t>
      </w:r>
      <w:r w:rsidR="00AF0647" w:rsidRPr="007D02C0">
        <w:rPr>
          <w:rFonts w:cs="Times New Roman"/>
          <w:szCs w:val="28"/>
        </w:rPr>
        <w:t xml:space="preserve"> (общественному транспорту)</w:t>
      </w:r>
      <w:r w:rsidR="000B51F4" w:rsidRPr="007D02C0">
        <w:rPr>
          <w:rFonts w:cs="Times New Roman"/>
          <w:szCs w:val="28"/>
        </w:rPr>
        <w:t xml:space="preserve">: это также выражается в </w:t>
      </w:r>
      <w:r w:rsidR="002D6880" w:rsidRPr="007D02C0">
        <w:rPr>
          <w:rFonts w:cs="Times New Roman"/>
          <w:szCs w:val="28"/>
        </w:rPr>
        <w:t xml:space="preserve">Модальной </w:t>
      </w:r>
      <w:r w:rsidRPr="007D02C0">
        <w:rPr>
          <w:rFonts w:cs="Times New Roman"/>
          <w:szCs w:val="28"/>
        </w:rPr>
        <w:t>доле (</w:t>
      </w:r>
      <w:r w:rsidR="000B51F4" w:rsidRPr="007D02C0">
        <w:rPr>
          <w:rFonts w:cs="Times New Roman"/>
          <w:szCs w:val="28"/>
        </w:rPr>
        <w:t xml:space="preserve">частный </w:t>
      </w:r>
      <w:r w:rsidRPr="007D02C0">
        <w:rPr>
          <w:rFonts w:cs="Times New Roman"/>
          <w:szCs w:val="28"/>
        </w:rPr>
        <w:t>ав</w:t>
      </w:r>
      <w:r w:rsidR="000B51F4" w:rsidRPr="007D02C0">
        <w:rPr>
          <w:rFonts w:cs="Times New Roman"/>
          <w:szCs w:val="28"/>
        </w:rPr>
        <w:t>томобиль, общественный транспорт, иные виды транспорта)</w:t>
      </w:r>
      <w:r w:rsidR="00AF0647" w:rsidRPr="007D02C0">
        <w:rPr>
          <w:rFonts w:cs="Times New Roman"/>
          <w:szCs w:val="28"/>
        </w:rPr>
        <w:t xml:space="preserve"> используемого транспорта</w:t>
      </w:r>
      <w:r w:rsidR="000B51F4" w:rsidRPr="007D02C0">
        <w:rPr>
          <w:rFonts w:cs="Times New Roman"/>
          <w:szCs w:val="28"/>
        </w:rPr>
        <w:t xml:space="preserve">; </w:t>
      </w:r>
      <w:r w:rsidR="00AF0647" w:rsidRPr="007D02C0">
        <w:rPr>
          <w:rFonts w:cs="Times New Roman"/>
          <w:szCs w:val="28"/>
        </w:rPr>
        <w:t xml:space="preserve">отношение </w:t>
      </w:r>
      <w:proofErr w:type="spellStart"/>
      <w:r w:rsidR="00AA742E" w:rsidRPr="007D02C0">
        <w:rPr>
          <w:rFonts w:cs="Times New Roman"/>
          <w:szCs w:val="28"/>
        </w:rPr>
        <w:t>пассажиро</w:t>
      </w:r>
      <w:proofErr w:type="spellEnd"/>
      <w:r w:rsidR="00AA742E" w:rsidRPr="007D02C0">
        <w:rPr>
          <w:rFonts w:cs="Times New Roman"/>
          <w:szCs w:val="28"/>
        </w:rPr>
        <w:t xml:space="preserve">-километров </w:t>
      </w:r>
      <w:r w:rsidR="00AF0647" w:rsidRPr="007D02C0">
        <w:rPr>
          <w:rFonts w:cs="Times New Roman"/>
          <w:szCs w:val="28"/>
        </w:rPr>
        <w:t>использования конкретного вида транспорта к использованию всех видов транспорта</w:t>
      </w:r>
      <w:proofErr w:type="gramStart"/>
      <w:r w:rsidR="00AF0647" w:rsidRPr="007D02C0">
        <w:rPr>
          <w:rFonts w:cs="Times New Roman"/>
          <w:szCs w:val="28"/>
        </w:rPr>
        <w:t xml:space="preserve"> (%)</w:t>
      </w:r>
      <w:r w:rsidR="000B51F4" w:rsidRPr="007D02C0">
        <w:rPr>
          <w:rFonts w:cs="Times New Roman"/>
          <w:szCs w:val="28"/>
        </w:rPr>
        <w:t xml:space="preserve"> </w:t>
      </w:r>
      <w:proofErr w:type="gramEnd"/>
      <w:r w:rsidR="00AF0647" w:rsidRPr="007D02C0">
        <w:rPr>
          <w:rFonts w:cs="Times New Roman"/>
          <w:szCs w:val="28"/>
        </w:rPr>
        <w:t>в городских районах; информация получена на основе опросов городской мобильности.</w:t>
      </w:r>
      <w:r w:rsidRPr="007D02C0">
        <w:rPr>
          <w:rFonts w:cs="Times New Roman"/>
          <w:szCs w:val="28"/>
        </w:rPr>
        <w:t xml:space="preserve"> Этот параметр также важен из-за вклада </w:t>
      </w:r>
      <w:r w:rsidR="00AF0647" w:rsidRPr="007D02C0">
        <w:rPr>
          <w:rFonts w:cs="Times New Roman"/>
          <w:szCs w:val="28"/>
        </w:rPr>
        <w:t xml:space="preserve">конкретного вида </w:t>
      </w:r>
      <w:r w:rsidRPr="007D02C0">
        <w:rPr>
          <w:rFonts w:cs="Times New Roman"/>
          <w:szCs w:val="28"/>
        </w:rPr>
        <w:t>транспорта в выбросы углерода и проблемы с качеством воздуха в городах.</w:t>
      </w:r>
    </w:p>
    <w:p w:rsidR="00E221DA" w:rsidRPr="007D02C0" w:rsidRDefault="00AF0647" w:rsidP="00BD7727">
      <w:pPr>
        <w:ind w:firstLine="0"/>
        <w:rPr>
          <w:rFonts w:cs="Times New Roman"/>
          <w:b/>
          <w:szCs w:val="28"/>
        </w:rPr>
      </w:pPr>
      <w:r w:rsidRPr="007D02C0">
        <w:rPr>
          <w:rFonts w:cs="Times New Roman"/>
          <w:b/>
          <w:szCs w:val="28"/>
        </w:rPr>
        <w:t>Комментарии или ограничения:</w:t>
      </w:r>
    </w:p>
    <w:p w:rsidR="00AF0647" w:rsidRPr="007D02C0" w:rsidRDefault="00AF0647" w:rsidP="00BD7727">
      <w:pPr>
        <w:ind w:firstLine="0"/>
        <w:rPr>
          <w:rFonts w:cs="Times New Roman"/>
          <w:szCs w:val="28"/>
        </w:rPr>
      </w:pPr>
      <w:r w:rsidRPr="007D02C0">
        <w:rPr>
          <w:rFonts w:cs="Times New Roman"/>
          <w:szCs w:val="28"/>
        </w:rPr>
        <w:t xml:space="preserve">В качестве итогового документа 2-го совещания </w:t>
      </w:r>
      <w:r w:rsidR="00570C5D" w:rsidRPr="007D02C0">
        <w:rPr>
          <w:rFonts w:cs="Times New Roman"/>
          <w:szCs w:val="28"/>
        </w:rPr>
        <w:t>по</w:t>
      </w:r>
      <w:r w:rsidRPr="007D02C0">
        <w:rPr>
          <w:rFonts w:cs="Times New Roman"/>
          <w:szCs w:val="28"/>
        </w:rPr>
        <w:t xml:space="preserve"> </w:t>
      </w:r>
      <w:r w:rsidR="00570C5D" w:rsidRPr="007D02C0">
        <w:rPr>
          <w:rFonts w:cs="Times New Roman"/>
          <w:szCs w:val="28"/>
        </w:rPr>
        <w:t xml:space="preserve">целям устойчивого развития городов </w:t>
      </w:r>
      <w:r w:rsidRPr="007D02C0">
        <w:rPr>
          <w:rFonts w:cs="Times New Roman"/>
          <w:szCs w:val="28"/>
        </w:rPr>
        <w:t xml:space="preserve">в </w:t>
      </w:r>
      <w:proofErr w:type="spellStart"/>
      <w:r w:rsidRPr="007D02C0">
        <w:rPr>
          <w:rFonts w:cs="Times New Roman"/>
          <w:szCs w:val="28"/>
        </w:rPr>
        <w:t>Бангалоре</w:t>
      </w:r>
      <w:proofErr w:type="spellEnd"/>
      <w:r w:rsidRPr="007D02C0">
        <w:rPr>
          <w:rFonts w:cs="Times New Roman"/>
          <w:szCs w:val="28"/>
        </w:rPr>
        <w:t xml:space="preserve"> (12-14 февраля 2015 года) признается, что </w:t>
      </w:r>
      <w:r w:rsidR="00FE105E" w:rsidRPr="007D02C0">
        <w:rPr>
          <w:rFonts w:cs="Times New Roman"/>
          <w:szCs w:val="28"/>
        </w:rPr>
        <w:t xml:space="preserve">не существует согласованной на международном уровне методологии </w:t>
      </w:r>
      <w:r w:rsidRPr="007D02C0">
        <w:rPr>
          <w:rFonts w:cs="Times New Roman"/>
          <w:szCs w:val="28"/>
        </w:rPr>
        <w:t>для измерения удобства и качества обслуживания общественного транспорта. Согласованных глобальных / локальных данных о системах городского транспорта не существует, и они не сопоставимы на мировом уровне.</w:t>
      </w:r>
    </w:p>
    <w:p w:rsidR="00AF0647" w:rsidRPr="007D02C0" w:rsidRDefault="00AF0647" w:rsidP="00BD7727">
      <w:pPr>
        <w:ind w:firstLine="0"/>
        <w:rPr>
          <w:rFonts w:cs="Times New Roman"/>
          <w:szCs w:val="28"/>
        </w:rPr>
      </w:pPr>
      <w:r w:rsidRPr="007D02C0">
        <w:rPr>
          <w:rFonts w:cs="Times New Roman"/>
          <w:szCs w:val="28"/>
        </w:rPr>
        <w:t>Признается, что удобство, измеряемое как расстояние, не классифицирует качество общественного транспорта, которое будет варьироваться в зависимости от страны. Тем не менее, предлагаемый показатель представляет собой сопоставимое и объективное измерение, которое можно оценить в городах по регионам.</w:t>
      </w:r>
    </w:p>
    <w:p w:rsidR="00AF0647" w:rsidRPr="007D02C0" w:rsidRDefault="00AF0647" w:rsidP="00BD7727">
      <w:pPr>
        <w:ind w:firstLine="0"/>
        <w:rPr>
          <w:rFonts w:cs="Times New Roman"/>
          <w:szCs w:val="28"/>
        </w:rPr>
      </w:pPr>
      <w:r w:rsidRPr="007D02C0">
        <w:rPr>
          <w:rFonts w:cs="Times New Roman"/>
          <w:szCs w:val="28"/>
        </w:rPr>
        <w:t>Другие факторы</w:t>
      </w:r>
      <w:r w:rsidR="00445E09" w:rsidRPr="007D02C0">
        <w:rPr>
          <w:rFonts w:cs="Times New Roman"/>
          <w:szCs w:val="28"/>
        </w:rPr>
        <w:t xml:space="preserve"> этого показателя, такие как ценовая доступность</w:t>
      </w:r>
      <w:r w:rsidRPr="007D02C0">
        <w:rPr>
          <w:rFonts w:cs="Times New Roman"/>
          <w:szCs w:val="28"/>
        </w:rPr>
        <w:t>, безопасность и универсальная доступность, могут влиять на использование общественн</w:t>
      </w:r>
      <w:r w:rsidR="0067250C" w:rsidRPr="007D02C0">
        <w:rPr>
          <w:rFonts w:cs="Times New Roman"/>
          <w:szCs w:val="28"/>
        </w:rPr>
        <w:t>ого</w:t>
      </w:r>
      <w:r w:rsidRPr="007D02C0">
        <w:rPr>
          <w:rFonts w:cs="Times New Roman"/>
          <w:szCs w:val="28"/>
        </w:rPr>
        <w:t xml:space="preserve"> транспорта за пределами близости к транспортной остановке. Тем не менее, предоставление широкодоступного общественного транспорта является предварительным условием для его использования.</w:t>
      </w:r>
    </w:p>
    <w:p w:rsidR="00AF0647" w:rsidRPr="007D02C0" w:rsidRDefault="00AF0647" w:rsidP="00BD7727">
      <w:pPr>
        <w:ind w:firstLine="0"/>
        <w:rPr>
          <w:rFonts w:cs="Times New Roman"/>
          <w:szCs w:val="28"/>
        </w:rPr>
      </w:pPr>
      <w:r w:rsidRPr="007D02C0">
        <w:rPr>
          <w:rFonts w:cs="Times New Roman"/>
          <w:szCs w:val="28"/>
        </w:rPr>
        <w:t>Наконец, общественный транспорт большой пропускной способности, такой как поезда, позволяет использовать большую зону захвата, превышающую 0,5 км предлагаемого индикатора.</w:t>
      </w:r>
    </w:p>
    <w:p w:rsidR="00AF0647" w:rsidRPr="007D02C0" w:rsidRDefault="00AF0647" w:rsidP="00BD7727">
      <w:pPr>
        <w:ind w:firstLine="0"/>
        <w:rPr>
          <w:rFonts w:cs="Times New Roman"/>
          <w:szCs w:val="28"/>
        </w:rPr>
      </w:pPr>
      <w:r w:rsidRPr="007D02C0">
        <w:rPr>
          <w:rFonts w:cs="Times New Roman"/>
          <w:szCs w:val="28"/>
        </w:rPr>
        <w:t>Также признано, что в странах-членах существуют различные формы общественного транспорта, которые не полностью определены или зафиксированы в этой методологии. В частности, многие развивающиеся страны имеют доступ к общественному транспорту, который доступен в любом месте на улицах и не обязательно на назначенных остановках общественного транспорта. Создание обозначенных остановок является предварительным условием оценки в этих странах.</w:t>
      </w:r>
    </w:p>
    <w:p w:rsidR="00AF0647" w:rsidRPr="007D02C0" w:rsidRDefault="00AF0647" w:rsidP="00BD7727">
      <w:pPr>
        <w:ind w:firstLine="0"/>
        <w:rPr>
          <w:rFonts w:cs="Times New Roman"/>
          <w:b/>
          <w:szCs w:val="28"/>
        </w:rPr>
      </w:pPr>
      <w:r w:rsidRPr="007D02C0">
        <w:rPr>
          <w:rFonts w:cs="Times New Roman"/>
          <w:b/>
          <w:szCs w:val="28"/>
        </w:rPr>
        <w:t>Методология</w:t>
      </w:r>
    </w:p>
    <w:p w:rsidR="00AF0647" w:rsidRPr="007D02C0" w:rsidRDefault="00766517" w:rsidP="00BD7727">
      <w:pPr>
        <w:ind w:firstLine="0"/>
        <w:rPr>
          <w:rFonts w:cs="Times New Roman"/>
          <w:szCs w:val="28"/>
        </w:rPr>
      </w:pPr>
      <w:r w:rsidRPr="007D02C0">
        <w:rPr>
          <w:rFonts w:cs="Times New Roman"/>
          <w:szCs w:val="28"/>
        </w:rPr>
        <w:t>Ме</w:t>
      </w:r>
      <w:r w:rsidR="00B27F23" w:rsidRPr="007D02C0">
        <w:rPr>
          <w:rFonts w:cs="Times New Roman"/>
          <w:szCs w:val="28"/>
        </w:rPr>
        <w:t>т</w:t>
      </w:r>
      <w:r w:rsidRPr="007D02C0">
        <w:rPr>
          <w:rFonts w:cs="Times New Roman"/>
          <w:szCs w:val="28"/>
        </w:rPr>
        <w:t>о</w:t>
      </w:r>
      <w:r w:rsidR="00B27F23" w:rsidRPr="007D02C0">
        <w:rPr>
          <w:rFonts w:cs="Times New Roman"/>
          <w:szCs w:val="28"/>
        </w:rPr>
        <w:t>д расчета</w:t>
      </w:r>
      <w:r w:rsidR="00AF0647" w:rsidRPr="007D02C0">
        <w:rPr>
          <w:rFonts w:cs="Times New Roman"/>
          <w:szCs w:val="28"/>
        </w:rPr>
        <w:t>:</w:t>
      </w:r>
    </w:p>
    <w:p w:rsidR="00AF0647" w:rsidRPr="007D02C0" w:rsidRDefault="00AF0647" w:rsidP="00BD7727">
      <w:pPr>
        <w:ind w:firstLine="0"/>
        <w:rPr>
          <w:rFonts w:cs="Times New Roman"/>
          <w:szCs w:val="28"/>
        </w:rPr>
      </w:pPr>
      <w:r w:rsidRPr="007D02C0">
        <w:rPr>
          <w:rFonts w:cs="Times New Roman"/>
          <w:szCs w:val="28"/>
        </w:rPr>
        <w:t>Этот показатель рассчитывается на основе следующих критериев:</w:t>
      </w:r>
    </w:p>
    <w:p w:rsidR="00B91783" w:rsidRPr="007D02C0" w:rsidRDefault="00B91783" w:rsidP="00BD7727">
      <w:pPr>
        <w:ind w:firstLine="0"/>
        <w:rPr>
          <w:rFonts w:cs="Times New Roman"/>
          <w:szCs w:val="28"/>
        </w:rPr>
      </w:pPr>
      <w:r w:rsidRPr="007D02C0">
        <w:rPr>
          <w:rFonts w:cs="Times New Roman"/>
          <w:szCs w:val="28"/>
        </w:rPr>
        <w:t>Идентификация областей обслуживания обычно достигается с помощью операции буферизации (с использованием ГИС) путем построения линий равной близости вокруг каждой остановки общественного транспорта или каждого маршрута общественного транспорта. Операция буферизации явно включает в себя как минимум два решения. Первое решение заключается в том, следует ли использовать маршруты или остановки в качестве эталона измерения. Эти два подхода могут привести к очень различным значениям пространственной доступности. Но, как правило, остановки общественного транспорта предлагают более подходящую основу, чем маршруты</w:t>
      </w:r>
      <w:r w:rsidR="00A563EB" w:rsidRPr="007D02C0">
        <w:rPr>
          <w:rFonts w:cs="Times New Roman"/>
          <w:szCs w:val="28"/>
        </w:rPr>
        <w:t xml:space="preserve"> для</w:t>
      </w:r>
      <w:r w:rsidRPr="007D02C0">
        <w:rPr>
          <w:rFonts w:cs="Times New Roman"/>
          <w:szCs w:val="28"/>
        </w:rPr>
        <w:t xml:space="preserve"> оценки зоны обслуживания, поскольку остановки - это фактические места, где пользователи общественного транспорта обращаются к системе. Другим решением, связанным с операцией буферизации, является размер буфера.</w:t>
      </w:r>
    </w:p>
    <w:p w:rsidR="00E221DA" w:rsidRPr="007D02C0" w:rsidRDefault="00B91783" w:rsidP="00BD7727">
      <w:pPr>
        <w:ind w:firstLine="0"/>
        <w:rPr>
          <w:rFonts w:cs="Times New Roman"/>
          <w:szCs w:val="28"/>
        </w:rPr>
      </w:pPr>
      <w:r w:rsidRPr="007D02C0">
        <w:rPr>
          <w:rFonts w:cs="Times New Roman"/>
          <w:szCs w:val="28"/>
        </w:rPr>
        <w:t>Общая практика планирования общественного транспорта заключается в том, чтобы предположить, что люди обслуживаются общественным транспортом, если они находятся в пределах 0,5 км (или 500 м) от маршрута общественного транспорта или остановки. После определения порога расстояния буферы создаются вокруг объектов общественного транспорта. Некоторые исследования измеряют расстояние, основанное на воздухе, или евклидовом расстоянии, в то время как другие и</w:t>
      </w:r>
      <w:r w:rsidR="00A563EB" w:rsidRPr="007D02C0">
        <w:rPr>
          <w:rFonts w:cs="Times New Roman"/>
          <w:szCs w:val="28"/>
        </w:rPr>
        <w:t>спользуют расстояние сети (т.е</w:t>
      </w:r>
      <w:r w:rsidRPr="007D02C0">
        <w:rPr>
          <w:rFonts w:cs="Times New Roman"/>
          <w:szCs w:val="28"/>
        </w:rPr>
        <w:t xml:space="preserve">. </w:t>
      </w:r>
      <w:r w:rsidR="00A563EB" w:rsidRPr="007D02C0">
        <w:rPr>
          <w:rFonts w:cs="Times New Roman"/>
          <w:szCs w:val="28"/>
        </w:rPr>
        <w:t>р</w:t>
      </w:r>
      <w:r w:rsidRPr="007D02C0">
        <w:rPr>
          <w:rFonts w:cs="Times New Roman"/>
          <w:szCs w:val="28"/>
        </w:rPr>
        <w:t>асстояние в пути, рассчитанное с использованием уличной сети, для достижения функции общественного транспорта</w:t>
      </w:r>
      <w:r w:rsidR="00546FD5" w:rsidRPr="007D02C0">
        <w:rPr>
          <w:rFonts w:cs="Times New Roman"/>
          <w:szCs w:val="28"/>
        </w:rPr>
        <w:t>)</w:t>
      </w:r>
      <w:r w:rsidRPr="007D02C0">
        <w:rPr>
          <w:rFonts w:cs="Times New Roman"/>
          <w:szCs w:val="28"/>
        </w:rPr>
        <w:t xml:space="preserve">. Поскольку расстояние между двумя точками в пространстве больше </w:t>
      </w:r>
      <w:r w:rsidR="00F05A8E" w:rsidRPr="007D02C0">
        <w:rPr>
          <w:rFonts w:cs="Times New Roman"/>
          <w:szCs w:val="28"/>
        </w:rPr>
        <w:t>или равно</w:t>
      </w:r>
      <w:r w:rsidRPr="007D02C0">
        <w:rPr>
          <w:rFonts w:cs="Times New Roman"/>
          <w:szCs w:val="28"/>
        </w:rPr>
        <w:t xml:space="preserve"> соответствующему воздушному расстоянию, размер зоны покрытия, определяемой расстояние</w:t>
      </w:r>
      <w:r w:rsidR="00F05A8E" w:rsidRPr="007D02C0">
        <w:rPr>
          <w:rFonts w:cs="Times New Roman"/>
          <w:szCs w:val="28"/>
        </w:rPr>
        <w:t>м сети, будет меньше или равен тому, который</w:t>
      </w:r>
      <w:r w:rsidRPr="007D02C0">
        <w:rPr>
          <w:rFonts w:cs="Times New Roman"/>
          <w:szCs w:val="28"/>
        </w:rPr>
        <w:t xml:space="preserve"> определяется воздушным расстоянием. Измерения расстояни</w:t>
      </w:r>
      <w:r w:rsidR="00D64ABD" w:rsidRPr="007D02C0">
        <w:rPr>
          <w:rFonts w:cs="Times New Roman"/>
          <w:szCs w:val="28"/>
        </w:rPr>
        <w:t xml:space="preserve">й </w:t>
      </w:r>
      <w:r w:rsidRPr="007D02C0">
        <w:rPr>
          <w:rFonts w:cs="Times New Roman"/>
          <w:szCs w:val="28"/>
        </w:rPr>
        <w:t xml:space="preserve">сети, скорее всего, будут более реалистичными, поскольку они отражают конфигурацию </w:t>
      </w:r>
      <w:r w:rsidR="000C7348" w:rsidRPr="007D02C0">
        <w:rPr>
          <w:rFonts w:cs="Times New Roman"/>
          <w:szCs w:val="28"/>
        </w:rPr>
        <w:t>с</w:t>
      </w:r>
      <w:r w:rsidRPr="007D02C0">
        <w:rPr>
          <w:rFonts w:cs="Times New Roman"/>
          <w:szCs w:val="28"/>
        </w:rPr>
        <w:t>ети улиц и призна</w:t>
      </w:r>
      <w:r w:rsidR="000C7348" w:rsidRPr="007D02C0">
        <w:rPr>
          <w:rFonts w:cs="Times New Roman"/>
          <w:szCs w:val="28"/>
        </w:rPr>
        <w:t>ют</w:t>
      </w:r>
      <w:r w:rsidRPr="007D02C0">
        <w:rPr>
          <w:rFonts w:cs="Times New Roman"/>
          <w:szCs w:val="28"/>
        </w:rPr>
        <w:t xml:space="preserve"> наличие каких-либо антропогенных барьеров, препятствующих прямому доступу к функциям общественного транспорта. В дополнение к использованию вышеупомянутых дистанционных </w:t>
      </w:r>
      <w:r w:rsidR="0092589E" w:rsidRPr="007D02C0">
        <w:rPr>
          <w:rFonts w:cs="Times New Roman"/>
          <w:szCs w:val="28"/>
        </w:rPr>
        <w:t>мер,</w:t>
      </w:r>
      <w:r w:rsidRPr="007D02C0">
        <w:rPr>
          <w:rFonts w:cs="Times New Roman"/>
          <w:szCs w:val="28"/>
        </w:rPr>
        <w:t xml:space="preserve"> </w:t>
      </w:r>
      <w:r w:rsidR="0092589E" w:rsidRPr="007D02C0">
        <w:rPr>
          <w:rFonts w:cs="Times New Roman"/>
          <w:szCs w:val="28"/>
        </w:rPr>
        <w:t>было также</w:t>
      </w:r>
      <w:r w:rsidRPr="007D02C0">
        <w:rPr>
          <w:rFonts w:cs="Times New Roman"/>
          <w:szCs w:val="28"/>
        </w:rPr>
        <w:t xml:space="preserve"> предлож</w:t>
      </w:r>
      <w:r w:rsidR="0092589E" w:rsidRPr="007D02C0">
        <w:rPr>
          <w:rFonts w:cs="Times New Roman"/>
          <w:szCs w:val="28"/>
        </w:rPr>
        <w:t>ено</w:t>
      </w:r>
      <w:r w:rsidRPr="007D02C0">
        <w:rPr>
          <w:rFonts w:cs="Times New Roman"/>
          <w:szCs w:val="28"/>
        </w:rPr>
        <w:t xml:space="preserve"> использовать время </w:t>
      </w:r>
      <w:r w:rsidR="0092589E" w:rsidRPr="007D02C0">
        <w:rPr>
          <w:rFonts w:cs="Times New Roman"/>
          <w:szCs w:val="28"/>
        </w:rPr>
        <w:t>в пути</w:t>
      </w:r>
      <w:r w:rsidRPr="007D02C0">
        <w:rPr>
          <w:rFonts w:cs="Times New Roman"/>
          <w:szCs w:val="28"/>
        </w:rPr>
        <w:t xml:space="preserve"> д</w:t>
      </w:r>
      <w:r w:rsidR="004F2108" w:rsidRPr="007D02C0">
        <w:rPr>
          <w:rFonts w:cs="Times New Roman"/>
          <w:szCs w:val="28"/>
        </w:rPr>
        <w:t>о</w:t>
      </w:r>
      <w:r w:rsidRPr="007D02C0">
        <w:rPr>
          <w:rFonts w:cs="Times New Roman"/>
          <w:szCs w:val="28"/>
        </w:rPr>
        <w:t xml:space="preserve"> объектов общественного транспорта в качестве меры близости. Использование времени </w:t>
      </w:r>
      <w:r w:rsidR="004F2108" w:rsidRPr="007D02C0">
        <w:rPr>
          <w:rFonts w:cs="Times New Roman"/>
          <w:szCs w:val="28"/>
        </w:rPr>
        <w:t>в пути</w:t>
      </w:r>
      <w:r w:rsidRPr="007D02C0">
        <w:rPr>
          <w:rFonts w:cs="Times New Roman"/>
          <w:szCs w:val="28"/>
        </w:rPr>
        <w:t xml:space="preserve"> предпочтительнее расстояния в качестве меры близости, поскольку измерения времени в пути учитывают такие неблагоприятные </w:t>
      </w:r>
      <w:r w:rsidR="0092589E" w:rsidRPr="007D02C0">
        <w:rPr>
          <w:rFonts w:cs="Times New Roman"/>
          <w:szCs w:val="28"/>
        </w:rPr>
        <w:t>для пешехода факторы, как сложный</w:t>
      </w:r>
      <w:r w:rsidR="003029DF" w:rsidRPr="007D02C0">
        <w:rPr>
          <w:rFonts w:cs="Times New Roman"/>
          <w:szCs w:val="28"/>
        </w:rPr>
        <w:t xml:space="preserve"> </w:t>
      </w:r>
      <w:r w:rsidR="0092589E" w:rsidRPr="007D02C0">
        <w:rPr>
          <w:rFonts w:cs="Times New Roman"/>
          <w:szCs w:val="28"/>
        </w:rPr>
        <w:t>рельеф</w:t>
      </w:r>
      <w:r w:rsidRPr="007D02C0">
        <w:rPr>
          <w:rFonts w:cs="Times New Roman"/>
          <w:szCs w:val="28"/>
        </w:rPr>
        <w:t xml:space="preserve">. Однако из-за дополнительных требований к данным и объема усилий по обработке, меры времени </w:t>
      </w:r>
      <w:r w:rsidR="004F2108" w:rsidRPr="007D02C0">
        <w:rPr>
          <w:rFonts w:cs="Times New Roman"/>
          <w:szCs w:val="28"/>
        </w:rPr>
        <w:t>в</w:t>
      </w:r>
      <w:r w:rsidRPr="007D02C0">
        <w:rPr>
          <w:rFonts w:cs="Times New Roman"/>
          <w:szCs w:val="28"/>
        </w:rPr>
        <w:t xml:space="preserve"> пути редко используются на практике. Для этого показателя остановка общественного транспорта будет использоваться в качестве пункта обслуживания.</w:t>
      </w:r>
    </w:p>
    <w:p w:rsidR="00B91783" w:rsidRPr="007D02C0" w:rsidRDefault="00B91783" w:rsidP="00BD7727">
      <w:pPr>
        <w:ind w:firstLine="0"/>
        <w:rPr>
          <w:rFonts w:cs="Times New Roman"/>
          <w:szCs w:val="28"/>
        </w:rPr>
      </w:pPr>
      <w:r w:rsidRPr="007D02C0">
        <w:rPr>
          <w:rFonts w:cs="Times New Roman"/>
          <w:szCs w:val="28"/>
        </w:rPr>
        <w:t>Идентификация населения</w:t>
      </w:r>
    </w:p>
    <w:p w:rsidR="00B91783" w:rsidRPr="007D02C0" w:rsidRDefault="00B91783" w:rsidP="00BD7727">
      <w:pPr>
        <w:ind w:firstLine="0"/>
        <w:rPr>
          <w:rFonts w:cs="Times New Roman"/>
          <w:szCs w:val="28"/>
        </w:rPr>
      </w:pPr>
      <w:r w:rsidRPr="007D02C0">
        <w:rPr>
          <w:rFonts w:cs="Times New Roman"/>
          <w:szCs w:val="28"/>
        </w:rPr>
        <w:t xml:space="preserve">После создания буфера обслуживания следующий шаг состоит в том, чтобы наложить буфер на другие </w:t>
      </w:r>
      <w:r w:rsidR="00E66DC9" w:rsidRPr="007D02C0">
        <w:rPr>
          <w:rFonts w:cs="Times New Roman"/>
          <w:szCs w:val="28"/>
        </w:rPr>
        <w:t>полигоны (</w:t>
      </w:r>
      <w:r w:rsidR="004F2108" w:rsidRPr="007D02C0">
        <w:rPr>
          <w:rFonts w:cs="Times New Roman"/>
          <w:szCs w:val="28"/>
        </w:rPr>
        <w:t>многоугольники</w:t>
      </w:r>
      <w:r w:rsidR="00E66DC9" w:rsidRPr="007D02C0">
        <w:rPr>
          <w:rFonts w:cs="Times New Roman"/>
          <w:szCs w:val="28"/>
        </w:rPr>
        <w:t>)</w:t>
      </w:r>
      <w:r w:rsidRPr="007D02C0">
        <w:rPr>
          <w:rFonts w:cs="Times New Roman"/>
          <w:szCs w:val="28"/>
        </w:rPr>
        <w:t xml:space="preserve">, такие как переписные участки, для которых доступны социально-демографические данные (такие как количество населения, инвалидов, тип места жительства и </w:t>
      </w:r>
      <w:r w:rsidR="00E66DC9" w:rsidRPr="007D02C0">
        <w:rPr>
          <w:rFonts w:cs="Times New Roman"/>
          <w:szCs w:val="28"/>
        </w:rPr>
        <w:t>т.д</w:t>
      </w:r>
      <w:r w:rsidRPr="007D02C0">
        <w:rPr>
          <w:rFonts w:cs="Times New Roman"/>
          <w:szCs w:val="28"/>
        </w:rPr>
        <w:t xml:space="preserve">.). Полигоны называются зонами анализа. </w:t>
      </w:r>
      <w:proofErr w:type="gramStart"/>
      <w:r w:rsidRPr="007D02C0">
        <w:rPr>
          <w:rFonts w:cs="Times New Roman"/>
          <w:szCs w:val="28"/>
        </w:rPr>
        <w:t xml:space="preserve">Обычно буфер обслуживания (обозначенный как </w:t>
      </w:r>
      <w:r w:rsidRPr="007D02C0">
        <w:rPr>
          <w:rFonts w:cs="Times New Roman"/>
          <w:szCs w:val="28"/>
          <w:lang w:val="en-US"/>
        </w:rPr>
        <w:t>i</w:t>
      </w:r>
      <w:r w:rsidRPr="007D02C0">
        <w:rPr>
          <w:rFonts w:cs="Times New Roman"/>
          <w:szCs w:val="28"/>
        </w:rPr>
        <w:t xml:space="preserve">) полностью или частично пересекает более чем одну зону анализа </w:t>
      </w:r>
      <w:r w:rsidRPr="007D02C0">
        <w:rPr>
          <w:rFonts w:cs="Times New Roman"/>
          <w:szCs w:val="28"/>
          <w:lang w:val="en-US"/>
        </w:rPr>
        <w:t>j</w:t>
      </w:r>
      <w:r w:rsidRPr="007D02C0">
        <w:rPr>
          <w:rFonts w:cs="Times New Roman"/>
          <w:szCs w:val="28"/>
        </w:rPr>
        <w:t xml:space="preserve"> (</w:t>
      </w:r>
      <w:r w:rsidRPr="007D02C0">
        <w:rPr>
          <w:rFonts w:cs="Times New Roman"/>
          <w:szCs w:val="28"/>
          <w:lang w:val="en-US"/>
        </w:rPr>
        <w:t>j</w:t>
      </w:r>
      <w:r w:rsidR="00E66DC9" w:rsidRPr="007D02C0">
        <w:rPr>
          <w:rFonts w:cs="Times New Roman"/>
          <w:szCs w:val="28"/>
        </w:rPr>
        <w:t xml:space="preserve"> = 1.</w:t>
      </w:r>
      <w:proofErr w:type="gramEnd"/>
      <w:r w:rsidR="00E66DC9" w:rsidRPr="007D02C0">
        <w:rPr>
          <w:rFonts w:cs="Times New Roman"/>
          <w:szCs w:val="28"/>
        </w:rPr>
        <w:t>....</w:t>
      </w:r>
      <w:r w:rsidRPr="007D02C0">
        <w:rPr>
          <w:rFonts w:cs="Times New Roman"/>
          <w:szCs w:val="28"/>
          <w:lang w:val="en-US"/>
        </w:rPr>
        <w:t>J</w:t>
      </w:r>
      <w:r w:rsidRPr="007D02C0">
        <w:rPr>
          <w:rFonts w:cs="Times New Roman"/>
          <w:szCs w:val="28"/>
        </w:rPr>
        <w:t>).</w:t>
      </w:r>
    </w:p>
    <w:p w:rsidR="00B91783" w:rsidRPr="007D02C0" w:rsidRDefault="00B91783" w:rsidP="00BD7727">
      <w:pPr>
        <w:ind w:firstLine="0"/>
        <w:rPr>
          <w:rFonts w:cs="Times New Roman"/>
          <w:szCs w:val="28"/>
        </w:rPr>
      </w:pPr>
      <w:r w:rsidRPr="007D02C0">
        <w:rPr>
          <w:rFonts w:cs="Times New Roman"/>
          <w:szCs w:val="28"/>
        </w:rPr>
        <w:t xml:space="preserve">Популяция, обслуживаемая службой общественного транспорта в буфере </w:t>
      </w:r>
      <w:r w:rsidRPr="007D02C0">
        <w:rPr>
          <w:rFonts w:cs="Times New Roman"/>
          <w:szCs w:val="28"/>
          <w:lang w:val="en-US"/>
        </w:rPr>
        <w:t>i</w:t>
      </w:r>
      <w:r w:rsidRPr="007D02C0">
        <w:rPr>
          <w:rFonts w:cs="Times New Roman"/>
          <w:szCs w:val="28"/>
        </w:rPr>
        <w:t xml:space="preserve">, </w:t>
      </w:r>
      <w:r w:rsidRPr="007D02C0">
        <w:rPr>
          <w:rFonts w:cs="Times New Roman"/>
          <w:szCs w:val="28"/>
          <w:lang w:val="en-US"/>
        </w:rPr>
        <w:t>Pi</w:t>
      </w:r>
      <w:r w:rsidRPr="007D02C0">
        <w:rPr>
          <w:rFonts w:cs="Times New Roman"/>
          <w:szCs w:val="28"/>
        </w:rPr>
        <w:t xml:space="preserve">, равна, таким образом, сумме популяции в каждой из пересекающихся областей, </w:t>
      </w:r>
      <w:proofErr w:type="spellStart"/>
      <w:r w:rsidRPr="007D02C0">
        <w:rPr>
          <w:rFonts w:cs="Times New Roman"/>
          <w:szCs w:val="28"/>
          <w:lang w:val="en-US"/>
        </w:rPr>
        <w:t>Pij</w:t>
      </w:r>
      <w:proofErr w:type="spellEnd"/>
      <w:r w:rsidRPr="007D02C0">
        <w:rPr>
          <w:rFonts w:cs="Times New Roman"/>
          <w:szCs w:val="28"/>
        </w:rPr>
        <w:t>. Следовательно:</w:t>
      </w:r>
    </w:p>
    <w:p w:rsidR="00B91783" w:rsidRPr="007D02C0" w:rsidRDefault="00B91783" w:rsidP="00BD7727">
      <w:pPr>
        <w:ind w:firstLine="0"/>
        <w:rPr>
          <w:rFonts w:cs="Times New Roman"/>
          <w:szCs w:val="28"/>
        </w:rPr>
      </w:pPr>
      <w:proofErr w:type="spellStart"/>
      <w:r w:rsidRPr="007D02C0">
        <w:rPr>
          <w:rFonts w:cs="Times New Roman"/>
          <w:szCs w:val="28"/>
        </w:rPr>
        <w:t>Pi</w:t>
      </w:r>
      <w:proofErr w:type="spellEnd"/>
      <w:r w:rsidRPr="007D02C0">
        <w:rPr>
          <w:rFonts w:cs="Times New Roman"/>
          <w:szCs w:val="28"/>
        </w:rPr>
        <w:t>=?_(j=1)^</w:t>
      </w:r>
      <w:proofErr w:type="spellStart"/>
      <w:r w:rsidRPr="007D02C0">
        <w:rPr>
          <w:rFonts w:cs="Times New Roman"/>
          <w:szCs w:val="28"/>
        </w:rPr>
        <w:t>J¦Pij</w:t>
      </w:r>
      <w:proofErr w:type="spellEnd"/>
    </w:p>
    <w:p w:rsidR="00B91783" w:rsidRPr="007D02C0" w:rsidRDefault="00B91783" w:rsidP="00BD7727">
      <w:pPr>
        <w:ind w:firstLine="0"/>
        <w:rPr>
          <w:rFonts w:cs="Times New Roman"/>
          <w:szCs w:val="28"/>
        </w:rPr>
      </w:pPr>
      <w:r w:rsidRPr="007D02C0">
        <w:rPr>
          <w:rFonts w:cs="Times New Roman"/>
          <w:szCs w:val="28"/>
        </w:rPr>
        <w:t xml:space="preserve">Где, </w:t>
      </w:r>
      <w:proofErr w:type="spellStart"/>
      <w:r w:rsidRPr="007D02C0">
        <w:rPr>
          <w:rFonts w:cs="Times New Roman"/>
          <w:szCs w:val="28"/>
        </w:rPr>
        <w:t>Pij</w:t>
      </w:r>
      <w:proofErr w:type="spellEnd"/>
      <w:r w:rsidRPr="007D02C0">
        <w:rPr>
          <w:rFonts w:cs="Times New Roman"/>
          <w:szCs w:val="28"/>
        </w:rPr>
        <w:t xml:space="preserve"> оценивается на основе количества взаимодействия между буфером обслуживания i и зоной анализа j.</w:t>
      </w:r>
    </w:p>
    <w:p w:rsidR="00B91783" w:rsidRPr="007D02C0" w:rsidRDefault="00B91783" w:rsidP="00BD7727">
      <w:pPr>
        <w:ind w:firstLine="0"/>
        <w:rPr>
          <w:rFonts w:cs="Times New Roman"/>
          <w:szCs w:val="28"/>
        </w:rPr>
      </w:pPr>
      <w:r w:rsidRPr="007D02C0">
        <w:rPr>
          <w:rFonts w:cs="Times New Roman"/>
          <w:szCs w:val="28"/>
        </w:rPr>
        <w:t xml:space="preserve">При оценке </w:t>
      </w:r>
      <w:proofErr w:type="spellStart"/>
      <w:r w:rsidRPr="007D02C0">
        <w:rPr>
          <w:rFonts w:cs="Times New Roman"/>
          <w:szCs w:val="28"/>
        </w:rPr>
        <w:t>Pij</w:t>
      </w:r>
      <w:proofErr w:type="spellEnd"/>
      <w:r w:rsidRPr="007D02C0">
        <w:rPr>
          <w:rFonts w:cs="Times New Roman"/>
          <w:szCs w:val="28"/>
        </w:rPr>
        <w:t xml:space="preserve"> предполагается, что популяция равномерно распределена в зонах анализа.</w:t>
      </w:r>
    </w:p>
    <w:p w:rsidR="00B91783" w:rsidRPr="007D02C0" w:rsidRDefault="00B91783" w:rsidP="00BD7727">
      <w:pPr>
        <w:ind w:firstLine="0"/>
        <w:rPr>
          <w:rFonts w:cs="Times New Roman"/>
          <w:szCs w:val="28"/>
        </w:rPr>
      </w:pPr>
      <w:r w:rsidRPr="007D02C0">
        <w:rPr>
          <w:rFonts w:cs="Times New Roman"/>
          <w:szCs w:val="28"/>
        </w:rPr>
        <w:t>Интеграция локальной временной доступности.</w:t>
      </w:r>
    </w:p>
    <w:p w:rsidR="00B91783" w:rsidRPr="007D02C0" w:rsidRDefault="00B91783" w:rsidP="00BD7727">
      <w:pPr>
        <w:ind w:firstLine="0"/>
        <w:rPr>
          <w:rFonts w:cs="Times New Roman"/>
          <w:szCs w:val="28"/>
        </w:rPr>
      </w:pPr>
      <w:r w:rsidRPr="007D02C0">
        <w:rPr>
          <w:rFonts w:cs="Times New Roman"/>
          <w:szCs w:val="28"/>
        </w:rPr>
        <w:t>Описанная выше методология охватывает услуги общественного транспорта исключительно на основе пространственного доступа к остановкам или маршрутам и не учитывает временное измерение, связанное с наличием общественного транспорта. Мы отмечаем, что временный аспект доступности общественного транспорта важен, потому что услуга в нескольких минутах ходьбы не обязательно считается доступной, если время ожидания выходит за пределы определенного порогового уровня, который требуется. Это время ожидания общественного транспорта связано с частотой обслуживания, а также порогом для терпимого ожидания потенциальных пользователей общественного транспорта. Мы полностью исключаем временные измерения для глобального сопоставления, но странам, которые могут дополнительно уловить этот компонент, рекомендуется собирать и сообщать эту информацию в рамках дезагрегации.</w:t>
      </w:r>
    </w:p>
    <w:p w:rsidR="00B91783" w:rsidRPr="007D02C0" w:rsidRDefault="00B91783" w:rsidP="00BD7727">
      <w:pPr>
        <w:ind w:firstLine="0"/>
        <w:rPr>
          <w:rFonts w:cs="Times New Roman"/>
          <w:szCs w:val="28"/>
        </w:rPr>
      </w:pPr>
      <w:r w:rsidRPr="007D02C0">
        <w:rPr>
          <w:rFonts w:cs="Times New Roman"/>
          <w:szCs w:val="28"/>
        </w:rPr>
        <w:t>Наконец, население, имеющее доступ к общественному транспорту из всего городского населения, будет рассчитано</w:t>
      </w:r>
      <w:r w:rsidR="00637B95" w:rsidRPr="007D02C0">
        <w:rPr>
          <w:rFonts w:cs="Times New Roman"/>
          <w:szCs w:val="28"/>
        </w:rPr>
        <w:t xml:space="preserve"> следующим образом</w:t>
      </w:r>
      <w:r w:rsidRPr="007D02C0">
        <w:rPr>
          <w:rFonts w:cs="Times New Roman"/>
          <w:szCs w:val="28"/>
        </w:rPr>
        <w:t>:</w:t>
      </w:r>
    </w:p>
    <w:p w:rsidR="00B91783" w:rsidRPr="007D02C0" w:rsidRDefault="00B91783" w:rsidP="00BD7727">
      <w:pPr>
        <w:ind w:firstLine="0"/>
        <w:rPr>
          <w:rFonts w:cs="Times New Roman"/>
          <w:szCs w:val="28"/>
        </w:rPr>
      </w:pPr>
      <w:r w:rsidRPr="007D02C0">
        <w:rPr>
          <w:rFonts w:cs="Times New Roman"/>
          <w:szCs w:val="28"/>
        </w:rPr>
        <w:t>Процент с доступом к общественному транспорту = 100 x (население с удобным доступом к общественному транспорту) / (городское население)</w:t>
      </w:r>
    </w:p>
    <w:p w:rsidR="00B91783" w:rsidRPr="007D02C0" w:rsidRDefault="0021684A" w:rsidP="00BD7727">
      <w:pPr>
        <w:ind w:firstLine="0"/>
        <w:rPr>
          <w:rFonts w:cs="Times New Roman"/>
          <w:b/>
          <w:szCs w:val="28"/>
        </w:rPr>
      </w:pPr>
      <w:r w:rsidRPr="007D02C0">
        <w:rPr>
          <w:rFonts w:cs="Times New Roman"/>
          <w:b/>
          <w:szCs w:val="28"/>
        </w:rPr>
        <w:t>Дезагрегация</w:t>
      </w:r>
      <w:r w:rsidR="00B91783" w:rsidRPr="007D02C0">
        <w:rPr>
          <w:rFonts w:cs="Times New Roman"/>
          <w:b/>
          <w:szCs w:val="28"/>
        </w:rPr>
        <w:t>:</w:t>
      </w:r>
    </w:p>
    <w:p w:rsidR="00B91783" w:rsidRPr="007D02C0" w:rsidRDefault="00B91783" w:rsidP="00BD7727">
      <w:pPr>
        <w:ind w:firstLine="0"/>
        <w:rPr>
          <w:rFonts w:cs="Times New Roman"/>
          <w:szCs w:val="28"/>
        </w:rPr>
      </w:pPr>
      <w:r w:rsidRPr="007D02C0">
        <w:rPr>
          <w:rFonts w:cs="Times New Roman"/>
          <w:szCs w:val="28"/>
        </w:rPr>
        <w:t xml:space="preserve">Информация может быть </w:t>
      </w:r>
      <w:r w:rsidR="008A68D2" w:rsidRPr="007D02C0">
        <w:rPr>
          <w:rFonts w:cs="Times New Roman"/>
          <w:szCs w:val="28"/>
        </w:rPr>
        <w:t>дезагрегирована</w:t>
      </w:r>
      <w:r w:rsidRPr="007D02C0">
        <w:rPr>
          <w:rFonts w:cs="Times New Roman"/>
          <w:szCs w:val="28"/>
        </w:rPr>
        <w:t>, как показано ниже, включая потенциальные недостат</w:t>
      </w:r>
      <w:r w:rsidR="007C6813" w:rsidRPr="007D02C0">
        <w:rPr>
          <w:rFonts w:cs="Times New Roman"/>
          <w:szCs w:val="28"/>
        </w:rPr>
        <w:t>ки</w:t>
      </w:r>
      <w:r w:rsidRPr="007D02C0">
        <w:rPr>
          <w:rFonts w:cs="Times New Roman"/>
          <w:szCs w:val="28"/>
        </w:rPr>
        <w:t>, но это требует больших усилий и изменений в основных механизмах сбора данных:</w:t>
      </w:r>
    </w:p>
    <w:p w:rsidR="00B91783" w:rsidRPr="007D02C0" w:rsidRDefault="00333CFD" w:rsidP="00BD7727">
      <w:pPr>
        <w:ind w:firstLine="0"/>
        <w:rPr>
          <w:rFonts w:cs="Times New Roman"/>
          <w:szCs w:val="28"/>
        </w:rPr>
      </w:pPr>
      <w:r w:rsidRPr="007D02C0">
        <w:rPr>
          <w:rFonts w:cs="Times New Roman"/>
          <w:szCs w:val="28"/>
        </w:rPr>
        <w:t>-</w:t>
      </w:r>
      <w:r w:rsidR="00B91783" w:rsidRPr="007D02C0">
        <w:rPr>
          <w:rFonts w:cs="Times New Roman"/>
          <w:szCs w:val="28"/>
        </w:rPr>
        <w:t xml:space="preserve"> по местоположению (</w:t>
      </w:r>
      <w:proofErr w:type="gramStart"/>
      <w:r w:rsidR="00B91783" w:rsidRPr="007D02C0">
        <w:rPr>
          <w:rFonts w:cs="Times New Roman"/>
          <w:szCs w:val="28"/>
        </w:rPr>
        <w:t>внутригородская</w:t>
      </w:r>
      <w:proofErr w:type="gramEnd"/>
      <w:r w:rsidR="00B91783" w:rsidRPr="007D02C0">
        <w:rPr>
          <w:rFonts w:cs="Times New Roman"/>
          <w:szCs w:val="28"/>
        </w:rPr>
        <w:t>);</w:t>
      </w:r>
    </w:p>
    <w:p w:rsidR="00B91783" w:rsidRPr="007D02C0" w:rsidRDefault="00333CFD" w:rsidP="00BD7727">
      <w:pPr>
        <w:ind w:firstLine="0"/>
        <w:rPr>
          <w:rFonts w:cs="Times New Roman"/>
          <w:szCs w:val="28"/>
        </w:rPr>
      </w:pPr>
      <w:r w:rsidRPr="007D02C0">
        <w:rPr>
          <w:rFonts w:cs="Times New Roman"/>
          <w:szCs w:val="28"/>
        </w:rPr>
        <w:t>-</w:t>
      </w:r>
      <w:r w:rsidR="00B91783" w:rsidRPr="007D02C0">
        <w:rPr>
          <w:rFonts w:cs="Times New Roman"/>
          <w:szCs w:val="28"/>
        </w:rPr>
        <w:t xml:space="preserve"> по группам доходов;</w:t>
      </w:r>
    </w:p>
    <w:p w:rsidR="00B91783" w:rsidRPr="007D02C0" w:rsidRDefault="00333CFD" w:rsidP="00BD7727">
      <w:pPr>
        <w:ind w:firstLine="0"/>
        <w:rPr>
          <w:rFonts w:cs="Times New Roman"/>
          <w:szCs w:val="28"/>
        </w:rPr>
      </w:pPr>
      <w:r w:rsidRPr="007D02C0">
        <w:rPr>
          <w:rFonts w:cs="Times New Roman"/>
          <w:szCs w:val="28"/>
        </w:rPr>
        <w:t>-</w:t>
      </w:r>
      <w:r w:rsidR="00B91783" w:rsidRPr="007D02C0">
        <w:rPr>
          <w:rFonts w:cs="Times New Roman"/>
          <w:szCs w:val="28"/>
        </w:rPr>
        <w:t xml:space="preserve"> по полу (домохозяйство, возглавляемое женщинами);</w:t>
      </w:r>
    </w:p>
    <w:p w:rsidR="00B91783" w:rsidRPr="007D02C0" w:rsidRDefault="00333CFD" w:rsidP="00BD7727">
      <w:pPr>
        <w:ind w:firstLine="0"/>
        <w:rPr>
          <w:rFonts w:cs="Times New Roman"/>
          <w:szCs w:val="28"/>
        </w:rPr>
      </w:pPr>
      <w:r w:rsidRPr="007D02C0">
        <w:rPr>
          <w:rFonts w:cs="Times New Roman"/>
          <w:szCs w:val="28"/>
        </w:rPr>
        <w:t>-</w:t>
      </w:r>
      <w:r w:rsidR="00B91783" w:rsidRPr="007D02C0">
        <w:rPr>
          <w:rFonts w:cs="Times New Roman"/>
          <w:szCs w:val="28"/>
        </w:rPr>
        <w:t xml:space="preserve"> по признаку расы (глава семьи);</w:t>
      </w:r>
    </w:p>
    <w:p w:rsidR="00B91783" w:rsidRPr="007D02C0" w:rsidRDefault="00333CFD" w:rsidP="00BD7727">
      <w:pPr>
        <w:ind w:firstLine="0"/>
        <w:rPr>
          <w:rFonts w:cs="Times New Roman"/>
          <w:szCs w:val="28"/>
        </w:rPr>
      </w:pPr>
      <w:r w:rsidRPr="007D02C0">
        <w:rPr>
          <w:rFonts w:cs="Times New Roman"/>
          <w:szCs w:val="28"/>
        </w:rPr>
        <w:t>-</w:t>
      </w:r>
      <w:r w:rsidR="00B91783" w:rsidRPr="007D02C0">
        <w:rPr>
          <w:rFonts w:cs="Times New Roman"/>
          <w:szCs w:val="28"/>
        </w:rPr>
        <w:t xml:space="preserve"> по этническому признаку (глава семьи);</w:t>
      </w:r>
    </w:p>
    <w:p w:rsidR="00B91783" w:rsidRPr="007D02C0" w:rsidRDefault="00333CFD" w:rsidP="00BD7727">
      <w:pPr>
        <w:ind w:firstLine="0"/>
        <w:rPr>
          <w:rFonts w:cs="Times New Roman"/>
          <w:szCs w:val="28"/>
        </w:rPr>
      </w:pPr>
      <w:r w:rsidRPr="007D02C0">
        <w:rPr>
          <w:rFonts w:cs="Times New Roman"/>
          <w:szCs w:val="28"/>
        </w:rPr>
        <w:t>-</w:t>
      </w:r>
      <w:r w:rsidR="00B91783" w:rsidRPr="007D02C0">
        <w:rPr>
          <w:rFonts w:cs="Times New Roman"/>
          <w:szCs w:val="28"/>
        </w:rPr>
        <w:t xml:space="preserve"> по миграционному статусу (глава семьи);</w:t>
      </w:r>
    </w:p>
    <w:p w:rsidR="00B91783" w:rsidRPr="007D02C0" w:rsidRDefault="00333CFD" w:rsidP="00BD7727">
      <w:pPr>
        <w:ind w:firstLine="0"/>
        <w:rPr>
          <w:rFonts w:cs="Times New Roman"/>
          <w:szCs w:val="28"/>
        </w:rPr>
      </w:pPr>
      <w:r w:rsidRPr="007D02C0">
        <w:rPr>
          <w:rFonts w:cs="Times New Roman"/>
          <w:szCs w:val="28"/>
        </w:rPr>
        <w:t>-</w:t>
      </w:r>
      <w:r w:rsidR="00B91783" w:rsidRPr="007D02C0">
        <w:rPr>
          <w:rFonts w:cs="Times New Roman"/>
          <w:szCs w:val="28"/>
        </w:rPr>
        <w:t xml:space="preserve"> по возрасту (член семьи);</w:t>
      </w:r>
    </w:p>
    <w:p w:rsidR="00B91783" w:rsidRPr="007D02C0" w:rsidRDefault="00333CFD" w:rsidP="00BD7727">
      <w:pPr>
        <w:ind w:firstLine="0"/>
        <w:rPr>
          <w:rFonts w:cs="Times New Roman"/>
          <w:szCs w:val="28"/>
        </w:rPr>
      </w:pPr>
      <w:r w:rsidRPr="007D02C0">
        <w:rPr>
          <w:rFonts w:cs="Times New Roman"/>
          <w:szCs w:val="28"/>
        </w:rPr>
        <w:t>-</w:t>
      </w:r>
      <w:r w:rsidR="00B91783" w:rsidRPr="007D02C0">
        <w:rPr>
          <w:rFonts w:cs="Times New Roman"/>
          <w:szCs w:val="28"/>
        </w:rPr>
        <w:t xml:space="preserve"> по видам общественного транспорта.</w:t>
      </w:r>
    </w:p>
    <w:p w:rsidR="00B91783" w:rsidRPr="007D02C0" w:rsidRDefault="00B91783" w:rsidP="00BD7727">
      <w:pPr>
        <w:ind w:firstLine="0"/>
        <w:rPr>
          <w:rFonts w:cs="Times New Roman"/>
          <w:szCs w:val="28"/>
        </w:rPr>
      </w:pPr>
      <w:r w:rsidRPr="007D02C0">
        <w:rPr>
          <w:rFonts w:cs="Times New Roman"/>
          <w:szCs w:val="28"/>
        </w:rPr>
        <w:t>Количественные производные:</w:t>
      </w:r>
    </w:p>
    <w:p w:rsidR="00B91783" w:rsidRPr="007D02C0" w:rsidRDefault="00B91783" w:rsidP="00BD7727">
      <w:pPr>
        <w:ind w:firstLine="0"/>
        <w:rPr>
          <w:rFonts w:cs="Times New Roman"/>
          <w:szCs w:val="28"/>
        </w:rPr>
      </w:pPr>
      <w:r w:rsidRPr="007D02C0">
        <w:rPr>
          <w:rFonts w:cs="Times New Roman"/>
          <w:szCs w:val="28"/>
        </w:rPr>
        <w:t>- Доля городской территории, которая имеет удобный доступ к общественному транспорту;</w:t>
      </w:r>
    </w:p>
    <w:p w:rsidR="00B91783" w:rsidRPr="007D02C0" w:rsidRDefault="00B91783" w:rsidP="00BD7727">
      <w:pPr>
        <w:ind w:firstLine="0"/>
        <w:rPr>
          <w:rFonts w:cs="Times New Roman"/>
          <w:szCs w:val="28"/>
        </w:rPr>
      </w:pPr>
      <w:r w:rsidRPr="007D02C0">
        <w:rPr>
          <w:rFonts w:cs="Times New Roman"/>
          <w:szCs w:val="28"/>
        </w:rPr>
        <w:t xml:space="preserve">- Доля населения / городской территории, которая имеет удобный доступ к остановке общественного транспорта с универсальным </w:t>
      </w:r>
      <w:r w:rsidR="00A210FD" w:rsidRPr="007D02C0">
        <w:rPr>
          <w:rFonts w:cs="Times New Roman"/>
          <w:szCs w:val="28"/>
        </w:rPr>
        <w:t>доступ</w:t>
      </w:r>
      <w:r w:rsidR="00F76538" w:rsidRPr="007D02C0">
        <w:rPr>
          <w:rFonts w:cs="Times New Roman"/>
          <w:szCs w:val="28"/>
        </w:rPr>
        <w:t>ом</w:t>
      </w:r>
      <w:r w:rsidR="00A210FD" w:rsidRPr="007D02C0">
        <w:rPr>
          <w:rFonts w:cs="Times New Roman"/>
          <w:szCs w:val="28"/>
        </w:rPr>
        <w:t xml:space="preserve"> для людей с ограниченными возможностями;</w:t>
      </w:r>
    </w:p>
    <w:p w:rsidR="00B91783" w:rsidRPr="007D02C0" w:rsidRDefault="00B91783" w:rsidP="00BD7727">
      <w:pPr>
        <w:ind w:firstLine="0"/>
        <w:rPr>
          <w:rFonts w:cs="Times New Roman"/>
          <w:szCs w:val="28"/>
        </w:rPr>
      </w:pPr>
      <w:r w:rsidRPr="007D02C0">
        <w:rPr>
          <w:rFonts w:cs="Times New Roman"/>
          <w:szCs w:val="28"/>
        </w:rPr>
        <w:t xml:space="preserve">- Доля населения / городской территории, которая </w:t>
      </w:r>
      <w:r w:rsidR="0035243E" w:rsidRPr="007D02C0">
        <w:rPr>
          <w:rFonts w:cs="Times New Roman"/>
          <w:szCs w:val="28"/>
        </w:rPr>
        <w:t>имеет постоянный доступ к</w:t>
      </w:r>
      <w:r w:rsidRPr="007D02C0">
        <w:rPr>
          <w:rFonts w:cs="Times New Roman"/>
          <w:szCs w:val="28"/>
        </w:rPr>
        <w:t xml:space="preserve"> общественн</w:t>
      </w:r>
      <w:r w:rsidR="0035243E" w:rsidRPr="007D02C0">
        <w:rPr>
          <w:rFonts w:cs="Times New Roman"/>
          <w:szCs w:val="28"/>
        </w:rPr>
        <w:t>ому</w:t>
      </w:r>
      <w:r w:rsidRPr="007D02C0">
        <w:rPr>
          <w:rFonts w:cs="Times New Roman"/>
          <w:szCs w:val="28"/>
        </w:rPr>
        <w:t xml:space="preserve"> транспорт</w:t>
      </w:r>
      <w:r w:rsidR="0035243E" w:rsidRPr="007D02C0">
        <w:rPr>
          <w:rFonts w:cs="Times New Roman"/>
          <w:szCs w:val="28"/>
        </w:rPr>
        <w:t>у</w:t>
      </w:r>
      <w:r w:rsidRPr="007D02C0">
        <w:rPr>
          <w:rFonts w:cs="Times New Roman"/>
          <w:szCs w:val="28"/>
        </w:rPr>
        <w:t xml:space="preserve"> в часы пик.</w:t>
      </w:r>
    </w:p>
    <w:p w:rsidR="00B91783" w:rsidRPr="007D02C0" w:rsidRDefault="00B91783" w:rsidP="00BD7727">
      <w:pPr>
        <w:ind w:firstLine="0"/>
        <w:rPr>
          <w:rFonts w:cs="Times New Roman"/>
          <w:szCs w:val="28"/>
        </w:rPr>
      </w:pPr>
      <w:r w:rsidRPr="007D02C0">
        <w:rPr>
          <w:rFonts w:cs="Times New Roman"/>
          <w:szCs w:val="28"/>
        </w:rPr>
        <w:t>- Доля населения / городской территории</w:t>
      </w:r>
      <w:r w:rsidR="0035243E" w:rsidRPr="007D02C0">
        <w:rPr>
          <w:rFonts w:cs="Times New Roman"/>
          <w:szCs w:val="28"/>
        </w:rPr>
        <w:t>, которая имеет постоянный доступ к общественному транспорту</w:t>
      </w:r>
      <w:r w:rsidRPr="007D02C0">
        <w:rPr>
          <w:rFonts w:cs="Times New Roman"/>
          <w:szCs w:val="28"/>
        </w:rPr>
        <w:t xml:space="preserve"> в непиковые часы.</w:t>
      </w:r>
    </w:p>
    <w:p w:rsidR="00B91783" w:rsidRPr="007D02C0" w:rsidRDefault="00B91783" w:rsidP="00BD7727">
      <w:pPr>
        <w:ind w:firstLine="0"/>
        <w:rPr>
          <w:rFonts w:cs="Times New Roman"/>
          <w:szCs w:val="28"/>
        </w:rPr>
      </w:pPr>
      <w:r w:rsidRPr="007D02C0">
        <w:rPr>
          <w:rFonts w:cs="Times New Roman"/>
          <w:szCs w:val="28"/>
        </w:rPr>
        <w:t>- Доля городской центральной / пригородной зоны, которая имеет удобный доступ к общественному транспорту.</w:t>
      </w:r>
    </w:p>
    <w:p w:rsidR="009E6891" w:rsidRPr="007D02C0" w:rsidRDefault="009E6891" w:rsidP="00BD7727">
      <w:pPr>
        <w:ind w:firstLine="0"/>
        <w:rPr>
          <w:rFonts w:cs="Times New Roman"/>
          <w:b/>
          <w:szCs w:val="28"/>
        </w:rPr>
      </w:pPr>
      <w:r w:rsidRPr="007D02C0">
        <w:rPr>
          <w:rFonts w:cs="Times New Roman"/>
          <w:b/>
          <w:szCs w:val="28"/>
        </w:rPr>
        <w:t>Обработка отсутствующих значений:</w:t>
      </w:r>
    </w:p>
    <w:p w:rsidR="009E6891" w:rsidRPr="007D02C0" w:rsidRDefault="009E6891" w:rsidP="00BD7727">
      <w:pPr>
        <w:ind w:firstLine="0"/>
        <w:rPr>
          <w:rFonts w:cs="Times New Roman"/>
          <w:i/>
          <w:szCs w:val="28"/>
        </w:rPr>
      </w:pPr>
      <w:r w:rsidRPr="007D02C0">
        <w:rPr>
          <w:rFonts w:cs="Times New Roman"/>
          <w:i/>
          <w:szCs w:val="28"/>
        </w:rPr>
        <w:t>На уровне страны:</w:t>
      </w:r>
    </w:p>
    <w:p w:rsidR="00B91783" w:rsidRPr="007D02C0" w:rsidRDefault="009E6891" w:rsidP="00BD7727">
      <w:pPr>
        <w:ind w:firstLine="0"/>
        <w:rPr>
          <w:rFonts w:cs="Times New Roman"/>
          <w:szCs w:val="28"/>
        </w:rPr>
      </w:pPr>
      <w:r w:rsidRPr="007D02C0">
        <w:rPr>
          <w:rFonts w:cs="Times New Roman"/>
          <w:szCs w:val="28"/>
        </w:rPr>
        <w:t>Отсутствующие данные ожидаются в первые несколько лет сбора данных по этому показателю, и это будет в значительной степени результатом медленного принятия предлагаемой методологии национальными правительствами и статистическими системами. Пространственный характер индикатора и различия в определениях того, что представляет собой общественный транспорт по странам, будут влиять на доступность данных. Следовательно, отсутствующие данные для отдельных стран будут оцениваться поэтапно исходя из того, существует ли существующая система общественного транспорта или нет.</w:t>
      </w:r>
    </w:p>
    <w:p w:rsidR="009E6891" w:rsidRPr="007D02C0" w:rsidRDefault="009E6891" w:rsidP="00BD7727">
      <w:pPr>
        <w:ind w:firstLine="0"/>
        <w:rPr>
          <w:rFonts w:cs="Times New Roman"/>
          <w:b/>
          <w:i/>
          <w:szCs w:val="28"/>
        </w:rPr>
      </w:pPr>
      <w:r w:rsidRPr="007D02C0">
        <w:rPr>
          <w:rFonts w:cs="Times New Roman"/>
          <w:i/>
          <w:szCs w:val="28"/>
        </w:rPr>
        <w:t>На глобальном или региональном уровне:</w:t>
      </w:r>
    </w:p>
    <w:p w:rsidR="009E6891" w:rsidRPr="007D02C0" w:rsidRDefault="009E6891" w:rsidP="00BD7727">
      <w:pPr>
        <w:ind w:firstLine="0"/>
        <w:rPr>
          <w:rFonts w:cs="Times New Roman"/>
          <w:szCs w:val="28"/>
        </w:rPr>
      </w:pPr>
      <w:r w:rsidRPr="007D02C0">
        <w:rPr>
          <w:rFonts w:cs="Times New Roman"/>
          <w:szCs w:val="28"/>
        </w:rPr>
        <w:t xml:space="preserve">Если имеется общественный транспорт, то для оценки будет использоваться смоделированный уровень доступности, вместо того, чтобы сообщать о нуле для недостающих данных. Эта методология будет </w:t>
      </w:r>
      <w:proofErr w:type="gramStart"/>
      <w:r w:rsidRPr="007D02C0">
        <w:rPr>
          <w:rFonts w:cs="Times New Roman"/>
          <w:szCs w:val="28"/>
        </w:rPr>
        <w:t>дорабатываться</w:t>
      </w:r>
      <w:proofErr w:type="gramEnd"/>
      <w:r w:rsidRPr="007D02C0">
        <w:rPr>
          <w:rFonts w:cs="Times New Roman"/>
          <w:szCs w:val="28"/>
        </w:rPr>
        <w:t xml:space="preserve"> и уточняться в первой технической рабочей группе по этому показателю.</w:t>
      </w:r>
    </w:p>
    <w:p w:rsidR="009E6891" w:rsidRPr="007D02C0" w:rsidRDefault="000E7C16" w:rsidP="00BD7727">
      <w:pPr>
        <w:ind w:firstLine="0"/>
        <w:rPr>
          <w:rFonts w:cs="Times New Roman"/>
          <w:b/>
          <w:szCs w:val="28"/>
        </w:rPr>
      </w:pPr>
      <w:r w:rsidRPr="007D02C0">
        <w:rPr>
          <w:rFonts w:cs="Times New Roman"/>
          <w:b/>
          <w:szCs w:val="28"/>
        </w:rPr>
        <w:t>Источники расхождений</w:t>
      </w:r>
      <w:r w:rsidR="009E6891" w:rsidRPr="007D02C0">
        <w:rPr>
          <w:rFonts w:cs="Times New Roman"/>
          <w:b/>
          <w:szCs w:val="28"/>
        </w:rPr>
        <w:t>:</w:t>
      </w:r>
    </w:p>
    <w:p w:rsidR="009E6891" w:rsidRPr="007D02C0" w:rsidRDefault="009E6891" w:rsidP="00BD7727">
      <w:pPr>
        <w:ind w:firstLine="0"/>
        <w:rPr>
          <w:rFonts w:cs="Times New Roman"/>
          <w:szCs w:val="28"/>
        </w:rPr>
      </w:pPr>
      <w:r w:rsidRPr="007D02C0">
        <w:rPr>
          <w:rFonts w:cs="Times New Roman"/>
          <w:szCs w:val="28"/>
        </w:rPr>
        <w:t>По этому показателю национальные данные, дополненные доступными в мире источниками пространственных данных, будут использоваться для получения оконч</w:t>
      </w:r>
      <w:r w:rsidR="00B35163" w:rsidRPr="007D02C0">
        <w:rPr>
          <w:rFonts w:cs="Times New Roman"/>
          <w:szCs w:val="28"/>
        </w:rPr>
        <w:t>ательных оценок для отчетности по</w:t>
      </w:r>
      <w:r w:rsidRPr="007D02C0">
        <w:rPr>
          <w:rFonts w:cs="Times New Roman"/>
          <w:szCs w:val="28"/>
        </w:rPr>
        <w:t xml:space="preserve"> национальны</w:t>
      </w:r>
      <w:r w:rsidR="00B35163" w:rsidRPr="007D02C0">
        <w:rPr>
          <w:rFonts w:cs="Times New Roman"/>
          <w:szCs w:val="28"/>
        </w:rPr>
        <w:t>м</w:t>
      </w:r>
      <w:r w:rsidRPr="007D02C0">
        <w:rPr>
          <w:rFonts w:cs="Times New Roman"/>
          <w:szCs w:val="28"/>
        </w:rPr>
        <w:t xml:space="preserve"> и глобальны</w:t>
      </w:r>
      <w:r w:rsidR="00B35163" w:rsidRPr="007D02C0">
        <w:rPr>
          <w:rFonts w:cs="Times New Roman"/>
          <w:szCs w:val="28"/>
        </w:rPr>
        <w:t>м</w:t>
      </w:r>
      <w:r w:rsidRPr="007D02C0">
        <w:rPr>
          <w:rFonts w:cs="Times New Roman"/>
          <w:szCs w:val="28"/>
        </w:rPr>
        <w:t xml:space="preserve"> показателя</w:t>
      </w:r>
      <w:r w:rsidR="00B35163" w:rsidRPr="007D02C0">
        <w:rPr>
          <w:rFonts w:cs="Times New Roman"/>
          <w:szCs w:val="28"/>
        </w:rPr>
        <w:t>м</w:t>
      </w:r>
      <w:r w:rsidRPr="007D02C0">
        <w:rPr>
          <w:rFonts w:cs="Times New Roman"/>
          <w:szCs w:val="28"/>
        </w:rPr>
        <w:t>. Поскольку национальные учреждения несут ответственность за сбор данных, не ожидается никаких различий между данными страны и международными оценочными данными по этому показателю. В тех случаях, когда такие расхождения существуют, они будут разрешаться на основе запланированных технических совещаний и семинаров по наращиванию потенциала.</w:t>
      </w:r>
    </w:p>
    <w:p w:rsidR="009E6891" w:rsidRPr="007D02C0" w:rsidRDefault="009E6891" w:rsidP="00BD7727">
      <w:pPr>
        <w:ind w:firstLine="0"/>
        <w:rPr>
          <w:rFonts w:cs="Times New Roman"/>
          <w:b/>
          <w:szCs w:val="28"/>
        </w:rPr>
      </w:pPr>
      <w:r w:rsidRPr="007D02C0">
        <w:rPr>
          <w:rFonts w:cs="Times New Roman"/>
          <w:b/>
          <w:szCs w:val="28"/>
        </w:rPr>
        <w:t xml:space="preserve">Источники данных: </w:t>
      </w:r>
    </w:p>
    <w:p w:rsidR="009E6891" w:rsidRPr="007D02C0" w:rsidRDefault="009E6891" w:rsidP="00BD7727">
      <w:pPr>
        <w:ind w:firstLine="0"/>
        <w:rPr>
          <w:rFonts w:cs="Times New Roman"/>
          <w:szCs w:val="28"/>
        </w:rPr>
      </w:pPr>
      <w:r w:rsidRPr="007D02C0">
        <w:rPr>
          <w:rFonts w:cs="Times New Roman"/>
          <w:szCs w:val="28"/>
        </w:rPr>
        <w:t>Описание:</w:t>
      </w:r>
    </w:p>
    <w:p w:rsidR="009E6891" w:rsidRPr="007D02C0" w:rsidRDefault="009E6891" w:rsidP="00BD7727">
      <w:pPr>
        <w:ind w:firstLine="0"/>
        <w:rPr>
          <w:rFonts w:cs="Times New Roman"/>
          <w:szCs w:val="28"/>
        </w:rPr>
      </w:pPr>
      <w:r w:rsidRPr="007D02C0">
        <w:rPr>
          <w:rFonts w:cs="Times New Roman"/>
          <w:szCs w:val="28"/>
        </w:rPr>
        <w:t>Фактические и рекомендуемые источники данных для этого индикатора:</w:t>
      </w:r>
    </w:p>
    <w:p w:rsidR="009E6891" w:rsidRPr="007D02C0" w:rsidRDefault="009E6891" w:rsidP="00BD7727">
      <w:pPr>
        <w:ind w:firstLine="0"/>
        <w:rPr>
          <w:rFonts w:cs="Times New Roman"/>
          <w:szCs w:val="28"/>
        </w:rPr>
      </w:pPr>
      <w:r w:rsidRPr="007D02C0">
        <w:rPr>
          <w:rFonts w:cs="Times New Roman"/>
          <w:szCs w:val="28"/>
        </w:rPr>
        <w:t>- Данные о местонахождении остановок общественного транспорта в городе: информация администрации города или поставщик</w:t>
      </w:r>
      <w:r w:rsidR="000E12ED" w:rsidRPr="007D02C0">
        <w:rPr>
          <w:rFonts w:cs="Times New Roman"/>
          <w:szCs w:val="28"/>
        </w:rPr>
        <w:t>ов</w:t>
      </w:r>
      <w:r w:rsidRPr="007D02C0">
        <w:rPr>
          <w:rFonts w:cs="Times New Roman"/>
          <w:szCs w:val="28"/>
        </w:rPr>
        <w:t xml:space="preserve"> услуг, данные ГИС</w:t>
      </w:r>
    </w:p>
    <w:p w:rsidR="009E6891" w:rsidRPr="007D02C0" w:rsidRDefault="009E6891" w:rsidP="00BD7727">
      <w:pPr>
        <w:ind w:firstLine="0"/>
        <w:rPr>
          <w:rFonts w:cs="Times New Roman"/>
          <w:szCs w:val="28"/>
        </w:rPr>
      </w:pPr>
      <w:r w:rsidRPr="007D02C0">
        <w:rPr>
          <w:rFonts w:cs="Times New Roman"/>
          <w:szCs w:val="28"/>
        </w:rPr>
        <w:t>- Жилые помещения в пределах 500 м остановок общественного транспорта: данные переписи, ГИС</w:t>
      </w:r>
    </w:p>
    <w:p w:rsidR="009E6891" w:rsidRPr="007D02C0" w:rsidRDefault="009E6891" w:rsidP="00BD7727">
      <w:pPr>
        <w:ind w:firstLine="0"/>
        <w:rPr>
          <w:rFonts w:cs="Times New Roman"/>
          <w:szCs w:val="28"/>
        </w:rPr>
      </w:pPr>
      <w:r w:rsidRPr="007D02C0">
        <w:rPr>
          <w:rFonts w:cs="Times New Roman"/>
          <w:szCs w:val="28"/>
        </w:rPr>
        <w:t xml:space="preserve">- Количество жителей на единицу жилья: </w:t>
      </w:r>
      <w:r w:rsidR="000E12ED" w:rsidRPr="007D02C0">
        <w:rPr>
          <w:rFonts w:cs="Times New Roman"/>
          <w:szCs w:val="28"/>
        </w:rPr>
        <w:t>о</w:t>
      </w:r>
      <w:r w:rsidRPr="007D02C0">
        <w:rPr>
          <w:rFonts w:cs="Times New Roman"/>
          <w:szCs w:val="28"/>
        </w:rPr>
        <w:t>прос населения/ домохозяйств</w:t>
      </w:r>
    </w:p>
    <w:p w:rsidR="009E6891" w:rsidRPr="007D02C0" w:rsidRDefault="009E6891" w:rsidP="00BD7727">
      <w:pPr>
        <w:ind w:firstLine="0"/>
        <w:rPr>
          <w:rFonts w:cs="Times New Roman"/>
          <w:szCs w:val="28"/>
        </w:rPr>
      </w:pPr>
      <w:r w:rsidRPr="007D02C0">
        <w:rPr>
          <w:rFonts w:cs="Times New Roman"/>
          <w:szCs w:val="28"/>
        </w:rPr>
        <w:t>- О</w:t>
      </w:r>
      <w:r w:rsidR="000E12ED" w:rsidRPr="007D02C0">
        <w:rPr>
          <w:rFonts w:cs="Times New Roman"/>
          <w:szCs w:val="28"/>
        </w:rPr>
        <w:t>просы</w:t>
      </w:r>
      <w:r w:rsidRPr="007D02C0">
        <w:rPr>
          <w:rFonts w:cs="Times New Roman"/>
          <w:szCs w:val="28"/>
        </w:rPr>
        <w:t xml:space="preserve"> домашних хозяйств, которые собирают информацию о доле домашних хозяйств, заявляющих, что они имеют доступ к общественным транспортным средствам в пределах 0,5 км. Эти опросы также могут собирать информацию о качестве услуги.</w:t>
      </w:r>
    </w:p>
    <w:p w:rsidR="009E6891" w:rsidRPr="007D02C0" w:rsidRDefault="009E6891" w:rsidP="00BD7727">
      <w:pPr>
        <w:ind w:firstLine="0"/>
        <w:rPr>
          <w:rFonts w:cs="Times New Roman"/>
          <w:szCs w:val="28"/>
        </w:rPr>
      </w:pPr>
      <w:r w:rsidRPr="007D02C0">
        <w:rPr>
          <w:rFonts w:cs="Times New Roman"/>
          <w:szCs w:val="28"/>
        </w:rPr>
        <w:t>Из-за его пространственного характера использование городской агломерации является предварительным условием для измерения и сопоставимости этого показателя.</w:t>
      </w:r>
    </w:p>
    <w:p w:rsidR="009E6891" w:rsidRPr="007D02C0" w:rsidRDefault="009E6891" w:rsidP="00BD7727">
      <w:pPr>
        <w:ind w:firstLine="0"/>
        <w:rPr>
          <w:rFonts w:cs="Times New Roman"/>
          <w:szCs w:val="28"/>
        </w:rPr>
      </w:pPr>
      <w:r w:rsidRPr="007D02C0">
        <w:rPr>
          <w:rFonts w:cs="Times New Roman"/>
          <w:szCs w:val="28"/>
        </w:rPr>
        <w:t>Процесс сбора:</w:t>
      </w:r>
    </w:p>
    <w:p w:rsidR="009E6891" w:rsidRPr="007D02C0" w:rsidRDefault="009E6891" w:rsidP="00BD7727">
      <w:pPr>
        <w:ind w:firstLine="0"/>
        <w:rPr>
          <w:rFonts w:cs="Times New Roman"/>
          <w:szCs w:val="28"/>
        </w:rPr>
      </w:pPr>
      <w:r w:rsidRPr="007D02C0">
        <w:rPr>
          <w:rFonts w:cs="Times New Roman"/>
          <w:szCs w:val="28"/>
        </w:rPr>
        <w:t>На глобальном уровн</w:t>
      </w:r>
      <w:r w:rsidR="006C413E" w:rsidRPr="007D02C0">
        <w:rPr>
          <w:rFonts w:cs="Times New Roman"/>
          <w:szCs w:val="28"/>
        </w:rPr>
        <w:t>е все эти данные будут собраны</w:t>
      </w:r>
      <w:r w:rsidRPr="007D02C0">
        <w:rPr>
          <w:rFonts w:cs="Times New Roman"/>
          <w:szCs w:val="28"/>
        </w:rPr>
        <w:t xml:space="preserve"> для международного потребления и сравнения со стороны ООН-</w:t>
      </w:r>
      <w:proofErr w:type="spellStart"/>
      <w:r w:rsidRPr="007D02C0">
        <w:rPr>
          <w:rFonts w:cs="Times New Roman"/>
          <w:szCs w:val="28"/>
        </w:rPr>
        <w:t>Хабитат</w:t>
      </w:r>
      <w:proofErr w:type="spellEnd"/>
      <w:r w:rsidR="000E12ED" w:rsidRPr="007D02C0">
        <w:rPr>
          <w:rFonts w:cs="Times New Roman"/>
          <w:szCs w:val="28"/>
        </w:rPr>
        <w:t xml:space="preserve"> (Программа ООН по населённым пунктам)</w:t>
      </w:r>
      <w:r w:rsidRPr="007D02C0">
        <w:rPr>
          <w:rFonts w:cs="Times New Roman"/>
          <w:szCs w:val="28"/>
        </w:rPr>
        <w:t xml:space="preserve"> и других партнеров. ООН-</w:t>
      </w:r>
      <w:proofErr w:type="spellStart"/>
      <w:r w:rsidRPr="007D02C0">
        <w:rPr>
          <w:rFonts w:cs="Times New Roman"/>
          <w:szCs w:val="28"/>
        </w:rPr>
        <w:t>Хабитат</w:t>
      </w:r>
      <w:proofErr w:type="spellEnd"/>
      <w:r w:rsidRPr="007D02C0">
        <w:rPr>
          <w:rFonts w:cs="Times New Roman"/>
          <w:szCs w:val="28"/>
        </w:rPr>
        <w:t xml:space="preserve"> и партнеры изучат несколько вариантов наращивания потенциала для обеспечения того, чтобы все страны и регионы применяли единые стандарты для формирования, отчетности и анализа данных по этому показателю.</w:t>
      </w:r>
    </w:p>
    <w:p w:rsidR="00C01592" w:rsidRPr="007D02C0" w:rsidRDefault="006C413E" w:rsidP="00BD7727">
      <w:pPr>
        <w:ind w:firstLine="0"/>
        <w:rPr>
          <w:rFonts w:cs="Times New Roman"/>
          <w:b/>
          <w:szCs w:val="28"/>
        </w:rPr>
      </w:pPr>
      <w:r w:rsidRPr="007D02C0">
        <w:rPr>
          <w:rFonts w:cs="Times New Roman"/>
          <w:b/>
          <w:szCs w:val="28"/>
        </w:rPr>
        <w:t>Доступность данных</w:t>
      </w:r>
    </w:p>
    <w:p w:rsidR="006C413E" w:rsidRPr="007D02C0" w:rsidRDefault="006C413E" w:rsidP="00BD7727">
      <w:pPr>
        <w:ind w:firstLine="0"/>
        <w:rPr>
          <w:rFonts w:cs="Times New Roman"/>
          <w:szCs w:val="28"/>
        </w:rPr>
      </w:pPr>
      <w:r w:rsidRPr="007D02C0">
        <w:rPr>
          <w:rFonts w:cs="Times New Roman"/>
          <w:szCs w:val="28"/>
        </w:rPr>
        <w:t>Этот показатель относится к категории II, что означает, что индикатор является концептуально понятным и существует установленная методология, но данные не</w:t>
      </w:r>
      <w:r w:rsidR="000E12ED" w:rsidRPr="007D02C0">
        <w:rPr>
          <w:rFonts w:cs="Times New Roman"/>
          <w:szCs w:val="28"/>
        </w:rPr>
        <w:t xml:space="preserve"> являются легко</w:t>
      </w:r>
      <w:r w:rsidRPr="007D02C0">
        <w:rPr>
          <w:rFonts w:cs="Times New Roman"/>
          <w:szCs w:val="28"/>
        </w:rPr>
        <w:t>доступны</w:t>
      </w:r>
      <w:r w:rsidR="000E12ED" w:rsidRPr="007D02C0">
        <w:rPr>
          <w:rFonts w:cs="Times New Roman"/>
          <w:szCs w:val="28"/>
        </w:rPr>
        <w:t>ми</w:t>
      </w:r>
      <w:r w:rsidRPr="007D02C0">
        <w:rPr>
          <w:rFonts w:cs="Times New Roman"/>
          <w:szCs w:val="28"/>
        </w:rPr>
        <w:t>.</w:t>
      </w:r>
    </w:p>
    <w:p w:rsidR="006C413E" w:rsidRPr="007D02C0" w:rsidRDefault="006C413E" w:rsidP="00BD7727">
      <w:pPr>
        <w:ind w:firstLine="0"/>
        <w:rPr>
          <w:rFonts w:cs="Times New Roman"/>
          <w:szCs w:val="28"/>
        </w:rPr>
      </w:pPr>
      <w:r w:rsidRPr="007D02C0">
        <w:rPr>
          <w:rFonts w:cs="Times New Roman"/>
          <w:szCs w:val="28"/>
        </w:rPr>
        <w:t xml:space="preserve">Для определения удобства и качества обслуживания общественного транспорта не существует международной методологии. Кроме того, оценки </w:t>
      </w:r>
      <w:r w:rsidR="00A00FAE" w:rsidRPr="007D02C0">
        <w:rPr>
          <w:rFonts w:cs="Times New Roman"/>
          <w:szCs w:val="28"/>
        </w:rPr>
        <w:t>глобальных/</w:t>
      </w:r>
      <w:r w:rsidRPr="007D02C0">
        <w:rPr>
          <w:rFonts w:cs="Times New Roman"/>
          <w:szCs w:val="28"/>
        </w:rPr>
        <w:t>местных систем городского транспорта не существует. Более того, данные не согласованы и не сопоставимы на глобальном уровне. Для получения этих данных потребуе</w:t>
      </w:r>
      <w:r w:rsidR="00A00FAE" w:rsidRPr="007D02C0">
        <w:rPr>
          <w:rFonts w:cs="Times New Roman"/>
          <w:szCs w:val="28"/>
        </w:rPr>
        <w:t>тся собрать их на муниципальном/</w:t>
      </w:r>
      <w:r w:rsidRPr="007D02C0">
        <w:rPr>
          <w:rFonts w:cs="Times New Roman"/>
          <w:szCs w:val="28"/>
        </w:rPr>
        <w:t>городском уровне с серьезными недостатками в некотор</w:t>
      </w:r>
      <w:r w:rsidR="002D0FF7" w:rsidRPr="007D02C0">
        <w:rPr>
          <w:rFonts w:cs="Times New Roman"/>
          <w:szCs w:val="28"/>
        </w:rPr>
        <w:t xml:space="preserve">ых областях, таких как данные об общественном транспорте </w:t>
      </w:r>
      <w:r w:rsidRPr="007D02C0">
        <w:rPr>
          <w:rFonts w:cs="Times New Roman"/>
          <w:szCs w:val="28"/>
        </w:rPr>
        <w:t xml:space="preserve">и транспортной инфраструктуре. Кроме того, правительственные чиновники и все специалисты по городскому транспорту будут иметь доступную программную платформу с открытым исходным кодом для измерения доступности - </w:t>
      </w:r>
      <w:proofErr w:type="spellStart"/>
      <w:r w:rsidRPr="007D02C0">
        <w:rPr>
          <w:rFonts w:cs="Times New Roman"/>
          <w:szCs w:val="28"/>
        </w:rPr>
        <w:t>the</w:t>
      </w:r>
      <w:proofErr w:type="spellEnd"/>
      <w:r w:rsidRPr="007D02C0">
        <w:rPr>
          <w:rFonts w:cs="Times New Roman"/>
          <w:szCs w:val="28"/>
        </w:rPr>
        <w:t xml:space="preserve"> </w:t>
      </w:r>
      <w:proofErr w:type="spellStart"/>
      <w:r w:rsidRPr="007D02C0">
        <w:rPr>
          <w:rFonts w:cs="Times New Roman"/>
          <w:szCs w:val="28"/>
        </w:rPr>
        <w:t>Open</w:t>
      </w:r>
      <w:proofErr w:type="spellEnd"/>
      <w:r w:rsidRPr="007D02C0">
        <w:rPr>
          <w:rFonts w:cs="Times New Roman"/>
          <w:szCs w:val="28"/>
        </w:rPr>
        <w:t xml:space="preserve"> </w:t>
      </w:r>
      <w:proofErr w:type="spellStart"/>
      <w:r w:rsidRPr="007D02C0">
        <w:rPr>
          <w:rFonts w:cs="Times New Roman"/>
          <w:szCs w:val="28"/>
        </w:rPr>
        <w:t>Trip</w:t>
      </w:r>
      <w:proofErr w:type="spellEnd"/>
      <w:r w:rsidRPr="007D02C0">
        <w:rPr>
          <w:rFonts w:cs="Times New Roman"/>
          <w:szCs w:val="28"/>
        </w:rPr>
        <w:t xml:space="preserve"> </w:t>
      </w:r>
      <w:proofErr w:type="spellStart"/>
      <w:r w:rsidRPr="007D02C0">
        <w:rPr>
          <w:rFonts w:cs="Times New Roman"/>
          <w:szCs w:val="28"/>
        </w:rPr>
        <w:t>Planner</w:t>
      </w:r>
      <w:proofErr w:type="spellEnd"/>
      <w:r w:rsidRPr="007D02C0">
        <w:rPr>
          <w:rFonts w:cs="Times New Roman"/>
          <w:szCs w:val="28"/>
        </w:rPr>
        <w:t xml:space="preserve"> </w:t>
      </w:r>
      <w:proofErr w:type="spellStart"/>
      <w:r w:rsidRPr="007D02C0">
        <w:rPr>
          <w:rFonts w:cs="Times New Roman"/>
          <w:szCs w:val="28"/>
        </w:rPr>
        <w:t>Analyst</w:t>
      </w:r>
      <w:proofErr w:type="spellEnd"/>
      <w:r w:rsidRPr="007D02C0">
        <w:rPr>
          <w:rFonts w:cs="Times New Roman"/>
          <w:szCs w:val="28"/>
        </w:rPr>
        <w:t xml:space="preserve"> (OTPA). Этот инструмент был разработан Всемирным банком совместно с </w:t>
      </w:r>
      <w:proofErr w:type="spellStart"/>
      <w:r w:rsidRPr="007D02C0">
        <w:rPr>
          <w:rFonts w:cs="Times New Roman"/>
          <w:szCs w:val="28"/>
        </w:rPr>
        <w:t>Conveyal</w:t>
      </w:r>
      <w:proofErr w:type="spellEnd"/>
      <w:r w:rsidR="0049554A" w:rsidRPr="007D02C0">
        <w:rPr>
          <w:rFonts w:cs="Times New Roman"/>
          <w:szCs w:val="28"/>
        </w:rPr>
        <w:t xml:space="preserve"> (Система для анализа перевозок – </w:t>
      </w:r>
      <w:r w:rsidRPr="007D02C0">
        <w:rPr>
          <w:rFonts w:cs="Times New Roman"/>
          <w:szCs w:val="28"/>
        </w:rPr>
        <w:t xml:space="preserve">http://conveyal.com), этот инструмент использует возможности OTPA </w:t>
      </w:r>
      <w:r w:rsidR="00E832FB" w:rsidRPr="007D02C0">
        <w:rPr>
          <w:rFonts w:cs="Times New Roman"/>
          <w:szCs w:val="28"/>
        </w:rPr>
        <w:t>механизма</w:t>
      </w:r>
      <w:r w:rsidRPr="007D02C0">
        <w:rPr>
          <w:rFonts w:cs="Times New Roman"/>
          <w:szCs w:val="28"/>
        </w:rPr>
        <w:t xml:space="preserve"> и открывает стандартизованные данные для моделирования доступности на уровне блоков. Добавленная ценность инструмента (бесплатная и удобная для пользователя) - это способность легко рассчитать доступность различных возможностей и сценариев транспортировки. Заседание группы экспертов планируется позднее в 2016 году, которое позволит согласовать инструменты и существующие данные для обеспечения более единообразного и стандартного формата отчетности по этому показателю.</w:t>
      </w:r>
    </w:p>
    <w:p w:rsidR="006C413E" w:rsidRPr="007D02C0" w:rsidRDefault="006C413E" w:rsidP="00BD7727">
      <w:pPr>
        <w:ind w:firstLine="0"/>
        <w:rPr>
          <w:rFonts w:cs="Times New Roman"/>
          <w:b/>
          <w:szCs w:val="28"/>
        </w:rPr>
      </w:pPr>
      <w:r w:rsidRPr="007D02C0">
        <w:rPr>
          <w:rFonts w:cs="Times New Roman"/>
          <w:b/>
          <w:szCs w:val="28"/>
        </w:rPr>
        <w:t>Календарь</w:t>
      </w:r>
    </w:p>
    <w:p w:rsidR="006C413E" w:rsidRPr="007D02C0" w:rsidRDefault="006C413E" w:rsidP="00BD7727">
      <w:pPr>
        <w:ind w:firstLine="0"/>
        <w:rPr>
          <w:rFonts w:cs="Times New Roman"/>
          <w:szCs w:val="28"/>
        </w:rPr>
      </w:pPr>
      <w:r w:rsidRPr="007D02C0">
        <w:rPr>
          <w:rFonts w:cs="Times New Roman"/>
          <w:szCs w:val="28"/>
        </w:rPr>
        <w:t>Сбор данных:</w:t>
      </w:r>
    </w:p>
    <w:p w:rsidR="006C413E" w:rsidRPr="007D02C0" w:rsidRDefault="006C413E" w:rsidP="00BD7727">
      <w:pPr>
        <w:ind w:firstLine="0"/>
        <w:rPr>
          <w:rFonts w:cs="Times New Roman"/>
          <w:szCs w:val="28"/>
        </w:rPr>
      </w:pPr>
      <w:r w:rsidRPr="007D02C0">
        <w:rPr>
          <w:rFonts w:cs="Times New Roman"/>
          <w:szCs w:val="28"/>
        </w:rPr>
        <w:t>Отслеживание индикатора может повторяться с ежегодным интервалом, позволяя установить несколько точек отчетности до 2030 года. Отслеживание с ежегодными интервалами позволит определить, значительно ли увеличивается с течением времени доля населения с удобным общественным транспортом, а также отслеживания того, какова доля глобального городского населения, живущего в городах, где удобный доступ к общественному транспорту ниже приемлемого минимума. Предлагаемый показатель может измерять улучшение в краткосрочной перспективе</w:t>
      </w:r>
      <w:r w:rsidR="006D2C51" w:rsidRPr="007D02C0">
        <w:rPr>
          <w:rFonts w:cs="Times New Roman"/>
          <w:szCs w:val="28"/>
        </w:rPr>
        <w:t>.</w:t>
      </w:r>
      <w:r w:rsidRPr="007D02C0">
        <w:rPr>
          <w:rFonts w:cs="Times New Roman"/>
          <w:szCs w:val="28"/>
        </w:rPr>
        <w:tab/>
        <w:t xml:space="preserve">Кроме того, при отслеживании </w:t>
      </w:r>
      <w:r w:rsidR="00531C9C" w:rsidRPr="007D02C0">
        <w:rPr>
          <w:rFonts w:cs="Times New Roman"/>
          <w:szCs w:val="28"/>
        </w:rPr>
        <w:t xml:space="preserve">дезагрегации </w:t>
      </w:r>
      <w:r w:rsidRPr="007D02C0">
        <w:rPr>
          <w:rFonts w:cs="Times New Roman"/>
          <w:szCs w:val="28"/>
        </w:rPr>
        <w:t xml:space="preserve">этого показателя будет уделяться все большее внимания доступу к транспорту, особенно среди таких как женщины, дети, инвалиды и пожилые люди. </w:t>
      </w:r>
    </w:p>
    <w:p w:rsidR="006C413E" w:rsidRPr="007D02C0" w:rsidRDefault="006C413E" w:rsidP="00BD7727">
      <w:pPr>
        <w:ind w:firstLine="0"/>
        <w:rPr>
          <w:rFonts w:cs="Times New Roman"/>
          <w:szCs w:val="28"/>
        </w:rPr>
      </w:pPr>
      <w:r w:rsidRPr="007D02C0">
        <w:rPr>
          <w:rFonts w:cs="Times New Roman"/>
          <w:szCs w:val="28"/>
        </w:rPr>
        <w:t>Дата выпуска:</w:t>
      </w:r>
    </w:p>
    <w:p w:rsidR="006C413E" w:rsidRPr="007D02C0" w:rsidRDefault="006C413E" w:rsidP="00BD7727">
      <w:pPr>
        <w:ind w:firstLine="0"/>
        <w:rPr>
          <w:rFonts w:cs="Times New Roman"/>
          <w:szCs w:val="28"/>
        </w:rPr>
      </w:pPr>
      <w:r w:rsidRPr="007D02C0">
        <w:rPr>
          <w:rFonts w:cs="Times New Roman"/>
          <w:szCs w:val="28"/>
        </w:rPr>
        <w:t>На основе наличия новых данных будут применяться окна с двухгодичным или пятилетним периодом.</w:t>
      </w:r>
    </w:p>
    <w:p w:rsidR="006C413E" w:rsidRPr="007D02C0" w:rsidRDefault="006C413E" w:rsidP="00BD7727">
      <w:pPr>
        <w:ind w:firstLine="0"/>
        <w:rPr>
          <w:rFonts w:cs="Times New Roman"/>
          <w:b/>
          <w:szCs w:val="28"/>
        </w:rPr>
      </w:pPr>
      <w:r w:rsidRPr="007D02C0">
        <w:rPr>
          <w:rFonts w:cs="Times New Roman"/>
          <w:b/>
          <w:szCs w:val="28"/>
        </w:rPr>
        <w:t>Поставщики данных</w:t>
      </w:r>
    </w:p>
    <w:p w:rsidR="006C413E" w:rsidRPr="007D02C0" w:rsidRDefault="006C413E" w:rsidP="00BD7727">
      <w:pPr>
        <w:ind w:firstLine="0"/>
        <w:rPr>
          <w:rFonts w:cs="Times New Roman"/>
          <w:szCs w:val="28"/>
        </w:rPr>
      </w:pPr>
      <w:r w:rsidRPr="007D02C0">
        <w:rPr>
          <w:rFonts w:cs="Times New Roman"/>
          <w:szCs w:val="28"/>
        </w:rPr>
        <w:t>Национальные координационные центры, назначенные соответствующими правительствами, лежат в основе структуры управлени</w:t>
      </w:r>
      <w:r w:rsidR="00DA2653" w:rsidRPr="007D02C0">
        <w:rPr>
          <w:rFonts w:cs="Times New Roman"/>
          <w:szCs w:val="28"/>
        </w:rPr>
        <w:t>я для мониторинга Транспортной Ц</w:t>
      </w:r>
      <w:r w:rsidRPr="007D02C0">
        <w:rPr>
          <w:rFonts w:cs="Times New Roman"/>
          <w:szCs w:val="28"/>
        </w:rPr>
        <w:t xml:space="preserve">ели. Такими координаторами могут быть сами министерства, </w:t>
      </w:r>
      <w:r w:rsidR="00DA2653" w:rsidRPr="007D02C0">
        <w:rPr>
          <w:rFonts w:cs="Times New Roman"/>
          <w:szCs w:val="28"/>
        </w:rPr>
        <w:t>статистические установки</w:t>
      </w:r>
      <w:r w:rsidRPr="007D02C0">
        <w:rPr>
          <w:rFonts w:cs="Times New Roman"/>
          <w:szCs w:val="28"/>
        </w:rPr>
        <w:t>, академические или исследовательские институты, организации гражданского общества, операторы или их комбинация, работающая по соглашению, осуществляемому Национальным правительством.</w:t>
      </w:r>
    </w:p>
    <w:p w:rsidR="00DA2653" w:rsidRPr="007D02C0" w:rsidRDefault="00DA2653" w:rsidP="00BD7727">
      <w:pPr>
        <w:ind w:firstLine="0"/>
        <w:rPr>
          <w:rFonts w:cs="Times New Roman"/>
          <w:szCs w:val="28"/>
        </w:rPr>
      </w:pPr>
      <w:r w:rsidRPr="007D02C0">
        <w:rPr>
          <w:rFonts w:cs="Times New Roman"/>
          <w:szCs w:val="28"/>
        </w:rPr>
        <w:t>Секретариат или ресурсный центр, включающий ООН-</w:t>
      </w:r>
      <w:proofErr w:type="spellStart"/>
      <w:r w:rsidRPr="007D02C0">
        <w:rPr>
          <w:rFonts w:cs="Times New Roman"/>
          <w:szCs w:val="28"/>
        </w:rPr>
        <w:t>Хабитат</w:t>
      </w:r>
      <w:proofErr w:type="spellEnd"/>
      <w:r w:rsidRPr="007D02C0">
        <w:rPr>
          <w:rFonts w:cs="Times New Roman"/>
          <w:szCs w:val="28"/>
        </w:rPr>
        <w:t xml:space="preserve"> и его партнерские организации, будут работать с национальными координационными центрами, обеспечивая поддержку потенциала и обеспечение качества. Ресурсный центр также обеспечит обмен знаниями и опытом между странами-участницами. Конкретные соглашения будут разработаны с соответствующими странами и городами для сотрудничества в области мониторинга. </w:t>
      </w:r>
      <w:r w:rsidR="00295C9A" w:rsidRPr="007D02C0">
        <w:rPr>
          <w:rFonts w:cs="Times New Roman"/>
          <w:szCs w:val="28"/>
        </w:rPr>
        <w:t>Мониторинг</w:t>
      </w:r>
      <w:r w:rsidRPr="007D02C0">
        <w:rPr>
          <w:rFonts w:cs="Times New Roman"/>
          <w:szCs w:val="28"/>
        </w:rPr>
        <w:t xml:space="preserve"> будут </w:t>
      </w:r>
      <w:r w:rsidR="00C6448B" w:rsidRPr="007D02C0">
        <w:rPr>
          <w:rFonts w:cs="Times New Roman"/>
          <w:szCs w:val="28"/>
        </w:rPr>
        <w:t>осуществляться</w:t>
      </w:r>
      <w:r w:rsidRPr="007D02C0">
        <w:rPr>
          <w:rFonts w:cs="Times New Roman"/>
          <w:szCs w:val="28"/>
        </w:rPr>
        <w:t xml:space="preserve"> </w:t>
      </w:r>
      <w:r w:rsidR="00C6448B" w:rsidRPr="007D02C0">
        <w:rPr>
          <w:rFonts w:cs="Times New Roman"/>
          <w:szCs w:val="28"/>
        </w:rPr>
        <w:t>в рамках Международной ассоциацией общественного транспорта (</w:t>
      </w:r>
      <w:r w:rsidRPr="007D02C0">
        <w:rPr>
          <w:rFonts w:cs="Times New Roman"/>
          <w:szCs w:val="28"/>
        </w:rPr>
        <w:t>МСОТ</w:t>
      </w:r>
      <w:r w:rsidR="00C6448B" w:rsidRPr="007D02C0">
        <w:rPr>
          <w:rFonts w:cs="Times New Roman"/>
          <w:szCs w:val="28"/>
        </w:rPr>
        <w:t>)</w:t>
      </w:r>
      <w:r w:rsidRPr="007D02C0">
        <w:rPr>
          <w:rFonts w:cs="Times New Roman"/>
          <w:szCs w:val="28"/>
        </w:rPr>
        <w:t xml:space="preserve"> и други</w:t>
      </w:r>
      <w:r w:rsidR="00C6448B" w:rsidRPr="007D02C0">
        <w:rPr>
          <w:rFonts w:cs="Times New Roman"/>
          <w:szCs w:val="28"/>
        </w:rPr>
        <w:t>х</w:t>
      </w:r>
      <w:r w:rsidRPr="007D02C0">
        <w:rPr>
          <w:rFonts w:cs="Times New Roman"/>
          <w:szCs w:val="28"/>
        </w:rPr>
        <w:t xml:space="preserve"> транспортны</w:t>
      </w:r>
      <w:r w:rsidR="00C6448B" w:rsidRPr="007D02C0">
        <w:rPr>
          <w:rFonts w:cs="Times New Roman"/>
          <w:szCs w:val="28"/>
        </w:rPr>
        <w:t>х</w:t>
      </w:r>
      <w:r w:rsidRPr="007D02C0">
        <w:rPr>
          <w:rFonts w:cs="Times New Roman"/>
          <w:szCs w:val="28"/>
        </w:rPr>
        <w:t xml:space="preserve"> мероприяти</w:t>
      </w:r>
      <w:r w:rsidR="00C6448B" w:rsidRPr="007D02C0">
        <w:rPr>
          <w:rFonts w:cs="Times New Roman"/>
          <w:szCs w:val="28"/>
        </w:rPr>
        <w:t>й</w:t>
      </w:r>
      <w:r w:rsidRPr="007D02C0">
        <w:rPr>
          <w:rFonts w:cs="Times New Roman"/>
          <w:szCs w:val="28"/>
        </w:rPr>
        <w:t>. Будет создана специальная группа, объединяющая сотрудников ООН-</w:t>
      </w:r>
      <w:proofErr w:type="spellStart"/>
      <w:r w:rsidRPr="007D02C0">
        <w:rPr>
          <w:rFonts w:cs="Times New Roman"/>
          <w:szCs w:val="28"/>
        </w:rPr>
        <w:t>Хабитат</w:t>
      </w:r>
      <w:proofErr w:type="spellEnd"/>
      <w:r w:rsidRPr="007D02C0">
        <w:rPr>
          <w:rFonts w:cs="Times New Roman"/>
          <w:szCs w:val="28"/>
        </w:rPr>
        <w:t xml:space="preserve"> и Международной ассоциации общественного транспорта (МСОТ), и это приведет к ежегодному мониторингу и составление отчетов. </w:t>
      </w:r>
      <w:r w:rsidR="00412D6F" w:rsidRPr="007D02C0">
        <w:rPr>
          <w:rFonts w:cs="Times New Roman"/>
          <w:szCs w:val="28"/>
        </w:rPr>
        <w:t>Совокупная</w:t>
      </w:r>
      <w:r w:rsidRPr="007D02C0">
        <w:rPr>
          <w:rFonts w:cs="Times New Roman"/>
          <w:szCs w:val="28"/>
        </w:rPr>
        <w:t xml:space="preserve"> отчетность будет </w:t>
      </w:r>
      <w:r w:rsidR="00412D6F" w:rsidRPr="007D02C0">
        <w:rPr>
          <w:rFonts w:cs="Times New Roman"/>
          <w:szCs w:val="28"/>
        </w:rPr>
        <w:t>составляться</w:t>
      </w:r>
      <w:r w:rsidRPr="007D02C0">
        <w:rPr>
          <w:rFonts w:cs="Times New Roman"/>
          <w:szCs w:val="28"/>
        </w:rPr>
        <w:t xml:space="preserve"> на двухгодичной основе. Отчеты будут публи</w:t>
      </w:r>
      <w:r w:rsidR="0028267E" w:rsidRPr="007D02C0">
        <w:rPr>
          <w:rFonts w:cs="Times New Roman"/>
          <w:szCs w:val="28"/>
        </w:rPr>
        <w:t>коваться в общественном доступе</w:t>
      </w:r>
      <w:r w:rsidRPr="007D02C0">
        <w:rPr>
          <w:rFonts w:cs="Times New Roman"/>
          <w:szCs w:val="28"/>
        </w:rPr>
        <w:t xml:space="preserve"> с данными, доступными в глобальных базах данных ООН-</w:t>
      </w:r>
      <w:proofErr w:type="spellStart"/>
      <w:r w:rsidRPr="007D02C0">
        <w:rPr>
          <w:rFonts w:cs="Times New Roman"/>
          <w:szCs w:val="28"/>
        </w:rPr>
        <w:t>Хабитат</w:t>
      </w:r>
      <w:proofErr w:type="spellEnd"/>
      <w:r w:rsidRPr="007D02C0">
        <w:rPr>
          <w:rFonts w:cs="Times New Roman"/>
          <w:szCs w:val="28"/>
        </w:rPr>
        <w:t>.</w:t>
      </w:r>
    </w:p>
    <w:p w:rsidR="00DA2653" w:rsidRPr="007D02C0" w:rsidRDefault="00DA2653" w:rsidP="00BD7727">
      <w:pPr>
        <w:ind w:firstLine="0"/>
        <w:rPr>
          <w:rFonts w:cs="Times New Roman"/>
          <w:b/>
          <w:szCs w:val="28"/>
        </w:rPr>
      </w:pPr>
      <w:r w:rsidRPr="007D02C0">
        <w:rPr>
          <w:rFonts w:cs="Times New Roman"/>
          <w:b/>
          <w:szCs w:val="28"/>
        </w:rPr>
        <w:t>Составители данных</w:t>
      </w:r>
    </w:p>
    <w:p w:rsidR="00DA2653" w:rsidRPr="007D02C0" w:rsidRDefault="00DA2653" w:rsidP="00BD7727">
      <w:pPr>
        <w:ind w:firstLine="0"/>
        <w:rPr>
          <w:rFonts w:cs="Times New Roman"/>
          <w:szCs w:val="28"/>
        </w:rPr>
      </w:pPr>
      <w:r w:rsidRPr="007D02C0">
        <w:rPr>
          <w:rFonts w:cs="Times New Roman"/>
          <w:szCs w:val="28"/>
        </w:rPr>
        <w:t>ООН-</w:t>
      </w:r>
      <w:proofErr w:type="spellStart"/>
      <w:r w:rsidRPr="007D02C0">
        <w:rPr>
          <w:rFonts w:cs="Times New Roman"/>
          <w:szCs w:val="28"/>
        </w:rPr>
        <w:t>Хабитат</w:t>
      </w:r>
      <w:proofErr w:type="spellEnd"/>
    </w:p>
    <w:p w:rsidR="00DA2653" w:rsidRPr="007D02C0" w:rsidRDefault="00DA2653" w:rsidP="00BD7727">
      <w:pPr>
        <w:ind w:firstLine="0"/>
        <w:rPr>
          <w:rFonts w:cs="Times New Roman"/>
          <w:b/>
          <w:szCs w:val="28"/>
        </w:rPr>
      </w:pPr>
      <w:r w:rsidRPr="007D02C0">
        <w:rPr>
          <w:rFonts w:cs="Times New Roman"/>
          <w:b/>
          <w:szCs w:val="28"/>
        </w:rPr>
        <w:t>Ссылки</w:t>
      </w:r>
    </w:p>
    <w:p w:rsidR="00DA2653" w:rsidRPr="007D02C0" w:rsidRDefault="00DA2653" w:rsidP="00BD7727">
      <w:pPr>
        <w:ind w:firstLine="0"/>
        <w:rPr>
          <w:rFonts w:cs="Times New Roman"/>
          <w:szCs w:val="28"/>
        </w:rPr>
      </w:pPr>
      <w:r w:rsidRPr="007D02C0">
        <w:rPr>
          <w:rFonts w:cs="Times New Roman"/>
          <w:szCs w:val="28"/>
          <w:lang w:val="en-US"/>
        </w:rPr>
        <w:t>URL</w:t>
      </w:r>
      <w:r w:rsidRPr="007D02C0">
        <w:rPr>
          <w:rFonts w:cs="Times New Roman"/>
          <w:szCs w:val="28"/>
        </w:rPr>
        <w:t>:</w:t>
      </w:r>
    </w:p>
    <w:p w:rsidR="006C413E" w:rsidRPr="007D02C0" w:rsidRDefault="006968BE" w:rsidP="00BD7727">
      <w:pPr>
        <w:ind w:firstLine="0"/>
        <w:rPr>
          <w:rFonts w:cs="Times New Roman"/>
          <w:szCs w:val="28"/>
          <w:lang w:val="en-US"/>
        </w:rPr>
      </w:pPr>
      <w:hyperlink r:id="rId11" w:history="1">
        <w:r w:rsidR="00DA2653" w:rsidRPr="007D02C0">
          <w:rPr>
            <w:rStyle w:val="a5"/>
            <w:rFonts w:cs="Times New Roman"/>
            <w:color w:val="auto"/>
            <w:szCs w:val="28"/>
            <w:lang w:val="en-US"/>
          </w:rPr>
          <w:t>https://unhabitat.org/</w:t>
        </w:r>
      </w:hyperlink>
    </w:p>
    <w:p w:rsidR="00DA2653" w:rsidRPr="007D02C0" w:rsidRDefault="00DA2653" w:rsidP="00BD7727">
      <w:pPr>
        <w:ind w:firstLine="0"/>
        <w:rPr>
          <w:rFonts w:cs="Times New Roman"/>
          <w:szCs w:val="28"/>
          <w:lang w:val="en-US"/>
        </w:rPr>
      </w:pPr>
      <w:r w:rsidRPr="007D02C0">
        <w:rPr>
          <w:rFonts w:cs="Times New Roman"/>
          <w:szCs w:val="28"/>
        </w:rPr>
        <w:t>Ссылки</w:t>
      </w:r>
      <w:r w:rsidRPr="007D02C0">
        <w:rPr>
          <w:rFonts w:cs="Times New Roman"/>
          <w:szCs w:val="28"/>
          <w:lang w:val="en-US"/>
        </w:rPr>
        <w:t>:</w:t>
      </w:r>
    </w:p>
    <w:p w:rsidR="003A2103" w:rsidRPr="007D02C0" w:rsidRDefault="003A2103" w:rsidP="003A2103">
      <w:pPr>
        <w:ind w:firstLine="0"/>
        <w:rPr>
          <w:rFonts w:cs="Times New Roman"/>
          <w:szCs w:val="28"/>
          <w:lang w:val="en-US"/>
        </w:rPr>
      </w:pPr>
      <w:r w:rsidRPr="007D02C0">
        <w:rPr>
          <w:rFonts w:cs="Times New Roman"/>
          <w:szCs w:val="28"/>
          <w:lang w:val="en-US"/>
        </w:rPr>
        <w:t xml:space="preserve">1. Alain </w:t>
      </w:r>
      <w:proofErr w:type="spellStart"/>
      <w:r w:rsidRPr="007D02C0">
        <w:rPr>
          <w:rFonts w:cs="Times New Roman"/>
          <w:szCs w:val="28"/>
          <w:lang w:val="en-US"/>
        </w:rPr>
        <w:t>Bertaud</w:t>
      </w:r>
      <w:proofErr w:type="spellEnd"/>
      <w:r w:rsidRPr="007D02C0">
        <w:rPr>
          <w:rFonts w:cs="Times New Roman"/>
          <w:szCs w:val="28"/>
          <w:lang w:val="en-US"/>
        </w:rPr>
        <w:t>, Cities as Labor Markets, February 2014,</w:t>
      </w:r>
    </w:p>
    <w:p w:rsidR="003A2103" w:rsidRPr="007D02C0" w:rsidRDefault="003A2103" w:rsidP="003A2103">
      <w:pPr>
        <w:ind w:firstLine="0"/>
        <w:rPr>
          <w:rFonts w:cs="Times New Roman"/>
          <w:szCs w:val="28"/>
          <w:lang w:val="en-US"/>
        </w:rPr>
      </w:pPr>
      <w:r w:rsidRPr="007D02C0">
        <w:rPr>
          <w:rFonts w:cs="Times New Roman"/>
          <w:szCs w:val="28"/>
          <w:lang w:val="en-US"/>
        </w:rPr>
        <w:t>http:// marroninstitute.nyu.edu/uploads/content/</w:t>
      </w:r>
      <w:proofErr w:type="spellStart"/>
      <w:r w:rsidRPr="007D02C0">
        <w:rPr>
          <w:rFonts w:cs="Times New Roman"/>
          <w:szCs w:val="28"/>
          <w:lang w:val="en-US"/>
        </w:rPr>
        <w:t>Cities_as_Labor</w:t>
      </w:r>
      <w:proofErr w:type="spellEnd"/>
      <w:r w:rsidRPr="007D02C0">
        <w:rPr>
          <w:rFonts w:cs="Times New Roman"/>
          <w:szCs w:val="28"/>
          <w:lang w:val="en-US"/>
        </w:rPr>
        <w:t>_ Markets.pdf (Accessed May 29, 2016)</w:t>
      </w:r>
    </w:p>
    <w:p w:rsidR="003A2103" w:rsidRPr="007D02C0" w:rsidRDefault="003A2103" w:rsidP="003A2103">
      <w:pPr>
        <w:ind w:firstLine="0"/>
        <w:rPr>
          <w:rFonts w:cs="Times New Roman"/>
          <w:szCs w:val="28"/>
          <w:lang w:val="en-US"/>
        </w:rPr>
      </w:pPr>
      <w:r w:rsidRPr="007D02C0">
        <w:rPr>
          <w:rFonts w:cs="Times New Roman"/>
          <w:szCs w:val="28"/>
          <w:lang w:val="en-US"/>
        </w:rPr>
        <w:t>2. Tracking the SDG Targets: An Issue Based Alliance for Transport</w:t>
      </w:r>
    </w:p>
    <w:p w:rsidR="003A2103" w:rsidRPr="007D02C0" w:rsidRDefault="003A2103" w:rsidP="003A2103">
      <w:pPr>
        <w:ind w:firstLine="0"/>
        <w:rPr>
          <w:rFonts w:cs="Times New Roman"/>
          <w:szCs w:val="28"/>
          <w:lang w:val="en-US"/>
        </w:rPr>
      </w:pPr>
      <w:r w:rsidRPr="007D02C0">
        <w:rPr>
          <w:rFonts w:cs="Times New Roman"/>
          <w:szCs w:val="28"/>
          <w:lang w:val="en-US"/>
        </w:rPr>
        <w:t>3. http://unhabitat.org/planning-and-design-for-sustainable-urban-mobility-global-report-on-human-settlements-2013/</w:t>
      </w:r>
    </w:p>
    <w:p w:rsidR="003A2103" w:rsidRPr="007D02C0" w:rsidRDefault="003A2103" w:rsidP="003A2103">
      <w:pPr>
        <w:ind w:firstLine="0"/>
        <w:rPr>
          <w:rFonts w:cs="Times New Roman"/>
          <w:szCs w:val="28"/>
          <w:lang w:val="en-US"/>
        </w:rPr>
      </w:pPr>
      <w:r w:rsidRPr="007D02C0">
        <w:rPr>
          <w:rFonts w:cs="Times New Roman"/>
          <w:szCs w:val="28"/>
          <w:lang w:val="en-US"/>
        </w:rPr>
        <w:t>4. http://unhabitat.org/urban-themes/mobility/</w:t>
      </w:r>
    </w:p>
    <w:p w:rsidR="003A2103" w:rsidRPr="007D02C0" w:rsidRDefault="003A2103" w:rsidP="003A2103">
      <w:pPr>
        <w:ind w:firstLine="0"/>
        <w:rPr>
          <w:rFonts w:cs="Times New Roman"/>
          <w:szCs w:val="28"/>
          <w:lang w:val="en-US"/>
        </w:rPr>
      </w:pPr>
      <w:r w:rsidRPr="007D02C0">
        <w:rPr>
          <w:rFonts w:cs="Times New Roman"/>
          <w:szCs w:val="28"/>
          <w:lang w:val="en-US"/>
        </w:rPr>
        <w:t>5. http://www.digitalmatatus.com/</w:t>
      </w:r>
    </w:p>
    <w:p w:rsidR="003A2103" w:rsidRPr="007D02C0" w:rsidRDefault="003A2103" w:rsidP="003A2103">
      <w:pPr>
        <w:ind w:firstLine="0"/>
        <w:rPr>
          <w:rFonts w:cs="Times New Roman"/>
          <w:szCs w:val="28"/>
          <w:lang w:val="en-US"/>
        </w:rPr>
      </w:pPr>
      <w:r w:rsidRPr="007D02C0">
        <w:rPr>
          <w:rFonts w:cs="Times New Roman"/>
          <w:szCs w:val="28"/>
          <w:lang w:val="en-US"/>
        </w:rPr>
        <w:t>6. http://www.slocat.net/content-stream/187</w:t>
      </w:r>
    </w:p>
    <w:p w:rsidR="003A2103" w:rsidRPr="007D02C0" w:rsidRDefault="003A2103" w:rsidP="003A2103">
      <w:pPr>
        <w:ind w:firstLine="0"/>
        <w:rPr>
          <w:rFonts w:cs="Times New Roman"/>
          <w:szCs w:val="28"/>
          <w:lang w:val="en-US"/>
        </w:rPr>
      </w:pPr>
      <w:r w:rsidRPr="007D02C0">
        <w:rPr>
          <w:rFonts w:cs="Times New Roman"/>
          <w:szCs w:val="28"/>
          <w:lang w:val="en-US"/>
        </w:rPr>
        <w:t>7. https://www.jtlu.org/index.php/jtlu/article/view/683/665</w:t>
      </w:r>
    </w:p>
    <w:p w:rsidR="003A2103" w:rsidRPr="007D02C0" w:rsidRDefault="003A2103" w:rsidP="003A2103">
      <w:pPr>
        <w:ind w:firstLine="0"/>
        <w:rPr>
          <w:rFonts w:cs="Times New Roman"/>
          <w:szCs w:val="28"/>
          <w:lang w:val="en-US"/>
        </w:rPr>
      </w:pPr>
      <w:r w:rsidRPr="007D02C0">
        <w:rPr>
          <w:rFonts w:cs="Times New Roman"/>
          <w:szCs w:val="28"/>
          <w:lang w:val="en-US"/>
        </w:rPr>
        <w:t>8. http://data.london.gov.uk/dataset/public-transport-accessibility-levels/resource/86bbffe1-8af1-49ba-ac9b-b3eacaf68137/proxy</w:t>
      </w:r>
    </w:p>
    <w:p w:rsidR="003A2103" w:rsidRPr="007D02C0" w:rsidRDefault="003A2103" w:rsidP="003A2103">
      <w:pPr>
        <w:ind w:firstLine="0"/>
        <w:rPr>
          <w:rFonts w:cs="Times New Roman"/>
          <w:szCs w:val="28"/>
          <w:lang w:val="en-US"/>
        </w:rPr>
      </w:pPr>
      <w:r w:rsidRPr="007D02C0">
        <w:rPr>
          <w:rFonts w:cs="Times New Roman"/>
          <w:szCs w:val="28"/>
          <w:lang w:val="en-US"/>
        </w:rPr>
        <w:t>9.</w:t>
      </w:r>
      <w:r w:rsidRPr="007D02C0">
        <w:rPr>
          <w:rFonts w:cs="Times New Roman"/>
          <w:szCs w:val="28"/>
          <w:lang w:val="en-US"/>
        </w:rPr>
        <w:tab/>
        <w:t>Presentations by transport stakeholders participating in Expert Group Meeting on 19/20 October 2017 in Berlin: https://www.dropbox.com/sh/ktfyvi34s3v4wzi/AADm4z0fvSJ17Se89zyU6lswa?dl=0</w:t>
      </w:r>
    </w:p>
    <w:p w:rsidR="003A2103" w:rsidRPr="007D02C0" w:rsidRDefault="003A2103" w:rsidP="003A2103">
      <w:pPr>
        <w:ind w:firstLine="0"/>
        <w:rPr>
          <w:rFonts w:cs="Times New Roman"/>
          <w:szCs w:val="28"/>
          <w:lang w:val="en-US"/>
        </w:rPr>
      </w:pPr>
      <w:r w:rsidRPr="007D02C0">
        <w:rPr>
          <w:rFonts w:cs="Times New Roman"/>
          <w:szCs w:val="28"/>
          <w:lang w:val="en-US"/>
        </w:rPr>
        <w:t>10.</w:t>
      </w:r>
      <w:r w:rsidRPr="007D02C0">
        <w:rPr>
          <w:rFonts w:cs="Times New Roman"/>
          <w:szCs w:val="28"/>
          <w:lang w:val="en-US"/>
        </w:rPr>
        <w:tab/>
        <w:t>National Sample of Cities: https://unhabitat.org/national-sample-of-cities/#</w:t>
      </w:r>
    </w:p>
    <w:p w:rsidR="003A2103" w:rsidRPr="007D02C0" w:rsidRDefault="003A2103" w:rsidP="003A2103">
      <w:pPr>
        <w:ind w:firstLine="0"/>
        <w:rPr>
          <w:rFonts w:cs="Times New Roman"/>
          <w:szCs w:val="28"/>
          <w:lang w:val="en-US"/>
        </w:rPr>
      </w:pPr>
      <w:r w:rsidRPr="007D02C0">
        <w:rPr>
          <w:rFonts w:cs="Times New Roman"/>
          <w:szCs w:val="28"/>
          <w:lang w:val="en-US"/>
        </w:rPr>
        <w:t>11.</w:t>
      </w:r>
      <w:r w:rsidRPr="007D02C0">
        <w:rPr>
          <w:rFonts w:cs="Times New Roman"/>
          <w:szCs w:val="28"/>
          <w:lang w:val="en-US"/>
        </w:rPr>
        <w:tab/>
        <w:t xml:space="preserve">Access to Opportunities (World </w:t>
      </w:r>
      <w:proofErr w:type="gramStart"/>
      <w:r w:rsidRPr="007D02C0">
        <w:rPr>
          <w:rFonts w:cs="Times New Roman"/>
          <w:szCs w:val="28"/>
          <w:lang w:val="en-US"/>
        </w:rPr>
        <w:t>bank</w:t>
      </w:r>
      <w:proofErr w:type="gramEnd"/>
      <w:r w:rsidRPr="007D02C0">
        <w:rPr>
          <w:rFonts w:cs="Times New Roman"/>
          <w:szCs w:val="28"/>
          <w:lang w:val="en-US"/>
        </w:rPr>
        <w:t>): http://www.worldbank.org/en/topic/transport/brief/connections-note-25</w:t>
      </w:r>
    </w:p>
    <w:p w:rsidR="003A2103" w:rsidRPr="007D02C0" w:rsidRDefault="003A2103" w:rsidP="003A2103">
      <w:pPr>
        <w:ind w:firstLine="0"/>
        <w:rPr>
          <w:rFonts w:cs="Times New Roman"/>
          <w:szCs w:val="28"/>
          <w:lang w:val="en-US"/>
        </w:rPr>
      </w:pPr>
      <w:r w:rsidRPr="007D02C0">
        <w:rPr>
          <w:rFonts w:cs="Times New Roman"/>
          <w:szCs w:val="28"/>
          <w:lang w:val="en-US"/>
        </w:rPr>
        <w:t>12.</w:t>
      </w:r>
      <w:r w:rsidRPr="007D02C0">
        <w:rPr>
          <w:rFonts w:cs="Times New Roman"/>
          <w:szCs w:val="28"/>
          <w:lang w:val="en-US"/>
        </w:rPr>
        <w:tab/>
        <w:t>Global Mobility Report 2017 (SUM4All):</w:t>
      </w:r>
    </w:p>
    <w:p w:rsidR="003A2103" w:rsidRPr="007D02C0" w:rsidRDefault="003A2103" w:rsidP="003A2103">
      <w:pPr>
        <w:ind w:firstLine="0"/>
        <w:rPr>
          <w:rFonts w:cs="Times New Roman"/>
          <w:szCs w:val="28"/>
          <w:lang w:val="en-US"/>
        </w:rPr>
      </w:pPr>
      <w:r w:rsidRPr="007D02C0">
        <w:rPr>
          <w:rFonts w:cs="Times New Roman"/>
          <w:szCs w:val="28"/>
          <w:lang w:val="en-US"/>
        </w:rPr>
        <w:t>https://openknowledge.worldbank.org/bitstream/handle/10986/28542/120500.pdf?sequence=4</w:t>
      </w:r>
    </w:p>
    <w:p w:rsidR="003A2103" w:rsidRPr="007D02C0" w:rsidRDefault="003A2103" w:rsidP="003A2103">
      <w:pPr>
        <w:ind w:firstLine="0"/>
        <w:rPr>
          <w:rFonts w:cs="Times New Roman"/>
          <w:szCs w:val="28"/>
          <w:lang w:val="en-US"/>
        </w:rPr>
      </w:pPr>
      <w:r w:rsidRPr="007D02C0">
        <w:rPr>
          <w:rFonts w:cs="Times New Roman"/>
          <w:szCs w:val="28"/>
          <w:lang w:val="en-US"/>
        </w:rPr>
        <w:t>13.</w:t>
      </w:r>
      <w:r w:rsidRPr="007D02C0">
        <w:rPr>
          <w:rFonts w:cs="Times New Roman"/>
          <w:szCs w:val="28"/>
          <w:lang w:val="en-US"/>
        </w:rPr>
        <w:tab/>
        <w:t xml:space="preserve">Coverage Areas for Public Transport: https://www.witpress.com/Secure/elibrary/papers/UT08/UT08017FU1.pdf </w:t>
      </w:r>
    </w:p>
    <w:p w:rsidR="003A2103" w:rsidRPr="007D02C0" w:rsidRDefault="003A2103" w:rsidP="003A2103">
      <w:pPr>
        <w:ind w:firstLine="0"/>
        <w:rPr>
          <w:rFonts w:cs="Times New Roman"/>
          <w:szCs w:val="28"/>
          <w:lang w:val="en-US"/>
        </w:rPr>
      </w:pPr>
      <w:r w:rsidRPr="007D02C0">
        <w:rPr>
          <w:rFonts w:cs="Times New Roman"/>
          <w:szCs w:val="28"/>
          <w:lang w:val="en-US"/>
        </w:rPr>
        <w:t>14.</w:t>
      </w:r>
      <w:r w:rsidRPr="007D02C0">
        <w:rPr>
          <w:rFonts w:cs="Times New Roman"/>
          <w:szCs w:val="28"/>
          <w:lang w:val="en-US"/>
        </w:rPr>
        <w:tab/>
        <w:t>Detailed Indicator 11.2.1 training module: https://unhabitat.org/sites/default/files/2020/06/indicator_11.2.1_training_module_public_transport_system.pdf</w:t>
      </w:r>
    </w:p>
    <w:p w:rsidR="003A2103" w:rsidRPr="007D02C0" w:rsidRDefault="003A2103" w:rsidP="003A2103">
      <w:pPr>
        <w:ind w:firstLine="0"/>
        <w:rPr>
          <w:rFonts w:cs="Times New Roman"/>
          <w:szCs w:val="28"/>
          <w:lang w:val="en-US"/>
        </w:rPr>
      </w:pPr>
      <w:r w:rsidRPr="007D02C0">
        <w:rPr>
          <w:rFonts w:cs="Times New Roman"/>
          <w:szCs w:val="28"/>
          <w:lang w:val="en-US"/>
        </w:rPr>
        <w:t>15.</w:t>
      </w:r>
      <w:r w:rsidRPr="007D02C0">
        <w:rPr>
          <w:rFonts w:cs="Times New Roman"/>
          <w:szCs w:val="28"/>
          <w:lang w:val="en-US"/>
        </w:rPr>
        <w:tab/>
        <w:t>Some population gridding approaches: https://sedac.ciesin.columbia.edu/data/collection/usgrid/methods; https://www.ciesin.columbia.edu/data/hrsl/; https://ec.europa.eu/eurostat/statistics-explained/index.php/Population_grids; https://www.worldpop.org/methods</w:t>
      </w:r>
    </w:p>
    <w:p w:rsidR="003A2103" w:rsidRPr="007D02C0" w:rsidRDefault="003A2103" w:rsidP="003A2103">
      <w:pPr>
        <w:ind w:firstLine="0"/>
        <w:rPr>
          <w:rFonts w:cs="Times New Roman"/>
          <w:szCs w:val="28"/>
          <w:lang w:val="en-US"/>
        </w:rPr>
      </w:pPr>
      <w:r w:rsidRPr="007D02C0">
        <w:rPr>
          <w:rFonts w:cs="Times New Roman"/>
          <w:szCs w:val="28"/>
          <w:lang w:val="en-US"/>
        </w:rPr>
        <w:t>16.</w:t>
      </w:r>
      <w:r w:rsidRPr="007D02C0">
        <w:rPr>
          <w:rFonts w:cs="Times New Roman"/>
          <w:szCs w:val="28"/>
          <w:lang w:val="en-US"/>
        </w:rPr>
        <w:tab/>
        <w:t>Sustainable Mobility for All. 2017. Global Mobility Report 2017: Tracking Sector Performance. Washington DC, License: Creative Commons Attribution CC BY 3.0</w:t>
      </w:r>
    </w:p>
    <w:p w:rsidR="003A2103" w:rsidRPr="007D02C0" w:rsidRDefault="003A2103" w:rsidP="003A2103">
      <w:pPr>
        <w:ind w:firstLine="0"/>
        <w:rPr>
          <w:rFonts w:cs="Times New Roman"/>
          <w:szCs w:val="28"/>
          <w:lang w:val="en-US"/>
        </w:rPr>
      </w:pPr>
      <w:r w:rsidRPr="007D02C0">
        <w:rPr>
          <w:rFonts w:cs="Times New Roman"/>
          <w:szCs w:val="28"/>
          <w:lang w:val="en-US"/>
        </w:rPr>
        <w:t>17.</w:t>
      </w:r>
      <w:r w:rsidRPr="007D02C0">
        <w:rPr>
          <w:rFonts w:cs="Times New Roman"/>
          <w:szCs w:val="28"/>
          <w:lang w:val="en-US"/>
        </w:rPr>
        <w:tab/>
      </w:r>
      <w:proofErr w:type="spellStart"/>
      <w:r w:rsidRPr="007D02C0">
        <w:rPr>
          <w:rFonts w:cs="Times New Roman"/>
          <w:szCs w:val="28"/>
          <w:lang w:val="en-US"/>
        </w:rPr>
        <w:t>Poelman</w:t>
      </w:r>
      <w:proofErr w:type="spellEnd"/>
      <w:r w:rsidRPr="007D02C0">
        <w:rPr>
          <w:rFonts w:cs="Times New Roman"/>
          <w:szCs w:val="28"/>
          <w:lang w:val="en-US"/>
        </w:rPr>
        <w:t xml:space="preserve">, H., L. Dijkstra, 2015. Regional Working Paper 2015: Measuring access to public transport in European cities, WP01/2015. </w:t>
      </w:r>
      <w:proofErr w:type="gramStart"/>
      <w:r w:rsidRPr="007D02C0">
        <w:rPr>
          <w:rFonts w:cs="Times New Roman"/>
          <w:szCs w:val="28"/>
          <w:lang w:val="en-US"/>
        </w:rPr>
        <w:t>Accessed at https://ec.europa.eu/regional_policy/sources/docgener/work/2015_01_publ_transp.pdf.</w:t>
      </w:r>
      <w:proofErr w:type="gramEnd"/>
    </w:p>
    <w:p w:rsidR="00DA2653" w:rsidRPr="007D02C0" w:rsidRDefault="003A2103" w:rsidP="003A2103">
      <w:pPr>
        <w:ind w:firstLine="0"/>
        <w:rPr>
          <w:rFonts w:cs="Times New Roman"/>
          <w:szCs w:val="28"/>
          <w:lang w:val="en-US"/>
        </w:rPr>
      </w:pPr>
      <w:r w:rsidRPr="007D02C0">
        <w:rPr>
          <w:rFonts w:cs="Times New Roman"/>
          <w:szCs w:val="28"/>
          <w:lang w:val="en-US"/>
        </w:rPr>
        <w:t>18.</w:t>
      </w:r>
      <w:r w:rsidRPr="007D02C0">
        <w:rPr>
          <w:rFonts w:cs="Times New Roman"/>
          <w:szCs w:val="28"/>
          <w:lang w:val="en-US"/>
        </w:rPr>
        <w:tab/>
        <w:t xml:space="preserve">Fulton, L, 2017. </w:t>
      </w:r>
      <w:proofErr w:type="gramStart"/>
      <w:r w:rsidRPr="007D02C0">
        <w:rPr>
          <w:rFonts w:cs="Times New Roman"/>
          <w:szCs w:val="28"/>
          <w:lang w:val="en-US"/>
        </w:rPr>
        <w:t>Summary of recommendations provided by key stakeholders towards a refined Monitoring Methodology of SDG 11.2.</w:t>
      </w:r>
      <w:proofErr w:type="gramEnd"/>
      <w:r w:rsidRPr="007D02C0">
        <w:rPr>
          <w:rFonts w:cs="Times New Roman"/>
          <w:szCs w:val="28"/>
          <w:lang w:val="en-US"/>
        </w:rPr>
        <w:t xml:space="preserve"> </w:t>
      </w:r>
      <w:proofErr w:type="gramStart"/>
      <w:r w:rsidRPr="007D02C0">
        <w:rPr>
          <w:rFonts w:cs="Times New Roman"/>
          <w:szCs w:val="28"/>
          <w:lang w:val="en-US"/>
        </w:rPr>
        <w:t>Urban Pathways Conference, 19-20 October 2017, Berlin.</w:t>
      </w:r>
      <w:proofErr w:type="gramEnd"/>
    </w:p>
    <w:p w:rsidR="00194B7D" w:rsidRPr="007D02C0" w:rsidRDefault="00194B7D" w:rsidP="00BD7727">
      <w:pPr>
        <w:ind w:firstLine="0"/>
        <w:rPr>
          <w:rFonts w:cs="Times New Roman"/>
          <w:szCs w:val="28"/>
          <w:lang w:val="en-US"/>
        </w:rPr>
      </w:pPr>
    </w:p>
    <w:p w:rsidR="002F06E8" w:rsidRPr="007D02C0" w:rsidRDefault="002F06E8" w:rsidP="00BD7727">
      <w:pPr>
        <w:ind w:firstLine="0"/>
        <w:rPr>
          <w:rFonts w:cs="Times New Roman"/>
          <w:szCs w:val="28"/>
          <w:lang w:val="en-US"/>
        </w:rPr>
      </w:pPr>
    </w:p>
    <w:p w:rsidR="002F06E8" w:rsidRPr="007D02C0" w:rsidRDefault="002F06E8" w:rsidP="00BD7727">
      <w:pPr>
        <w:ind w:firstLine="0"/>
        <w:rPr>
          <w:rFonts w:cs="Times New Roman"/>
          <w:szCs w:val="28"/>
          <w:lang w:val="en-US"/>
        </w:rPr>
      </w:pPr>
    </w:p>
    <w:p w:rsidR="002F06E8" w:rsidRPr="007D02C0" w:rsidRDefault="002F06E8" w:rsidP="00BD7727">
      <w:pPr>
        <w:ind w:firstLine="0"/>
        <w:rPr>
          <w:rFonts w:cs="Times New Roman"/>
          <w:szCs w:val="28"/>
          <w:lang w:val="en-US"/>
        </w:rPr>
      </w:pPr>
    </w:p>
    <w:sectPr w:rsidR="002F06E8" w:rsidRPr="007D02C0">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8BE" w:rsidRDefault="006968BE" w:rsidP="003A2103">
      <w:pPr>
        <w:spacing w:after="0" w:line="240" w:lineRule="auto"/>
      </w:pPr>
      <w:r>
        <w:separator/>
      </w:r>
    </w:p>
  </w:endnote>
  <w:endnote w:type="continuationSeparator" w:id="0">
    <w:p w:rsidR="006968BE" w:rsidRDefault="006968BE" w:rsidP="003A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65" w:rsidRDefault="00261574" w:rsidP="00DD6B65">
    <w:pPr>
      <w:pStyle w:val="a8"/>
      <w:ind w:firstLine="0"/>
    </w:pPr>
    <w:r>
      <w:t>01.09</w:t>
    </w:r>
    <w:r w:rsidR="00DD6B65">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8BE" w:rsidRDefault="006968BE" w:rsidP="003A2103">
      <w:pPr>
        <w:spacing w:after="0" w:line="240" w:lineRule="auto"/>
      </w:pPr>
      <w:r>
        <w:separator/>
      </w:r>
    </w:p>
  </w:footnote>
  <w:footnote w:type="continuationSeparator" w:id="0">
    <w:p w:rsidR="006968BE" w:rsidRDefault="006968BE" w:rsidP="003A2103">
      <w:pPr>
        <w:spacing w:after="0" w:line="240" w:lineRule="auto"/>
      </w:pPr>
      <w:r>
        <w:continuationSeparator/>
      </w:r>
    </w:p>
  </w:footnote>
  <w:footnote w:id="1">
    <w:p w:rsidR="007D02C0" w:rsidRDefault="007D02C0">
      <w:pPr>
        <w:pStyle w:val="aa"/>
      </w:pPr>
      <w:r>
        <w:rPr>
          <w:rStyle w:val="ac"/>
        </w:rPr>
        <w:footnoteRef/>
      </w:r>
      <w:r>
        <w:t xml:space="preserve"> </w:t>
      </w:r>
      <w:r w:rsidRPr="007D02C0">
        <w:t xml:space="preserve">Рекомендация по методу разграничения городов, городских и сельских районов для международных статистических сопоставлений. </w:t>
      </w:r>
      <w:hyperlink r:id="rId1" w:history="1">
        <w:r>
          <w:rPr>
            <w:rStyle w:val="a5"/>
          </w:rPr>
          <w:t>https://unstats.un.org/unsd/statcom/51st-session/documents/BG-Item3j-Recommendation-E.pdf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97" w:rsidRDefault="00557B97" w:rsidP="00557B97">
    <w:pPr>
      <w:pStyle w:val="a6"/>
      <w:jc w:val="right"/>
      <w:rPr>
        <w:i/>
      </w:rPr>
    </w:pPr>
    <w:r w:rsidRPr="009508D1">
      <w:rPr>
        <w:i/>
      </w:rPr>
      <w:t>Неофициальный перевод</w:t>
    </w:r>
    <w:r>
      <w:rPr>
        <w:i/>
      </w:rPr>
      <w:t xml:space="preserve"> </w:t>
    </w:r>
  </w:p>
  <w:p w:rsidR="00557B97" w:rsidRPr="009508D1" w:rsidRDefault="00557B97" w:rsidP="00557B97">
    <w:pPr>
      <w:pStyle w:val="a6"/>
      <w:jc w:val="right"/>
    </w:pPr>
    <w:r>
      <w:t>Последнее обновление: май 2022</w:t>
    </w:r>
  </w:p>
  <w:p w:rsidR="003A2103" w:rsidRDefault="003A2103" w:rsidP="003A210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583F"/>
    <w:multiLevelType w:val="hybridMultilevel"/>
    <w:tmpl w:val="27541F60"/>
    <w:lvl w:ilvl="0" w:tplc="BC50D078">
      <w:start w:val="1"/>
      <w:numFmt w:val="lowerLetter"/>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C8236A"/>
    <w:multiLevelType w:val="hybridMultilevel"/>
    <w:tmpl w:val="165C11A8"/>
    <w:lvl w:ilvl="0" w:tplc="04602B6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FC5D92"/>
    <w:multiLevelType w:val="hybridMultilevel"/>
    <w:tmpl w:val="19AAFD30"/>
    <w:lvl w:ilvl="0" w:tplc="4B6CFD1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3125C4"/>
    <w:multiLevelType w:val="hybridMultilevel"/>
    <w:tmpl w:val="3684F91A"/>
    <w:lvl w:ilvl="0" w:tplc="FC943F7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BC1B2D"/>
    <w:multiLevelType w:val="hybridMultilevel"/>
    <w:tmpl w:val="EDF2E7AC"/>
    <w:lvl w:ilvl="0" w:tplc="4B6CFD1E">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7D4A94"/>
    <w:multiLevelType w:val="hybridMultilevel"/>
    <w:tmpl w:val="3684F91A"/>
    <w:lvl w:ilvl="0" w:tplc="FC943F7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9B1EB5"/>
    <w:multiLevelType w:val="hybridMultilevel"/>
    <w:tmpl w:val="54E2C1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C1A756C"/>
    <w:multiLevelType w:val="hybridMultilevel"/>
    <w:tmpl w:val="19AAFD30"/>
    <w:lvl w:ilvl="0" w:tplc="4B6CFD1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6"/>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58"/>
    <w:rsid w:val="0005690C"/>
    <w:rsid w:val="00084579"/>
    <w:rsid w:val="000B51F4"/>
    <w:rsid w:val="000C2A19"/>
    <w:rsid w:val="000C7348"/>
    <w:rsid w:val="000E1169"/>
    <w:rsid w:val="000E12ED"/>
    <w:rsid w:val="000E7C16"/>
    <w:rsid w:val="00105359"/>
    <w:rsid w:val="001079D1"/>
    <w:rsid w:val="00125D5E"/>
    <w:rsid w:val="00166CD0"/>
    <w:rsid w:val="00172378"/>
    <w:rsid w:val="00194B7D"/>
    <w:rsid w:val="001C60E4"/>
    <w:rsid w:val="001F1E34"/>
    <w:rsid w:val="0021684A"/>
    <w:rsid w:val="00236123"/>
    <w:rsid w:val="00251443"/>
    <w:rsid w:val="00261574"/>
    <w:rsid w:val="0028267E"/>
    <w:rsid w:val="00293178"/>
    <w:rsid w:val="00295C9A"/>
    <w:rsid w:val="002A239C"/>
    <w:rsid w:val="002A4618"/>
    <w:rsid w:val="002B6640"/>
    <w:rsid w:val="002D0FF7"/>
    <w:rsid w:val="002D6880"/>
    <w:rsid w:val="002D712C"/>
    <w:rsid w:val="002F06E8"/>
    <w:rsid w:val="0030267D"/>
    <w:rsid w:val="003029DF"/>
    <w:rsid w:val="003036B9"/>
    <w:rsid w:val="00333CFD"/>
    <w:rsid w:val="003357A9"/>
    <w:rsid w:val="00350490"/>
    <w:rsid w:val="00351CC6"/>
    <w:rsid w:val="0035243E"/>
    <w:rsid w:val="003625E8"/>
    <w:rsid w:val="0038518B"/>
    <w:rsid w:val="003A2103"/>
    <w:rsid w:val="003D7DCF"/>
    <w:rsid w:val="003F7DE4"/>
    <w:rsid w:val="00412D6F"/>
    <w:rsid w:val="00445E09"/>
    <w:rsid w:val="004524CC"/>
    <w:rsid w:val="0049554A"/>
    <w:rsid w:val="004B4103"/>
    <w:rsid w:val="004B5FF2"/>
    <w:rsid w:val="004F2108"/>
    <w:rsid w:val="00503C57"/>
    <w:rsid w:val="00531C9C"/>
    <w:rsid w:val="00546FD5"/>
    <w:rsid w:val="00557B97"/>
    <w:rsid w:val="0057097C"/>
    <w:rsid w:val="00570C5D"/>
    <w:rsid w:val="0058044E"/>
    <w:rsid w:val="005B36D6"/>
    <w:rsid w:val="005D4443"/>
    <w:rsid w:val="005D7034"/>
    <w:rsid w:val="00601358"/>
    <w:rsid w:val="006352C9"/>
    <w:rsid w:val="00637B95"/>
    <w:rsid w:val="00637DA4"/>
    <w:rsid w:val="00652739"/>
    <w:rsid w:val="00667D41"/>
    <w:rsid w:val="0067250C"/>
    <w:rsid w:val="00675E5F"/>
    <w:rsid w:val="006968BE"/>
    <w:rsid w:val="006A04EA"/>
    <w:rsid w:val="006C413E"/>
    <w:rsid w:val="006D2C51"/>
    <w:rsid w:val="006E386C"/>
    <w:rsid w:val="00720964"/>
    <w:rsid w:val="00766517"/>
    <w:rsid w:val="007766FC"/>
    <w:rsid w:val="007A3366"/>
    <w:rsid w:val="007C6813"/>
    <w:rsid w:val="007D02C0"/>
    <w:rsid w:val="007F3383"/>
    <w:rsid w:val="00832FF2"/>
    <w:rsid w:val="00834B41"/>
    <w:rsid w:val="008423E0"/>
    <w:rsid w:val="00862BD0"/>
    <w:rsid w:val="008A00DE"/>
    <w:rsid w:val="008A2273"/>
    <w:rsid w:val="008A4A89"/>
    <w:rsid w:val="008A68D2"/>
    <w:rsid w:val="008F69AA"/>
    <w:rsid w:val="0092589E"/>
    <w:rsid w:val="009431A3"/>
    <w:rsid w:val="009502C8"/>
    <w:rsid w:val="00957F69"/>
    <w:rsid w:val="009B7E42"/>
    <w:rsid w:val="009E2D6A"/>
    <w:rsid w:val="009E6891"/>
    <w:rsid w:val="00A00FAE"/>
    <w:rsid w:val="00A17F6E"/>
    <w:rsid w:val="00A210FD"/>
    <w:rsid w:val="00A563EB"/>
    <w:rsid w:val="00A5784C"/>
    <w:rsid w:val="00A80387"/>
    <w:rsid w:val="00AA742E"/>
    <w:rsid w:val="00AD2E77"/>
    <w:rsid w:val="00AE10C8"/>
    <w:rsid w:val="00AF0647"/>
    <w:rsid w:val="00B27F23"/>
    <w:rsid w:val="00B35163"/>
    <w:rsid w:val="00B84704"/>
    <w:rsid w:val="00B91783"/>
    <w:rsid w:val="00BD099E"/>
    <w:rsid w:val="00BD7727"/>
    <w:rsid w:val="00C01592"/>
    <w:rsid w:val="00C0250E"/>
    <w:rsid w:val="00C14880"/>
    <w:rsid w:val="00C5759E"/>
    <w:rsid w:val="00C6448B"/>
    <w:rsid w:val="00C7440B"/>
    <w:rsid w:val="00C826A4"/>
    <w:rsid w:val="00C94AE0"/>
    <w:rsid w:val="00D64ABD"/>
    <w:rsid w:val="00D97A37"/>
    <w:rsid w:val="00DA2653"/>
    <w:rsid w:val="00DD08BD"/>
    <w:rsid w:val="00DD0F44"/>
    <w:rsid w:val="00DD6B65"/>
    <w:rsid w:val="00E01644"/>
    <w:rsid w:val="00E12E08"/>
    <w:rsid w:val="00E20A6D"/>
    <w:rsid w:val="00E221DA"/>
    <w:rsid w:val="00E30ACE"/>
    <w:rsid w:val="00E66DC9"/>
    <w:rsid w:val="00E832FB"/>
    <w:rsid w:val="00EB597D"/>
    <w:rsid w:val="00EC4E8F"/>
    <w:rsid w:val="00F05A8E"/>
    <w:rsid w:val="00F114F2"/>
    <w:rsid w:val="00F351B2"/>
    <w:rsid w:val="00F5418D"/>
    <w:rsid w:val="00F76538"/>
    <w:rsid w:val="00FB2D44"/>
    <w:rsid w:val="00FE105E"/>
    <w:rsid w:val="00FF3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6E"/>
    <w:pPr>
      <w:spacing w:after="120"/>
      <w:ind w:firstLine="709"/>
      <w:jc w:val="both"/>
    </w:pPr>
    <w:rPr>
      <w:rFonts w:ascii="Times New Roman" w:hAnsi="Times New Roman"/>
      <w:sz w:val="28"/>
    </w:rPr>
  </w:style>
  <w:style w:type="paragraph" w:styleId="2">
    <w:name w:val="heading 2"/>
    <w:basedOn w:val="a"/>
    <w:next w:val="a"/>
    <w:link w:val="20"/>
    <w:uiPriority w:val="9"/>
    <w:unhideWhenUsed/>
    <w:qFormat/>
    <w:rsid w:val="00AE10C8"/>
    <w:pPr>
      <w:keepNext/>
      <w:keepLines/>
      <w:spacing w:before="120"/>
      <w:ind w:firstLine="0"/>
      <w:jc w:val="center"/>
      <w:outlineLvl w:val="1"/>
    </w:pPr>
    <w:rPr>
      <w:rFonts w:eastAsiaTheme="majorEastAsia" w:cstheme="majorBidi"/>
      <w:b/>
      <w:color w:val="000000" w:themeColor="text1"/>
      <w:sz w:val="32"/>
      <w:szCs w:val="26"/>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10C8"/>
    <w:rPr>
      <w:rFonts w:ascii="Times New Roman" w:eastAsiaTheme="majorEastAsia" w:hAnsi="Times New Roman" w:cstheme="majorBidi"/>
      <w:b/>
      <w:color w:val="000000" w:themeColor="text1"/>
      <w:sz w:val="32"/>
      <w:szCs w:val="26"/>
      <w:u w:color="000000"/>
      <w:bdr w:val="nil"/>
    </w:rPr>
  </w:style>
  <w:style w:type="paragraph" w:styleId="a3">
    <w:name w:val="No Spacing"/>
    <w:uiPriority w:val="1"/>
    <w:qFormat/>
    <w:rsid w:val="00AE10C8"/>
    <w:pPr>
      <w:pBdr>
        <w:top w:val="nil"/>
        <w:left w:val="nil"/>
        <w:bottom w:val="nil"/>
        <w:right w:val="nil"/>
        <w:between w:val="nil"/>
        <w:bar w:val="nil"/>
      </w:pBdr>
      <w:spacing w:after="0" w:line="360" w:lineRule="auto"/>
      <w:ind w:firstLine="709"/>
    </w:pPr>
    <w:rPr>
      <w:rFonts w:ascii="Times New Roman" w:eastAsia="Calibri" w:hAnsi="Times New Roman" w:cs="Calibri"/>
      <w:color w:val="000000"/>
      <w:sz w:val="28"/>
      <w:u w:color="000000"/>
      <w:bdr w:val="nil"/>
    </w:rPr>
  </w:style>
  <w:style w:type="paragraph" w:styleId="a4">
    <w:name w:val="List Paragraph"/>
    <w:basedOn w:val="a"/>
    <w:uiPriority w:val="99"/>
    <w:qFormat/>
    <w:rsid w:val="00503C57"/>
    <w:pPr>
      <w:ind w:left="720"/>
      <w:contextualSpacing/>
    </w:pPr>
  </w:style>
  <w:style w:type="character" w:styleId="a5">
    <w:name w:val="Hyperlink"/>
    <w:basedOn w:val="a0"/>
    <w:uiPriority w:val="99"/>
    <w:unhideWhenUsed/>
    <w:rsid w:val="00DA2653"/>
    <w:rPr>
      <w:color w:val="0563C1" w:themeColor="hyperlink"/>
      <w:u w:val="single"/>
    </w:rPr>
  </w:style>
  <w:style w:type="paragraph" w:styleId="a6">
    <w:name w:val="header"/>
    <w:basedOn w:val="a"/>
    <w:link w:val="a7"/>
    <w:uiPriority w:val="99"/>
    <w:unhideWhenUsed/>
    <w:rsid w:val="003A21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2103"/>
    <w:rPr>
      <w:rFonts w:ascii="Times New Roman" w:hAnsi="Times New Roman"/>
      <w:sz w:val="28"/>
    </w:rPr>
  </w:style>
  <w:style w:type="paragraph" w:styleId="a8">
    <w:name w:val="footer"/>
    <w:basedOn w:val="a"/>
    <w:link w:val="a9"/>
    <w:uiPriority w:val="99"/>
    <w:unhideWhenUsed/>
    <w:rsid w:val="003A21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2103"/>
    <w:rPr>
      <w:rFonts w:ascii="Times New Roman" w:hAnsi="Times New Roman"/>
      <w:sz w:val="28"/>
    </w:rPr>
  </w:style>
  <w:style w:type="paragraph" w:customStyle="1" w:styleId="MHeader">
    <w:name w:val="M.Header"/>
    <w:basedOn w:val="a"/>
    <w:link w:val="MHeaderChar"/>
    <w:qFormat/>
    <w:rsid w:val="007D02C0"/>
    <w:pPr>
      <w:pBdr>
        <w:bottom w:val="single" w:sz="12" w:space="4" w:color="DDDDDD"/>
      </w:pBdr>
      <w:shd w:val="clear" w:color="auto" w:fill="FFFFFF"/>
      <w:spacing w:after="0" w:line="276" w:lineRule="auto"/>
      <w:ind w:firstLine="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7D02C0"/>
    <w:rPr>
      <w:rFonts w:ascii="Times New Roman" w:eastAsia="Times New Roman" w:hAnsi="Times New Roman" w:cs="Times New Roman"/>
      <w:color w:val="1C75BC"/>
      <w:sz w:val="32"/>
      <w:szCs w:val="36"/>
      <w:shd w:val="clear" w:color="auto" w:fill="FFFFFF"/>
      <w:lang w:val="en-GB" w:eastAsia="en-GB"/>
    </w:rPr>
  </w:style>
  <w:style w:type="paragraph" w:styleId="aa">
    <w:name w:val="footnote text"/>
    <w:basedOn w:val="a"/>
    <w:link w:val="ab"/>
    <w:uiPriority w:val="99"/>
    <w:semiHidden/>
    <w:unhideWhenUsed/>
    <w:rsid w:val="007D02C0"/>
    <w:pPr>
      <w:spacing w:after="0" w:line="240" w:lineRule="auto"/>
    </w:pPr>
    <w:rPr>
      <w:sz w:val="20"/>
      <w:szCs w:val="20"/>
    </w:rPr>
  </w:style>
  <w:style w:type="character" w:customStyle="1" w:styleId="ab">
    <w:name w:val="Текст сноски Знак"/>
    <w:basedOn w:val="a0"/>
    <w:link w:val="aa"/>
    <w:uiPriority w:val="99"/>
    <w:semiHidden/>
    <w:rsid w:val="007D02C0"/>
    <w:rPr>
      <w:rFonts w:ascii="Times New Roman" w:hAnsi="Times New Roman"/>
      <w:sz w:val="20"/>
      <w:szCs w:val="20"/>
    </w:rPr>
  </w:style>
  <w:style w:type="character" w:styleId="ac">
    <w:name w:val="footnote reference"/>
    <w:basedOn w:val="a0"/>
    <w:uiPriority w:val="99"/>
    <w:semiHidden/>
    <w:unhideWhenUsed/>
    <w:rsid w:val="007D02C0"/>
    <w:rPr>
      <w:vertAlign w:val="superscript"/>
    </w:rPr>
  </w:style>
  <w:style w:type="paragraph" w:customStyle="1" w:styleId="MHeader2">
    <w:name w:val="M.Header2"/>
    <w:basedOn w:val="MHeader"/>
    <w:link w:val="MHeader2Char"/>
    <w:qFormat/>
    <w:rsid w:val="00F114F2"/>
    <w:pPr>
      <w:spacing w:after="100" w:line="240" w:lineRule="auto"/>
    </w:pPr>
    <w:rPr>
      <w:sz w:val="26"/>
    </w:rPr>
  </w:style>
  <w:style w:type="character" w:customStyle="1" w:styleId="MHeader2Char">
    <w:name w:val="M.Header2 Char"/>
    <w:basedOn w:val="MHeaderChar"/>
    <w:link w:val="MHeader2"/>
    <w:rsid w:val="00F114F2"/>
    <w:rPr>
      <w:rFonts w:ascii="Times New Roman" w:eastAsia="Times New Roman" w:hAnsi="Times New Roman" w:cs="Times New Roman"/>
      <w:color w:val="1C75BC"/>
      <w:sz w:val="26"/>
      <w:szCs w:val="36"/>
      <w:shd w:val="clear" w:color="auto" w:fill="FFFFFF"/>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6E"/>
    <w:pPr>
      <w:spacing w:after="120"/>
      <w:ind w:firstLine="709"/>
      <w:jc w:val="both"/>
    </w:pPr>
    <w:rPr>
      <w:rFonts w:ascii="Times New Roman" w:hAnsi="Times New Roman"/>
      <w:sz w:val="28"/>
    </w:rPr>
  </w:style>
  <w:style w:type="paragraph" w:styleId="2">
    <w:name w:val="heading 2"/>
    <w:basedOn w:val="a"/>
    <w:next w:val="a"/>
    <w:link w:val="20"/>
    <w:uiPriority w:val="9"/>
    <w:unhideWhenUsed/>
    <w:qFormat/>
    <w:rsid w:val="00AE10C8"/>
    <w:pPr>
      <w:keepNext/>
      <w:keepLines/>
      <w:spacing w:before="120"/>
      <w:ind w:firstLine="0"/>
      <w:jc w:val="center"/>
      <w:outlineLvl w:val="1"/>
    </w:pPr>
    <w:rPr>
      <w:rFonts w:eastAsiaTheme="majorEastAsia" w:cstheme="majorBidi"/>
      <w:b/>
      <w:color w:val="000000" w:themeColor="text1"/>
      <w:sz w:val="32"/>
      <w:szCs w:val="26"/>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10C8"/>
    <w:rPr>
      <w:rFonts w:ascii="Times New Roman" w:eastAsiaTheme="majorEastAsia" w:hAnsi="Times New Roman" w:cstheme="majorBidi"/>
      <w:b/>
      <w:color w:val="000000" w:themeColor="text1"/>
      <w:sz w:val="32"/>
      <w:szCs w:val="26"/>
      <w:u w:color="000000"/>
      <w:bdr w:val="nil"/>
    </w:rPr>
  </w:style>
  <w:style w:type="paragraph" w:styleId="a3">
    <w:name w:val="No Spacing"/>
    <w:uiPriority w:val="1"/>
    <w:qFormat/>
    <w:rsid w:val="00AE10C8"/>
    <w:pPr>
      <w:pBdr>
        <w:top w:val="nil"/>
        <w:left w:val="nil"/>
        <w:bottom w:val="nil"/>
        <w:right w:val="nil"/>
        <w:between w:val="nil"/>
        <w:bar w:val="nil"/>
      </w:pBdr>
      <w:spacing w:after="0" w:line="360" w:lineRule="auto"/>
      <w:ind w:firstLine="709"/>
    </w:pPr>
    <w:rPr>
      <w:rFonts w:ascii="Times New Roman" w:eastAsia="Calibri" w:hAnsi="Times New Roman" w:cs="Calibri"/>
      <w:color w:val="000000"/>
      <w:sz w:val="28"/>
      <w:u w:color="000000"/>
      <w:bdr w:val="nil"/>
    </w:rPr>
  </w:style>
  <w:style w:type="paragraph" w:styleId="a4">
    <w:name w:val="List Paragraph"/>
    <w:basedOn w:val="a"/>
    <w:uiPriority w:val="99"/>
    <w:qFormat/>
    <w:rsid w:val="00503C57"/>
    <w:pPr>
      <w:ind w:left="720"/>
      <w:contextualSpacing/>
    </w:pPr>
  </w:style>
  <w:style w:type="character" w:styleId="a5">
    <w:name w:val="Hyperlink"/>
    <w:basedOn w:val="a0"/>
    <w:uiPriority w:val="99"/>
    <w:unhideWhenUsed/>
    <w:rsid w:val="00DA2653"/>
    <w:rPr>
      <w:color w:val="0563C1" w:themeColor="hyperlink"/>
      <w:u w:val="single"/>
    </w:rPr>
  </w:style>
  <w:style w:type="paragraph" w:styleId="a6">
    <w:name w:val="header"/>
    <w:basedOn w:val="a"/>
    <w:link w:val="a7"/>
    <w:uiPriority w:val="99"/>
    <w:unhideWhenUsed/>
    <w:rsid w:val="003A21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2103"/>
    <w:rPr>
      <w:rFonts w:ascii="Times New Roman" w:hAnsi="Times New Roman"/>
      <w:sz w:val="28"/>
    </w:rPr>
  </w:style>
  <w:style w:type="paragraph" w:styleId="a8">
    <w:name w:val="footer"/>
    <w:basedOn w:val="a"/>
    <w:link w:val="a9"/>
    <w:uiPriority w:val="99"/>
    <w:unhideWhenUsed/>
    <w:rsid w:val="003A21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2103"/>
    <w:rPr>
      <w:rFonts w:ascii="Times New Roman" w:hAnsi="Times New Roman"/>
      <w:sz w:val="28"/>
    </w:rPr>
  </w:style>
  <w:style w:type="paragraph" w:customStyle="1" w:styleId="MHeader">
    <w:name w:val="M.Header"/>
    <w:basedOn w:val="a"/>
    <w:link w:val="MHeaderChar"/>
    <w:qFormat/>
    <w:rsid w:val="007D02C0"/>
    <w:pPr>
      <w:pBdr>
        <w:bottom w:val="single" w:sz="12" w:space="4" w:color="DDDDDD"/>
      </w:pBdr>
      <w:shd w:val="clear" w:color="auto" w:fill="FFFFFF"/>
      <w:spacing w:after="0" w:line="276" w:lineRule="auto"/>
      <w:ind w:firstLine="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7D02C0"/>
    <w:rPr>
      <w:rFonts w:ascii="Times New Roman" w:eastAsia="Times New Roman" w:hAnsi="Times New Roman" w:cs="Times New Roman"/>
      <w:color w:val="1C75BC"/>
      <w:sz w:val="32"/>
      <w:szCs w:val="36"/>
      <w:shd w:val="clear" w:color="auto" w:fill="FFFFFF"/>
      <w:lang w:val="en-GB" w:eastAsia="en-GB"/>
    </w:rPr>
  </w:style>
  <w:style w:type="paragraph" w:styleId="aa">
    <w:name w:val="footnote text"/>
    <w:basedOn w:val="a"/>
    <w:link w:val="ab"/>
    <w:uiPriority w:val="99"/>
    <w:semiHidden/>
    <w:unhideWhenUsed/>
    <w:rsid w:val="007D02C0"/>
    <w:pPr>
      <w:spacing w:after="0" w:line="240" w:lineRule="auto"/>
    </w:pPr>
    <w:rPr>
      <w:sz w:val="20"/>
      <w:szCs w:val="20"/>
    </w:rPr>
  </w:style>
  <w:style w:type="character" w:customStyle="1" w:styleId="ab">
    <w:name w:val="Текст сноски Знак"/>
    <w:basedOn w:val="a0"/>
    <w:link w:val="aa"/>
    <w:uiPriority w:val="99"/>
    <w:semiHidden/>
    <w:rsid w:val="007D02C0"/>
    <w:rPr>
      <w:rFonts w:ascii="Times New Roman" w:hAnsi="Times New Roman"/>
      <w:sz w:val="20"/>
      <w:szCs w:val="20"/>
    </w:rPr>
  </w:style>
  <w:style w:type="character" w:styleId="ac">
    <w:name w:val="footnote reference"/>
    <w:basedOn w:val="a0"/>
    <w:uiPriority w:val="99"/>
    <w:semiHidden/>
    <w:unhideWhenUsed/>
    <w:rsid w:val="007D02C0"/>
    <w:rPr>
      <w:vertAlign w:val="superscript"/>
    </w:rPr>
  </w:style>
  <w:style w:type="paragraph" w:customStyle="1" w:styleId="MHeader2">
    <w:name w:val="M.Header2"/>
    <w:basedOn w:val="MHeader"/>
    <w:link w:val="MHeader2Char"/>
    <w:qFormat/>
    <w:rsid w:val="00F114F2"/>
    <w:pPr>
      <w:spacing w:after="100" w:line="240" w:lineRule="auto"/>
    </w:pPr>
    <w:rPr>
      <w:sz w:val="26"/>
    </w:rPr>
  </w:style>
  <w:style w:type="character" w:customStyle="1" w:styleId="MHeader2Char">
    <w:name w:val="M.Header2 Char"/>
    <w:basedOn w:val="MHeaderChar"/>
    <w:link w:val="MHeader2"/>
    <w:rsid w:val="00F114F2"/>
    <w:rPr>
      <w:rFonts w:ascii="Times New Roman" w:eastAsia="Times New Roman" w:hAnsi="Times New Roman" w:cs="Times New Roman"/>
      <w:color w:val="1C75BC"/>
      <w:sz w:val="26"/>
      <w:szCs w:val="36"/>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34931">
      <w:bodyDiv w:val="1"/>
      <w:marLeft w:val="0"/>
      <w:marRight w:val="0"/>
      <w:marTop w:val="0"/>
      <w:marBottom w:val="0"/>
      <w:divBdr>
        <w:top w:val="none" w:sz="0" w:space="0" w:color="auto"/>
        <w:left w:val="none" w:sz="0" w:space="0" w:color="auto"/>
        <w:bottom w:val="none" w:sz="0" w:space="0" w:color="auto"/>
        <w:right w:val="none" w:sz="0" w:space="0" w:color="auto"/>
      </w:divBdr>
      <w:divsChild>
        <w:div w:id="368727542">
          <w:marLeft w:val="0"/>
          <w:marRight w:val="0"/>
          <w:marTop w:val="0"/>
          <w:marBottom w:val="0"/>
          <w:divBdr>
            <w:top w:val="none" w:sz="0" w:space="0" w:color="auto"/>
            <w:left w:val="none" w:sz="0" w:space="0" w:color="auto"/>
            <w:bottom w:val="none" w:sz="0" w:space="0" w:color="auto"/>
            <w:right w:val="none" w:sz="0" w:space="0" w:color="auto"/>
          </w:divBdr>
          <w:divsChild>
            <w:div w:id="22943903">
              <w:marLeft w:val="0"/>
              <w:marRight w:val="60"/>
              <w:marTop w:val="0"/>
              <w:marBottom w:val="0"/>
              <w:divBdr>
                <w:top w:val="none" w:sz="0" w:space="0" w:color="auto"/>
                <w:left w:val="none" w:sz="0" w:space="0" w:color="auto"/>
                <w:bottom w:val="none" w:sz="0" w:space="0" w:color="auto"/>
                <w:right w:val="none" w:sz="0" w:space="0" w:color="auto"/>
              </w:divBdr>
              <w:divsChild>
                <w:div w:id="1705400259">
                  <w:marLeft w:val="0"/>
                  <w:marRight w:val="0"/>
                  <w:marTop w:val="0"/>
                  <w:marBottom w:val="120"/>
                  <w:divBdr>
                    <w:top w:val="single" w:sz="6" w:space="0" w:color="C0C0C0"/>
                    <w:left w:val="single" w:sz="6" w:space="0" w:color="D9D9D9"/>
                    <w:bottom w:val="single" w:sz="6" w:space="0" w:color="D9D9D9"/>
                    <w:right w:val="single" w:sz="6" w:space="0" w:color="D9D9D9"/>
                  </w:divBdr>
                  <w:divsChild>
                    <w:div w:id="1684816359">
                      <w:marLeft w:val="0"/>
                      <w:marRight w:val="0"/>
                      <w:marTop w:val="0"/>
                      <w:marBottom w:val="0"/>
                      <w:divBdr>
                        <w:top w:val="none" w:sz="0" w:space="0" w:color="auto"/>
                        <w:left w:val="none" w:sz="0" w:space="0" w:color="auto"/>
                        <w:bottom w:val="none" w:sz="0" w:space="0" w:color="auto"/>
                        <w:right w:val="none" w:sz="0" w:space="0" w:color="auto"/>
                      </w:divBdr>
                    </w:div>
                    <w:div w:id="13446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4859">
          <w:marLeft w:val="0"/>
          <w:marRight w:val="0"/>
          <w:marTop w:val="0"/>
          <w:marBottom w:val="0"/>
          <w:divBdr>
            <w:top w:val="none" w:sz="0" w:space="0" w:color="auto"/>
            <w:left w:val="none" w:sz="0" w:space="0" w:color="auto"/>
            <w:bottom w:val="none" w:sz="0" w:space="0" w:color="auto"/>
            <w:right w:val="none" w:sz="0" w:space="0" w:color="auto"/>
          </w:divBdr>
          <w:divsChild>
            <w:div w:id="1536695572">
              <w:marLeft w:val="60"/>
              <w:marRight w:val="0"/>
              <w:marTop w:val="0"/>
              <w:marBottom w:val="0"/>
              <w:divBdr>
                <w:top w:val="none" w:sz="0" w:space="0" w:color="auto"/>
                <w:left w:val="none" w:sz="0" w:space="0" w:color="auto"/>
                <w:bottom w:val="none" w:sz="0" w:space="0" w:color="auto"/>
                <w:right w:val="none" w:sz="0" w:space="0" w:color="auto"/>
              </w:divBdr>
              <w:divsChild>
                <w:div w:id="950086121">
                  <w:marLeft w:val="0"/>
                  <w:marRight w:val="0"/>
                  <w:marTop w:val="0"/>
                  <w:marBottom w:val="0"/>
                  <w:divBdr>
                    <w:top w:val="none" w:sz="0" w:space="0" w:color="auto"/>
                    <w:left w:val="none" w:sz="0" w:space="0" w:color="auto"/>
                    <w:bottom w:val="none" w:sz="0" w:space="0" w:color="auto"/>
                    <w:right w:val="none" w:sz="0" w:space="0" w:color="auto"/>
                  </w:divBdr>
                  <w:divsChild>
                    <w:div w:id="2042170644">
                      <w:marLeft w:val="0"/>
                      <w:marRight w:val="0"/>
                      <w:marTop w:val="0"/>
                      <w:marBottom w:val="120"/>
                      <w:divBdr>
                        <w:top w:val="single" w:sz="6" w:space="0" w:color="F5F5F5"/>
                        <w:left w:val="single" w:sz="6" w:space="0" w:color="F5F5F5"/>
                        <w:bottom w:val="single" w:sz="6" w:space="0" w:color="F5F5F5"/>
                        <w:right w:val="single" w:sz="6" w:space="0" w:color="F5F5F5"/>
                      </w:divBdr>
                      <w:divsChild>
                        <w:div w:id="2071689528">
                          <w:marLeft w:val="0"/>
                          <w:marRight w:val="0"/>
                          <w:marTop w:val="0"/>
                          <w:marBottom w:val="0"/>
                          <w:divBdr>
                            <w:top w:val="none" w:sz="0" w:space="0" w:color="auto"/>
                            <w:left w:val="none" w:sz="0" w:space="0" w:color="auto"/>
                            <w:bottom w:val="none" w:sz="0" w:space="0" w:color="auto"/>
                            <w:right w:val="none" w:sz="0" w:space="0" w:color="auto"/>
                          </w:divBdr>
                          <w:divsChild>
                            <w:div w:id="16571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0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habita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ata.unhabitat.org/datasets/template-for-compilation-of-sdg-indicator-11-2-1" TargetMode="External"/><Relationship Id="rId4" Type="http://schemas.microsoft.com/office/2007/relationships/stylesWithEffects" Target="stylesWithEffects.xml"/><Relationship Id="rId9" Type="http://schemas.openxmlformats.org/officeDocument/2006/relationships/hyperlink" Target="https://unstats.un.org/unsd/statcom/51st-session/documents/BG-Item3j-Recommendation-E.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tatcom/51st-session/documents/BG-Item3j-Recommendation-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43B7D-87ED-4146-B6BA-2FACF092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6569</Words>
  <Characters>37445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43927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Жирякова Екатерина Александровна</dc:creator>
  <cp:lastModifiedBy>Ахмедов Альберт Ильгамович</cp:lastModifiedBy>
  <cp:revision>4</cp:revision>
  <dcterms:created xsi:type="dcterms:W3CDTF">2022-06-06T14:44:00Z</dcterms:created>
  <dcterms:modified xsi:type="dcterms:W3CDTF">2024-10-11T12:07:00Z</dcterms:modified>
</cp:coreProperties>
</file>