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bookmarkStart w:id="0" w:name="_GoBack"/>
      <w:bookmarkEnd w:id="0"/>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sidR="00166055">
        <w:rPr>
          <w:rFonts w:eastAsia="Arial Unicode MS" w:cs="Times New Roman"/>
          <w:b/>
          <w:szCs w:val="24"/>
          <w:bdr w:val="nil"/>
          <w:lang w:eastAsia="ru-RU"/>
        </w:rPr>
        <w:t>1</w:t>
      </w:r>
      <w:r w:rsidRPr="00BD29EC">
        <w:rPr>
          <w:rFonts w:eastAsia="Arial Unicode MS" w:cs="Times New Roman"/>
          <w:b/>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4344AC" w:rsidRDefault="003859BD" w:rsidP="00166055">
      <w:pPr>
        <w:pBdr>
          <w:top w:val="nil"/>
          <w:left w:val="nil"/>
          <w:bottom w:val="nil"/>
          <w:right w:val="nil"/>
          <w:between w:val="nil"/>
          <w:bar w:val="nil"/>
        </w:pBdr>
        <w:spacing w:after="0"/>
      </w:pPr>
      <w:r>
        <w:rPr>
          <w:rFonts w:eastAsia="Arial Unicode MS" w:cs="Times New Roman"/>
          <w:szCs w:val="24"/>
          <w:bdr w:val="nil"/>
          <w:lang w:eastAsia="ru-RU"/>
        </w:rPr>
        <w:t xml:space="preserve">Цель </w:t>
      </w:r>
      <w:r w:rsidR="004D2413">
        <w:rPr>
          <w:rFonts w:eastAsia="Arial Unicode MS" w:cs="Times New Roman"/>
          <w:szCs w:val="24"/>
          <w:bdr w:val="nil"/>
          <w:lang w:eastAsia="ru-RU"/>
        </w:rPr>
        <w:t>1</w:t>
      </w:r>
      <w:r w:rsidR="003D7A38">
        <w:rPr>
          <w:rFonts w:eastAsia="Arial Unicode MS" w:cs="Times New Roman"/>
          <w:szCs w:val="24"/>
          <w:bdr w:val="nil"/>
          <w:lang w:eastAsia="ru-RU"/>
        </w:rPr>
        <w:t>4</w:t>
      </w:r>
      <w:r w:rsidR="00780F08" w:rsidRPr="00BD29EC">
        <w:rPr>
          <w:rFonts w:eastAsia="Arial Unicode MS" w:cs="Times New Roman"/>
          <w:szCs w:val="24"/>
          <w:bdr w:val="nil"/>
          <w:lang w:eastAsia="ru-RU"/>
        </w:rPr>
        <w:t xml:space="preserve">: </w:t>
      </w:r>
      <w:r w:rsidR="003D7A38">
        <w:t>Сохранение и рациональное использование океанов, морей и морских ресурсов в интересах устойчивого развития.</w:t>
      </w:r>
    </w:p>
    <w:p w:rsidR="003143BC" w:rsidRPr="00BD29EC" w:rsidRDefault="003143BC" w:rsidP="0016605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Pr="005C0DF0" w:rsidRDefault="00E559F9" w:rsidP="00166055">
      <w:pPr>
        <w:spacing w:after="0"/>
      </w:pPr>
      <w:r>
        <w:t>1</w:t>
      </w:r>
      <w:r w:rsidR="003D7A38">
        <w:t>4</w:t>
      </w:r>
      <w:r w:rsidR="00780F08" w:rsidRPr="00BD29EC">
        <w:t>.</w:t>
      </w:r>
      <w:r w:rsidR="005C0DF0">
        <w:rPr>
          <w:lang w:val="en-US"/>
        </w:rPr>
        <w:t>b</w:t>
      </w:r>
      <w:r w:rsidR="00780F08" w:rsidRPr="00BD29EC">
        <w:t xml:space="preserve">.  </w:t>
      </w:r>
      <w:r w:rsidR="005C0DF0" w:rsidRPr="002D4FF6">
        <w:t>Обеспечить доступ мелких хозяйств, занимающихся кустарным рыбным промыслом, к морским ресурсам и рынкам</w:t>
      </w:r>
      <w:r w:rsidR="005C0DF0" w:rsidRPr="005C0DF0">
        <w:t>.</w:t>
      </w:r>
    </w:p>
    <w:p w:rsidR="003143BC" w:rsidRPr="00BD29EC" w:rsidRDefault="003143BC" w:rsidP="00166055">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5C0DF0" w:rsidRDefault="003143BC" w:rsidP="00166055">
      <w:pPr>
        <w:pBdr>
          <w:top w:val="nil"/>
          <w:left w:val="nil"/>
          <w:bottom w:val="nil"/>
          <w:right w:val="nil"/>
          <w:between w:val="nil"/>
          <w:bar w:val="nil"/>
        </w:pBdr>
        <w:spacing w:after="0"/>
        <w:rPr>
          <w:rFonts w:cs="Times New Roman"/>
          <w:szCs w:val="24"/>
        </w:rPr>
      </w:pPr>
      <w:r w:rsidRPr="00BD29EC">
        <w:rPr>
          <w:rFonts w:cs="Times New Roman"/>
          <w:szCs w:val="24"/>
        </w:rPr>
        <w:t xml:space="preserve">Показатель </w:t>
      </w:r>
      <w:r w:rsidR="00741A39">
        <w:rPr>
          <w:rFonts w:cs="Times New Roman"/>
          <w:szCs w:val="24"/>
        </w:rPr>
        <w:t>1</w:t>
      </w:r>
      <w:r w:rsidR="003D7A38">
        <w:rPr>
          <w:rFonts w:cs="Times New Roman"/>
          <w:szCs w:val="24"/>
        </w:rPr>
        <w:t>4</w:t>
      </w:r>
      <w:r w:rsidR="00780F08" w:rsidRPr="00BD29EC">
        <w:rPr>
          <w:rFonts w:cs="Times New Roman"/>
          <w:szCs w:val="24"/>
        </w:rPr>
        <w:t>.</w:t>
      </w:r>
      <w:r w:rsidR="005C0DF0">
        <w:rPr>
          <w:rFonts w:cs="Times New Roman"/>
          <w:szCs w:val="24"/>
          <w:lang w:val="en-US"/>
        </w:rPr>
        <w:t>b</w:t>
      </w:r>
      <w:r w:rsidR="002064C4">
        <w:rPr>
          <w:rFonts w:cs="Times New Roman"/>
          <w:szCs w:val="24"/>
        </w:rPr>
        <w:t>.</w:t>
      </w:r>
      <w:r w:rsidR="00B518DC">
        <w:rPr>
          <w:rFonts w:cs="Times New Roman"/>
          <w:szCs w:val="24"/>
        </w:rPr>
        <w:t>1</w:t>
      </w:r>
      <w:r w:rsidR="00C95AB2" w:rsidRPr="005C0DF0">
        <w:t>.</w:t>
      </w:r>
      <w:r w:rsidR="005C0DF0" w:rsidRPr="005C0DF0">
        <w:t xml:space="preserve"> Степень применения нормативно-правовых/ стратегических/институциональных рамок, обеспечивающих признание и защиту прав доступа мелких рыбопромысловых предприятий.</w:t>
      </w:r>
    </w:p>
    <w:p w:rsidR="003143BC" w:rsidRDefault="003143BC" w:rsidP="0016605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166055" w:rsidRPr="00C86CF1" w:rsidRDefault="00C86CF1" w:rsidP="00166055">
      <w:pPr>
        <w:pBdr>
          <w:top w:val="nil"/>
          <w:left w:val="nil"/>
          <w:bottom w:val="nil"/>
          <w:right w:val="nil"/>
          <w:between w:val="nil"/>
          <w:bar w:val="nil"/>
        </w:pBdr>
        <w:tabs>
          <w:tab w:val="left" w:pos="284"/>
        </w:tabs>
        <w:spacing w:after="0"/>
      </w:pPr>
      <w:r>
        <w:t>ER_REG_SSFRAR –</w:t>
      </w:r>
      <w:r w:rsidRPr="00C86CF1">
        <w:t xml:space="preserve"> </w:t>
      </w:r>
      <w:r w:rsidR="00166055" w:rsidRPr="005C0DF0">
        <w:t>Степень применения нормативно-правовых</w:t>
      </w:r>
      <w:r>
        <w:t xml:space="preserve"> </w:t>
      </w:r>
      <w:r w:rsidR="00166055" w:rsidRPr="005C0DF0">
        <w:t>/ стратегических</w:t>
      </w:r>
      <w:r>
        <w:t xml:space="preserve"> </w:t>
      </w:r>
      <w:r w:rsidR="00166055" w:rsidRPr="005C0DF0">
        <w:t>/</w:t>
      </w:r>
      <w:r>
        <w:t xml:space="preserve"> </w:t>
      </w:r>
      <w:r w:rsidR="00166055" w:rsidRPr="005C0DF0">
        <w:t>институциональных рамок, обеспечивающих признание и защиту прав доступа мелких рыбопромысловых предприятий</w:t>
      </w:r>
      <w:r>
        <w:t xml:space="preserve"> (</w:t>
      </w:r>
      <w:r w:rsidRPr="00C86CF1">
        <w:t>уровень внедрения: от 1 самого низкого до 5 самого высокого)</w:t>
      </w:r>
      <w:r>
        <w:t xml:space="preserve"> </w:t>
      </w:r>
      <w:r w:rsidRPr="00C86CF1">
        <w:t>[14.</w:t>
      </w:r>
      <w:r>
        <w:rPr>
          <w:lang w:val="en-US"/>
        </w:rPr>
        <w:t>b</w:t>
      </w:r>
      <w:r w:rsidRPr="00C86CF1">
        <w:t>.1]</w:t>
      </w:r>
    </w:p>
    <w:p w:rsidR="00CE4FF6" w:rsidRDefault="00C8596F" w:rsidP="00CE4FF6">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00CE4FF6">
        <w:rPr>
          <w:rFonts w:eastAsia="Arial Unicode MS" w:cs="Times New Roman"/>
          <w:b/>
          <w:szCs w:val="24"/>
          <w:bdr w:val="nil"/>
          <w:lang w:eastAsia="ru-RU"/>
        </w:rPr>
        <w:t>. Обновление данных</w:t>
      </w:r>
    </w:p>
    <w:p w:rsidR="001C7635" w:rsidRPr="00CE4FF6" w:rsidRDefault="00C86CF1" w:rsidP="00CE4FF6">
      <w:pPr>
        <w:pBdr>
          <w:top w:val="nil"/>
          <w:left w:val="nil"/>
          <w:bottom w:val="nil"/>
          <w:right w:val="nil"/>
          <w:between w:val="nil"/>
          <w:bar w:val="nil"/>
        </w:pBdr>
        <w:tabs>
          <w:tab w:val="left" w:pos="284"/>
        </w:tabs>
        <w:spacing w:after="0"/>
        <w:rPr>
          <w:rFonts w:eastAsia="Arial Unicode MS" w:cs="Times New Roman"/>
          <w:b/>
          <w:szCs w:val="24"/>
          <w:bdr w:val="nil"/>
          <w:lang w:eastAsia="ru-RU"/>
        </w:rPr>
      </w:pPr>
      <w:r>
        <w:t>29.07.2024</w:t>
      </w:r>
    </w:p>
    <w:p w:rsidR="00B40FA9" w:rsidRDefault="00C8596F" w:rsidP="00166055">
      <w:pPr>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B40FA9" w:rsidRPr="00B40FA9" w:rsidRDefault="00B40FA9" w:rsidP="00166055">
      <w:pPr>
        <w:spacing w:after="0"/>
        <w:rPr>
          <w:rFonts w:eastAsia="Arial Unicode MS" w:cs="Times New Roman"/>
          <w:b/>
          <w:szCs w:val="24"/>
          <w:bdr w:val="nil"/>
          <w:lang w:eastAsia="ru-RU"/>
        </w:rPr>
      </w:pPr>
      <w:r w:rsidRPr="00B40FA9">
        <w:t>Связи с другими целями и задачами: ЦУР 1, ЦУР 2 (в частности, 2.3), ЦУР 5, ЦУР 12, ЦУР 13, ЦУР 14.2/4/5/6/7.</w:t>
      </w:r>
    </w:p>
    <w:p w:rsidR="00A91FDE" w:rsidRDefault="00E33CA8" w:rsidP="0075371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B40FA9" w:rsidRDefault="00B40FA9" w:rsidP="00B40FA9">
      <w:pPr>
        <w:rPr>
          <w:bdr w:val="nil"/>
          <w:lang w:eastAsia="ru-RU"/>
        </w:rPr>
      </w:pPr>
      <w:bookmarkStart w:id="1" w:name="_Toc37932744"/>
      <w:bookmarkStart w:id="2" w:name="_Toc36813072"/>
      <w:bookmarkStart w:id="3" w:name="_Toc36812685"/>
      <w:bookmarkStart w:id="4" w:name="_Toc36812572"/>
      <w:bookmarkStart w:id="5" w:name="_Toc36655609"/>
      <w:r w:rsidRPr="00B40FA9">
        <w:rPr>
          <w:bdr w:val="nil"/>
          <w:lang w:eastAsia="ru-RU"/>
        </w:rPr>
        <w:t>Продовольственная и сельскохозяйственная организация Объединенных Наций (ФАО)</w:t>
      </w:r>
    </w:p>
    <w:p w:rsidR="00957A62" w:rsidRPr="00BD29EC" w:rsidRDefault="00957A62" w:rsidP="0075371E">
      <w:pPr>
        <w:pStyle w:val="MHeader"/>
        <w:rPr>
          <w:b/>
          <w:color w:val="auto"/>
          <w:sz w:val="24"/>
          <w:szCs w:val="24"/>
          <w:lang w:val="ru-RU"/>
        </w:rPr>
      </w:pPr>
      <w:r w:rsidRPr="00BD29EC">
        <w:rPr>
          <w:b/>
          <w:color w:val="auto"/>
          <w:sz w:val="24"/>
          <w:szCs w:val="24"/>
          <w:lang w:val="ru-RU"/>
        </w:rPr>
        <w:t xml:space="preserve">1. </w:t>
      </w:r>
      <w:bookmarkEnd w:id="1"/>
      <w:bookmarkEnd w:id="2"/>
      <w:bookmarkEnd w:id="3"/>
      <w:bookmarkEnd w:id="4"/>
      <w:bookmarkEnd w:id="5"/>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B40FA9" w:rsidRDefault="00B40FA9" w:rsidP="00B40FA9">
      <w:pPr>
        <w:rPr>
          <w:bdr w:val="nil"/>
          <w:lang w:eastAsia="ru-RU"/>
        </w:rPr>
      </w:pPr>
      <w:r w:rsidRPr="00B40FA9">
        <w:rPr>
          <w:bdr w:val="nil"/>
          <w:lang w:eastAsia="ru-RU"/>
        </w:rPr>
        <w:t>Продовольственная и сельскохозяйственная организация Объединенных Наций (ФАО)</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983734" w:rsidRDefault="00DA19D7" w:rsidP="00983734">
      <w:pPr>
        <w:spacing w:after="120"/>
        <w:rPr>
          <w:b/>
        </w:rPr>
      </w:pPr>
      <w:r w:rsidRPr="00983734">
        <w:rPr>
          <w:b/>
        </w:rPr>
        <w:t>Определение:</w:t>
      </w:r>
    </w:p>
    <w:p w:rsidR="00943B8E" w:rsidRPr="00943B8E" w:rsidRDefault="00943B8E" w:rsidP="00943B8E">
      <w:pPr>
        <w:rPr>
          <w:rFonts w:cs="Times New Roman"/>
        </w:rPr>
      </w:pPr>
      <w:r w:rsidRPr="002D4FF6">
        <w:rPr>
          <w:rFonts w:cs="Times New Roman"/>
        </w:rPr>
        <w:t>Прогресс по ряду стран в степени применения правовой/нормативной/политической/ институциональной структуры, которая признает и защищает права доступа к мелкомасштабному рыболовству.</w:t>
      </w:r>
    </w:p>
    <w:p w:rsidR="00DA19D7" w:rsidRPr="00983734" w:rsidRDefault="003859BD" w:rsidP="00983734">
      <w:pPr>
        <w:pStyle w:val="MText"/>
        <w:spacing w:after="120"/>
        <w:rPr>
          <w:b/>
          <w:color w:val="000000" w:themeColor="text1"/>
          <w:sz w:val="24"/>
          <w:szCs w:val="24"/>
          <w:lang w:val="ru-RU"/>
        </w:rPr>
      </w:pPr>
      <w:r w:rsidRPr="00983734">
        <w:rPr>
          <w:b/>
          <w:color w:val="000000" w:themeColor="text1"/>
          <w:sz w:val="24"/>
          <w:szCs w:val="24"/>
          <w:lang w:val="ru-RU"/>
        </w:rPr>
        <w:t>Основные понятия</w:t>
      </w:r>
      <w:r w:rsidR="00983734" w:rsidRPr="00983734">
        <w:rPr>
          <w:b/>
          <w:color w:val="000000" w:themeColor="text1"/>
          <w:sz w:val="24"/>
          <w:szCs w:val="24"/>
          <w:lang w:val="ru-RU"/>
        </w:rPr>
        <w:t>:</w:t>
      </w:r>
    </w:p>
    <w:p w:rsidR="00943B8E" w:rsidRPr="00DA19D7" w:rsidRDefault="00943B8E" w:rsidP="00943B8E">
      <w:r w:rsidRPr="00943B8E">
        <w:t>Национальные статистические системы уже собирают данные, относящиеся к рыболовству, с упором на производство, занятость и торговлю. Соответствующие концепции можно найти в Справочнике CWP по стандартам статистики рыболовства Координационной рабочей группы по статистике рыболовства (CWP).</w:t>
      </w:r>
    </w:p>
    <w:p w:rsidR="00407E4E" w:rsidRPr="00BD29EC" w:rsidRDefault="00407E4E" w:rsidP="0075371E">
      <w:pPr>
        <w:pStyle w:val="MHeader2"/>
        <w:rPr>
          <w:color w:val="auto"/>
          <w:sz w:val="24"/>
          <w:szCs w:val="24"/>
          <w:lang w:val="ru-RU"/>
        </w:rPr>
      </w:pPr>
      <w:r w:rsidRPr="00BD29EC">
        <w:rPr>
          <w:color w:val="auto"/>
          <w:sz w:val="24"/>
          <w:szCs w:val="24"/>
          <w:lang w:val="ru-RU"/>
        </w:rPr>
        <w:lastRenderedPageBreak/>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Default="00943B8E" w:rsidP="0075371E">
      <w:pPr>
        <w:pBdr>
          <w:top w:val="nil"/>
          <w:left w:val="nil"/>
          <w:bottom w:val="nil"/>
          <w:right w:val="nil"/>
          <w:between w:val="nil"/>
          <w:bar w:val="nil"/>
        </w:pBdr>
        <w:spacing w:after="0"/>
        <w:rPr>
          <w:rFonts w:cs="Times New Roman"/>
          <w:szCs w:val="24"/>
        </w:rPr>
      </w:pPr>
      <w:r w:rsidRPr="00943B8E">
        <w:rPr>
          <w:rFonts w:cs="Times New Roman"/>
          <w:szCs w:val="24"/>
        </w:rPr>
        <w:t xml:space="preserve">Степень реализации рамок, которые признают и защищают права доступа для маломасштабного рыболовства, подразделяются на 5 </w:t>
      </w:r>
      <w:r>
        <w:rPr>
          <w:rFonts w:cs="Times New Roman"/>
          <w:szCs w:val="24"/>
        </w:rPr>
        <w:t>групп</w:t>
      </w:r>
      <w:r w:rsidRPr="00943B8E">
        <w:rPr>
          <w:rFonts w:cs="Times New Roman"/>
          <w:szCs w:val="24"/>
        </w:rPr>
        <w:t>, а именно:</w:t>
      </w:r>
    </w:p>
    <w:tbl>
      <w:tblPr>
        <w:tblStyle w:val="GridTable1Light"/>
        <w:tblW w:w="0" w:type="auto"/>
        <w:tblLook w:val="04A0" w:firstRow="1" w:lastRow="0" w:firstColumn="1" w:lastColumn="0" w:noHBand="0" w:noVBand="1"/>
      </w:tblPr>
      <w:tblGrid>
        <w:gridCol w:w="1513"/>
        <w:gridCol w:w="8058"/>
      </w:tblGrid>
      <w:tr w:rsidR="00943B8E" w:rsidRPr="002F23B4" w:rsidTr="00C474B9">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13" w:type="dxa"/>
          </w:tcPr>
          <w:p w:rsidR="00943B8E" w:rsidRPr="002F23B4" w:rsidRDefault="00943B8E" w:rsidP="00C474B9">
            <w:pPr>
              <w:jc w:val="center"/>
              <w:rPr>
                <w:rFonts w:cs="Times New Roman"/>
                <w:b w:val="0"/>
                <w:szCs w:val="24"/>
                <w:lang w:val="ru-RU"/>
              </w:rPr>
            </w:pPr>
            <w:r w:rsidRPr="002F23B4">
              <w:rPr>
                <w:rFonts w:cs="Times New Roman"/>
                <w:szCs w:val="24"/>
                <w:lang w:val="ru-RU"/>
              </w:rPr>
              <w:t>Баллы</w:t>
            </w:r>
          </w:p>
        </w:tc>
        <w:tc>
          <w:tcPr>
            <w:tcW w:w="8058" w:type="dxa"/>
          </w:tcPr>
          <w:p w:rsidR="00943B8E" w:rsidRPr="002F23B4" w:rsidRDefault="00943B8E" w:rsidP="00C474B9">
            <w:pPr>
              <w:jc w:val="center"/>
              <w:cnfStyle w:val="100000000000" w:firstRow="1" w:lastRow="0" w:firstColumn="0" w:lastColumn="0" w:oddVBand="0" w:evenVBand="0" w:oddHBand="0" w:evenHBand="0" w:firstRowFirstColumn="0" w:firstRowLastColumn="0" w:lastRowFirstColumn="0" w:lastRowLastColumn="0"/>
              <w:rPr>
                <w:rFonts w:cs="Times New Roman"/>
                <w:b w:val="0"/>
                <w:szCs w:val="24"/>
                <w:lang w:val="ru-RU"/>
              </w:rPr>
            </w:pPr>
            <w:r w:rsidRPr="002F23B4">
              <w:rPr>
                <w:rFonts w:cs="Times New Roman"/>
                <w:szCs w:val="24"/>
                <w:lang w:val="ru-RU"/>
              </w:rPr>
              <w:t>Группы</w:t>
            </w:r>
          </w:p>
        </w:tc>
      </w:tr>
      <w:tr w:rsidR="00943B8E" w:rsidRPr="002F23B4" w:rsidTr="00C474B9">
        <w:trPr>
          <w:trHeight w:val="432"/>
        </w:trPr>
        <w:tc>
          <w:tcPr>
            <w:cnfStyle w:val="001000000000" w:firstRow="0" w:lastRow="0" w:firstColumn="1" w:lastColumn="0" w:oddVBand="0" w:evenVBand="0" w:oddHBand="0" w:evenHBand="0" w:firstRowFirstColumn="0" w:firstRowLastColumn="0" w:lastRowFirstColumn="0" w:lastRowLastColumn="0"/>
            <w:tcW w:w="1513" w:type="dxa"/>
          </w:tcPr>
          <w:p w:rsidR="00943B8E" w:rsidRPr="002F23B4" w:rsidRDefault="00943B8E" w:rsidP="00C474B9">
            <w:pPr>
              <w:jc w:val="center"/>
              <w:rPr>
                <w:rFonts w:cs="Times New Roman"/>
                <w:szCs w:val="24"/>
              </w:rPr>
            </w:pPr>
            <w:r w:rsidRPr="002F23B4">
              <w:rPr>
                <w:rFonts w:cs="Times New Roman"/>
                <w:szCs w:val="24"/>
              </w:rPr>
              <w:t>&gt;0 –&lt; 0.2</w:t>
            </w:r>
          </w:p>
        </w:tc>
        <w:tc>
          <w:tcPr>
            <w:tcW w:w="8058" w:type="dxa"/>
          </w:tcPr>
          <w:p w:rsidR="00943B8E" w:rsidRPr="002F23B4" w:rsidRDefault="00943B8E" w:rsidP="00C474B9">
            <w:pPr>
              <w:cnfStyle w:val="000000000000" w:firstRow="0" w:lastRow="0" w:firstColumn="0" w:lastColumn="0" w:oddVBand="0" w:evenVBand="0" w:oddHBand="0" w:evenHBand="0" w:firstRowFirstColumn="0" w:firstRowLastColumn="0" w:lastRowFirstColumn="0" w:lastRowLastColumn="0"/>
              <w:rPr>
                <w:rFonts w:cs="Times New Roman"/>
                <w:szCs w:val="24"/>
                <w:lang w:val="ru-RU"/>
              </w:rPr>
            </w:pPr>
            <w:r w:rsidRPr="002F23B4">
              <w:rPr>
                <w:rFonts w:cs="Times New Roman"/>
                <w:szCs w:val="24"/>
                <w:lang w:val="ru-RU"/>
              </w:rPr>
              <w:t xml:space="preserve">Группа 1: </w:t>
            </w:r>
            <w:r w:rsidRPr="00943B8E">
              <w:rPr>
                <w:rFonts w:cs="Times New Roman"/>
                <w:szCs w:val="24"/>
                <w:lang w:val="ru-RU"/>
              </w:rPr>
              <w:t>Очень низкий уровень внедрения инструментов для доступа к ресурсам и рынкам для мелкомасштабного рыболовства</w:t>
            </w:r>
          </w:p>
        </w:tc>
      </w:tr>
      <w:tr w:rsidR="00943B8E" w:rsidRPr="002F23B4" w:rsidTr="00C474B9">
        <w:trPr>
          <w:trHeight w:val="432"/>
        </w:trPr>
        <w:tc>
          <w:tcPr>
            <w:cnfStyle w:val="001000000000" w:firstRow="0" w:lastRow="0" w:firstColumn="1" w:lastColumn="0" w:oddVBand="0" w:evenVBand="0" w:oddHBand="0" w:evenHBand="0" w:firstRowFirstColumn="0" w:firstRowLastColumn="0" w:lastRowFirstColumn="0" w:lastRowLastColumn="0"/>
            <w:tcW w:w="1513" w:type="dxa"/>
          </w:tcPr>
          <w:p w:rsidR="00943B8E" w:rsidRPr="002F23B4" w:rsidRDefault="00943B8E" w:rsidP="00C474B9">
            <w:pPr>
              <w:jc w:val="center"/>
              <w:rPr>
                <w:rFonts w:cs="Times New Roman"/>
                <w:szCs w:val="24"/>
              </w:rPr>
            </w:pPr>
            <w:r w:rsidRPr="002F23B4">
              <w:rPr>
                <w:rFonts w:cs="Times New Roman"/>
                <w:szCs w:val="24"/>
              </w:rPr>
              <w:t>0.2 –&lt; 0.4</w:t>
            </w:r>
          </w:p>
        </w:tc>
        <w:tc>
          <w:tcPr>
            <w:tcW w:w="8058" w:type="dxa"/>
          </w:tcPr>
          <w:p w:rsidR="00943B8E" w:rsidRPr="002F23B4" w:rsidRDefault="00943B8E" w:rsidP="00C474B9">
            <w:pPr>
              <w:cnfStyle w:val="000000000000" w:firstRow="0" w:lastRow="0" w:firstColumn="0" w:lastColumn="0" w:oddVBand="0" w:evenVBand="0" w:oddHBand="0" w:evenHBand="0" w:firstRowFirstColumn="0" w:firstRowLastColumn="0" w:lastRowFirstColumn="0" w:lastRowLastColumn="0"/>
              <w:rPr>
                <w:rFonts w:cs="Times New Roman"/>
                <w:szCs w:val="24"/>
                <w:lang w:val="ru-RU"/>
              </w:rPr>
            </w:pPr>
            <w:r w:rsidRPr="002F23B4">
              <w:rPr>
                <w:rFonts w:cs="Times New Roman"/>
                <w:szCs w:val="24"/>
                <w:lang w:val="ru-RU"/>
              </w:rPr>
              <w:t xml:space="preserve">Группа 2: </w:t>
            </w:r>
            <w:r w:rsidRPr="00943B8E">
              <w:rPr>
                <w:rFonts w:cs="Times New Roman"/>
                <w:szCs w:val="24"/>
                <w:lang w:val="ru-RU"/>
              </w:rPr>
              <w:t>Низкий уровень внедрения инструментов для доступа к ресурсам и рынкам для мелкомасштабного рыболовства</w:t>
            </w:r>
          </w:p>
        </w:tc>
      </w:tr>
      <w:tr w:rsidR="00943B8E" w:rsidRPr="002F23B4" w:rsidTr="00C474B9">
        <w:trPr>
          <w:trHeight w:val="432"/>
        </w:trPr>
        <w:tc>
          <w:tcPr>
            <w:cnfStyle w:val="001000000000" w:firstRow="0" w:lastRow="0" w:firstColumn="1" w:lastColumn="0" w:oddVBand="0" w:evenVBand="0" w:oddHBand="0" w:evenHBand="0" w:firstRowFirstColumn="0" w:firstRowLastColumn="0" w:lastRowFirstColumn="0" w:lastRowLastColumn="0"/>
            <w:tcW w:w="1513" w:type="dxa"/>
          </w:tcPr>
          <w:p w:rsidR="00943B8E" w:rsidRPr="002F23B4" w:rsidRDefault="00943B8E" w:rsidP="00C474B9">
            <w:pPr>
              <w:jc w:val="center"/>
              <w:rPr>
                <w:rFonts w:cs="Times New Roman"/>
                <w:szCs w:val="24"/>
              </w:rPr>
            </w:pPr>
            <w:r w:rsidRPr="002F23B4">
              <w:rPr>
                <w:rFonts w:cs="Times New Roman"/>
                <w:szCs w:val="24"/>
              </w:rPr>
              <w:t>0.4 –&lt; 0.6</w:t>
            </w:r>
          </w:p>
        </w:tc>
        <w:tc>
          <w:tcPr>
            <w:tcW w:w="8058" w:type="dxa"/>
          </w:tcPr>
          <w:p w:rsidR="00943B8E" w:rsidRPr="002F23B4" w:rsidRDefault="00943B8E" w:rsidP="00C474B9">
            <w:pPr>
              <w:cnfStyle w:val="000000000000" w:firstRow="0" w:lastRow="0" w:firstColumn="0" w:lastColumn="0" w:oddVBand="0" w:evenVBand="0" w:oddHBand="0" w:evenHBand="0" w:firstRowFirstColumn="0" w:firstRowLastColumn="0" w:lastRowFirstColumn="0" w:lastRowLastColumn="0"/>
              <w:rPr>
                <w:rFonts w:cs="Times New Roman"/>
                <w:szCs w:val="24"/>
                <w:lang w:val="ru-RU"/>
              </w:rPr>
            </w:pPr>
            <w:r w:rsidRPr="002F23B4">
              <w:rPr>
                <w:rFonts w:cs="Times New Roman"/>
                <w:szCs w:val="24"/>
                <w:lang w:val="ru-RU"/>
              </w:rPr>
              <w:t xml:space="preserve">Группа 3: </w:t>
            </w:r>
            <w:r w:rsidRPr="00943B8E">
              <w:rPr>
                <w:rFonts w:cs="Times New Roman"/>
                <w:szCs w:val="24"/>
                <w:lang w:val="ru-RU"/>
              </w:rPr>
              <w:t>Среднее внедрение инструментов для доступа к ресурсам и рынкам для маломасштабного рыболовства</w:t>
            </w:r>
          </w:p>
        </w:tc>
      </w:tr>
      <w:tr w:rsidR="00943B8E" w:rsidRPr="002F23B4" w:rsidTr="00C474B9">
        <w:trPr>
          <w:trHeight w:val="432"/>
        </w:trPr>
        <w:tc>
          <w:tcPr>
            <w:cnfStyle w:val="001000000000" w:firstRow="0" w:lastRow="0" w:firstColumn="1" w:lastColumn="0" w:oddVBand="0" w:evenVBand="0" w:oddHBand="0" w:evenHBand="0" w:firstRowFirstColumn="0" w:firstRowLastColumn="0" w:lastRowFirstColumn="0" w:lastRowLastColumn="0"/>
            <w:tcW w:w="1513" w:type="dxa"/>
          </w:tcPr>
          <w:p w:rsidR="00943B8E" w:rsidRPr="002F23B4" w:rsidRDefault="00943B8E" w:rsidP="00C474B9">
            <w:pPr>
              <w:jc w:val="center"/>
              <w:rPr>
                <w:rFonts w:cs="Times New Roman"/>
                <w:szCs w:val="24"/>
              </w:rPr>
            </w:pPr>
            <w:r w:rsidRPr="002F23B4">
              <w:rPr>
                <w:rFonts w:cs="Times New Roman"/>
                <w:szCs w:val="24"/>
              </w:rPr>
              <w:t>0.6 –&lt; 0.8</w:t>
            </w:r>
          </w:p>
        </w:tc>
        <w:tc>
          <w:tcPr>
            <w:tcW w:w="8058" w:type="dxa"/>
          </w:tcPr>
          <w:p w:rsidR="00943B8E" w:rsidRPr="002F23B4" w:rsidRDefault="00943B8E" w:rsidP="00C474B9">
            <w:pPr>
              <w:cnfStyle w:val="000000000000" w:firstRow="0" w:lastRow="0" w:firstColumn="0" w:lastColumn="0" w:oddVBand="0" w:evenVBand="0" w:oddHBand="0" w:evenHBand="0" w:firstRowFirstColumn="0" w:firstRowLastColumn="0" w:lastRowFirstColumn="0" w:lastRowLastColumn="0"/>
              <w:rPr>
                <w:rFonts w:cs="Times New Roman"/>
                <w:szCs w:val="24"/>
                <w:lang w:val="ru-RU"/>
              </w:rPr>
            </w:pPr>
            <w:r w:rsidRPr="002F23B4">
              <w:rPr>
                <w:rFonts w:cs="Times New Roman"/>
                <w:szCs w:val="24"/>
                <w:lang w:val="ru-RU"/>
              </w:rPr>
              <w:t xml:space="preserve">Группа 4: </w:t>
            </w:r>
            <w:r w:rsidRPr="00943B8E">
              <w:rPr>
                <w:rFonts w:cs="Times New Roman"/>
                <w:szCs w:val="24"/>
                <w:lang w:val="ru-RU"/>
              </w:rPr>
              <w:t>Высокий уровень внедрения инструментов для доступа к ресурсам и рынкам для мелкомасштабного рыболовства</w:t>
            </w:r>
          </w:p>
        </w:tc>
      </w:tr>
      <w:tr w:rsidR="00943B8E" w:rsidRPr="002F23B4" w:rsidTr="00C474B9">
        <w:trPr>
          <w:trHeight w:val="605"/>
        </w:trPr>
        <w:tc>
          <w:tcPr>
            <w:cnfStyle w:val="001000000000" w:firstRow="0" w:lastRow="0" w:firstColumn="1" w:lastColumn="0" w:oddVBand="0" w:evenVBand="0" w:oddHBand="0" w:evenHBand="0" w:firstRowFirstColumn="0" w:firstRowLastColumn="0" w:lastRowFirstColumn="0" w:lastRowLastColumn="0"/>
            <w:tcW w:w="1513" w:type="dxa"/>
          </w:tcPr>
          <w:p w:rsidR="00943B8E" w:rsidRPr="002F23B4" w:rsidRDefault="00943B8E" w:rsidP="00C474B9">
            <w:pPr>
              <w:jc w:val="center"/>
              <w:rPr>
                <w:rFonts w:cs="Times New Roman"/>
                <w:szCs w:val="24"/>
              </w:rPr>
            </w:pPr>
            <w:r w:rsidRPr="002F23B4">
              <w:rPr>
                <w:rFonts w:cs="Times New Roman"/>
                <w:szCs w:val="24"/>
              </w:rPr>
              <w:t>0.8 – 1.0</w:t>
            </w:r>
          </w:p>
        </w:tc>
        <w:tc>
          <w:tcPr>
            <w:tcW w:w="8058" w:type="dxa"/>
          </w:tcPr>
          <w:p w:rsidR="00943B8E" w:rsidRPr="002F23B4" w:rsidRDefault="00D644D3" w:rsidP="00D644D3">
            <w:pPr>
              <w:cnfStyle w:val="000000000000" w:firstRow="0" w:lastRow="0" w:firstColumn="0" w:lastColumn="0" w:oddVBand="0" w:evenVBand="0" w:oddHBand="0" w:evenHBand="0" w:firstRowFirstColumn="0" w:firstRowLastColumn="0" w:lastRowFirstColumn="0" w:lastRowLastColumn="0"/>
              <w:rPr>
                <w:rFonts w:cs="Times New Roman"/>
                <w:szCs w:val="24"/>
                <w:lang w:val="ru-RU"/>
              </w:rPr>
            </w:pPr>
            <w:r>
              <w:rPr>
                <w:rFonts w:cs="Times New Roman"/>
                <w:szCs w:val="24"/>
                <w:lang w:val="ru-RU"/>
              </w:rPr>
              <w:t xml:space="preserve">Группа 5: </w:t>
            </w:r>
            <w:r w:rsidRPr="00D644D3">
              <w:rPr>
                <w:rFonts w:cs="Times New Roman"/>
                <w:szCs w:val="24"/>
                <w:lang w:val="ru-RU"/>
              </w:rPr>
              <w:t>Очень высокий уровень внедрения инструментов для доступа к ресурсам и рынкам для мелкомасштабного рыболовства</w:t>
            </w:r>
          </w:p>
        </w:tc>
      </w:tr>
    </w:tbl>
    <w:p w:rsidR="00943B8E" w:rsidRPr="00BD29EC" w:rsidRDefault="00E9446D" w:rsidP="00E9446D">
      <w:pPr>
        <w:rPr>
          <w:rFonts w:cs="Times New Roman"/>
          <w:szCs w:val="24"/>
        </w:rPr>
      </w:pPr>
      <w:r w:rsidRPr="00E9446D">
        <w:t xml:space="preserve">См. более подробную информацию об определении </w:t>
      </w:r>
      <w:r>
        <w:t>групп</w:t>
      </w:r>
      <w:r w:rsidRPr="00E9446D">
        <w:t xml:space="preserve"> в соответствии с 4.a., для расчета подпоказателей в соответствии с 4.c. и Приложение для полных исходных вопросов, информирующих о подпоказателях.</w:t>
      </w: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BD29EC" w:rsidRDefault="00E9446D" w:rsidP="00E9446D">
      <w:r w:rsidRPr="00E9446D">
        <w:t>Нет применимых международных стандартов для измерения степени реализации рамок, которые признают и защищают права доступа для мелкомасштабного рыболовства.</w:t>
      </w: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E9446D" w:rsidRPr="00E9446D" w:rsidRDefault="00E9446D" w:rsidP="00E9446D">
      <w:r w:rsidRPr="00E35318">
        <w:t>Данные основаны на ответах на три вопроса вопросника CCRF. Как правило, это обеспечивается из административных источников, как лучше всего определяется национальной администрацией рыбного хозяйства, отвечающей за ответы на вопросник CCRF. Данные основаны на наличии соответствующих законов, правил, политик, планов или стратегий и способах их реализации, с тем</w:t>
      </w:r>
      <w:r>
        <w:t>,</w:t>
      </w:r>
      <w:r w:rsidRPr="00E35318">
        <w:t xml:space="preserve"> чтобы с ними справлялись как законодательная, так и управленческая и другая документация для ответа на запросы.</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0F522E" w:rsidRPr="000F522E" w:rsidRDefault="000F522E" w:rsidP="000F522E">
      <w:r w:rsidRPr="00E35318">
        <w:t xml:space="preserve">Вопросник CCRF представляет собой веб-систему с соответствующими инструментами обработки данных и функциями удобства использования. Данные собираются из стран-членов ФАО каждые два года, которые должны представляться на агрегированном уровне в связи с сессиями Комитета ФАО по рыболовству (COFI), как правило, в период с ноября по март, предшествующий сессии COFI. В 2016 году для 32-й сессии COFI 92 страны и Европейский союз (ЕС) ответили на раздел по мелкомасштабному рыболовству вопросника CCRF, который включает в себя три вопроса, представляющих переменные для </w:t>
      </w:r>
      <w:r w:rsidR="009A26B6">
        <w:t>показателя</w:t>
      </w:r>
      <w:r w:rsidRPr="00E35318">
        <w:t xml:space="preserve"> 14.b.</w:t>
      </w:r>
      <w:r w:rsidR="009A26B6">
        <w:t>1.</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0F522E" w:rsidRDefault="000F522E" w:rsidP="000F522E">
      <w:r w:rsidRPr="000F522E">
        <w:t xml:space="preserve">Вопросник рассылается раз в два года. Ожидается, что он будет разослан ближе к концу года до проведения Комитета по рыболовству и останется открытым в течение 2-3 </w:t>
      </w:r>
      <w:r w:rsidRPr="000F522E">
        <w:lastRenderedPageBreak/>
        <w:t>месяцев, изменения в этом календаре зависят от изменений в сроках проведения Комитета по рыболовству.</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0F522E" w:rsidRPr="00BD29EC" w:rsidRDefault="000F522E" w:rsidP="000F522E">
      <w:r w:rsidRPr="000F522E">
        <w:t>Ожидается, что данные по этому показателю будут опубликованы через неделю после закрытия вопросника.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0F522E" w:rsidRPr="00A71EC6" w:rsidRDefault="000F522E" w:rsidP="000F522E">
      <w:r w:rsidRPr="000F522E">
        <w:t>Данные, как правило, предоставляются Национальными министерствами/ведомствами рыболовства.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0F522E" w:rsidRPr="00BD29EC" w:rsidRDefault="000F522E" w:rsidP="000F522E">
      <w:r w:rsidRPr="000F522E">
        <w:t>Продовольственная и сельскохозяйственная организация Объединенных Наций (ФАО)</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BD29EC" w:rsidRDefault="000F522E" w:rsidP="000F522E">
      <w:r>
        <w:t>Статья I У</w:t>
      </w:r>
      <w:r w:rsidRPr="000F522E">
        <w:t>става ФАО требует, чтобы Организация собирала, анализировала, интерпретировала и распространяла информацию, касающуюся питания, продовольствия и сельского хозяйства http://www.fao.org/3/K8024E/K8024E.pdf .</w:t>
      </w: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323757" w:rsidRPr="002D4FF6" w:rsidRDefault="00323757" w:rsidP="00323757">
      <w:pPr>
        <w:rPr>
          <w:rFonts w:cs="Times New Roman"/>
        </w:rPr>
      </w:pPr>
      <w:r w:rsidRPr="002D4FF6">
        <w:rPr>
          <w:rFonts w:cs="Times New Roman"/>
        </w:rPr>
        <w:t>Задача 14.b сосредоточена на доступе к ресурсам и рынкам мелкомасштабного рыболовства в соответствии с пунктом 175 итогового документа Рио + 20. Чтобы гарантировать безопасный доступ, необходима благоприятная среда, которая признает и защищает мелкомасштабные промыслы прав. Такая благоприятная среда имеет три ключевые особенности:</w:t>
      </w:r>
    </w:p>
    <w:p w:rsidR="00323757" w:rsidRPr="009A26B6" w:rsidRDefault="00323757" w:rsidP="009A26B6">
      <w:pPr>
        <w:pStyle w:val="ab"/>
        <w:numPr>
          <w:ilvl w:val="0"/>
          <w:numId w:val="6"/>
        </w:numPr>
        <w:ind w:left="993"/>
        <w:rPr>
          <w:rFonts w:cs="Times New Roman"/>
        </w:rPr>
      </w:pPr>
      <w:r w:rsidRPr="009A26B6">
        <w:rPr>
          <w:rFonts w:cs="Times New Roman"/>
        </w:rPr>
        <w:t>Соответствующие правовые, нормативные и политические рамки</w:t>
      </w:r>
    </w:p>
    <w:p w:rsidR="00323757" w:rsidRPr="009A26B6" w:rsidRDefault="00323757" w:rsidP="009A26B6">
      <w:pPr>
        <w:pStyle w:val="ab"/>
        <w:numPr>
          <w:ilvl w:val="0"/>
          <w:numId w:val="6"/>
        </w:numPr>
        <w:ind w:left="993"/>
        <w:rPr>
          <w:rFonts w:cs="Times New Roman"/>
        </w:rPr>
      </w:pPr>
      <w:r w:rsidRPr="009A26B6">
        <w:rPr>
          <w:rFonts w:cs="Times New Roman"/>
        </w:rPr>
        <w:t>Конкретные инициативы по поддержке мелкомасштабного рыболовства и</w:t>
      </w:r>
    </w:p>
    <w:p w:rsidR="00323757" w:rsidRPr="009A26B6" w:rsidRDefault="00323757" w:rsidP="009A26B6">
      <w:pPr>
        <w:pStyle w:val="ab"/>
        <w:numPr>
          <w:ilvl w:val="0"/>
          <w:numId w:val="6"/>
        </w:numPr>
        <w:ind w:left="993"/>
        <w:rPr>
          <w:rFonts w:cs="Times New Roman"/>
        </w:rPr>
      </w:pPr>
      <w:r w:rsidRPr="009A26B6">
        <w:rPr>
          <w:rFonts w:cs="Times New Roman"/>
        </w:rPr>
        <w:t xml:space="preserve">Связанные институциональные механизмы, которые позволяют участвовать мелкомасштабным </w:t>
      </w:r>
      <w:proofErr w:type="spellStart"/>
      <w:r w:rsidRPr="009A26B6">
        <w:rPr>
          <w:rFonts w:cs="Times New Roman"/>
        </w:rPr>
        <w:t>рыбохозяйственным</w:t>
      </w:r>
      <w:proofErr w:type="spellEnd"/>
      <w:r w:rsidRPr="009A26B6">
        <w:rPr>
          <w:rFonts w:cs="Times New Roman"/>
        </w:rPr>
        <w:t xml:space="preserve"> организациям в соответствующих процессах.</w:t>
      </w:r>
    </w:p>
    <w:p w:rsidR="00323757" w:rsidRPr="002D4FF6" w:rsidRDefault="00323757" w:rsidP="00323757">
      <w:pPr>
        <w:rPr>
          <w:rFonts w:cs="Times New Roman"/>
        </w:rPr>
      </w:pPr>
      <w:r w:rsidRPr="002D4FF6">
        <w:rPr>
          <w:rFonts w:cs="Times New Roman"/>
        </w:rPr>
        <w:t>32-я сессия Комитета ФАО по рыболовству согласилась с тем, что данные, представленные через вопросник Кодекса поведения ответственного рыболовства (CCRF), могут использоваться странами-членами для представления показателей по показателям устойчивого развития (ЦУР).</w:t>
      </w:r>
    </w:p>
    <w:p w:rsidR="00323757" w:rsidRPr="002D4FF6" w:rsidRDefault="00323757" w:rsidP="00E15507">
      <w:pPr>
        <w:spacing w:after="120"/>
        <w:rPr>
          <w:rFonts w:cs="Times New Roman"/>
        </w:rPr>
      </w:pPr>
      <w:r w:rsidRPr="002D4FF6">
        <w:rPr>
          <w:rFonts w:cs="Times New Roman"/>
        </w:rPr>
        <w:t>Поэтому переменные показателя выбираются из трех из пяти вопросов мелкомасштабного промысла вопросника CCRF, чтобы отразить эти три аспекта:</w:t>
      </w:r>
    </w:p>
    <w:p w:rsidR="00323757" w:rsidRPr="002B2D04" w:rsidRDefault="00323757" w:rsidP="002B2D04">
      <w:pPr>
        <w:pStyle w:val="ab"/>
        <w:numPr>
          <w:ilvl w:val="0"/>
          <w:numId w:val="7"/>
        </w:numPr>
        <w:ind w:left="993"/>
        <w:rPr>
          <w:rFonts w:cs="Times New Roman"/>
        </w:rPr>
      </w:pPr>
      <w:r w:rsidRPr="002B2D04">
        <w:rPr>
          <w:rFonts w:cs="Times New Roman"/>
        </w:rPr>
        <w:t>Существуют ли какие-либо законы, положения, политика, планы или стратегии, которые конкретно нацелены или направлены на мелкомасштабный сектор рыболовства?</w:t>
      </w:r>
    </w:p>
    <w:p w:rsidR="00323757" w:rsidRPr="002B2D04" w:rsidRDefault="00323757" w:rsidP="002B2D04">
      <w:pPr>
        <w:pStyle w:val="ab"/>
        <w:numPr>
          <w:ilvl w:val="0"/>
          <w:numId w:val="7"/>
        </w:numPr>
        <w:ind w:left="993"/>
        <w:rPr>
          <w:rFonts w:cs="Times New Roman"/>
        </w:rPr>
      </w:pPr>
      <w:r w:rsidRPr="002B2D04">
        <w:rPr>
          <w:rFonts w:cs="Times New Roman"/>
        </w:rPr>
        <w:lastRenderedPageBreak/>
        <w:t>Существуют ли какие-либо конкретные инициативы по внедрению Руководства SSF?</w:t>
      </w:r>
    </w:p>
    <w:p w:rsidR="00323757" w:rsidRPr="002B2D04" w:rsidRDefault="00323757" w:rsidP="002B2D04">
      <w:pPr>
        <w:pStyle w:val="ab"/>
        <w:numPr>
          <w:ilvl w:val="0"/>
          <w:numId w:val="7"/>
        </w:numPr>
        <w:ind w:left="993"/>
        <w:rPr>
          <w:rFonts w:cs="Times New Roman"/>
        </w:rPr>
      </w:pPr>
      <w:r w:rsidRPr="002B2D04">
        <w:rPr>
          <w:rFonts w:cs="Times New Roman"/>
        </w:rPr>
        <w:t>Имеет ли ваша страна консультативный/консультативный орган Министерства/ Департамента рыбного хозяйства, в котором рыбаки/рыбопромышленники могут участвовать и участвовать в процессах принятия решений?</w:t>
      </w:r>
    </w:p>
    <w:p w:rsidR="00323757" w:rsidRPr="002D4FF6" w:rsidRDefault="00323757" w:rsidP="002B2D04">
      <w:pPr>
        <w:rPr>
          <w:rFonts w:cs="Times New Roman"/>
        </w:rPr>
      </w:pPr>
      <w:r w:rsidRPr="002D4FF6">
        <w:rPr>
          <w:rFonts w:cs="Times New Roman"/>
        </w:rPr>
        <w:t>Национальный показатель рассчитывается на основе этих вопросов, в которых особое внимание уделяется фактическим усилиям по поощрению и облегчению доступа к мелкомасштабному рыболовству.</w:t>
      </w:r>
    </w:p>
    <w:p w:rsidR="00323757" w:rsidRPr="002D4FF6" w:rsidRDefault="00323757" w:rsidP="00323757">
      <w:pPr>
        <w:rPr>
          <w:rFonts w:cs="Times New Roman"/>
        </w:rPr>
      </w:pPr>
      <w:r w:rsidRPr="002D4FF6">
        <w:rPr>
          <w:rFonts w:cs="Times New Roman"/>
        </w:rPr>
        <w:t>Хотя точный счет будет важен с одного отчетного года на следующий для определения прогресса, достигнутого страной, чтобы помочь интерпретации этого показателя, оценка затем будет преобразована в одну из 5 групп следующим образом:</w:t>
      </w:r>
    </w:p>
    <w:tbl>
      <w:tblPr>
        <w:tblStyle w:val="GridTable1Light"/>
        <w:tblW w:w="0" w:type="auto"/>
        <w:tblLook w:val="04A0" w:firstRow="1" w:lastRow="0" w:firstColumn="1" w:lastColumn="0" w:noHBand="0" w:noVBand="1"/>
      </w:tblPr>
      <w:tblGrid>
        <w:gridCol w:w="1513"/>
        <w:gridCol w:w="8058"/>
      </w:tblGrid>
      <w:tr w:rsidR="003F24E9" w:rsidRPr="002F23B4" w:rsidTr="00C474B9">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13" w:type="dxa"/>
          </w:tcPr>
          <w:p w:rsidR="003F24E9" w:rsidRPr="002F23B4" w:rsidRDefault="003F24E9" w:rsidP="00C474B9">
            <w:pPr>
              <w:jc w:val="center"/>
              <w:rPr>
                <w:rFonts w:cs="Times New Roman"/>
                <w:b w:val="0"/>
                <w:szCs w:val="24"/>
                <w:lang w:val="ru-RU"/>
              </w:rPr>
            </w:pPr>
            <w:r w:rsidRPr="002F23B4">
              <w:rPr>
                <w:rFonts w:cs="Times New Roman"/>
                <w:szCs w:val="24"/>
                <w:lang w:val="ru-RU"/>
              </w:rPr>
              <w:t>Баллы</w:t>
            </w:r>
          </w:p>
        </w:tc>
        <w:tc>
          <w:tcPr>
            <w:tcW w:w="8058" w:type="dxa"/>
          </w:tcPr>
          <w:p w:rsidR="003F24E9" w:rsidRPr="002F23B4" w:rsidRDefault="003F24E9" w:rsidP="00C474B9">
            <w:pPr>
              <w:jc w:val="center"/>
              <w:cnfStyle w:val="100000000000" w:firstRow="1" w:lastRow="0" w:firstColumn="0" w:lastColumn="0" w:oddVBand="0" w:evenVBand="0" w:oddHBand="0" w:evenHBand="0" w:firstRowFirstColumn="0" w:firstRowLastColumn="0" w:lastRowFirstColumn="0" w:lastRowLastColumn="0"/>
              <w:rPr>
                <w:rFonts w:cs="Times New Roman"/>
                <w:b w:val="0"/>
                <w:szCs w:val="24"/>
                <w:lang w:val="ru-RU"/>
              </w:rPr>
            </w:pPr>
            <w:r w:rsidRPr="002F23B4">
              <w:rPr>
                <w:rFonts w:cs="Times New Roman"/>
                <w:szCs w:val="24"/>
                <w:lang w:val="ru-RU"/>
              </w:rPr>
              <w:t>Группы</w:t>
            </w:r>
          </w:p>
        </w:tc>
      </w:tr>
      <w:tr w:rsidR="003F24E9" w:rsidRPr="002F23B4" w:rsidTr="00C474B9">
        <w:trPr>
          <w:trHeight w:val="432"/>
        </w:trPr>
        <w:tc>
          <w:tcPr>
            <w:cnfStyle w:val="001000000000" w:firstRow="0" w:lastRow="0" w:firstColumn="1" w:lastColumn="0" w:oddVBand="0" w:evenVBand="0" w:oddHBand="0" w:evenHBand="0" w:firstRowFirstColumn="0" w:firstRowLastColumn="0" w:lastRowFirstColumn="0" w:lastRowLastColumn="0"/>
            <w:tcW w:w="1513" w:type="dxa"/>
          </w:tcPr>
          <w:p w:rsidR="003F24E9" w:rsidRPr="002F23B4" w:rsidRDefault="003F24E9" w:rsidP="00C474B9">
            <w:pPr>
              <w:jc w:val="center"/>
              <w:rPr>
                <w:rFonts w:cs="Times New Roman"/>
                <w:szCs w:val="24"/>
              </w:rPr>
            </w:pPr>
            <w:r w:rsidRPr="002F23B4">
              <w:rPr>
                <w:rFonts w:cs="Times New Roman"/>
                <w:szCs w:val="24"/>
              </w:rPr>
              <w:t>&gt;0 –&lt; 0.2</w:t>
            </w:r>
          </w:p>
        </w:tc>
        <w:tc>
          <w:tcPr>
            <w:tcW w:w="8058" w:type="dxa"/>
          </w:tcPr>
          <w:p w:rsidR="003F24E9" w:rsidRPr="002F23B4" w:rsidRDefault="003F24E9" w:rsidP="00C474B9">
            <w:pPr>
              <w:cnfStyle w:val="000000000000" w:firstRow="0" w:lastRow="0" w:firstColumn="0" w:lastColumn="0" w:oddVBand="0" w:evenVBand="0" w:oddHBand="0" w:evenHBand="0" w:firstRowFirstColumn="0" w:firstRowLastColumn="0" w:lastRowFirstColumn="0" w:lastRowLastColumn="0"/>
              <w:rPr>
                <w:rFonts w:cs="Times New Roman"/>
                <w:szCs w:val="24"/>
                <w:lang w:val="ru-RU"/>
              </w:rPr>
            </w:pPr>
            <w:r w:rsidRPr="002F23B4">
              <w:rPr>
                <w:rFonts w:cs="Times New Roman"/>
                <w:szCs w:val="24"/>
                <w:lang w:val="ru-RU"/>
              </w:rPr>
              <w:t xml:space="preserve">Группа 1: </w:t>
            </w:r>
            <w:r w:rsidRPr="00943B8E">
              <w:rPr>
                <w:rFonts w:cs="Times New Roman"/>
                <w:szCs w:val="24"/>
                <w:lang w:val="ru-RU"/>
              </w:rPr>
              <w:t>Очень низкий уровень внедрения инструментов для доступа к ресурсам и рынкам для мелкомасштабного рыболовства</w:t>
            </w:r>
          </w:p>
        </w:tc>
      </w:tr>
      <w:tr w:rsidR="003F24E9" w:rsidRPr="002F23B4" w:rsidTr="00C474B9">
        <w:trPr>
          <w:trHeight w:val="432"/>
        </w:trPr>
        <w:tc>
          <w:tcPr>
            <w:cnfStyle w:val="001000000000" w:firstRow="0" w:lastRow="0" w:firstColumn="1" w:lastColumn="0" w:oddVBand="0" w:evenVBand="0" w:oddHBand="0" w:evenHBand="0" w:firstRowFirstColumn="0" w:firstRowLastColumn="0" w:lastRowFirstColumn="0" w:lastRowLastColumn="0"/>
            <w:tcW w:w="1513" w:type="dxa"/>
          </w:tcPr>
          <w:p w:rsidR="003F24E9" w:rsidRPr="002F23B4" w:rsidRDefault="003F24E9" w:rsidP="00C474B9">
            <w:pPr>
              <w:jc w:val="center"/>
              <w:rPr>
                <w:rFonts w:cs="Times New Roman"/>
                <w:szCs w:val="24"/>
              </w:rPr>
            </w:pPr>
            <w:r w:rsidRPr="002F23B4">
              <w:rPr>
                <w:rFonts w:cs="Times New Roman"/>
                <w:szCs w:val="24"/>
              </w:rPr>
              <w:t>0.2 –&lt; 0.4</w:t>
            </w:r>
          </w:p>
        </w:tc>
        <w:tc>
          <w:tcPr>
            <w:tcW w:w="8058" w:type="dxa"/>
          </w:tcPr>
          <w:p w:rsidR="003F24E9" w:rsidRPr="002F23B4" w:rsidRDefault="003F24E9" w:rsidP="00C474B9">
            <w:pPr>
              <w:cnfStyle w:val="000000000000" w:firstRow="0" w:lastRow="0" w:firstColumn="0" w:lastColumn="0" w:oddVBand="0" w:evenVBand="0" w:oddHBand="0" w:evenHBand="0" w:firstRowFirstColumn="0" w:firstRowLastColumn="0" w:lastRowFirstColumn="0" w:lastRowLastColumn="0"/>
              <w:rPr>
                <w:rFonts w:cs="Times New Roman"/>
                <w:szCs w:val="24"/>
                <w:lang w:val="ru-RU"/>
              </w:rPr>
            </w:pPr>
            <w:r w:rsidRPr="002F23B4">
              <w:rPr>
                <w:rFonts w:cs="Times New Roman"/>
                <w:szCs w:val="24"/>
                <w:lang w:val="ru-RU"/>
              </w:rPr>
              <w:t xml:space="preserve">Группа 2: </w:t>
            </w:r>
            <w:r w:rsidRPr="00943B8E">
              <w:rPr>
                <w:rFonts w:cs="Times New Roman"/>
                <w:szCs w:val="24"/>
                <w:lang w:val="ru-RU"/>
              </w:rPr>
              <w:t>Низкий уровень внедрения инструментов для доступа к ресурсам и рынкам для мелкомасштабного рыболовства</w:t>
            </w:r>
          </w:p>
        </w:tc>
      </w:tr>
      <w:tr w:rsidR="003F24E9" w:rsidRPr="002F23B4" w:rsidTr="00C474B9">
        <w:trPr>
          <w:trHeight w:val="432"/>
        </w:trPr>
        <w:tc>
          <w:tcPr>
            <w:cnfStyle w:val="001000000000" w:firstRow="0" w:lastRow="0" w:firstColumn="1" w:lastColumn="0" w:oddVBand="0" w:evenVBand="0" w:oddHBand="0" w:evenHBand="0" w:firstRowFirstColumn="0" w:firstRowLastColumn="0" w:lastRowFirstColumn="0" w:lastRowLastColumn="0"/>
            <w:tcW w:w="1513" w:type="dxa"/>
          </w:tcPr>
          <w:p w:rsidR="003F24E9" w:rsidRPr="002F23B4" w:rsidRDefault="003F24E9" w:rsidP="00C474B9">
            <w:pPr>
              <w:jc w:val="center"/>
              <w:rPr>
                <w:rFonts w:cs="Times New Roman"/>
                <w:szCs w:val="24"/>
              </w:rPr>
            </w:pPr>
            <w:r w:rsidRPr="002F23B4">
              <w:rPr>
                <w:rFonts w:cs="Times New Roman"/>
                <w:szCs w:val="24"/>
              </w:rPr>
              <w:t>0.4 –&lt; 0.6</w:t>
            </w:r>
          </w:p>
        </w:tc>
        <w:tc>
          <w:tcPr>
            <w:tcW w:w="8058" w:type="dxa"/>
          </w:tcPr>
          <w:p w:rsidR="003F24E9" w:rsidRPr="002F23B4" w:rsidRDefault="003F24E9" w:rsidP="00C474B9">
            <w:pPr>
              <w:cnfStyle w:val="000000000000" w:firstRow="0" w:lastRow="0" w:firstColumn="0" w:lastColumn="0" w:oddVBand="0" w:evenVBand="0" w:oddHBand="0" w:evenHBand="0" w:firstRowFirstColumn="0" w:firstRowLastColumn="0" w:lastRowFirstColumn="0" w:lastRowLastColumn="0"/>
              <w:rPr>
                <w:rFonts w:cs="Times New Roman"/>
                <w:szCs w:val="24"/>
                <w:lang w:val="ru-RU"/>
              </w:rPr>
            </w:pPr>
            <w:r w:rsidRPr="002F23B4">
              <w:rPr>
                <w:rFonts w:cs="Times New Roman"/>
                <w:szCs w:val="24"/>
                <w:lang w:val="ru-RU"/>
              </w:rPr>
              <w:t xml:space="preserve">Группа 3: </w:t>
            </w:r>
            <w:r w:rsidRPr="00943B8E">
              <w:rPr>
                <w:rFonts w:cs="Times New Roman"/>
                <w:szCs w:val="24"/>
                <w:lang w:val="ru-RU"/>
              </w:rPr>
              <w:t>Среднее внедрение инструментов для доступа к ресурсам и рынкам для маломасштабного рыболовства</w:t>
            </w:r>
          </w:p>
        </w:tc>
      </w:tr>
      <w:tr w:rsidR="003F24E9" w:rsidRPr="002F23B4" w:rsidTr="00C474B9">
        <w:trPr>
          <w:trHeight w:val="432"/>
        </w:trPr>
        <w:tc>
          <w:tcPr>
            <w:cnfStyle w:val="001000000000" w:firstRow="0" w:lastRow="0" w:firstColumn="1" w:lastColumn="0" w:oddVBand="0" w:evenVBand="0" w:oddHBand="0" w:evenHBand="0" w:firstRowFirstColumn="0" w:firstRowLastColumn="0" w:lastRowFirstColumn="0" w:lastRowLastColumn="0"/>
            <w:tcW w:w="1513" w:type="dxa"/>
          </w:tcPr>
          <w:p w:rsidR="003F24E9" w:rsidRPr="002F23B4" w:rsidRDefault="003F24E9" w:rsidP="00C474B9">
            <w:pPr>
              <w:jc w:val="center"/>
              <w:rPr>
                <w:rFonts w:cs="Times New Roman"/>
                <w:szCs w:val="24"/>
              </w:rPr>
            </w:pPr>
            <w:r w:rsidRPr="002F23B4">
              <w:rPr>
                <w:rFonts w:cs="Times New Roman"/>
                <w:szCs w:val="24"/>
              </w:rPr>
              <w:t>0.6 –&lt; 0.8</w:t>
            </w:r>
          </w:p>
        </w:tc>
        <w:tc>
          <w:tcPr>
            <w:tcW w:w="8058" w:type="dxa"/>
          </w:tcPr>
          <w:p w:rsidR="003F24E9" w:rsidRPr="002F23B4" w:rsidRDefault="003F24E9" w:rsidP="00C474B9">
            <w:pPr>
              <w:cnfStyle w:val="000000000000" w:firstRow="0" w:lastRow="0" w:firstColumn="0" w:lastColumn="0" w:oddVBand="0" w:evenVBand="0" w:oddHBand="0" w:evenHBand="0" w:firstRowFirstColumn="0" w:firstRowLastColumn="0" w:lastRowFirstColumn="0" w:lastRowLastColumn="0"/>
              <w:rPr>
                <w:rFonts w:cs="Times New Roman"/>
                <w:szCs w:val="24"/>
                <w:lang w:val="ru-RU"/>
              </w:rPr>
            </w:pPr>
            <w:r w:rsidRPr="002F23B4">
              <w:rPr>
                <w:rFonts w:cs="Times New Roman"/>
                <w:szCs w:val="24"/>
                <w:lang w:val="ru-RU"/>
              </w:rPr>
              <w:t xml:space="preserve">Группа 4: </w:t>
            </w:r>
            <w:r w:rsidRPr="00943B8E">
              <w:rPr>
                <w:rFonts w:cs="Times New Roman"/>
                <w:szCs w:val="24"/>
                <w:lang w:val="ru-RU"/>
              </w:rPr>
              <w:t>Высокий уровень внедрения инструментов для доступа к ресурсам и рынкам для мелкомасштабного рыболовства</w:t>
            </w:r>
          </w:p>
        </w:tc>
      </w:tr>
      <w:tr w:rsidR="003F24E9" w:rsidRPr="002F23B4" w:rsidTr="00C474B9">
        <w:trPr>
          <w:trHeight w:val="605"/>
        </w:trPr>
        <w:tc>
          <w:tcPr>
            <w:cnfStyle w:val="001000000000" w:firstRow="0" w:lastRow="0" w:firstColumn="1" w:lastColumn="0" w:oddVBand="0" w:evenVBand="0" w:oddHBand="0" w:evenHBand="0" w:firstRowFirstColumn="0" w:firstRowLastColumn="0" w:lastRowFirstColumn="0" w:lastRowLastColumn="0"/>
            <w:tcW w:w="1513" w:type="dxa"/>
          </w:tcPr>
          <w:p w:rsidR="003F24E9" w:rsidRPr="002F23B4" w:rsidRDefault="003F24E9" w:rsidP="00C474B9">
            <w:pPr>
              <w:jc w:val="center"/>
              <w:rPr>
                <w:rFonts w:cs="Times New Roman"/>
                <w:szCs w:val="24"/>
              </w:rPr>
            </w:pPr>
            <w:r w:rsidRPr="002F23B4">
              <w:rPr>
                <w:rFonts w:cs="Times New Roman"/>
                <w:szCs w:val="24"/>
              </w:rPr>
              <w:t>0.8 – 1.0</w:t>
            </w:r>
          </w:p>
        </w:tc>
        <w:tc>
          <w:tcPr>
            <w:tcW w:w="8058" w:type="dxa"/>
          </w:tcPr>
          <w:p w:rsidR="003F24E9" w:rsidRPr="002F23B4" w:rsidRDefault="003F24E9" w:rsidP="00C474B9">
            <w:pPr>
              <w:cnfStyle w:val="000000000000" w:firstRow="0" w:lastRow="0" w:firstColumn="0" w:lastColumn="0" w:oddVBand="0" w:evenVBand="0" w:oddHBand="0" w:evenHBand="0" w:firstRowFirstColumn="0" w:firstRowLastColumn="0" w:lastRowFirstColumn="0" w:lastRowLastColumn="0"/>
              <w:rPr>
                <w:rFonts w:cs="Times New Roman"/>
                <w:szCs w:val="24"/>
                <w:lang w:val="ru-RU"/>
              </w:rPr>
            </w:pPr>
            <w:r>
              <w:rPr>
                <w:rFonts w:cs="Times New Roman"/>
                <w:szCs w:val="24"/>
                <w:lang w:val="ru-RU"/>
              </w:rPr>
              <w:t xml:space="preserve">Группа 5: </w:t>
            </w:r>
            <w:r w:rsidRPr="00D644D3">
              <w:rPr>
                <w:rFonts w:cs="Times New Roman"/>
                <w:szCs w:val="24"/>
                <w:lang w:val="ru-RU"/>
              </w:rPr>
              <w:t>Очень высокий уровень внедрения инструментов для доступа к ресурсам и рынкам для мелкомасштабного рыболовства</w:t>
            </w:r>
          </w:p>
        </w:tc>
      </w:tr>
    </w:tbl>
    <w:p w:rsidR="002E15F9" w:rsidRPr="00BD29EC" w:rsidRDefault="002E15F9" w:rsidP="0075371E">
      <w:pPr>
        <w:pStyle w:val="MText"/>
        <w:rPr>
          <w:color w:val="auto"/>
          <w:sz w:val="24"/>
          <w:szCs w:val="24"/>
          <w:lang w:val="ru-RU"/>
        </w:rPr>
      </w:pP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3F24E9" w:rsidRPr="00BD29EC" w:rsidRDefault="003F24E9" w:rsidP="003F24E9">
      <w:r w:rsidRPr="003F24E9">
        <w:t xml:space="preserve">Следует отметить, что, хотя задача 14.b касается доступа мелких рыбаков-кустарей к морским ресурсам и рынкам, некоторые страны, не имеющие выхода к морю и занимающиеся внутренним рыболовством, воспользовались возможностью сообщить </w:t>
      </w:r>
      <w:r>
        <w:t>данные по</w:t>
      </w:r>
      <w:r w:rsidRPr="003F24E9">
        <w:t xml:space="preserve"> этом</w:t>
      </w:r>
      <w:r>
        <w:t>у показателю</w:t>
      </w:r>
      <w:r w:rsidRPr="003F24E9">
        <w: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3F24E9" w:rsidRPr="002D4FF6" w:rsidRDefault="003F24E9" w:rsidP="003F24E9">
      <w:pPr>
        <w:rPr>
          <w:rFonts w:cs="Times New Roman"/>
          <w:szCs w:val="24"/>
        </w:rPr>
      </w:pPr>
      <w:r w:rsidRPr="002D4FF6">
        <w:rPr>
          <w:rFonts w:cs="Times New Roman"/>
          <w:szCs w:val="24"/>
        </w:rPr>
        <w:t>Показатель рассчитывается с использованием трех переменных, которым присваиваются соответствующие значения для окончательного расчета. В расчете не было изменений, а также использования смешанных источников.</w:t>
      </w:r>
    </w:p>
    <w:p w:rsidR="003F24E9" w:rsidRPr="002D4FF6" w:rsidRDefault="003F24E9" w:rsidP="006D3D4E">
      <w:pPr>
        <w:spacing w:after="120"/>
        <w:rPr>
          <w:rFonts w:cs="Times New Roman"/>
          <w:szCs w:val="24"/>
        </w:rPr>
      </w:pPr>
      <w:r w:rsidRPr="00F43D82">
        <w:rPr>
          <w:rFonts w:cs="Times New Roman"/>
          <w:b/>
          <w:szCs w:val="24"/>
        </w:rPr>
        <w:t>Переменная 1.</w:t>
      </w:r>
      <w:r w:rsidRPr="002D4FF6">
        <w:rPr>
          <w:rFonts w:cs="Times New Roman"/>
          <w:szCs w:val="24"/>
        </w:rPr>
        <w:t xml:space="preserve"> Существование законов, положений, политик, планов или стратегий, которые конкретно нацелены или направлены на мелкомасштабный сектор рыболовства</w:t>
      </w:r>
    </w:p>
    <w:p w:rsidR="003F24E9" w:rsidRPr="002D4FF6" w:rsidRDefault="003F24E9" w:rsidP="006D3D4E">
      <w:pPr>
        <w:spacing w:after="120"/>
        <w:rPr>
          <w:rFonts w:cs="Times New Roman"/>
          <w:szCs w:val="24"/>
        </w:rPr>
      </w:pPr>
      <w:r w:rsidRPr="00F43D82">
        <w:rPr>
          <w:rFonts w:cs="Times New Roman"/>
          <w:b/>
          <w:szCs w:val="24"/>
        </w:rPr>
        <w:t>Переменная 2.</w:t>
      </w:r>
      <w:r w:rsidRPr="002D4FF6">
        <w:rPr>
          <w:rFonts w:cs="Times New Roman"/>
          <w:szCs w:val="24"/>
        </w:rPr>
        <w:t xml:space="preserve"> Текущие конкретные инициативы по внедрению Руководства SSF</w:t>
      </w:r>
    </w:p>
    <w:p w:rsidR="003F24E9" w:rsidRDefault="003F24E9" w:rsidP="003F24E9">
      <w:pPr>
        <w:rPr>
          <w:rFonts w:cs="Times New Roman"/>
          <w:szCs w:val="24"/>
        </w:rPr>
      </w:pPr>
      <w:r w:rsidRPr="00F43D82">
        <w:rPr>
          <w:rFonts w:cs="Times New Roman"/>
          <w:b/>
          <w:szCs w:val="24"/>
        </w:rPr>
        <w:t>Переменная 3.</w:t>
      </w:r>
      <w:r w:rsidRPr="002D4FF6">
        <w:rPr>
          <w:rFonts w:cs="Times New Roman"/>
          <w:szCs w:val="24"/>
        </w:rPr>
        <w:t xml:space="preserve"> Наличие механизмов, позволяющих мелким рыбакам и рыбным работникам вносить свой вклад в процессы принятия решений</w:t>
      </w:r>
    </w:p>
    <w:p w:rsidR="006D3D4E" w:rsidRPr="002D4FF6" w:rsidRDefault="006D3D4E" w:rsidP="003F24E9">
      <w:pPr>
        <w:rPr>
          <w:rFonts w:cs="Times New Roman"/>
          <w:szCs w:val="24"/>
        </w:rPr>
      </w:pPr>
    </w:p>
    <w:p w:rsidR="003F24E9" w:rsidRPr="002D4FF6" w:rsidRDefault="003F24E9" w:rsidP="003F24E9">
      <w:pPr>
        <w:rPr>
          <w:rFonts w:cs="Times New Roman"/>
          <w:szCs w:val="24"/>
        </w:rPr>
      </w:pPr>
      <w:r w:rsidRPr="002D4FF6">
        <w:rPr>
          <w:rFonts w:cs="Times New Roman"/>
          <w:szCs w:val="24"/>
        </w:rPr>
        <w:lastRenderedPageBreak/>
        <w:t xml:space="preserve">Эффективность оценивается на основе ответов </w:t>
      </w:r>
      <w:proofErr w:type="gramStart"/>
      <w:r w:rsidRPr="002D4FF6">
        <w:rPr>
          <w:rFonts w:cs="Times New Roman"/>
          <w:szCs w:val="24"/>
        </w:rPr>
        <w:t>стран</w:t>
      </w:r>
      <w:proofErr w:type="gramEnd"/>
      <w:r w:rsidRPr="002D4FF6">
        <w:rPr>
          <w:rFonts w:cs="Times New Roman"/>
          <w:szCs w:val="24"/>
        </w:rPr>
        <w:t xml:space="preserve"> на соответствующие части из трех вопросов, включенных в вопросник Кодекса поведения ответственного рыболовства (CCRF). Эти вопросы были преобразованы </w:t>
      </w:r>
      <w:proofErr w:type="gramStart"/>
      <w:r w:rsidRPr="002D4FF6">
        <w:rPr>
          <w:rFonts w:cs="Times New Roman"/>
          <w:szCs w:val="24"/>
        </w:rPr>
        <w:t>в</w:t>
      </w:r>
      <w:proofErr w:type="gramEnd"/>
      <w:r w:rsidRPr="002D4FF6">
        <w:rPr>
          <w:rFonts w:cs="Times New Roman"/>
          <w:szCs w:val="24"/>
        </w:rPr>
        <w:t xml:space="preserve"> взвешенные переменные с целью расчета показателей страны. Цель была настроена на положительный («да») ответ на </w:t>
      </w:r>
      <w:proofErr w:type="spellStart"/>
      <w:r w:rsidRPr="002D4FF6">
        <w:rPr>
          <w:rFonts w:cs="Times New Roman"/>
          <w:szCs w:val="24"/>
        </w:rPr>
        <w:t>подпеременные</w:t>
      </w:r>
      <w:proofErr w:type="spellEnd"/>
      <w:r w:rsidRPr="002D4FF6">
        <w:rPr>
          <w:rFonts w:cs="Times New Roman"/>
          <w:szCs w:val="24"/>
        </w:rPr>
        <w:t>, в результате чего оценка 1.</w:t>
      </w:r>
    </w:p>
    <w:tbl>
      <w:tblPr>
        <w:tblW w:w="9356" w:type="dxa"/>
        <w:tblInd w:w="108" w:type="dxa"/>
        <w:tblLayout w:type="fixed"/>
        <w:tblLook w:val="04A0" w:firstRow="1" w:lastRow="0" w:firstColumn="1" w:lastColumn="0" w:noHBand="0" w:noVBand="1"/>
      </w:tblPr>
      <w:tblGrid>
        <w:gridCol w:w="993"/>
        <w:gridCol w:w="1559"/>
        <w:gridCol w:w="1134"/>
        <w:gridCol w:w="488"/>
        <w:gridCol w:w="1071"/>
        <w:gridCol w:w="1843"/>
        <w:gridCol w:w="2268"/>
      </w:tblGrid>
      <w:tr w:rsidR="003F24E9" w:rsidRPr="006D3D4E" w:rsidTr="00C474B9">
        <w:trPr>
          <w:trHeight w:val="300"/>
        </w:trPr>
        <w:tc>
          <w:tcPr>
            <w:tcW w:w="993" w:type="dxa"/>
            <w:tcBorders>
              <w:top w:val="single" w:sz="8" w:space="0" w:color="auto"/>
              <w:left w:val="single" w:sz="8" w:space="0" w:color="auto"/>
              <w:bottom w:val="single" w:sz="4" w:space="0" w:color="FFFFFF"/>
              <w:right w:val="single" w:sz="8" w:space="0" w:color="auto"/>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rPr>
            </w:pPr>
            <w:r w:rsidRPr="006D3D4E">
              <w:rPr>
                <w:rFonts w:eastAsia="Times New Roman" w:cs="Times New Roman"/>
                <w:color w:val="000000"/>
                <w:sz w:val="20"/>
                <w:szCs w:val="20"/>
                <w:lang w:val="en-US"/>
              </w:rPr>
              <w:t> </w:t>
            </w:r>
          </w:p>
        </w:tc>
        <w:tc>
          <w:tcPr>
            <w:tcW w:w="1559" w:type="dxa"/>
            <w:tcBorders>
              <w:top w:val="single" w:sz="8" w:space="0" w:color="auto"/>
              <w:left w:val="single" w:sz="8" w:space="0" w:color="auto"/>
              <w:bottom w:val="single" w:sz="4" w:space="0" w:color="auto"/>
              <w:right w:val="nil"/>
            </w:tcBorders>
            <w:shd w:val="clear" w:color="auto" w:fill="auto"/>
            <w:noWrap/>
            <w:vAlign w:val="bottom"/>
            <w:hideMark/>
          </w:tcPr>
          <w:p w:rsidR="003F24E9" w:rsidRPr="006D3D4E" w:rsidRDefault="003F24E9" w:rsidP="006D3D4E">
            <w:pPr>
              <w:spacing w:after="0"/>
              <w:ind w:right="-108"/>
              <w:rPr>
                <w:rFonts w:eastAsia="Times New Roman" w:cs="Times New Roman"/>
                <w:i/>
                <w:iCs/>
                <w:color w:val="000000"/>
                <w:sz w:val="20"/>
                <w:szCs w:val="20"/>
              </w:rPr>
            </w:pPr>
            <w:proofErr w:type="spellStart"/>
            <w:r w:rsidRPr="006D3D4E">
              <w:rPr>
                <w:rFonts w:eastAsia="Times New Roman" w:cs="Times New Roman"/>
                <w:i/>
                <w:iCs/>
                <w:color w:val="000000"/>
                <w:sz w:val="20"/>
                <w:szCs w:val="20"/>
              </w:rPr>
              <w:t>Под</w:t>
            </w:r>
            <w:r w:rsidRPr="006D3D4E">
              <w:rPr>
                <w:rFonts w:cs="Times New Roman"/>
                <w:i/>
                <w:sz w:val="20"/>
                <w:szCs w:val="20"/>
              </w:rPr>
              <w:t>п</w:t>
            </w:r>
            <w:r w:rsidRPr="006D3D4E">
              <w:rPr>
                <w:rFonts w:eastAsia="Times New Roman" w:cs="Times New Roman"/>
                <w:i/>
                <w:iCs/>
                <w:color w:val="000000"/>
                <w:sz w:val="20"/>
                <w:szCs w:val="20"/>
                <w:lang w:val="en-US"/>
              </w:rPr>
              <w:t>еременн</w:t>
            </w:r>
            <w:r w:rsidRPr="006D3D4E">
              <w:rPr>
                <w:rFonts w:eastAsia="Times New Roman" w:cs="Times New Roman"/>
                <w:i/>
                <w:iCs/>
                <w:color w:val="000000"/>
                <w:sz w:val="20"/>
                <w:szCs w:val="20"/>
              </w:rPr>
              <w:t>ые</w:t>
            </w:r>
            <w:proofErr w:type="spellEnd"/>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F24E9" w:rsidRPr="006D3D4E" w:rsidRDefault="003F24E9" w:rsidP="00C474B9">
            <w:pPr>
              <w:spacing w:after="0"/>
              <w:ind w:left="104"/>
              <w:jc w:val="center"/>
              <w:rPr>
                <w:rFonts w:eastAsia="Times New Roman" w:cs="Times New Roman"/>
                <w:i/>
                <w:iCs/>
                <w:color w:val="000000"/>
                <w:sz w:val="20"/>
                <w:szCs w:val="20"/>
              </w:rPr>
            </w:pPr>
            <w:r w:rsidRPr="006D3D4E">
              <w:rPr>
                <w:rFonts w:eastAsia="Times New Roman" w:cs="Times New Roman"/>
                <w:i/>
                <w:iCs/>
                <w:color w:val="000000"/>
                <w:sz w:val="20"/>
                <w:szCs w:val="20"/>
              </w:rPr>
              <w:t>Вес</w:t>
            </w:r>
          </w:p>
        </w:tc>
        <w:tc>
          <w:tcPr>
            <w:tcW w:w="488" w:type="dxa"/>
            <w:tcBorders>
              <w:top w:val="single" w:sz="4" w:space="0" w:color="FFFFFF"/>
              <w:left w:val="nil"/>
              <w:bottom w:val="single" w:sz="4" w:space="0" w:color="FFFFFF"/>
              <w:right w:val="nil"/>
            </w:tcBorders>
            <w:shd w:val="clear" w:color="auto" w:fill="auto"/>
            <w:noWrap/>
            <w:vAlign w:val="bottom"/>
            <w:hideMark/>
          </w:tcPr>
          <w:p w:rsidR="003F24E9" w:rsidRPr="006D3D4E" w:rsidRDefault="003F24E9" w:rsidP="00C474B9">
            <w:pPr>
              <w:spacing w:after="0"/>
              <w:jc w:val="center"/>
              <w:rPr>
                <w:rFonts w:eastAsia="Times New Roman" w:cs="Times New Roman"/>
                <w:i/>
                <w:iCs/>
                <w:color w:val="000000"/>
                <w:sz w:val="20"/>
                <w:szCs w:val="20"/>
                <w:lang w:val="en-US"/>
              </w:rPr>
            </w:pPr>
            <w:r w:rsidRPr="006D3D4E">
              <w:rPr>
                <w:rFonts w:eastAsia="Times New Roman" w:cs="Times New Roman"/>
                <w:i/>
                <w:iCs/>
                <w:color w:val="000000"/>
                <w:sz w:val="20"/>
                <w:szCs w:val="20"/>
                <w:lang w:val="en-US"/>
              </w:rPr>
              <w:t> </w:t>
            </w:r>
          </w:p>
        </w:tc>
        <w:tc>
          <w:tcPr>
            <w:tcW w:w="1071" w:type="dxa"/>
            <w:tcBorders>
              <w:top w:val="single" w:sz="8" w:space="0" w:color="auto"/>
              <w:left w:val="single" w:sz="8" w:space="0" w:color="auto"/>
              <w:bottom w:val="nil"/>
              <w:right w:val="single" w:sz="8" w:space="0" w:color="auto"/>
            </w:tcBorders>
            <w:shd w:val="clear" w:color="auto" w:fill="auto"/>
            <w:noWrap/>
            <w:vAlign w:val="bottom"/>
            <w:hideMark/>
          </w:tcPr>
          <w:p w:rsidR="003F24E9" w:rsidRPr="006D3D4E" w:rsidRDefault="003F24E9" w:rsidP="00C474B9">
            <w:pPr>
              <w:spacing w:after="0"/>
              <w:jc w:val="center"/>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843" w:type="dxa"/>
            <w:tcBorders>
              <w:top w:val="single" w:sz="8" w:space="0" w:color="auto"/>
              <w:left w:val="nil"/>
              <w:bottom w:val="single" w:sz="4" w:space="0" w:color="auto"/>
              <w:right w:val="nil"/>
            </w:tcBorders>
            <w:shd w:val="clear" w:color="auto" w:fill="auto"/>
            <w:noWrap/>
            <w:vAlign w:val="bottom"/>
            <w:hideMark/>
          </w:tcPr>
          <w:p w:rsidR="003F24E9" w:rsidRPr="006D3D4E" w:rsidRDefault="003F24E9" w:rsidP="00C474B9">
            <w:pPr>
              <w:spacing w:after="0"/>
              <w:ind w:left="34"/>
              <w:jc w:val="center"/>
              <w:rPr>
                <w:rFonts w:eastAsia="Times New Roman" w:cs="Times New Roman"/>
                <w:color w:val="000000"/>
                <w:sz w:val="20"/>
                <w:szCs w:val="20"/>
                <w:lang w:val="en-US"/>
              </w:rPr>
            </w:pPr>
            <w:proofErr w:type="spellStart"/>
            <w:r w:rsidRPr="006D3D4E">
              <w:rPr>
                <w:rFonts w:eastAsia="Times New Roman" w:cs="Times New Roman"/>
                <w:i/>
                <w:iCs/>
                <w:color w:val="000000"/>
                <w:sz w:val="20"/>
                <w:szCs w:val="20"/>
              </w:rPr>
              <w:t>Подп</w:t>
            </w:r>
            <w:r w:rsidRPr="006D3D4E">
              <w:rPr>
                <w:rFonts w:eastAsia="Times New Roman" w:cs="Times New Roman"/>
                <w:i/>
                <w:iCs/>
                <w:color w:val="000000"/>
                <w:sz w:val="20"/>
                <w:szCs w:val="20"/>
                <w:lang w:val="en-US"/>
              </w:rPr>
              <w:t>еременн</w:t>
            </w:r>
            <w:r w:rsidRPr="006D3D4E">
              <w:rPr>
                <w:rFonts w:eastAsia="Times New Roman" w:cs="Times New Roman"/>
                <w:i/>
                <w:iCs/>
                <w:color w:val="000000"/>
                <w:sz w:val="20"/>
                <w:szCs w:val="20"/>
              </w:rPr>
              <w:t>ые</w:t>
            </w:r>
            <w:proofErr w:type="spellEnd"/>
          </w:p>
        </w:tc>
        <w:tc>
          <w:tcPr>
            <w:tcW w:w="226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F24E9" w:rsidRPr="006D3D4E" w:rsidRDefault="003F24E9" w:rsidP="00C474B9">
            <w:pPr>
              <w:spacing w:after="0"/>
              <w:ind w:left="-12"/>
              <w:jc w:val="center"/>
              <w:rPr>
                <w:rFonts w:eastAsia="Times New Roman" w:cs="Times New Roman"/>
                <w:i/>
                <w:iCs/>
                <w:color w:val="000000"/>
                <w:sz w:val="20"/>
                <w:szCs w:val="20"/>
              </w:rPr>
            </w:pPr>
            <w:r w:rsidRPr="006D3D4E">
              <w:rPr>
                <w:rFonts w:eastAsia="Times New Roman" w:cs="Times New Roman"/>
                <w:i/>
                <w:iCs/>
                <w:color w:val="000000"/>
                <w:sz w:val="20"/>
                <w:szCs w:val="20"/>
              </w:rPr>
              <w:t>Вес</w:t>
            </w:r>
          </w:p>
        </w:tc>
      </w:tr>
      <w:tr w:rsidR="003F24E9" w:rsidRPr="006D3D4E" w:rsidTr="00C474B9">
        <w:trPr>
          <w:trHeight w:val="300"/>
        </w:trPr>
        <w:tc>
          <w:tcPr>
            <w:tcW w:w="993" w:type="dxa"/>
            <w:vMerge w:val="restart"/>
            <w:tcBorders>
              <w:top w:val="nil"/>
              <w:left w:val="single" w:sz="8" w:space="0" w:color="auto"/>
              <w:bottom w:val="single" w:sz="4" w:space="0" w:color="FFFFFF"/>
              <w:right w:val="single" w:sz="8" w:space="0" w:color="auto"/>
            </w:tcBorders>
            <w:shd w:val="clear" w:color="auto" w:fill="auto"/>
            <w:noWrap/>
            <w:vAlign w:val="center"/>
            <w:hideMark/>
          </w:tcPr>
          <w:p w:rsidR="003F24E9" w:rsidRPr="006D3D4E" w:rsidRDefault="003F24E9" w:rsidP="00C474B9">
            <w:pPr>
              <w:spacing w:after="0"/>
              <w:ind w:left="34"/>
              <w:jc w:val="center"/>
              <w:rPr>
                <w:rFonts w:eastAsia="Times New Roman" w:cs="Times New Roman"/>
                <w:b/>
                <w:bCs/>
                <w:i/>
                <w:iCs/>
                <w:color w:val="000000"/>
                <w:sz w:val="20"/>
                <w:szCs w:val="20"/>
                <w:lang w:val="en-US"/>
              </w:rPr>
            </w:pPr>
            <w:r w:rsidRPr="006D3D4E">
              <w:rPr>
                <w:rFonts w:eastAsia="Times New Roman" w:cs="Times New Roman"/>
                <w:b/>
                <w:bCs/>
                <w:i/>
                <w:iCs/>
                <w:color w:val="000000"/>
                <w:sz w:val="20"/>
                <w:szCs w:val="20"/>
              </w:rPr>
              <w:t>Переменная</w:t>
            </w:r>
            <w:r w:rsidRPr="006D3D4E">
              <w:rPr>
                <w:rFonts w:eastAsia="Times New Roman" w:cs="Times New Roman"/>
                <w:b/>
                <w:bCs/>
                <w:i/>
                <w:iCs/>
                <w:color w:val="000000"/>
                <w:sz w:val="20"/>
                <w:szCs w:val="20"/>
                <w:lang w:val="en-US"/>
              </w:rPr>
              <w:t xml:space="preserve"> 1</w:t>
            </w:r>
          </w:p>
        </w:tc>
        <w:tc>
          <w:tcPr>
            <w:tcW w:w="1559" w:type="dxa"/>
            <w:tcBorders>
              <w:top w:val="nil"/>
              <w:left w:val="nil"/>
              <w:bottom w:val="single" w:sz="4" w:space="0" w:color="FFFFFF"/>
              <w:right w:val="nil"/>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1.1</w:t>
            </w:r>
          </w:p>
        </w:tc>
        <w:tc>
          <w:tcPr>
            <w:tcW w:w="1134" w:type="dxa"/>
            <w:tcBorders>
              <w:top w:val="nil"/>
              <w:left w:val="single" w:sz="4" w:space="0" w:color="auto"/>
              <w:bottom w:val="single" w:sz="4" w:space="0" w:color="FFFFFF"/>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0.1</w:t>
            </w:r>
          </w:p>
        </w:tc>
        <w:tc>
          <w:tcPr>
            <w:tcW w:w="488" w:type="dxa"/>
            <w:tcBorders>
              <w:top w:val="nil"/>
              <w:left w:val="nil"/>
              <w:bottom w:val="single" w:sz="4" w:space="0" w:color="FFFFFF"/>
              <w:right w:val="nil"/>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07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F24E9" w:rsidRPr="006D3D4E" w:rsidRDefault="003F24E9" w:rsidP="00C474B9">
            <w:pPr>
              <w:spacing w:after="0"/>
              <w:ind w:hanging="29"/>
              <w:jc w:val="center"/>
              <w:rPr>
                <w:rFonts w:eastAsia="Times New Roman" w:cs="Times New Roman"/>
                <w:b/>
                <w:bCs/>
                <w:i/>
                <w:iCs/>
                <w:color w:val="000000"/>
                <w:sz w:val="20"/>
                <w:szCs w:val="20"/>
                <w:lang w:val="en-US"/>
              </w:rPr>
            </w:pPr>
            <w:r w:rsidRPr="006D3D4E">
              <w:rPr>
                <w:rFonts w:eastAsia="Times New Roman" w:cs="Times New Roman"/>
                <w:b/>
                <w:bCs/>
                <w:i/>
                <w:iCs/>
                <w:color w:val="000000"/>
                <w:sz w:val="20"/>
                <w:szCs w:val="20"/>
              </w:rPr>
              <w:t>Переменная</w:t>
            </w:r>
            <w:r w:rsidRPr="006D3D4E">
              <w:rPr>
                <w:rFonts w:eastAsia="Times New Roman" w:cs="Times New Roman"/>
                <w:b/>
                <w:bCs/>
                <w:i/>
                <w:iCs/>
                <w:color w:val="000000"/>
                <w:sz w:val="20"/>
                <w:szCs w:val="20"/>
                <w:lang w:val="en-US"/>
              </w:rPr>
              <w:t xml:space="preserve"> 2</w:t>
            </w:r>
          </w:p>
        </w:tc>
        <w:tc>
          <w:tcPr>
            <w:tcW w:w="1843" w:type="dxa"/>
            <w:tcBorders>
              <w:top w:val="nil"/>
              <w:left w:val="nil"/>
              <w:bottom w:val="single" w:sz="4" w:space="0" w:color="FFFFFF"/>
              <w:right w:val="nil"/>
            </w:tcBorders>
            <w:shd w:val="clear" w:color="auto" w:fill="auto"/>
            <w:noWrap/>
            <w:vAlign w:val="center"/>
            <w:hideMark/>
          </w:tcPr>
          <w:p w:rsidR="003F24E9" w:rsidRPr="006D3D4E" w:rsidRDefault="003F24E9" w:rsidP="00C474B9">
            <w:pPr>
              <w:spacing w:after="0"/>
              <w:jc w:val="right"/>
              <w:rPr>
                <w:rFonts w:eastAsia="Times New Roman" w:cs="Times New Roman"/>
                <w:i/>
                <w:iCs/>
                <w:color w:val="000000"/>
                <w:sz w:val="20"/>
                <w:szCs w:val="20"/>
                <w:lang w:val="en-US"/>
              </w:rPr>
            </w:pPr>
            <w:r w:rsidRPr="006D3D4E">
              <w:rPr>
                <w:rFonts w:eastAsia="Times New Roman" w:cs="Times New Roman"/>
                <w:i/>
                <w:iCs/>
                <w:color w:val="000000"/>
                <w:sz w:val="20"/>
                <w:szCs w:val="20"/>
                <w:lang w:val="en-US"/>
              </w:rPr>
              <w:t>2.1</w:t>
            </w:r>
          </w:p>
        </w:tc>
        <w:tc>
          <w:tcPr>
            <w:tcW w:w="2268" w:type="dxa"/>
            <w:tcBorders>
              <w:top w:val="nil"/>
              <w:left w:val="single" w:sz="4" w:space="0" w:color="auto"/>
              <w:bottom w:val="single" w:sz="4" w:space="0" w:color="FFFFFF"/>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0.03</w:t>
            </w:r>
          </w:p>
        </w:tc>
      </w:tr>
      <w:tr w:rsidR="003F24E9" w:rsidRPr="006D3D4E" w:rsidTr="00C474B9">
        <w:trPr>
          <w:trHeight w:val="300"/>
        </w:trPr>
        <w:tc>
          <w:tcPr>
            <w:tcW w:w="993" w:type="dxa"/>
            <w:vMerge/>
            <w:tcBorders>
              <w:top w:val="nil"/>
              <w:left w:val="single" w:sz="8" w:space="0" w:color="auto"/>
              <w:bottom w:val="single" w:sz="4" w:space="0" w:color="FFFFFF"/>
              <w:right w:val="single" w:sz="8" w:space="0" w:color="auto"/>
            </w:tcBorders>
            <w:vAlign w:val="center"/>
            <w:hideMark/>
          </w:tcPr>
          <w:p w:rsidR="003F24E9" w:rsidRPr="006D3D4E" w:rsidRDefault="003F24E9" w:rsidP="00C474B9">
            <w:pPr>
              <w:spacing w:after="0"/>
              <w:rPr>
                <w:rFonts w:eastAsia="Times New Roman" w:cs="Times New Roman"/>
                <w:b/>
                <w:bCs/>
                <w:i/>
                <w:iCs/>
                <w:color w:val="000000"/>
                <w:sz w:val="20"/>
                <w:szCs w:val="20"/>
                <w:lang w:val="en-US"/>
              </w:rPr>
            </w:pPr>
          </w:p>
        </w:tc>
        <w:tc>
          <w:tcPr>
            <w:tcW w:w="1559" w:type="dxa"/>
            <w:tcBorders>
              <w:top w:val="nil"/>
              <w:left w:val="nil"/>
              <w:bottom w:val="single" w:sz="4" w:space="0" w:color="FFFFFF"/>
              <w:right w:val="nil"/>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1.2</w:t>
            </w:r>
          </w:p>
        </w:tc>
        <w:tc>
          <w:tcPr>
            <w:tcW w:w="1134" w:type="dxa"/>
            <w:tcBorders>
              <w:top w:val="nil"/>
              <w:left w:val="single" w:sz="4" w:space="0" w:color="auto"/>
              <w:bottom w:val="single" w:sz="4" w:space="0" w:color="FFFFFF"/>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0.1</w:t>
            </w:r>
          </w:p>
        </w:tc>
        <w:tc>
          <w:tcPr>
            <w:tcW w:w="488" w:type="dxa"/>
            <w:tcBorders>
              <w:top w:val="nil"/>
              <w:left w:val="nil"/>
              <w:bottom w:val="single" w:sz="4" w:space="0" w:color="FFFFFF"/>
              <w:right w:val="nil"/>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071" w:type="dxa"/>
            <w:vMerge/>
            <w:tcBorders>
              <w:top w:val="nil"/>
              <w:left w:val="single" w:sz="8" w:space="0" w:color="auto"/>
              <w:bottom w:val="single" w:sz="8" w:space="0" w:color="000000"/>
              <w:right w:val="single" w:sz="8" w:space="0" w:color="auto"/>
            </w:tcBorders>
            <w:vAlign w:val="center"/>
            <w:hideMark/>
          </w:tcPr>
          <w:p w:rsidR="003F24E9" w:rsidRPr="006D3D4E" w:rsidRDefault="003F24E9" w:rsidP="00C474B9">
            <w:pPr>
              <w:spacing w:after="0"/>
              <w:rPr>
                <w:rFonts w:eastAsia="Times New Roman" w:cs="Times New Roman"/>
                <w:b/>
                <w:bCs/>
                <w:i/>
                <w:iCs/>
                <w:color w:val="000000"/>
                <w:sz w:val="20"/>
                <w:szCs w:val="20"/>
                <w:lang w:val="en-US"/>
              </w:rPr>
            </w:pPr>
          </w:p>
        </w:tc>
        <w:tc>
          <w:tcPr>
            <w:tcW w:w="1843" w:type="dxa"/>
            <w:tcBorders>
              <w:top w:val="nil"/>
              <w:left w:val="nil"/>
              <w:bottom w:val="single" w:sz="4" w:space="0" w:color="FFFFFF"/>
              <w:right w:val="nil"/>
            </w:tcBorders>
            <w:shd w:val="clear" w:color="auto" w:fill="auto"/>
            <w:noWrap/>
            <w:vAlign w:val="center"/>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2.2</w:t>
            </w:r>
          </w:p>
        </w:tc>
        <w:tc>
          <w:tcPr>
            <w:tcW w:w="2268" w:type="dxa"/>
            <w:tcBorders>
              <w:top w:val="nil"/>
              <w:left w:val="single" w:sz="4" w:space="0" w:color="auto"/>
              <w:bottom w:val="single" w:sz="4" w:space="0" w:color="FFFFFF"/>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0.03</w:t>
            </w:r>
          </w:p>
        </w:tc>
      </w:tr>
      <w:tr w:rsidR="003F24E9" w:rsidRPr="006D3D4E" w:rsidTr="00C474B9">
        <w:trPr>
          <w:trHeight w:val="300"/>
        </w:trPr>
        <w:tc>
          <w:tcPr>
            <w:tcW w:w="993" w:type="dxa"/>
            <w:vMerge/>
            <w:tcBorders>
              <w:top w:val="nil"/>
              <w:left w:val="single" w:sz="8" w:space="0" w:color="auto"/>
              <w:bottom w:val="single" w:sz="4" w:space="0" w:color="FFFFFF"/>
              <w:right w:val="single" w:sz="8" w:space="0" w:color="auto"/>
            </w:tcBorders>
            <w:vAlign w:val="center"/>
            <w:hideMark/>
          </w:tcPr>
          <w:p w:rsidR="003F24E9" w:rsidRPr="006D3D4E" w:rsidRDefault="003F24E9" w:rsidP="00C474B9">
            <w:pPr>
              <w:spacing w:after="0"/>
              <w:rPr>
                <w:rFonts w:eastAsia="Times New Roman" w:cs="Times New Roman"/>
                <w:b/>
                <w:bCs/>
                <w:i/>
                <w:iCs/>
                <w:color w:val="000000"/>
                <w:sz w:val="20"/>
                <w:szCs w:val="20"/>
                <w:lang w:val="en-US"/>
              </w:rPr>
            </w:pPr>
          </w:p>
        </w:tc>
        <w:tc>
          <w:tcPr>
            <w:tcW w:w="1559" w:type="dxa"/>
            <w:tcBorders>
              <w:top w:val="nil"/>
              <w:left w:val="nil"/>
              <w:bottom w:val="single" w:sz="4" w:space="0" w:color="FFFFFF"/>
              <w:right w:val="nil"/>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1.3</w:t>
            </w:r>
          </w:p>
        </w:tc>
        <w:tc>
          <w:tcPr>
            <w:tcW w:w="1134" w:type="dxa"/>
            <w:tcBorders>
              <w:top w:val="nil"/>
              <w:left w:val="single" w:sz="4" w:space="0" w:color="auto"/>
              <w:bottom w:val="single" w:sz="4" w:space="0" w:color="FFFFFF"/>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0.1</w:t>
            </w:r>
          </w:p>
        </w:tc>
        <w:tc>
          <w:tcPr>
            <w:tcW w:w="488" w:type="dxa"/>
            <w:tcBorders>
              <w:top w:val="nil"/>
              <w:left w:val="nil"/>
              <w:bottom w:val="single" w:sz="4" w:space="0" w:color="FFFFFF"/>
              <w:right w:val="nil"/>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071" w:type="dxa"/>
            <w:vMerge/>
            <w:tcBorders>
              <w:top w:val="nil"/>
              <w:left w:val="single" w:sz="8" w:space="0" w:color="auto"/>
              <w:bottom w:val="single" w:sz="8" w:space="0" w:color="000000"/>
              <w:right w:val="single" w:sz="8" w:space="0" w:color="auto"/>
            </w:tcBorders>
            <w:vAlign w:val="center"/>
            <w:hideMark/>
          </w:tcPr>
          <w:p w:rsidR="003F24E9" w:rsidRPr="006D3D4E" w:rsidRDefault="003F24E9" w:rsidP="00C474B9">
            <w:pPr>
              <w:spacing w:after="0"/>
              <w:rPr>
                <w:rFonts w:eastAsia="Times New Roman" w:cs="Times New Roman"/>
                <w:b/>
                <w:bCs/>
                <w:i/>
                <w:iCs/>
                <w:color w:val="000000"/>
                <w:sz w:val="20"/>
                <w:szCs w:val="20"/>
                <w:lang w:val="en-US"/>
              </w:rPr>
            </w:pPr>
          </w:p>
        </w:tc>
        <w:tc>
          <w:tcPr>
            <w:tcW w:w="1843" w:type="dxa"/>
            <w:tcBorders>
              <w:top w:val="nil"/>
              <w:left w:val="nil"/>
              <w:bottom w:val="single" w:sz="4" w:space="0" w:color="FFFFFF"/>
              <w:right w:val="nil"/>
            </w:tcBorders>
            <w:shd w:val="clear" w:color="auto" w:fill="auto"/>
            <w:noWrap/>
            <w:vAlign w:val="center"/>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2.3</w:t>
            </w:r>
          </w:p>
        </w:tc>
        <w:tc>
          <w:tcPr>
            <w:tcW w:w="2268" w:type="dxa"/>
            <w:tcBorders>
              <w:top w:val="nil"/>
              <w:left w:val="single" w:sz="4" w:space="0" w:color="auto"/>
              <w:bottom w:val="single" w:sz="4" w:space="0" w:color="FFFFFF"/>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0.03</w:t>
            </w:r>
          </w:p>
        </w:tc>
      </w:tr>
      <w:tr w:rsidR="003F24E9" w:rsidRPr="006D3D4E" w:rsidTr="00C474B9">
        <w:trPr>
          <w:trHeight w:val="300"/>
        </w:trPr>
        <w:tc>
          <w:tcPr>
            <w:tcW w:w="993" w:type="dxa"/>
            <w:vMerge/>
            <w:tcBorders>
              <w:top w:val="nil"/>
              <w:left w:val="single" w:sz="8" w:space="0" w:color="auto"/>
              <w:bottom w:val="single" w:sz="4" w:space="0" w:color="FFFFFF"/>
              <w:right w:val="single" w:sz="8" w:space="0" w:color="auto"/>
            </w:tcBorders>
            <w:vAlign w:val="center"/>
            <w:hideMark/>
          </w:tcPr>
          <w:p w:rsidR="003F24E9" w:rsidRPr="006D3D4E" w:rsidRDefault="003F24E9" w:rsidP="00C474B9">
            <w:pPr>
              <w:spacing w:after="0"/>
              <w:rPr>
                <w:rFonts w:eastAsia="Times New Roman" w:cs="Times New Roman"/>
                <w:b/>
                <w:bCs/>
                <w:i/>
                <w:iCs/>
                <w:color w:val="000000"/>
                <w:sz w:val="20"/>
                <w:szCs w:val="20"/>
                <w:lang w:val="en-US"/>
              </w:rPr>
            </w:pPr>
          </w:p>
        </w:tc>
        <w:tc>
          <w:tcPr>
            <w:tcW w:w="1559" w:type="dxa"/>
            <w:tcBorders>
              <w:top w:val="nil"/>
              <w:left w:val="nil"/>
              <w:bottom w:val="single" w:sz="4" w:space="0" w:color="FFFFFF"/>
              <w:right w:val="nil"/>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1.4</w:t>
            </w:r>
          </w:p>
        </w:tc>
        <w:tc>
          <w:tcPr>
            <w:tcW w:w="1134" w:type="dxa"/>
            <w:tcBorders>
              <w:top w:val="nil"/>
              <w:left w:val="single" w:sz="4" w:space="0" w:color="auto"/>
              <w:bottom w:val="single" w:sz="4" w:space="0" w:color="FFFFFF"/>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0.1</w:t>
            </w:r>
          </w:p>
        </w:tc>
        <w:tc>
          <w:tcPr>
            <w:tcW w:w="488" w:type="dxa"/>
            <w:tcBorders>
              <w:top w:val="nil"/>
              <w:left w:val="nil"/>
              <w:bottom w:val="single" w:sz="4" w:space="0" w:color="FFFFFF"/>
              <w:right w:val="nil"/>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071" w:type="dxa"/>
            <w:vMerge/>
            <w:tcBorders>
              <w:top w:val="nil"/>
              <w:left w:val="single" w:sz="8" w:space="0" w:color="auto"/>
              <w:bottom w:val="single" w:sz="8" w:space="0" w:color="000000"/>
              <w:right w:val="single" w:sz="8" w:space="0" w:color="auto"/>
            </w:tcBorders>
            <w:vAlign w:val="center"/>
            <w:hideMark/>
          </w:tcPr>
          <w:p w:rsidR="003F24E9" w:rsidRPr="006D3D4E" w:rsidRDefault="003F24E9" w:rsidP="00C474B9">
            <w:pPr>
              <w:spacing w:after="0"/>
              <w:rPr>
                <w:rFonts w:eastAsia="Times New Roman" w:cs="Times New Roman"/>
                <w:b/>
                <w:bCs/>
                <w:i/>
                <w:iCs/>
                <w:color w:val="000000"/>
                <w:sz w:val="20"/>
                <w:szCs w:val="20"/>
                <w:lang w:val="en-US"/>
              </w:rPr>
            </w:pPr>
          </w:p>
        </w:tc>
        <w:tc>
          <w:tcPr>
            <w:tcW w:w="1843" w:type="dxa"/>
            <w:tcBorders>
              <w:top w:val="nil"/>
              <w:left w:val="nil"/>
              <w:bottom w:val="single" w:sz="4" w:space="0" w:color="FFFFFF"/>
              <w:right w:val="nil"/>
            </w:tcBorders>
            <w:shd w:val="clear" w:color="auto" w:fill="auto"/>
            <w:noWrap/>
            <w:vAlign w:val="center"/>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2.4</w:t>
            </w:r>
          </w:p>
        </w:tc>
        <w:tc>
          <w:tcPr>
            <w:tcW w:w="2268" w:type="dxa"/>
            <w:tcBorders>
              <w:top w:val="nil"/>
              <w:left w:val="single" w:sz="4" w:space="0" w:color="auto"/>
              <w:bottom w:val="single" w:sz="4" w:space="0" w:color="FFFFFF"/>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0.03</w:t>
            </w:r>
          </w:p>
        </w:tc>
      </w:tr>
      <w:tr w:rsidR="003F24E9" w:rsidRPr="006D3D4E" w:rsidTr="00C474B9">
        <w:trPr>
          <w:trHeight w:val="313"/>
        </w:trPr>
        <w:tc>
          <w:tcPr>
            <w:tcW w:w="993" w:type="dxa"/>
            <w:vMerge/>
            <w:tcBorders>
              <w:top w:val="nil"/>
              <w:left w:val="single" w:sz="8" w:space="0" w:color="auto"/>
              <w:bottom w:val="single" w:sz="4" w:space="0" w:color="FFFFFF"/>
              <w:right w:val="single" w:sz="8" w:space="0" w:color="auto"/>
            </w:tcBorders>
            <w:vAlign w:val="center"/>
            <w:hideMark/>
          </w:tcPr>
          <w:p w:rsidR="003F24E9" w:rsidRPr="006D3D4E" w:rsidRDefault="003F24E9" w:rsidP="00C474B9">
            <w:pPr>
              <w:spacing w:after="0"/>
              <w:rPr>
                <w:rFonts w:eastAsia="Times New Roman" w:cs="Times New Roman"/>
                <w:b/>
                <w:bCs/>
                <w:i/>
                <w:iCs/>
                <w:color w:val="000000"/>
                <w:sz w:val="20"/>
                <w:szCs w:val="20"/>
                <w:lang w:val="en-US"/>
              </w:rPr>
            </w:pPr>
          </w:p>
        </w:tc>
        <w:tc>
          <w:tcPr>
            <w:tcW w:w="1559" w:type="dxa"/>
            <w:tcBorders>
              <w:top w:val="nil"/>
              <w:left w:val="nil"/>
              <w:bottom w:val="nil"/>
              <w:right w:val="nil"/>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1.5</w:t>
            </w:r>
          </w:p>
        </w:tc>
        <w:tc>
          <w:tcPr>
            <w:tcW w:w="1134" w:type="dxa"/>
            <w:tcBorders>
              <w:top w:val="nil"/>
              <w:left w:val="single" w:sz="4" w:space="0" w:color="auto"/>
              <w:bottom w:val="nil"/>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i/>
                <w:iCs/>
                <w:color w:val="000000"/>
                <w:sz w:val="20"/>
                <w:szCs w:val="20"/>
                <w:lang w:val="en-US"/>
              </w:rPr>
            </w:pPr>
            <w:r w:rsidRPr="006D3D4E">
              <w:rPr>
                <w:rFonts w:eastAsia="Times New Roman" w:cs="Times New Roman"/>
                <w:i/>
                <w:iCs/>
                <w:color w:val="000000"/>
                <w:sz w:val="20"/>
                <w:szCs w:val="20"/>
                <w:vertAlign w:val="superscript"/>
                <w:lang w:val="en-US"/>
              </w:rPr>
              <w:t>1</w:t>
            </w:r>
          </w:p>
        </w:tc>
        <w:tc>
          <w:tcPr>
            <w:tcW w:w="488" w:type="dxa"/>
            <w:tcBorders>
              <w:top w:val="nil"/>
              <w:left w:val="nil"/>
              <w:bottom w:val="single" w:sz="4" w:space="0" w:color="FFFFFF"/>
              <w:right w:val="nil"/>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071" w:type="dxa"/>
            <w:vMerge/>
            <w:tcBorders>
              <w:top w:val="nil"/>
              <w:left w:val="single" w:sz="8" w:space="0" w:color="auto"/>
              <w:bottom w:val="single" w:sz="8" w:space="0" w:color="000000"/>
              <w:right w:val="single" w:sz="8" w:space="0" w:color="auto"/>
            </w:tcBorders>
            <w:vAlign w:val="center"/>
            <w:hideMark/>
          </w:tcPr>
          <w:p w:rsidR="003F24E9" w:rsidRPr="006D3D4E" w:rsidRDefault="003F24E9" w:rsidP="00C474B9">
            <w:pPr>
              <w:spacing w:after="0"/>
              <w:rPr>
                <w:rFonts w:eastAsia="Times New Roman" w:cs="Times New Roman"/>
                <w:b/>
                <w:bCs/>
                <w:i/>
                <w:iCs/>
                <w:color w:val="000000"/>
                <w:sz w:val="20"/>
                <w:szCs w:val="20"/>
                <w:lang w:val="en-US"/>
              </w:rPr>
            </w:pPr>
          </w:p>
        </w:tc>
        <w:tc>
          <w:tcPr>
            <w:tcW w:w="1843" w:type="dxa"/>
            <w:tcBorders>
              <w:top w:val="nil"/>
              <w:left w:val="nil"/>
              <w:bottom w:val="single" w:sz="4" w:space="0" w:color="FFFFFF"/>
              <w:right w:val="nil"/>
            </w:tcBorders>
            <w:shd w:val="clear" w:color="auto" w:fill="auto"/>
            <w:noWrap/>
            <w:vAlign w:val="center"/>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2.5</w:t>
            </w:r>
          </w:p>
        </w:tc>
        <w:tc>
          <w:tcPr>
            <w:tcW w:w="2268" w:type="dxa"/>
            <w:tcBorders>
              <w:top w:val="nil"/>
              <w:left w:val="single" w:sz="4" w:space="0" w:color="auto"/>
              <w:bottom w:val="single" w:sz="4" w:space="0" w:color="FFFFFF"/>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0.03</w:t>
            </w:r>
          </w:p>
        </w:tc>
      </w:tr>
      <w:tr w:rsidR="003F24E9" w:rsidRPr="006D3D4E" w:rsidTr="00C474B9">
        <w:trPr>
          <w:trHeight w:val="250"/>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rsidR="003F24E9" w:rsidRPr="006D3D4E" w:rsidRDefault="003F24E9" w:rsidP="00C474B9">
            <w:pPr>
              <w:spacing w:after="0"/>
              <w:ind w:left="136"/>
              <w:rPr>
                <w:rFonts w:eastAsia="Times New Roman" w:cs="Times New Roman"/>
                <w:b/>
                <w:bCs/>
                <w:color w:val="000000"/>
                <w:sz w:val="20"/>
                <w:szCs w:val="20"/>
                <w:lang w:val="en-US"/>
              </w:rPr>
            </w:pPr>
            <w:proofErr w:type="spellStart"/>
            <w:r w:rsidRPr="006D3D4E">
              <w:rPr>
                <w:rFonts w:eastAsia="Times New Roman" w:cs="Times New Roman"/>
                <w:b/>
                <w:bCs/>
                <w:color w:val="000000"/>
                <w:sz w:val="20"/>
                <w:szCs w:val="20"/>
                <w:lang w:val="en-US"/>
              </w:rPr>
              <w:t>Переменный</w:t>
            </w:r>
            <w:proofErr w:type="spellEnd"/>
            <w:r w:rsidRPr="006D3D4E">
              <w:rPr>
                <w:rFonts w:eastAsia="Times New Roman" w:cs="Times New Roman"/>
                <w:b/>
                <w:bCs/>
                <w:color w:val="000000"/>
                <w:sz w:val="20"/>
                <w:szCs w:val="20"/>
                <w:lang w:val="en-US"/>
              </w:rPr>
              <w:t xml:space="preserve"> </w:t>
            </w:r>
            <w:proofErr w:type="spellStart"/>
            <w:r w:rsidRPr="006D3D4E">
              <w:rPr>
                <w:rFonts w:eastAsia="Times New Roman" w:cs="Times New Roman"/>
                <w:b/>
                <w:bCs/>
                <w:color w:val="000000"/>
                <w:sz w:val="20"/>
                <w:szCs w:val="20"/>
                <w:lang w:val="en-US"/>
              </w:rPr>
              <w:t>вес</w:t>
            </w:r>
            <w:proofErr w:type="spellEnd"/>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b/>
                <w:bCs/>
                <w:color w:val="000000"/>
                <w:sz w:val="20"/>
                <w:szCs w:val="20"/>
                <w:lang w:val="en-US"/>
              </w:rPr>
            </w:pPr>
            <w:r w:rsidRPr="006D3D4E">
              <w:rPr>
                <w:rFonts w:eastAsia="Times New Roman" w:cs="Times New Roman"/>
                <w:b/>
                <w:bCs/>
                <w:color w:val="000000"/>
                <w:sz w:val="20"/>
                <w:szCs w:val="20"/>
                <w:lang w:val="en-US"/>
              </w:rPr>
              <w:t>0.4</w:t>
            </w:r>
          </w:p>
        </w:tc>
        <w:tc>
          <w:tcPr>
            <w:tcW w:w="488" w:type="dxa"/>
            <w:tcBorders>
              <w:top w:val="nil"/>
              <w:left w:val="nil"/>
              <w:bottom w:val="single" w:sz="4" w:space="0" w:color="FFFFFF"/>
              <w:right w:val="nil"/>
            </w:tcBorders>
            <w:shd w:val="clear" w:color="auto" w:fill="auto"/>
            <w:noWrap/>
            <w:vAlign w:val="bottom"/>
            <w:hideMark/>
          </w:tcPr>
          <w:p w:rsidR="003F24E9" w:rsidRPr="006D3D4E" w:rsidRDefault="003F24E9" w:rsidP="00C474B9">
            <w:pPr>
              <w:spacing w:after="0"/>
              <w:rPr>
                <w:rFonts w:eastAsia="Times New Roman" w:cs="Times New Roman"/>
                <w:b/>
                <w:bCs/>
                <w:color w:val="000000"/>
                <w:sz w:val="20"/>
                <w:szCs w:val="20"/>
                <w:lang w:val="en-US"/>
              </w:rPr>
            </w:pPr>
            <w:r w:rsidRPr="006D3D4E">
              <w:rPr>
                <w:rFonts w:eastAsia="Times New Roman" w:cs="Times New Roman"/>
                <w:b/>
                <w:bCs/>
                <w:color w:val="000000"/>
                <w:sz w:val="20"/>
                <w:szCs w:val="20"/>
                <w:lang w:val="en-US"/>
              </w:rPr>
              <w:t> </w:t>
            </w:r>
          </w:p>
        </w:tc>
        <w:tc>
          <w:tcPr>
            <w:tcW w:w="1071" w:type="dxa"/>
            <w:vMerge/>
            <w:tcBorders>
              <w:top w:val="nil"/>
              <w:left w:val="single" w:sz="8" w:space="0" w:color="auto"/>
              <w:bottom w:val="single" w:sz="8" w:space="0" w:color="000000"/>
              <w:right w:val="single" w:sz="8" w:space="0" w:color="auto"/>
            </w:tcBorders>
            <w:vAlign w:val="center"/>
            <w:hideMark/>
          </w:tcPr>
          <w:p w:rsidR="003F24E9" w:rsidRPr="006D3D4E" w:rsidRDefault="003F24E9" w:rsidP="00C474B9">
            <w:pPr>
              <w:spacing w:after="0"/>
              <w:rPr>
                <w:rFonts w:eastAsia="Times New Roman" w:cs="Times New Roman"/>
                <w:b/>
                <w:bCs/>
                <w:i/>
                <w:iCs/>
                <w:color w:val="000000"/>
                <w:sz w:val="20"/>
                <w:szCs w:val="20"/>
                <w:lang w:val="en-US"/>
              </w:rPr>
            </w:pPr>
          </w:p>
        </w:tc>
        <w:tc>
          <w:tcPr>
            <w:tcW w:w="1843" w:type="dxa"/>
            <w:tcBorders>
              <w:top w:val="nil"/>
              <w:left w:val="nil"/>
              <w:bottom w:val="single" w:sz="4" w:space="0" w:color="FFFFFF"/>
              <w:right w:val="nil"/>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2.6</w:t>
            </w:r>
          </w:p>
        </w:tc>
        <w:tc>
          <w:tcPr>
            <w:tcW w:w="2268" w:type="dxa"/>
            <w:tcBorders>
              <w:top w:val="nil"/>
              <w:left w:val="single" w:sz="4" w:space="0" w:color="auto"/>
              <w:bottom w:val="single" w:sz="4" w:space="0" w:color="FFFFFF"/>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0.03</w:t>
            </w:r>
          </w:p>
        </w:tc>
      </w:tr>
      <w:tr w:rsidR="003F24E9" w:rsidRPr="006D3D4E" w:rsidTr="00C474B9">
        <w:trPr>
          <w:trHeight w:val="300"/>
        </w:trPr>
        <w:tc>
          <w:tcPr>
            <w:tcW w:w="3686" w:type="dxa"/>
            <w:gridSpan w:val="3"/>
            <w:vMerge w:val="restart"/>
            <w:tcBorders>
              <w:top w:val="nil"/>
              <w:left w:val="single" w:sz="4" w:space="0" w:color="FFFFFF"/>
              <w:bottom w:val="single" w:sz="4" w:space="0" w:color="FFFFFF"/>
              <w:right w:val="single" w:sz="4" w:space="0" w:color="FFFFFF"/>
            </w:tcBorders>
            <w:shd w:val="clear" w:color="auto" w:fill="auto"/>
            <w:vAlign w:val="bottom"/>
            <w:hideMark/>
          </w:tcPr>
          <w:p w:rsidR="003F24E9" w:rsidRPr="006D3D4E" w:rsidRDefault="003F24E9" w:rsidP="00C474B9">
            <w:pPr>
              <w:spacing w:after="0"/>
              <w:rPr>
                <w:rFonts w:eastAsia="Times New Roman" w:cs="Times New Roman"/>
                <w:color w:val="000000"/>
                <w:sz w:val="20"/>
                <w:szCs w:val="20"/>
              </w:rPr>
            </w:pPr>
            <w:r w:rsidRPr="006D3D4E">
              <w:rPr>
                <w:rFonts w:eastAsia="Times New Roman" w:cs="Times New Roman"/>
                <w:i/>
                <w:iCs/>
                <w:color w:val="000000"/>
                <w:sz w:val="20"/>
                <w:szCs w:val="20"/>
                <w:vertAlign w:val="superscript"/>
              </w:rPr>
              <w:t>1</w:t>
            </w:r>
            <w:r w:rsidRPr="006D3D4E">
              <w:rPr>
                <w:rFonts w:eastAsia="Times New Roman" w:cs="Times New Roman"/>
                <w:color w:val="000000"/>
                <w:sz w:val="20"/>
                <w:szCs w:val="20"/>
                <w:vertAlign w:val="superscript"/>
              </w:rPr>
              <w:t xml:space="preserve"> </w:t>
            </w:r>
            <w:r w:rsidRPr="006D3D4E">
              <w:rPr>
                <w:rFonts w:eastAsia="Times New Roman" w:cs="Times New Roman"/>
                <w:color w:val="000000"/>
                <w:sz w:val="20"/>
                <w:szCs w:val="20"/>
              </w:rPr>
              <w:t xml:space="preserve">Под-переменная 1.5 взвешивается только тогда, когда предоставляется ответ «да» вместе с вспомогательными данными в текстовой форме. </w:t>
            </w:r>
          </w:p>
        </w:tc>
        <w:tc>
          <w:tcPr>
            <w:tcW w:w="488" w:type="dxa"/>
            <w:tcBorders>
              <w:top w:val="nil"/>
              <w:left w:val="nil"/>
              <w:bottom w:val="single" w:sz="4" w:space="0" w:color="FFFFFF"/>
              <w:right w:val="nil"/>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rPr>
            </w:pPr>
            <w:r w:rsidRPr="006D3D4E">
              <w:rPr>
                <w:rFonts w:eastAsia="Times New Roman" w:cs="Times New Roman"/>
                <w:color w:val="000000"/>
                <w:sz w:val="20"/>
                <w:szCs w:val="20"/>
                <w:lang w:val="en-US"/>
              </w:rPr>
              <w:t> </w:t>
            </w:r>
          </w:p>
        </w:tc>
        <w:tc>
          <w:tcPr>
            <w:tcW w:w="1071" w:type="dxa"/>
            <w:vMerge/>
            <w:tcBorders>
              <w:top w:val="nil"/>
              <w:left w:val="single" w:sz="8" w:space="0" w:color="auto"/>
              <w:bottom w:val="single" w:sz="8" w:space="0" w:color="000000"/>
              <w:right w:val="single" w:sz="8" w:space="0" w:color="auto"/>
            </w:tcBorders>
            <w:vAlign w:val="center"/>
            <w:hideMark/>
          </w:tcPr>
          <w:p w:rsidR="003F24E9" w:rsidRPr="006D3D4E" w:rsidRDefault="003F24E9" w:rsidP="00C474B9">
            <w:pPr>
              <w:spacing w:after="0"/>
              <w:rPr>
                <w:rFonts w:eastAsia="Times New Roman" w:cs="Times New Roman"/>
                <w:b/>
                <w:bCs/>
                <w:i/>
                <w:iCs/>
                <w:color w:val="000000"/>
                <w:sz w:val="20"/>
                <w:szCs w:val="20"/>
              </w:rPr>
            </w:pPr>
          </w:p>
        </w:tc>
        <w:tc>
          <w:tcPr>
            <w:tcW w:w="1843" w:type="dxa"/>
            <w:tcBorders>
              <w:top w:val="nil"/>
              <w:left w:val="nil"/>
              <w:bottom w:val="single" w:sz="4" w:space="0" w:color="FFFFFF"/>
              <w:right w:val="nil"/>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2.7</w:t>
            </w:r>
          </w:p>
        </w:tc>
        <w:tc>
          <w:tcPr>
            <w:tcW w:w="2268" w:type="dxa"/>
            <w:tcBorders>
              <w:top w:val="nil"/>
              <w:left w:val="single" w:sz="4" w:space="0" w:color="auto"/>
              <w:bottom w:val="single" w:sz="4" w:space="0" w:color="FFFFFF"/>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0.03</w:t>
            </w:r>
          </w:p>
        </w:tc>
      </w:tr>
      <w:tr w:rsidR="003F24E9" w:rsidRPr="006D3D4E" w:rsidTr="00C474B9">
        <w:trPr>
          <w:trHeight w:val="300"/>
        </w:trPr>
        <w:tc>
          <w:tcPr>
            <w:tcW w:w="3686" w:type="dxa"/>
            <w:gridSpan w:val="3"/>
            <w:vMerge/>
            <w:tcBorders>
              <w:top w:val="nil"/>
              <w:left w:val="single" w:sz="4" w:space="0" w:color="FFFFFF"/>
              <w:bottom w:val="single" w:sz="4" w:space="0" w:color="FFFFFF"/>
              <w:right w:val="single" w:sz="4" w:space="0" w:color="FFFFFF"/>
            </w:tcBorders>
            <w:vAlign w:val="center"/>
            <w:hideMark/>
          </w:tcPr>
          <w:p w:rsidR="003F24E9" w:rsidRPr="006D3D4E" w:rsidRDefault="003F24E9" w:rsidP="00C474B9">
            <w:pPr>
              <w:spacing w:after="0"/>
              <w:rPr>
                <w:rFonts w:eastAsia="Times New Roman" w:cs="Times New Roman"/>
                <w:color w:val="000000"/>
                <w:sz w:val="20"/>
                <w:szCs w:val="20"/>
                <w:lang w:val="en-US"/>
              </w:rPr>
            </w:pPr>
          </w:p>
        </w:tc>
        <w:tc>
          <w:tcPr>
            <w:tcW w:w="488" w:type="dxa"/>
            <w:tcBorders>
              <w:top w:val="nil"/>
              <w:left w:val="nil"/>
              <w:bottom w:val="single" w:sz="4" w:space="0" w:color="FFFFFF"/>
              <w:right w:val="nil"/>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071" w:type="dxa"/>
            <w:vMerge/>
            <w:tcBorders>
              <w:top w:val="nil"/>
              <w:left w:val="single" w:sz="8" w:space="0" w:color="auto"/>
              <w:bottom w:val="single" w:sz="8" w:space="0" w:color="000000"/>
              <w:right w:val="single" w:sz="8" w:space="0" w:color="auto"/>
            </w:tcBorders>
            <w:vAlign w:val="center"/>
            <w:hideMark/>
          </w:tcPr>
          <w:p w:rsidR="003F24E9" w:rsidRPr="006D3D4E" w:rsidRDefault="003F24E9" w:rsidP="00C474B9">
            <w:pPr>
              <w:spacing w:after="0"/>
              <w:rPr>
                <w:rFonts w:eastAsia="Times New Roman" w:cs="Times New Roman"/>
                <w:b/>
                <w:bCs/>
                <w:i/>
                <w:iCs/>
                <w:color w:val="000000"/>
                <w:sz w:val="20"/>
                <w:szCs w:val="20"/>
                <w:lang w:val="en-US"/>
              </w:rPr>
            </w:pPr>
          </w:p>
        </w:tc>
        <w:tc>
          <w:tcPr>
            <w:tcW w:w="1843" w:type="dxa"/>
            <w:tcBorders>
              <w:top w:val="nil"/>
              <w:left w:val="nil"/>
              <w:bottom w:val="single" w:sz="4" w:space="0" w:color="FFFFFF"/>
              <w:right w:val="nil"/>
            </w:tcBorders>
            <w:shd w:val="clear" w:color="auto" w:fill="auto"/>
            <w:noWrap/>
            <w:vAlign w:val="center"/>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2.8</w:t>
            </w:r>
          </w:p>
        </w:tc>
        <w:tc>
          <w:tcPr>
            <w:tcW w:w="2268" w:type="dxa"/>
            <w:tcBorders>
              <w:top w:val="nil"/>
              <w:left w:val="single" w:sz="4" w:space="0" w:color="auto"/>
              <w:bottom w:val="single" w:sz="4" w:space="0" w:color="FFFFFF"/>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0.03</w:t>
            </w:r>
          </w:p>
        </w:tc>
      </w:tr>
      <w:tr w:rsidR="003F24E9" w:rsidRPr="006D3D4E" w:rsidTr="00C474B9">
        <w:trPr>
          <w:trHeight w:val="300"/>
        </w:trPr>
        <w:tc>
          <w:tcPr>
            <w:tcW w:w="3686" w:type="dxa"/>
            <w:gridSpan w:val="3"/>
            <w:vMerge/>
            <w:tcBorders>
              <w:top w:val="nil"/>
              <w:left w:val="single" w:sz="4" w:space="0" w:color="FFFFFF"/>
              <w:bottom w:val="single" w:sz="4" w:space="0" w:color="FFFFFF"/>
              <w:right w:val="single" w:sz="4" w:space="0" w:color="FFFFFF"/>
            </w:tcBorders>
            <w:vAlign w:val="center"/>
            <w:hideMark/>
          </w:tcPr>
          <w:p w:rsidR="003F24E9" w:rsidRPr="006D3D4E" w:rsidRDefault="003F24E9" w:rsidP="00C474B9">
            <w:pPr>
              <w:spacing w:after="0"/>
              <w:rPr>
                <w:rFonts w:eastAsia="Times New Roman" w:cs="Times New Roman"/>
                <w:color w:val="000000"/>
                <w:sz w:val="20"/>
                <w:szCs w:val="20"/>
                <w:lang w:val="en-US"/>
              </w:rPr>
            </w:pPr>
          </w:p>
        </w:tc>
        <w:tc>
          <w:tcPr>
            <w:tcW w:w="488" w:type="dxa"/>
            <w:tcBorders>
              <w:top w:val="nil"/>
              <w:left w:val="nil"/>
              <w:bottom w:val="single" w:sz="4" w:space="0" w:color="FFFFFF"/>
              <w:right w:val="nil"/>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071" w:type="dxa"/>
            <w:vMerge/>
            <w:tcBorders>
              <w:top w:val="nil"/>
              <w:left w:val="single" w:sz="8" w:space="0" w:color="auto"/>
              <w:bottom w:val="single" w:sz="8" w:space="0" w:color="000000"/>
              <w:right w:val="single" w:sz="8" w:space="0" w:color="auto"/>
            </w:tcBorders>
            <w:vAlign w:val="center"/>
            <w:hideMark/>
          </w:tcPr>
          <w:p w:rsidR="003F24E9" w:rsidRPr="006D3D4E" w:rsidRDefault="003F24E9" w:rsidP="00C474B9">
            <w:pPr>
              <w:spacing w:after="0"/>
              <w:rPr>
                <w:rFonts w:eastAsia="Times New Roman" w:cs="Times New Roman"/>
                <w:b/>
                <w:bCs/>
                <w:i/>
                <w:iCs/>
                <w:color w:val="000000"/>
                <w:sz w:val="20"/>
                <w:szCs w:val="20"/>
                <w:lang w:val="en-US"/>
              </w:rPr>
            </w:pPr>
          </w:p>
        </w:tc>
        <w:tc>
          <w:tcPr>
            <w:tcW w:w="1843" w:type="dxa"/>
            <w:tcBorders>
              <w:top w:val="nil"/>
              <w:left w:val="nil"/>
              <w:bottom w:val="single" w:sz="4" w:space="0" w:color="FFFFFF"/>
              <w:right w:val="nil"/>
            </w:tcBorders>
            <w:shd w:val="clear" w:color="auto" w:fill="auto"/>
            <w:noWrap/>
            <w:vAlign w:val="center"/>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2.9</w:t>
            </w:r>
          </w:p>
        </w:tc>
        <w:tc>
          <w:tcPr>
            <w:tcW w:w="2268" w:type="dxa"/>
            <w:tcBorders>
              <w:top w:val="nil"/>
              <w:left w:val="single" w:sz="4" w:space="0" w:color="auto"/>
              <w:bottom w:val="single" w:sz="4" w:space="0" w:color="FFFFFF"/>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0.03</w:t>
            </w:r>
          </w:p>
        </w:tc>
      </w:tr>
      <w:tr w:rsidR="003F24E9" w:rsidRPr="006D3D4E" w:rsidTr="00C474B9">
        <w:trPr>
          <w:trHeight w:val="315"/>
        </w:trPr>
        <w:tc>
          <w:tcPr>
            <w:tcW w:w="993" w:type="dxa"/>
            <w:tcBorders>
              <w:top w:val="nil"/>
              <w:left w:val="single" w:sz="4" w:space="0" w:color="FFFFFF"/>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559" w:type="dxa"/>
            <w:tcBorders>
              <w:top w:val="nil"/>
              <w:left w:val="nil"/>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134" w:type="dxa"/>
            <w:tcBorders>
              <w:top w:val="nil"/>
              <w:left w:val="nil"/>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488" w:type="dxa"/>
            <w:tcBorders>
              <w:top w:val="nil"/>
              <w:left w:val="nil"/>
              <w:bottom w:val="single" w:sz="4" w:space="0" w:color="FFFFFF"/>
              <w:right w:val="nil"/>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071" w:type="dxa"/>
            <w:vMerge/>
            <w:tcBorders>
              <w:top w:val="nil"/>
              <w:left w:val="single" w:sz="8" w:space="0" w:color="auto"/>
              <w:bottom w:val="single" w:sz="8" w:space="0" w:color="000000"/>
              <w:right w:val="single" w:sz="8" w:space="0" w:color="auto"/>
            </w:tcBorders>
            <w:vAlign w:val="center"/>
            <w:hideMark/>
          </w:tcPr>
          <w:p w:rsidR="003F24E9" w:rsidRPr="006D3D4E" w:rsidRDefault="003F24E9" w:rsidP="00C474B9">
            <w:pPr>
              <w:spacing w:after="0"/>
              <w:rPr>
                <w:rFonts w:eastAsia="Times New Roman" w:cs="Times New Roman"/>
                <w:b/>
                <w:bCs/>
                <w:i/>
                <w:iCs/>
                <w:color w:val="000000"/>
                <w:sz w:val="20"/>
                <w:szCs w:val="20"/>
                <w:lang w:val="en-US"/>
              </w:rPr>
            </w:pPr>
          </w:p>
        </w:tc>
        <w:tc>
          <w:tcPr>
            <w:tcW w:w="1843" w:type="dxa"/>
            <w:tcBorders>
              <w:top w:val="nil"/>
              <w:left w:val="nil"/>
              <w:bottom w:val="nil"/>
              <w:right w:val="nil"/>
            </w:tcBorders>
            <w:shd w:val="clear" w:color="auto" w:fill="auto"/>
            <w:noWrap/>
            <w:vAlign w:val="center"/>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2.10</w:t>
            </w:r>
          </w:p>
        </w:tc>
        <w:tc>
          <w:tcPr>
            <w:tcW w:w="2268" w:type="dxa"/>
            <w:tcBorders>
              <w:top w:val="nil"/>
              <w:left w:val="single" w:sz="4" w:space="0" w:color="auto"/>
              <w:bottom w:val="nil"/>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0.03</w:t>
            </w:r>
          </w:p>
        </w:tc>
      </w:tr>
      <w:tr w:rsidR="003F24E9" w:rsidRPr="006D3D4E" w:rsidTr="00C474B9">
        <w:trPr>
          <w:trHeight w:val="315"/>
        </w:trPr>
        <w:tc>
          <w:tcPr>
            <w:tcW w:w="993" w:type="dxa"/>
            <w:tcBorders>
              <w:top w:val="nil"/>
              <w:left w:val="single" w:sz="4" w:space="0" w:color="FFFFFF"/>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559" w:type="dxa"/>
            <w:tcBorders>
              <w:top w:val="nil"/>
              <w:left w:val="nil"/>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134" w:type="dxa"/>
            <w:tcBorders>
              <w:top w:val="nil"/>
              <w:left w:val="nil"/>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488" w:type="dxa"/>
            <w:tcBorders>
              <w:top w:val="nil"/>
              <w:left w:val="nil"/>
              <w:bottom w:val="single" w:sz="4" w:space="0" w:color="FFFFFF"/>
              <w:right w:val="nil"/>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071" w:type="dxa"/>
            <w:vMerge/>
            <w:tcBorders>
              <w:top w:val="nil"/>
              <w:left w:val="single" w:sz="8" w:space="0" w:color="auto"/>
              <w:bottom w:val="single" w:sz="8" w:space="0" w:color="000000"/>
              <w:right w:val="single" w:sz="8" w:space="0" w:color="auto"/>
            </w:tcBorders>
            <w:vAlign w:val="center"/>
            <w:hideMark/>
          </w:tcPr>
          <w:p w:rsidR="003F24E9" w:rsidRPr="006D3D4E" w:rsidRDefault="003F24E9" w:rsidP="00C474B9">
            <w:pPr>
              <w:spacing w:after="0"/>
              <w:rPr>
                <w:rFonts w:eastAsia="Times New Roman" w:cs="Times New Roman"/>
                <w:b/>
                <w:bCs/>
                <w:i/>
                <w:iCs/>
                <w:color w:val="000000"/>
                <w:sz w:val="20"/>
                <w:szCs w:val="20"/>
                <w:lang w:val="en-US"/>
              </w:rPr>
            </w:pPr>
          </w:p>
        </w:tc>
        <w:tc>
          <w:tcPr>
            <w:tcW w:w="1843" w:type="dxa"/>
            <w:tcBorders>
              <w:top w:val="single" w:sz="8" w:space="0" w:color="auto"/>
              <w:left w:val="single" w:sz="8" w:space="0" w:color="auto"/>
              <w:bottom w:val="single" w:sz="8" w:space="0" w:color="auto"/>
              <w:right w:val="nil"/>
            </w:tcBorders>
            <w:shd w:val="clear" w:color="auto" w:fill="auto"/>
            <w:noWrap/>
            <w:vAlign w:val="bottom"/>
            <w:hideMark/>
          </w:tcPr>
          <w:p w:rsidR="003F24E9" w:rsidRPr="006D3D4E" w:rsidRDefault="003F24E9" w:rsidP="00C474B9">
            <w:pPr>
              <w:spacing w:after="0"/>
              <w:ind w:left="34" w:hanging="34"/>
              <w:rPr>
                <w:rFonts w:eastAsia="Times New Roman" w:cs="Times New Roman"/>
                <w:b/>
                <w:bCs/>
                <w:color w:val="000000"/>
                <w:sz w:val="20"/>
                <w:szCs w:val="20"/>
                <w:lang w:val="en-US"/>
              </w:rPr>
            </w:pPr>
            <w:proofErr w:type="spellStart"/>
            <w:r w:rsidRPr="006D3D4E">
              <w:rPr>
                <w:rFonts w:eastAsia="Times New Roman" w:cs="Times New Roman"/>
                <w:b/>
                <w:bCs/>
                <w:color w:val="000000"/>
                <w:sz w:val="20"/>
                <w:szCs w:val="20"/>
                <w:lang w:val="en-US"/>
              </w:rPr>
              <w:t>Переменный</w:t>
            </w:r>
            <w:proofErr w:type="spellEnd"/>
            <w:r w:rsidRPr="006D3D4E">
              <w:rPr>
                <w:rFonts w:eastAsia="Times New Roman" w:cs="Times New Roman"/>
                <w:b/>
                <w:bCs/>
                <w:color w:val="000000"/>
                <w:sz w:val="20"/>
                <w:szCs w:val="20"/>
                <w:lang w:val="en-US"/>
              </w:rPr>
              <w:t xml:space="preserve"> </w:t>
            </w:r>
            <w:proofErr w:type="spellStart"/>
            <w:r w:rsidRPr="006D3D4E">
              <w:rPr>
                <w:rFonts w:eastAsia="Times New Roman" w:cs="Times New Roman"/>
                <w:b/>
                <w:bCs/>
                <w:color w:val="000000"/>
                <w:sz w:val="20"/>
                <w:szCs w:val="20"/>
                <w:lang w:val="en-US"/>
              </w:rPr>
              <w:t>вес</w:t>
            </w:r>
            <w:proofErr w:type="spellEnd"/>
          </w:p>
        </w:tc>
        <w:tc>
          <w:tcPr>
            <w:tcW w:w="226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b/>
                <w:bCs/>
                <w:color w:val="000000"/>
                <w:sz w:val="20"/>
                <w:szCs w:val="20"/>
                <w:lang w:val="en-US"/>
              </w:rPr>
            </w:pPr>
            <w:r w:rsidRPr="006D3D4E">
              <w:rPr>
                <w:rFonts w:eastAsia="Times New Roman" w:cs="Times New Roman"/>
                <w:b/>
                <w:bCs/>
                <w:color w:val="000000"/>
                <w:sz w:val="20"/>
                <w:szCs w:val="20"/>
                <w:lang w:val="en-US"/>
              </w:rPr>
              <w:t>0.3</w:t>
            </w:r>
          </w:p>
        </w:tc>
      </w:tr>
      <w:tr w:rsidR="003F24E9" w:rsidRPr="006D3D4E" w:rsidTr="00C474B9">
        <w:trPr>
          <w:trHeight w:val="315"/>
        </w:trPr>
        <w:tc>
          <w:tcPr>
            <w:tcW w:w="993" w:type="dxa"/>
            <w:tcBorders>
              <w:top w:val="nil"/>
              <w:left w:val="single" w:sz="4" w:space="0" w:color="FFFFFF"/>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559" w:type="dxa"/>
            <w:tcBorders>
              <w:top w:val="nil"/>
              <w:left w:val="nil"/>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134" w:type="dxa"/>
            <w:tcBorders>
              <w:top w:val="nil"/>
              <w:left w:val="nil"/>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488" w:type="dxa"/>
            <w:tcBorders>
              <w:top w:val="nil"/>
              <w:left w:val="nil"/>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5182" w:type="dxa"/>
            <w:gridSpan w:val="3"/>
            <w:tcBorders>
              <w:top w:val="single" w:sz="4" w:space="0" w:color="FFFFFF"/>
              <w:left w:val="nil"/>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r>
      <w:tr w:rsidR="003F24E9" w:rsidRPr="006D3D4E" w:rsidTr="00C474B9">
        <w:trPr>
          <w:trHeight w:val="300"/>
        </w:trPr>
        <w:tc>
          <w:tcPr>
            <w:tcW w:w="993" w:type="dxa"/>
            <w:tcBorders>
              <w:top w:val="nil"/>
              <w:left w:val="single" w:sz="4" w:space="0" w:color="FFFFFF"/>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559" w:type="dxa"/>
            <w:tcBorders>
              <w:top w:val="nil"/>
              <w:left w:val="nil"/>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134" w:type="dxa"/>
            <w:tcBorders>
              <w:top w:val="nil"/>
              <w:left w:val="nil"/>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488" w:type="dxa"/>
            <w:tcBorders>
              <w:top w:val="nil"/>
              <w:left w:val="nil"/>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071" w:type="dxa"/>
            <w:tcBorders>
              <w:top w:val="single" w:sz="8" w:space="0" w:color="auto"/>
              <w:left w:val="single" w:sz="8" w:space="0" w:color="auto"/>
              <w:bottom w:val="single" w:sz="4" w:space="0" w:color="FFFFFF"/>
              <w:right w:val="single" w:sz="8" w:space="0" w:color="auto"/>
            </w:tcBorders>
            <w:shd w:val="clear" w:color="auto" w:fill="auto"/>
            <w:noWrap/>
            <w:vAlign w:val="bottom"/>
            <w:hideMark/>
          </w:tcPr>
          <w:p w:rsidR="003F24E9" w:rsidRPr="006D3D4E" w:rsidRDefault="003F24E9" w:rsidP="00C474B9">
            <w:pPr>
              <w:spacing w:after="0"/>
              <w:jc w:val="center"/>
              <w:rPr>
                <w:rFonts w:eastAsia="Times New Roman" w:cs="Times New Roman"/>
                <w:i/>
                <w:iCs/>
                <w:color w:val="000000"/>
                <w:sz w:val="20"/>
                <w:szCs w:val="20"/>
                <w:lang w:val="en-US"/>
              </w:rPr>
            </w:pPr>
            <w:r w:rsidRPr="006D3D4E">
              <w:rPr>
                <w:rFonts w:eastAsia="Times New Roman" w:cs="Times New Roman"/>
                <w:i/>
                <w:iCs/>
                <w:color w:val="000000"/>
                <w:sz w:val="20"/>
                <w:szCs w:val="20"/>
                <w:lang w:val="en-US"/>
              </w:rPr>
              <w:t> </w:t>
            </w:r>
          </w:p>
        </w:tc>
        <w:tc>
          <w:tcPr>
            <w:tcW w:w="1843" w:type="dxa"/>
            <w:tcBorders>
              <w:top w:val="single" w:sz="8" w:space="0" w:color="auto"/>
              <w:left w:val="single" w:sz="8" w:space="0" w:color="auto"/>
              <w:bottom w:val="single" w:sz="4" w:space="0" w:color="auto"/>
              <w:right w:val="nil"/>
            </w:tcBorders>
            <w:shd w:val="clear" w:color="auto" w:fill="auto"/>
            <w:noWrap/>
            <w:vAlign w:val="bottom"/>
            <w:hideMark/>
          </w:tcPr>
          <w:p w:rsidR="003F24E9" w:rsidRPr="006D3D4E" w:rsidRDefault="003F24E9" w:rsidP="00C474B9">
            <w:pPr>
              <w:spacing w:after="0"/>
              <w:ind w:left="-108"/>
              <w:jc w:val="center"/>
              <w:rPr>
                <w:rFonts w:eastAsia="Times New Roman" w:cs="Times New Roman"/>
                <w:color w:val="000000"/>
                <w:sz w:val="20"/>
                <w:szCs w:val="20"/>
                <w:lang w:val="en-US"/>
              </w:rPr>
            </w:pPr>
            <w:proofErr w:type="spellStart"/>
            <w:r w:rsidRPr="006D3D4E">
              <w:rPr>
                <w:rFonts w:eastAsia="Times New Roman" w:cs="Times New Roman"/>
                <w:i/>
                <w:iCs/>
                <w:color w:val="000000"/>
                <w:sz w:val="20"/>
                <w:szCs w:val="20"/>
              </w:rPr>
              <w:t>Под</w:t>
            </w:r>
            <w:r w:rsidRPr="006D3D4E">
              <w:rPr>
                <w:rFonts w:cs="Times New Roman"/>
                <w:i/>
                <w:sz w:val="20"/>
                <w:szCs w:val="20"/>
              </w:rPr>
              <w:t>п</w:t>
            </w:r>
            <w:r w:rsidRPr="006D3D4E">
              <w:rPr>
                <w:rFonts w:eastAsia="Times New Roman" w:cs="Times New Roman"/>
                <w:i/>
                <w:iCs/>
                <w:color w:val="000000"/>
                <w:sz w:val="20"/>
                <w:szCs w:val="20"/>
                <w:lang w:val="en-US"/>
              </w:rPr>
              <w:t>еременн</w:t>
            </w:r>
            <w:r w:rsidRPr="006D3D4E">
              <w:rPr>
                <w:rFonts w:eastAsia="Times New Roman" w:cs="Times New Roman"/>
                <w:i/>
                <w:iCs/>
                <w:color w:val="000000"/>
                <w:sz w:val="20"/>
                <w:szCs w:val="20"/>
              </w:rPr>
              <w:t>ые</w:t>
            </w:r>
            <w:proofErr w:type="spellEnd"/>
          </w:p>
        </w:tc>
        <w:tc>
          <w:tcPr>
            <w:tcW w:w="226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F24E9" w:rsidRPr="006D3D4E" w:rsidRDefault="003F24E9" w:rsidP="00C474B9">
            <w:pPr>
              <w:spacing w:after="0"/>
              <w:ind w:left="175"/>
              <w:jc w:val="center"/>
              <w:rPr>
                <w:rFonts w:eastAsia="Times New Roman" w:cs="Times New Roman"/>
                <w:i/>
                <w:iCs/>
                <w:color w:val="000000"/>
                <w:sz w:val="20"/>
                <w:szCs w:val="20"/>
              </w:rPr>
            </w:pPr>
            <w:r w:rsidRPr="006D3D4E">
              <w:rPr>
                <w:rFonts w:eastAsia="Times New Roman" w:cs="Times New Roman"/>
                <w:i/>
                <w:iCs/>
                <w:color w:val="000000"/>
                <w:sz w:val="20"/>
                <w:szCs w:val="20"/>
              </w:rPr>
              <w:t>Вес</w:t>
            </w:r>
          </w:p>
        </w:tc>
      </w:tr>
      <w:tr w:rsidR="003F24E9" w:rsidRPr="006D3D4E" w:rsidTr="00C474B9">
        <w:trPr>
          <w:trHeight w:val="315"/>
        </w:trPr>
        <w:tc>
          <w:tcPr>
            <w:tcW w:w="993" w:type="dxa"/>
            <w:tcBorders>
              <w:top w:val="nil"/>
              <w:left w:val="single" w:sz="4" w:space="0" w:color="FFFFFF"/>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559" w:type="dxa"/>
            <w:tcBorders>
              <w:top w:val="nil"/>
              <w:left w:val="nil"/>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134" w:type="dxa"/>
            <w:tcBorders>
              <w:top w:val="nil"/>
              <w:left w:val="nil"/>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488" w:type="dxa"/>
            <w:tcBorders>
              <w:top w:val="nil"/>
              <w:left w:val="nil"/>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07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F24E9" w:rsidRPr="006D3D4E" w:rsidRDefault="003F24E9" w:rsidP="00C474B9">
            <w:pPr>
              <w:spacing w:after="0"/>
              <w:ind w:left="112" w:hanging="112"/>
              <w:jc w:val="center"/>
              <w:rPr>
                <w:rFonts w:eastAsia="Times New Roman" w:cs="Times New Roman"/>
                <w:b/>
                <w:bCs/>
                <w:i/>
                <w:iCs/>
                <w:color w:val="000000"/>
                <w:sz w:val="20"/>
                <w:szCs w:val="20"/>
                <w:lang w:val="en-US"/>
              </w:rPr>
            </w:pPr>
            <w:r w:rsidRPr="006D3D4E">
              <w:rPr>
                <w:rFonts w:eastAsia="Times New Roman" w:cs="Times New Roman"/>
                <w:b/>
                <w:bCs/>
                <w:i/>
                <w:iCs/>
                <w:color w:val="000000"/>
                <w:sz w:val="20"/>
                <w:szCs w:val="20"/>
              </w:rPr>
              <w:t>Переменная</w:t>
            </w:r>
            <w:r w:rsidRPr="006D3D4E">
              <w:rPr>
                <w:rFonts w:eastAsia="Times New Roman" w:cs="Times New Roman"/>
                <w:b/>
                <w:bCs/>
                <w:i/>
                <w:iCs/>
                <w:color w:val="000000"/>
                <w:sz w:val="20"/>
                <w:szCs w:val="20"/>
                <w:lang w:val="en-US"/>
              </w:rPr>
              <w:t xml:space="preserve"> 3</w:t>
            </w:r>
          </w:p>
        </w:tc>
        <w:tc>
          <w:tcPr>
            <w:tcW w:w="1843" w:type="dxa"/>
            <w:tcBorders>
              <w:top w:val="nil"/>
              <w:left w:val="nil"/>
              <w:bottom w:val="nil"/>
              <w:right w:val="nil"/>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3.1</w:t>
            </w:r>
          </w:p>
        </w:tc>
        <w:tc>
          <w:tcPr>
            <w:tcW w:w="2268" w:type="dxa"/>
            <w:tcBorders>
              <w:top w:val="nil"/>
              <w:left w:val="single" w:sz="4" w:space="0" w:color="auto"/>
              <w:bottom w:val="nil"/>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color w:val="000000"/>
                <w:sz w:val="20"/>
                <w:szCs w:val="20"/>
                <w:lang w:val="en-US"/>
              </w:rPr>
            </w:pPr>
            <w:r w:rsidRPr="006D3D4E">
              <w:rPr>
                <w:rFonts w:eastAsia="Times New Roman" w:cs="Times New Roman"/>
                <w:color w:val="000000"/>
                <w:sz w:val="20"/>
                <w:szCs w:val="20"/>
                <w:lang w:val="en-US"/>
              </w:rPr>
              <w:t>0.3</w:t>
            </w:r>
          </w:p>
        </w:tc>
      </w:tr>
      <w:tr w:rsidR="003F24E9" w:rsidRPr="006D3D4E" w:rsidTr="00C474B9">
        <w:trPr>
          <w:trHeight w:val="315"/>
        </w:trPr>
        <w:tc>
          <w:tcPr>
            <w:tcW w:w="993" w:type="dxa"/>
            <w:tcBorders>
              <w:top w:val="nil"/>
              <w:left w:val="single" w:sz="4" w:space="0" w:color="FFFFFF"/>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559" w:type="dxa"/>
            <w:tcBorders>
              <w:top w:val="nil"/>
              <w:left w:val="nil"/>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134" w:type="dxa"/>
            <w:tcBorders>
              <w:top w:val="nil"/>
              <w:left w:val="nil"/>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488" w:type="dxa"/>
            <w:tcBorders>
              <w:top w:val="nil"/>
              <w:left w:val="nil"/>
              <w:bottom w:val="single" w:sz="4" w:space="0" w:color="FFFFFF"/>
              <w:right w:val="single" w:sz="4" w:space="0" w:color="FFFFFF"/>
            </w:tcBorders>
            <w:shd w:val="clear" w:color="auto" w:fill="auto"/>
            <w:noWrap/>
            <w:vAlign w:val="bottom"/>
            <w:hideMark/>
          </w:tcPr>
          <w:p w:rsidR="003F24E9" w:rsidRPr="006D3D4E" w:rsidRDefault="003F24E9" w:rsidP="00C474B9">
            <w:pPr>
              <w:spacing w:after="0"/>
              <w:rPr>
                <w:rFonts w:eastAsia="Times New Roman" w:cs="Times New Roman"/>
                <w:color w:val="000000"/>
                <w:sz w:val="20"/>
                <w:szCs w:val="20"/>
                <w:lang w:val="en-US"/>
              </w:rPr>
            </w:pPr>
            <w:r w:rsidRPr="006D3D4E">
              <w:rPr>
                <w:rFonts w:eastAsia="Times New Roman" w:cs="Times New Roman"/>
                <w:color w:val="000000"/>
                <w:sz w:val="20"/>
                <w:szCs w:val="20"/>
                <w:lang w:val="en-US"/>
              </w:rPr>
              <w:t> </w:t>
            </w:r>
          </w:p>
        </w:tc>
        <w:tc>
          <w:tcPr>
            <w:tcW w:w="1071" w:type="dxa"/>
            <w:vMerge/>
            <w:tcBorders>
              <w:top w:val="nil"/>
              <w:left w:val="single" w:sz="8" w:space="0" w:color="auto"/>
              <w:bottom w:val="single" w:sz="8" w:space="0" w:color="000000"/>
              <w:right w:val="single" w:sz="8" w:space="0" w:color="auto"/>
            </w:tcBorders>
            <w:vAlign w:val="center"/>
            <w:hideMark/>
          </w:tcPr>
          <w:p w:rsidR="003F24E9" w:rsidRPr="006D3D4E" w:rsidRDefault="003F24E9" w:rsidP="00C474B9">
            <w:pPr>
              <w:spacing w:after="0"/>
              <w:rPr>
                <w:rFonts w:eastAsia="Times New Roman" w:cs="Times New Roman"/>
                <w:b/>
                <w:bCs/>
                <w:i/>
                <w:iCs/>
                <w:color w:val="000000"/>
                <w:sz w:val="20"/>
                <w:szCs w:val="20"/>
                <w:lang w:val="en-US"/>
              </w:rPr>
            </w:pPr>
          </w:p>
        </w:tc>
        <w:tc>
          <w:tcPr>
            <w:tcW w:w="1843" w:type="dxa"/>
            <w:tcBorders>
              <w:top w:val="single" w:sz="8" w:space="0" w:color="auto"/>
              <w:left w:val="single" w:sz="8" w:space="0" w:color="auto"/>
              <w:bottom w:val="single" w:sz="8" w:space="0" w:color="auto"/>
              <w:right w:val="nil"/>
            </w:tcBorders>
            <w:shd w:val="clear" w:color="auto" w:fill="auto"/>
            <w:noWrap/>
            <w:vAlign w:val="bottom"/>
            <w:hideMark/>
          </w:tcPr>
          <w:p w:rsidR="003F24E9" w:rsidRPr="006D3D4E" w:rsidRDefault="003F24E9" w:rsidP="00C474B9">
            <w:pPr>
              <w:spacing w:after="0"/>
              <w:ind w:left="34"/>
              <w:rPr>
                <w:rFonts w:eastAsia="Times New Roman" w:cs="Times New Roman"/>
                <w:b/>
                <w:bCs/>
                <w:color w:val="000000"/>
                <w:sz w:val="20"/>
                <w:szCs w:val="20"/>
                <w:lang w:val="en-US"/>
              </w:rPr>
            </w:pPr>
            <w:proofErr w:type="spellStart"/>
            <w:r w:rsidRPr="006D3D4E">
              <w:rPr>
                <w:rFonts w:eastAsia="Times New Roman" w:cs="Times New Roman"/>
                <w:b/>
                <w:bCs/>
                <w:color w:val="000000"/>
                <w:sz w:val="20"/>
                <w:szCs w:val="20"/>
                <w:lang w:val="en-US"/>
              </w:rPr>
              <w:t>Переменный</w:t>
            </w:r>
            <w:proofErr w:type="spellEnd"/>
            <w:r w:rsidRPr="006D3D4E">
              <w:rPr>
                <w:rFonts w:eastAsia="Times New Roman" w:cs="Times New Roman"/>
                <w:b/>
                <w:bCs/>
                <w:color w:val="000000"/>
                <w:sz w:val="20"/>
                <w:szCs w:val="20"/>
                <w:lang w:val="en-US"/>
              </w:rPr>
              <w:t xml:space="preserve"> </w:t>
            </w:r>
            <w:proofErr w:type="spellStart"/>
            <w:r w:rsidRPr="006D3D4E">
              <w:rPr>
                <w:rFonts w:eastAsia="Times New Roman" w:cs="Times New Roman"/>
                <w:b/>
                <w:bCs/>
                <w:color w:val="000000"/>
                <w:sz w:val="20"/>
                <w:szCs w:val="20"/>
                <w:lang w:val="en-US"/>
              </w:rPr>
              <w:t>вес</w:t>
            </w:r>
            <w:proofErr w:type="spellEnd"/>
          </w:p>
        </w:tc>
        <w:tc>
          <w:tcPr>
            <w:tcW w:w="226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3F24E9" w:rsidRPr="006D3D4E" w:rsidRDefault="003F24E9" w:rsidP="00C474B9">
            <w:pPr>
              <w:spacing w:after="0"/>
              <w:jc w:val="right"/>
              <w:rPr>
                <w:rFonts w:eastAsia="Times New Roman" w:cs="Times New Roman"/>
                <w:b/>
                <w:bCs/>
                <w:color w:val="000000"/>
                <w:sz w:val="20"/>
                <w:szCs w:val="20"/>
                <w:lang w:val="en-US"/>
              </w:rPr>
            </w:pPr>
            <w:r w:rsidRPr="006D3D4E">
              <w:rPr>
                <w:rFonts w:eastAsia="Times New Roman" w:cs="Times New Roman"/>
                <w:b/>
                <w:bCs/>
                <w:color w:val="000000"/>
                <w:sz w:val="20"/>
                <w:szCs w:val="20"/>
                <w:lang w:val="en-US"/>
              </w:rPr>
              <w:t>0.3</w:t>
            </w:r>
          </w:p>
        </w:tc>
      </w:tr>
    </w:tbl>
    <w:p w:rsidR="003F24E9" w:rsidRPr="002D4FF6" w:rsidRDefault="003F24E9" w:rsidP="003F24E9">
      <w:pPr>
        <w:rPr>
          <w:rFonts w:cs="Times New Roman"/>
          <w:szCs w:val="24"/>
        </w:rPr>
      </w:pPr>
    </w:p>
    <w:p w:rsidR="003F24E9" w:rsidRPr="002D4FF6" w:rsidRDefault="003F24E9" w:rsidP="003F24E9">
      <w:pPr>
        <w:rPr>
          <w:rFonts w:cs="Times New Roman"/>
        </w:rPr>
      </w:pPr>
      <w:r w:rsidRPr="002D4FF6">
        <w:rPr>
          <w:rFonts w:cs="Times New Roman"/>
        </w:rPr>
        <w:t>Более высокий вес, присвоенный переменной 1, отражает несколько большее значение этого показателя для оценки степени применения правовой/нормативной/политической/ институциональной структуры, которая признает и защищает права доступа мелких рыболовов.</w:t>
      </w:r>
    </w:p>
    <w:p w:rsidR="003F24E9" w:rsidRPr="002D4FF6" w:rsidRDefault="003F24E9" w:rsidP="003F24E9">
      <w:pPr>
        <w:rPr>
          <w:rFonts w:cs="Times New Roman"/>
        </w:rPr>
      </w:pPr>
      <w:proofErr w:type="gramStart"/>
      <w:r w:rsidRPr="002D4FF6">
        <w:rPr>
          <w:rFonts w:cs="Times New Roman"/>
        </w:rPr>
        <w:t xml:space="preserve">Каждая </w:t>
      </w:r>
      <w:proofErr w:type="spellStart"/>
      <w:r w:rsidRPr="002D4FF6">
        <w:rPr>
          <w:rFonts w:cs="Times New Roman"/>
        </w:rPr>
        <w:t>подпеременная</w:t>
      </w:r>
      <w:proofErr w:type="spellEnd"/>
      <w:r w:rsidRPr="002D4FF6">
        <w:rPr>
          <w:rFonts w:cs="Times New Roman"/>
        </w:rPr>
        <w:t xml:space="preserve"> оценивается на основе ответа «да» или «нет», а любые «пустые» или «неизвестные» ответы оцениваются как «нет» или ноль.</w:t>
      </w:r>
      <w:proofErr w:type="gramEnd"/>
      <w:r w:rsidRPr="002D4FF6">
        <w:rPr>
          <w:rFonts w:cs="Times New Roman"/>
        </w:rPr>
        <w:t xml:space="preserve"> Ответ «да» приводит к оценке, которая соответствует полному весовому значению для этой категории переменных. Например, ответ «да» для переменных 1.3, 2.1 и 3.1 оценивается как 0,1, 0,03 и 0,3 соответственно.</w:t>
      </w:r>
    </w:p>
    <w:p w:rsidR="003F24E9" w:rsidRDefault="003F24E9" w:rsidP="003F24E9">
      <w:pPr>
        <w:rPr>
          <w:rFonts w:cs="Times New Roman"/>
        </w:rPr>
      </w:pPr>
      <w:r w:rsidRPr="002D4FF6">
        <w:rPr>
          <w:rFonts w:cs="Times New Roman"/>
        </w:rPr>
        <w:t xml:space="preserve">Одно исключение делается в случае </w:t>
      </w:r>
      <w:proofErr w:type="spellStart"/>
      <w:r w:rsidRPr="002D4FF6">
        <w:rPr>
          <w:rFonts w:cs="Times New Roman"/>
        </w:rPr>
        <w:t>подпеременной</w:t>
      </w:r>
      <w:proofErr w:type="spellEnd"/>
      <w:r w:rsidRPr="002D4FF6">
        <w:rPr>
          <w:rFonts w:cs="Times New Roman"/>
        </w:rPr>
        <w:t xml:space="preserve"> 1.5. Этот вопрос позволяет ответить «другим» с соответствующим текстовым полем. Положительный ответ в этом поле оценивается только как «да» в случае, когда текстовое поле также завершено, и, по крайней мере, одна из другой предыдущей </w:t>
      </w:r>
      <w:proofErr w:type="spellStart"/>
      <w:r w:rsidRPr="002D4FF6">
        <w:rPr>
          <w:rFonts w:cs="Times New Roman"/>
        </w:rPr>
        <w:t>подпеременной</w:t>
      </w:r>
      <w:proofErr w:type="spellEnd"/>
      <w:r w:rsidRPr="002D4FF6">
        <w:rPr>
          <w:rFonts w:cs="Times New Roman"/>
        </w:rPr>
        <w:t xml:space="preserve"> была отмечена как «нет». Это позволяет взвешиванию показателей оставаться неизменными во всех случаях.</w:t>
      </w:r>
    </w:p>
    <w:p w:rsidR="003F24E9" w:rsidRPr="003F24E9" w:rsidRDefault="003F24E9" w:rsidP="003F24E9">
      <w:pPr>
        <w:rPr>
          <w:rFonts w:cs="Times New Roman"/>
        </w:rPr>
      </w:pPr>
      <w:r w:rsidRPr="003F24E9">
        <w:rPr>
          <w:rFonts w:cs="Times New Roman"/>
        </w:rPr>
        <w:t xml:space="preserve">После определения конкретного балла для каждой страны </w:t>
      </w:r>
      <w:proofErr w:type="spellStart"/>
      <w:proofErr w:type="gramStart"/>
      <w:r w:rsidRPr="003F24E9">
        <w:rPr>
          <w:rFonts w:cs="Times New Roman"/>
        </w:rPr>
        <w:t>страны</w:t>
      </w:r>
      <w:proofErr w:type="spellEnd"/>
      <w:proofErr w:type="gramEnd"/>
      <w:r w:rsidRPr="003F24E9">
        <w:rPr>
          <w:rFonts w:cs="Times New Roman"/>
        </w:rPr>
        <w:t xml:space="preserve"> будут классифицированы по </w:t>
      </w:r>
      <w:r>
        <w:rPr>
          <w:rFonts w:cs="Times New Roman"/>
        </w:rPr>
        <w:t>группам</w:t>
      </w:r>
      <w:r w:rsidRPr="003F24E9">
        <w:rPr>
          <w:rFonts w:cs="Times New Roman"/>
        </w:rPr>
        <w:t>, от низкой до высокой степени внедрения, и, таким образом, синтетический балл будет эффективно преобразован в осязаемую и интуитивно понятную метрику для стран.</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lastRenderedPageBreak/>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EF2C1A" w:rsidRDefault="00EF2C1A" w:rsidP="00EF2C1A">
      <w:r w:rsidRPr="00EF2C1A">
        <w:t xml:space="preserve">После заполнения вопросника государствам </w:t>
      </w:r>
      <w:proofErr w:type="gramStart"/>
      <w:r w:rsidRPr="00EF2C1A">
        <w:t>предоставляется сжатый отчет</w:t>
      </w:r>
      <w:proofErr w:type="gramEnd"/>
      <w:r w:rsidRPr="00EF2C1A">
        <w:t>, в котором показаны их ответы на соответствующие вопросы в вопроснике для показателя и итоговая оценка показателя ЦУР для их проверки.</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E15F9" w:rsidRPr="00C86CF1" w:rsidRDefault="00F92D6F" w:rsidP="0075371E">
      <w:pPr>
        <w:pStyle w:val="MText"/>
        <w:rPr>
          <w:color w:val="auto"/>
          <w:sz w:val="24"/>
          <w:szCs w:val="24"/>
          <w:lang w:val="ru-RU"/>
        </w:rPr>
      </w:pPr>
      <w:r>
        <w:rPr>
          <w:color w:val="auto"/>
          <w:sz w:val="24"/>
          <w:szCs w:val="24"/>
          <w:lang w:val="ru-RU"/>
        </w:rPr>
        <w:t>Не применимо</w:t>
      </w:r>
      <w:r w:rsidR="00694160" w:rsidRPr="00BD29EC">
        <w:rPr>
          <w:color w:val="auto"/>
          <w:sz w:val="24"/>
          <w:szCs w:val="24"/>
          <w:lang w:val="ru-RU"/>
        </w:rPr>
        <w:t>.</w:t>
      </w:r>
    </w:p>
    <w:p w:rsidR="00CF3ECE" w:rsidRPr="00C86CF1" w:rsidRDefault="00CF3ECE" w:rsidP="0075371E">
      <w:pPr>
        <w:pStyle w:val="MText"/>
        <w:rPr>
          <w:color w:val="auto"/>
          <w:sz w:val="24"/>
          <w:szCs w:val="24"/>
          <w:lang w:val="ru-RU"/>
        </w:rPr>
      </w:pP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r w:rsidR="00694160" w:rsidRPr="00A71EC6">
        <w:rPr>
          <w:b/>
          <w:color w:val="auto"/>
          <w:sz w:val="24"/>
          <w:szCs w:val="24"/>
        </w:rPr>
        <w:t>i</w:t>
      </w:r>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CF3ECE" w:rsidRDefault="00694160" w:rsidP="00CF3ECE">
      <w:pPr>
        <w:pStyle w:val="MText"/>
        <w:numPr>
          <w:ilvl w:val="0"/>
          <w:numId w:val="10"/>
        </w:numPr>
        <w:rPr>
          <w:b/>
          <w:color w:val="auto"/>
          <w:sz w:val="24"/>
          <w:szCs w:val="24"/>
          <w:lang w:val="ru-RU"/>
        </w:rPr>
      </w:pPr>
      <w:r w:rsidRPr="00CF3ECE">
        <w:rPr>
          <w:b/>
          <w:color w:val="auto"/>
          <w:sz w:val="24"/>
          <w:szCs w:val="24"/>
          <w:lang w:val="ru-RU"/>
        </w:rPr>
        <w:t>На уровне страны</w:t>
      </w:r>
    </w:p>
    <w:p w:rsidR="002E15F9" w:rsidRPr="00BD29EC" w:rsidRDefault="008C6CA7" w:rsidP="008C6CA7">
      <w:r w:rsidRPr="008C6CA7">
        <w:t>Наиболее подходящей методологией для получения оценок показателя при отсутствии данных по стране было бы использование консультаций и суждений экспертов, а не использование математической формулы для условного исчисления данных. Использование экспертной оценки является критическим фактором, поскольку показатель оценивает состояние управления/реализации политики на национальном уровне, а не значения, которые можно было бы легко ввести.</w:t>
      </w:r>
    </w:p>
    <w:p w:rsidR="002E15F9" w:rsidRPr="00CF3ECE" w:rsidRDefault="00694160" w:rsidP="00CF3ECE">
      <w:pPr>
        <w:pStyle w:val="MText"/>
        <w:numPr>
          <w:ilvl w:val="0"/>
          <w:numId w:val="10"/>
        </w:numPr>
        <w:rPr>
          <w:b/>
          <w:color w:val="auto"/>
          <w:sz w:val="24"/>
          <w:szCs w:val="24"/>
          <w:lang w:val="ru-RU"/>
        </w:rPr>
      </w:pPr>
      <w:r w:rsidRPr="00CF3ECE">
        <w:rPr>
          <w:b/>
          <w:color w:val="auto"/>
          <w:sz w:val="24"/>
          <w:szCs w:val="24"/>
          <w:lang w:val="ru-RU"/>
        </w:rPr>
        <w:t>На региональном и глобальном уровнях</w:t>
      </w:r>
    </w:p>
    <w:p w:rsidR="00694160" w:rsidRPr="00BD29EC" w:rsidRDefault="008C6CA7" w:rsidP="008C6CA7">
      <w:r>
        <w:t>Не применимо.</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8C6CA7" w:rsidRPr="008C6CA7" w:rsidRDefault="008C6CA7" w:rsidP="00031D72">
      <w:pPr>
        <w:spacing w:after="0"/>
      </w:pPr>
      <w:r w:rsidRPr="008C6CA7">
        <w:t xml:space="preserve">Категоризация по соответствующим </w:t>
      </w:r>
      <w:r>
        <w:t>группам</w:t>
      </w:r>
      <w:r w:rsidRPr="008C6CA7">
        <w:t xml:space="preserve"> также будет применяться в случае региональных и глобальных агрегатов для этого показателя. После расчета среднего балла для региона ЦУР этот регион будет отнесен к определенному диапазону, отражающему степень реализации соответствующих инструментов.</w:t>
      </w:r>
    </w:p>
    <w:p w:rsidR="002E15F9" w:rsidRPr="00BD29EC" w:rsidRDefault="008C6CA7" w:rsidP="008C6CA7">
      <w:r w:rsidRPr="008C6CA7">
        <w:t>Данные объединяются для соответствующих стран в пределах региона как подсчет количества стран по группам, и их можно дополнительно агрегировать на глобальном уровне без необходимости какого-либо взвешивания национальных или региональных оценок.</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8C6CA7" w:rsidRPr="00BD29EC" w:rsidRDefault="008C6CA7" w:rsidP="008C6CA7">
      <w:r w:rsidRPr="008C6CA7">
        <w:t xml:space="preserve">Данные собираются с помощью электронного вопросника, направляемого ФАО </w:t>
      </w:r>
      <w:proofErr w:type="spellStart"/>
      <w:r w:rsidRPr="008C6CA7">
        <w:t>страновым</w:t>
      </w:r>
      <w:proofErr w:type="spellEnd"/>
      <w:r w:rsidRPr="008C6CA7">
        <w:t xml:space="preserve"> координаторам для вопросника CCRF, обычно в национальной администрации рыболовства. Данные проверяются при заполнении анкет. Никаких корректировок данных для определений, классификации или демографической гармонизации не требуется.</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i</w:t>
      </w:r>
      <w:r w:rsidRPr="00BD29EC">
        <w:rPr>
          <w:color w:val="auto"/>
          <w:sz w:val="24"/>
          <w:szCs w:val="24"/>
          <w:lang w:val="ru-RU"/>
        </w:rPr>
        <w:t xml:space="preserve">. </w:t>
      </w:r>
      <w:r w:rsidR="00E27922" w:rsidRPr="00A71EC6">
        <w:rPr>
          <w:b/>
          <w:color w:val="auto"/>
          <w:sz w:val="24"/>
          <w:szCs w:val="24"/>
          <w:lang w:val="ru-RU"/>
        </w:rPr>
        <w:t>Управление качеством</w:t>
      </w:r>
    </w:p>
    <w:p w:rsidR="008C6CA7" w:rsidRPr="00BD29EC" w:rsidRDefault="008C6CA7" w:rsidP="008C6CA7">
      <w:r w:rsidRPr="008C6CA7">
        <w:t xml:space="preserve">ФАО несет ответственность за качество внутренних статистических процессов, используемых для составления публикуемых наборов данных. Структура обеспечения качества статистики ФАО (SQAF), доступная по адресу: http://www.fao.org/docrep/019/i3664e/i3664e.pdf, содержит необходимые принципы, рекомендации и инструменты для проведения оценки качества. ФАО проводит </w:t>
      </w:r>
      <w:r w:rsidRPr="008C6CA7">
        <w:lastRenderedPageBreak/>
        <w:t>внутреннее обследование раз в два года (Опрос ФАО по оценке и планированию качества), предназначенное для сбора информации обо всей статистической деятельности ФАО, в частности для оценки того, в какой степени стандарты качества внедряются с целью повышения соответствия параметрам качества. SQAF, документирование передового опыта и подготовка планов улучшения качества, где это необходимо. Деятельность по обеспечению качества в конкретной предметной области осуществляется систематически (например, обзоры качества, самооценка, мониторинг соответствия).</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173ACC" w:rsidRPr="00173ACC" w:rsidRDefault="00173ACC" w:rsidP="0046137D">
      <w:pPr>
        <w:pStyle w:val="ab"/>
        <w:numPr>
          <w:ilvl w:val="0"/>
          <w:numId w:val="10"/>
        </w:numPr>
        <w:ind w:left="0" w:firstLine="0"/>
      </w:pPr>
      <w:r w:rsidRPr="00173ACC">
        <w:t>Данные проверяются на правильность, полноту, непротиворечивость в процессе ввода данных и/или с помощью специального статистического анализа по мере закрытия годового набора данных.</w:t>
      </w:r>
    </w:p>
    <w:p w:rsidR="00173ACC" w:rsidRPr="00040034" w:rsidRDefault="00173ACC" w:rsidP="0046137D">
      <w:pPr>
        <w:pStyle w:val="ab"/>
        <w:numPr>
          <w:ilvl w:val="0"/>
          <w:numId w:val="10"/>
        </w:numPr>
        <w:ind w:left="0" w:firstLine="0"/>
      </w:pPr>
      <w:r>
        <w:t>Показатель</w:t>
      </w:r>
      <w:r w:rsidRPr="00173ACC">
        <w:t xml:space="preserve"> основан на данных, полученных с помощью вопросника CCRF, который заполняется странами раз в два года. Чтобы упростить отчетность по показателям ЦУР на основе CCRF, в рамках существующей онлайн-платформы вопросника CCRF был разработан специальный инструмент обработки данных. После подачи анкеты пользователем будет автоматически создан отчет по показателям для окончательной проверки страной.</w:t>
      </w:r>
    </w:p>
    <w:p w:rsidR="002E15F9"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173ACC" w:rsidRPr="00173ACC" w:rsidRDefault="00173ACC" w:rsidP="00173ACC">
      <w:r w:rsidRPr="00173ACC">
        <w:t xml:space="preserve">Начиная с ряда данных 2022 года, вопросы </w:t>
      </w:r>
      <w:proofErr w:type="spellStart"/>
      <w:r w:rsidRPr="00173ACC">
        <w:t>фактологического</w:t>
      </w:r>
      <w:proofErr w:type="spellEnd"/>
      <w:r w:rsidRPr="00173ACC">
        <w:t xml:space="preserve"> характера, используемые для указания на применимость показателя или для расчета показателя, например, не имеет ли страна выхода к морю или является ли она Стороной соответствующего международного документа, будут п</w:t>
      </w:r>
      <w:r>
        <w:t>редварительно компилироваться.</w:t>
      </w:r>
      <w:r w:rsidRPr="00173ACC">
        <w:t xml:space="preserve"> Для проведения этой деятельности будут использоваться официальные источники, такие как депозитарий соответствующего международного обязательного документа.</w:t>
      </w:r>
    </w:p>
    <w:p w:rsidR="00173ACC" w:rsidRPr="00BD29EC" w:rsidRDefault="00173ACC" w:rsidP="00173ACC">
      <w:r w:rsidRPr="00173ACC">
        <w:t>Это задание будет проводиться по следующим вопросам. Полный текст соответствующего вопроса см. в Приложении 1: A.1, 1.1, 2.1, 4.1 и 5.1.</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w:t>
      </w:r>
      <w:r w:rsidR="00031D72">
        <w:rPr>
          <w:b/>
          <w:color w:val="auto"/>
          <w:sz w:val="24"/>
          <w:szCs w:val="24"/>
          <w:lang w:val="ru-RU"/>
        </w:rPr>
        <w:t>ация</w:t>
      </w:r>
      <w:r w:rsidR="0075371E" w:rsidRPr="00BD29EC">
        <w:rPr>
          <w:b/>
          <w:color w:val="auto"/>
          <w:sz w:val="24"/>
          <w:szCs w:val="24"/>
          <w:lang w:val="ru-RU"/>
        </w:rPr>
        <w:t xml:space="preserve"> данных</w:t>
      </w:r>
    </w:p>
    <w:p w:rsidR="0075371E" w:rsidRDefault="0075371E" w:rsidP="0075371E">
      <w:pPr>
        <w:pStyle w:val="MText"/>
        <w:rPr>
          <w:color w:val="auto"/>
          <w:sz w:val="24"/>
          <w:szCs w:val="24"/>
          <w:lang w:val="ru-RU"/>
        </w:rPr>
      </w:pPr>
      <w:r w:rsidRPr="00BD29EC">
        <w:rPr>
          <w:color w:val="auto"/>
          <w:sz w:val="24"/>
          <w:szCs w:val="24"/>
          <w:lang w:val="ru-RU"/>
        </w:rPr>
        <w:t>Доступность данных:</w:t>
      </w:r>
    </w:p>
    <w:p w:rsidR="00173ACC" w:rsidRPr="00173ACC" w:rsidRDefault="00173ACC" w:rsidP="00173ACC">
      <w:r w:rsidRPr="00173ACC">
        <w:t>В 2016 г. 92 страны и Европейский союз ответили на раздел вопросника по трем показателям для измерения целевых показателей по пункту 14.b.1.</w:t>
      </w:r>
    </w:p>
    <w:p w:rsidR="00173ACC" w:rsidRDefault="00173ACC" w:rsidP="00173ACC">
      <w:r w:rsidRPr="00173ACC">
        <w:t>В приведенной ниже таблице указаны баллы по отчету о ЦУР 14.b.1, подтвержденные странами с 2018 года.</w:t>
      </w:r>
    </w:p>
    <w:tbl>
      <w:tblPr>
        <w:tblStyle w:val="aa"/>
        <w:tblW w:w="0" w:type="auto"/>
        <w:tblInd w:w="108" w:type="dxa"/>
        <w:tblLayout w:type="fixed"/>
        <w:tblLook w:val="04A0" w:firstRow="1" w:lastRow="0" w:firstColumn="1" w:lastColumn="0" w:noHBand="0" w:noVBand="1"/>
      </w:tblPr>
      <w:tblGrid>
        <w:gridCol w:w="3119"/>
        <w:gridCol w:w="1134"/>
        <w:gridCol w:w="1134"/>
      </w:tblGrid>
      <w:tr w:rsidR="00173ACC" w:rsidTr="00031D72">
        <w:tc>
          <w:tcPr>
            <w:tcW w:w="3119" w:type="dxa"/>
          </w:tcPr>
          <w:p w:rsidR="00173ACC" w:rsidRDefault="00173ACC" w:rsidP="00173ACC"/>
        </w:tc>
        <w:tc>
          <w:tcPr>
            <w:tcW w:w="2268" w:type="dxa"/>
            <w:gridSpan w:val="2"/>
          </w:tcPr>
          <w:p w:rsidR="00173ACC" w:rsidRDefault="00173ACC" w:rsidP="00173ACC">
            <w:r>
              <w:t>Показатель 14.b.1</w:t>
            </w:r>
          </w:p>
        </w:tc>
      </w:tr>
      <w:tr w:rsidR="00173ACC" w:rsidTr="00031D72">
        <w:tc>
          <w:tcPr>
            <w:tcW w:w="3119" w:type="dxa"/>
          </w:tcPr>
          <w:p w:rsidR="00173ACC" w:rsidRDefault="00173ACC" w:rsidP="00173ACC">
            <w:r>
              <w:t>Отчетный год</w:t>
            </w:r>
          </w:p>
        </w:tc>
        <w:tc>
          <w:tcPr>
            <w:tcW w:w="1134" w:type="dxa"/>
          </w:tcPr>
          <w:p w:rsidR="00173ACC" w:rsidRDefault="00173ACC" w:rsidP="00173ACC">
            <w:r>
              <w:t>2018</w:t>
            </w:r>
          </w:p>
        </w:tc>
        <w:tc>
          <w:tcPr>
            <w:tcW w:w="1134" w:type="dxa"/>
          </w:tcPr>
          <w:p w:rsidR="00173ACC" w:rsidRDefault="00173ACC" w:rsidP="00173ACC">
            <w:r>
              <w:t>2020</w:t>
            </w:r>
          </w:p>
        </w:tc>
      </w:tr>
      <w:tr w:rsidR="00173ACC" w:rsidTr="00031D72">
        <w:tc>
          <w:tcPr>
            <w:tcW w:w="3119" w:type="dxa"/>
          </w:tcPr>
          <w:p w:rsidR="00173ACC" w:rsidRDefault="00173ACC" w:rsidP="00173ACC">
            <w:r w:rsidRPr="00173ACC">
              <w:t>Подтвержденные оценки</w:t>
            </w:r>
          </w:p>
        </w:tc>
        <w:tc>
          <w:tcPr>
            <w:tcW w:w="1134" w:type="dxa"/>
          </w:tcPr>
          <w:p w:rsidR="00173ACC" w:rsidRDefault="00173ACC" w:rsidP="00173ACC">
            <w:r>
              <w:t>113</w:t>
            </w:r>
          </w:p>
        </w:tc>
        <w:tc>
          <w:tcPr>
            <w:tcW w:w="1134" w:type="dxa"/>
          </w:tcPr>
          <w:p w:rsidR="00173ACC" w:rsidRDefault="00173ACC" w:rsidP="00173ACC">
            <w:r>
              <w:t>92</w:t>
            </w:r>
          </w:p>
        </w:tc>
      </w:tr>
      <w:tr w:rsidR="00173ACC" w:rsidTr="00031D72">
        <w:tc>
          <w:tcPr>
            <w:tcW w:w="3119" w:type="dxa"/>
          </w:tcPr>
          <w:p w:rsidR="00173ACC" w:rsidRDefault="00173ACC" w:rsidP="00173ACC">
            <w:r>
              <w:t>Неп</w:t>
            </w:r>
            <w:r w:rsidRPr="00173ACC">
              <w:t>одтвержденные оценки</w:t>
            </w:r>
          </w:p>
        </w:tc>
        <w:tc>
          <w:tcPr>
            <w:tcW w:w="1134" w:type="dxa"/>
          </w:tcPr>
          <w:p w:rsidR="00173ACC" w:rsidRDefault="00173ACC" w:rsidP="00173ACC">
            <w:r>
              <w:t>7</w:t>
            </w:r>
          </w:p>
        </w:tc>
        <w:tc>
          <w:tcPr>
            <w:tcW w:w="1134" w:type="dxa"/>
          </w:tcPr>
          <w:p w:rsidR="00173ACC" w:rsidRDefault="00173ACC" w:rsidP="00173ACC">
            <w:r>
              <w:t>16</w:t>
            </w:r>
          </w:p>
        </w:tc>
      </w:tr>
      <w:tr w:rsidR="00173ACC" w:rsidTr="00031D72">
        <w:tc>
          <w:tcPr>
            <w:tcW w:w="3119" w:type="dxa"/>
          </w:tcPr>
          <w:p w:rsidR="00173ACC" w:rsidRDefault="00173ACC" w:rsidP="00173ACC">
            <w:r w:rsidRPr="00173ACC">
              <w:t>Неприменимые баллы</w:t>
            </w:r>
          </w:p>
        </w:tc>
        <w:tc>
          <w:tcPr>
            <w:tcW w:w="1134" w:type="dxa"/>
          </w:tcPr>
          <w:p w:rsidR="00173ACC" w:rsidRDefault="00173ACC" w:rsidP="00173ACC">
            <w:r>
              <w:t>11</w:t>
            </w:r>
          </w:p>
        </w:tc>
        <w:tc>
          <w:tcPr>
            <w:tcW w:w="1134" w:type="dxa"/>
          </w:tcPr>
          <w:p w:rsidR="00173ACC" w:rsidRDefault="00173ACC" w:rsidP="00173ACC">
            <w:r>
              <w:t>10</w:t>
            </w:r>
          </w:p>
        </w:tc>
      </w:tr>
    </w:tbl>
    <w:p w:rsidR="00173ACC" w:rsidRDefault="00173ACC" w:rsidP="00173ACC">
      <w:pPr>
        <w:spacing w:after="0"/>
        <w:rPr>
          <w:rFonts w:cs="Times New Roman"/>
          <w:szCs w:val="24"/>
        </w:rPr>
      </w:pPr>
    </w:p>
    <w:p w:rsidR="00031D72" w:rsidRDefault="00031D72" w:rsidP="00173ACC">
      <w:pPr>
        <w:spacing w:after="0"/>
        <w:rPr>
          <w:rFonts w:cs="Times New Roman"/>
          <w:szCs w:val="24"/>
        </w:rPr>
      </w:pPr>
    </w:p>
    <w:p w:rsidR="00173ACC" w:rsidRPr="00173ACC" w:rsidRDefault="00173ACC" w:rsidP="00031D72">
      <w:pPr>
        <w:spacing w:after="120"/>
        <w:rPr>
          <w:rFonts w:cs="Times New Roman"/>
          <w:szCs w:val="24"/>
        </w:rPr>
      </w:pPr>
      <w:r w:rsidRPr="00173ACC">
        <w:rPr>
          <w:rFonts w:cs="Times New Roman"/>
          <w:szCs w:val="24"/>
        </w:rPr>
        <w:lastRenderedPageBreak/>
        <w:t>Распределение числа стран, охваченных регионом, выглядит следующим образом:</w:t>
      </w:r>
    </w:p>
    <w:tbl>
      <w:tblPr>
        <w:tblW w:w="852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146"/>
        <w:gridCol w:w="1701"/>
      </w:tblGrid>
      <w:tr w:rsidR="00173ACC" w:rsidRPr="00173ACC" w:rsidTr="00C474B9">
        <w:trPr>
          <w:trHeight w:val="300"/>
        </w:trPr>
        <w:tc>
          <w:tcPr>
            <w:tcW w:w="4680" w:type="dxa"/>
            <w:shd w:val="clear" w:color="auto" w:fill="auto"/>
            <w:noWrap/>
            <w:vAlign w:val="bottom"/>
          </w:tcPr>
          <w:p w:rsidR="00173ACC" w:rsidRPr="00173ACC" w:rsidRDefault="00173ACC" w:rsidP="00173ACC">
            <w:pPr>
              <w:spacing w:after="0"/>
              <w:rPr>
                <w:rFonts w:eastAsia="Times New Roman" w:cs="Times New Roman"/>
                <w:b/>
                <w:bCs/>
                <w:color w:val="000000"/>
                <w:szCs w:val="24"/>
              </w:rPr>
            </w:pPr>
          </w:p>
        </w:tc>
        <w:tc>
          <w:tcPr>
            <w:tcW w:w="2146" w:type="dxa"/>
            <w:shd w:val="clear" w:color="auto" w:fill="auto"/>
            <w:noWrap/>
            <w:vAlign w:val="bottom"/>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Количество стран</w:t>
            </w:r>
          </w:p>
        </w:tc>
        <w:tc>
          <w:tcPr>
            <w:tcW w:w="1701" w:type="dxa"/>
            <w:shd w:val="clear" w:color="auto" w:fill="auto"/>
            <w:noWrap/>
            <w:vAlign w:val="bottom"/>
            <w:hideMark/>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Характер данных</w:t>
            </w:r>
          </w:p>
        </w:tc>
      </w:tr>
      <w:tr w:rsidR="00173ACC" w:rsidRPr="00173ACC" w:rsidTr="00C474B9">
        <w:trPr>
          <w:trHeight w:val="300"/>
        </w:trPr>
        <w:tc>
          <w:tcPr>
            <w:tcW w:w="4680" w:type="dxa"/>
            <w:shd w:val="clear" w:color="auto" w:fill="auto"/>
            <w:noWrap/>
            <w:vAlign w:val="bottom"/>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Мир</w:t>
            </w:r>
          </w:p>
        </w:tc>
        <w:tc>
          <w:tcPr>
            <w:tcW w:w="2146" w:type="dxa"/>
            <w:shd w:val="clear" w:color="auto" w:fill="auto"/>
            <w:noWrap/>
            <w:vAlign w:val="bottom"/>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themeColor="text1"/>
                <w:szCs w:val="24"/>
              </w:rPr>
              <w:t>120</w:t>
            </w:r>
          </w:p>
        </w:tc>
        <w:tc>
          <w:tcPr>
            <w:tcW w:w="1701" w:type="dxa"/>
            <w:shd w:val="clear" w:color="auto" w:fill="auto"/>
            <w:noWrap/>
            <w:vAlign w:val="bottom"/>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vAlign w:val="bottom"/>
            <w:hideMark/>
          </w:tcPr>
          <w:p w:rsidR="00173ACC" w:rsidRPr="00173ACC" w:rsidRDefault="00173ACC" w:rsidP="001D5579">
            <w:pPr>
              <w:spacing w:after="0"/>
              <w:ind w:left="311"/>
              <w:rPr>
                <w:rFonts w:eastAsia="Times New Roman" w:cs="Times New Roman"/>
                <w:b/>
                <w:bCs/>
                <w:color w:val="000000"/>
                <w:szCs w:val="24"/>
              </w:rPr>
            </w:pPr>
            <w:r w:rsidRPr="00173ACC">
              <w:rPr>
                <w:rFonts w:eastAsia="Times New Roman" w:cs="Times New Roman"/>
                <w:b/>
                <w:bCs/>
                <w:color w:val="000000"/>
                <w:szCs w:val="24"/>
              </w:rPr>
              <w:t>Африка</w:t>
            </w:r>
          </w:p>
        </w:tc>
        <w:tc>
          <w:tcPr>
            <w:tcW w:w="2146" w:type="dxa"/>
            <w:shd w:val="clear" w:color="auto" w:fill="auto"/>
            <w:noWrap/>
            <w:vAlign w:val="bottom"/>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26</w:t>
            </w:r>
          </w:p>
        </w:tc>
        <w:tc>
          <w:tcPr>
            <w:tcW w:w="1701" w:type="dxa"/>
            <w:shd w:val="clear" w:color="auto" w:fill="auto"/>
            <w:noWrap/>
            <w:vAlign w:val="bottom"/>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1D5579">
            <w:pPr>
              <w:spacing w:after="0"/>
              <w:ind w:left="594"/>
              <w:rPr>
                <w:rFonts w:cs="Times New Roman"/>
                <w:b/>
                <w:szCs w:val="24"/>
              </w:rPr>
            </w:pPr>
            <w:r w:rsidRPr="00173ACC">
              <w:rPr>
                <w:rFonts w:cs="Times New Roman"/>
                <w:b/>
                <w:szCs w:val="24"/>
              </w:rPr>
              <w:t>Северная Африка</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1</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1D5579">
            <w:pPr>
              <w:spacing w:after="0"/>
              <w:ind w:left="594"/>
              <w:rPr>
                <w:rFonts w:cs="Times New Roman"/>
                <w:b/>
                <w:szCs w:val="24"/>
              </w:rPr>
            </w:pPr>
            <w:r w:rsidRPr="00173ACC">
              <w:rPr>
                <w:rFonts w:cs="Times New Roman"/>
                <w:b/>
                <w:szCs w:val="24"/>
              </w:rPr>
              <w:t>К югу от Сахары</w:t>
            </w:r>
          </w:p>
        </w:tc>
        <w:tc>
          <w:tcPr>
            <w:tcW w:w="2146" w:type="dxa"/>
            <w:shd w:val="clear" w:color="auto" w:fill="auto"/>
            <w:noWrap/>
            <w:vAlign w:val="bottom"/>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25</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1D5579">
            <w:pPr>
              <w:spacing w:after="0"/>
              <w:ind w:left="878"/>
              <w:rPr>
                <w:rFonts w:cs="Times New Roman"/>
                <w:b/>
                <w:szCs w:val="24"/>
              </w:rPr>
            </w:pPr>
            <w:r w:rsidRPr="00173ACC">
              <w:rPr>
                <w:rFonts w:cs="Times New Roman"/>
                <w:b/>
                <w:szCs w:val="24"/>
              </w:rPr>
              <w:t>Восточная Африка</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9</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1D5579">
            <w:pPr>
              <w:spacing w:after="0"/>
              <w:ind w:left="878"/>
              <w:rPr>
                <w:rFonts w:cs="Times New Roman"/>
                <w:b/>
                <w:szCs w:val="24"/>
              </w:rPr>
            </w:pPr>
            <w:r w:rsidRPr="00173ACC">
              <w:rPr>
                <w:rFonts w:cs="Times New Roman"/>
                <w:b/>
                <w:szCs w:val="24"/>
              </w:rPr>
              <w:t>Средняя Африка</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6</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1D5579">
            <w:pPr>
              <w:spacing w:after="0"/>
              <w:ind w:left="878"/>
              <w:rPr>
                <w:rFonts w:cs="Times New Roman"/>
                <w:b/>
                <w:szCs w:val="24"/>
              </w:rPr>
            </w:pPr>
            <w:r w:rsidRPr="00173ACC">
              <w:rPr>
                <w:rFonts w:cs="Times New Roman"/>
                <w:b/>
                <w:szCs w:val="24"/>
              </w:rPr>
              <w:t>Южная Африка</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4</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1D5579">
            <w:pPr>
              <w:spacing w:after="0"/>
              <w:ind w:left="878"/>
              <w:rPr>
                <w:rFonts w:cs="Times New Roman"/>
                <w:b/>
                <w:szCs w:val="24"/>
              </w:rPr>
            </w:pPr>
            <w:r w:rsidRPr="00173ACC">
              <w:rPr>
                <w:rFonts w:cs="Times New Roman"/>
                <w:b/>
                <w:szCs w:val="24"/>
              </w:rPr>
              <w:t>Западная Африка</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6</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1D5579">
            <w:pPr>
              <w:spacing w:after="0"/>
              <w:ind w:left="311"/>
              <w:rPr>
                <w:rFonts w:cs="Times New Roman"/>
                <w:b/>
                <w:szCs w:val="24"/>
              </w:rPr>
            </w:pPr>
            <w:r w:rsidRPr="00173ACC">
              <w:rPr>
                <w:rFonts w:cs="Times New Roman"/>
                <w:b/>
                <w:szCs w:val="24"/>
              </w:rPr>
              <w:t>Северная и Южная Америка</w:t>
            </w:r>
          </w:p>
        </w:tc>
        <w:tc>
          <w:tcPr>
            <w:tcW w:w="2146" w:type="dxa"/>
            <w:shd w:val="clear" w:color="auto" w:fill="auto"/>
            <w:noWrap/>
            <w:vAlign w:val="bottom"/>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27</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1D5579">
            <w:pPr>
              <w:spacing w:after="0"/>
              <w:ind w:left="594"/>
              <w:rPr>
                <w:rFonts w:cs="Times New Roman"/>
                <w:b/>
                <w:szCs w:val="24"/>
              </w:rPr>
            </w:pPr>
            <w:r w:rsidRPr="00173ACC">
              <w:rPr>
                <w:rFonts w:cs="Times New Roman"/>
                <w:b/>
                <w:szCs w:val="24"/>
              </w:rPr>
              <w:t>Латинская Америка и Карибский бассейн</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25</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1D5579">
            <w:pPr>
              <w:spacing w:after="0"/>
              <w:ind w:left="878"/>
              <w:rPr>
                <w:rFonts w:cs="Times New Roman"/>
                <w:b/>
                <w:szCs w:val="24"/>
              </w:rPr>
            </w:pPr>
            <w:r w:rsidRPr="00173ACC">
              <w:rPr>
                <w:rFonts w:cs="Times New Roman"/>
                <w:b/>
                <w:szCs w:val="24"/>
              </w:rPr>
              <w:t>Карибский бассейн</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9</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1D5579">
            <w:pPr>
              <w:spacing w:after="0"/>
              <w:ind w:left="878"/>
              <w:rPr>
                <w:rFonts w:cs="Times New Roman"/>
                <w:b/>
                <w:szCs w:val="24"/>
              </w:rPr>
            </w:pPr>
            <w:r w:rsidRPr="00173ACC">
              <w:rPr>
                <w:rFonts w:cs="Times New Roman"/>
                <w:b/>
                <w:szCs w:val="24"/>
              </w:rPr>
              <w:t>Латинская Америка</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14</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004A9A">
            <w:pPr>
              <w:spacing w:after="0"/>
              <w:ind w:left="594"/>
              <w:rPr>
                <w:rFonts w:cs="Times New Roman"/>
                <w:b/>
                <w:szCs w:val="24"/>
              </w:rPr>
            </w:pPr>
            <w:r w:rsidRPr="00173ACC">
              <w:rPr>
                <w:rFonts w:cs="Times New Roman"/>
                <w:b/>
                <w:szCs w:val="24"/>
              </w:rPr>
              <w:t>Северная Америка</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2</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1D5579">
            <w:pPr>
              <w:spacing w:after="0"/>
              <w:ind w:left="311"/>
              <w:rPr>
                <w:rFonts w:cs="Times New Roman"/>
                <w:b/>
                <w:szCs w:val="24"/>
              </w:rPr>
            </w:pPr>
            <w:r w:rsidRPr="00173ACC">
              <w:rPr>
                <w:rFonts w:cs="Times New Roman"/>
                <w:b/>
                <w:szCs w:val="24"/>
              </w:rPr>
              <w:t>Азия</w:t>
            </w:r>
          </w:p>
        </w:tc>
        <w:tc>
          <w:tcPr>
            <w:tcW w:w="2146" w:type="dxa"/>
            <w:shd w:val="clear" w:color="auto" w:fill="auto"/>
            <w:noWrap/>
            <w:vAlign w:val="bottom"/>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25</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004A9A">
            <w:pPr>
              <w:spacing w:after="0"/>
              <w:ind w:left="594"/>
              <w:rPr>
                <w:rFonts w:cs="Times New Roman"/>
                <w:b/>
                <w:szCs w:val="24"/>
              </w:rPr>
            </w:pPr>
            <w:r w:rsidRPr="00173ACC">
              <w:rPr>
                <w:rFonts w:cs="Times New Roman"/>
                <w:b/>
                <w:szCs w:val="24"/>
              </w:rPr>
              <w:t>Центральная Азия</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2</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004A9A">
            <w:pPr>
              <w:spacing w:after="0"/>
              <w:ind w:left="594"/>
              <w:rPr>
                <w:rFonts w:cs="Times New Roman"/>
                <w:b/>
                <w:szCs w:val="24"/>
              </w:rPr>
            </w:pPr>
            <w:r w:rsidRPr="00173ACC">
              <w:rPr>
                <w:rFonts w:cs="Times New Roman"/>
                <w:b/>
                <w:szCs w:val="24"/>
              </w:rPr>
              <w:t>Восточная Азия</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2</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004A9A">
            <w:pPr>
              <w:spacing w:after="0"/>
              <w:ind w:left="594"/>
              <w:rPr>
                <w:rFonts w:cs="Times New Roman"/>
                <w:b/>
                <w:szCs w:val="24"/>
              </w:rPr>
            </w:pPr>
            <w:r w:rsidRPr="00173ACC">
              <w:rPr>
                <w:rFonts w:cs="Times New Roman"/>
                <w:b/>
                <w:szCs w:val="24"/>
              </w:rPr>
              <w:t>Южная Азия</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6</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004A9A">
            <w:pPr>
              <w:spacing w:after="0"/>
              <w:ind w:left="594"/>
              <w:rPr>
                <w:rFonts w:cs="Times New Roman"/>
                <w:b/>
                <w:szCs w:val="24"/>
              </w:rPr>
            </w:pPr>
            <w:r w:rsidRPr="00173ACC">
              <w:rPr>
                <w:rFonts w:cs="Times New Roman"/>
                <w:b/>
                <w:szCs w:val="24"/>
              </w:rPr>
              <w:t>Юго-Восточная Азия</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8</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004A9A">
            <w:pPr>
              <w:spacing w:after="0"/>
              <w:ind w:left="594"/>
              <w:rPr>
                <w:rFonts w:cs="Times New Roman"/>
                <w:b/>
                <w:szCs w:val="24"/>
              </w:rPr>
            </w:pPr>
            <w:r w:rsidRPr="00173ACC">
              <w:rPr>
                <w:rFonts w:cs="Times New Roman"/>
                <w:b/>
                <w:szCs w:val="24"/>
              </w:rPr>
              <w:t>Западная Азия</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8</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1D5579">
            <w:pPr>
              <w:spacing w:after="0"/>
              <w:ind w:left="311"/>
              <w:rPr>
                <w:rFonts w:cs="Times New Roman"/>
                <w:b/>
                <w:szCs w:val="24"/>
              </w:rPr>
            </w:pPr>
            <w:r w:rsidRPr="00173ACC">
              <w:rPr>
                <w:rFonts w:cs="Times New Roman"/>
                <w:b/>
                <w:szCs w:val="24"/>
              </w:rPr>
              <w:t>Европа</w:t>
            </w:r>
          </w:p>
        </w:tc>
        <w:tc>
          <w:tcPr>
            <w:tcW w:w="2146" w:type="dxa"/>
            <w:shd w:val="clear" w:color="auto" w:fill="auto"/>
            <w:noWrap/>
            <w:vAlign w:val="bottom"/>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35</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004A9A">
            <w:pPr>
              <w:spacing w:after="0"/>
              <w:ind w:left="594"/>
              <w:rPr>
                <w:rFonts w:cs="Times New Roman"/>
                <w:b/>
                <w:szCs w:val="24"/>
              </w:rPr>
            </w:pPr>
            <w:r w:rsidRPr="00173ACC">
              <w:rPr>
                <w:rFonts w:cs="Times New Roman"/>
                <w:b/>
                <w:szCs w:val="24"/>
              </w:rPr>
              <w:t>Восточная Европа</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8</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004A9A">
            <w:pPr>
              <w:spacing w:after="0"/>
              <w:ind w:left="594"/>
              <w:rPr>
                <w:rFonts w:cs="Times New Roman"/>
                <w:b/>
                <w:szCs w:val="24"/>
              </w:rPr>
            </w:pPr>
            <w:r w:rsidRPr="00173ACC">
              <w:rPr>
                <w:rFonts w:cs="Times New Roman"/>
                <w:b/>
                <w:szCs w:val="24"/>
              </w:rPr>
              <w:t>Северная Европа</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9</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004A9A">
            <w:pPr>
              <w:spacing w:after="0"/>
              <w:ind w:left="594"/>
              <w:rPr>
                <w:rFonts w:cs="Times New Roman"/>
                <w:b/>
                <w:szCs w:val="24"/>
              </w:rPr>
            </w:pPr>
            <w:r w:rsidRPr="00173ACC">
              <w:rPr>
                <w:rFonts w:cs="Times New Roman"/>
                <w:b/>
                <w:szCs w:val="24"/>
              </w:rPr>
              <w:t>Южная Европа</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9</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004A9A">
            <w:pPr>
              <w:spacing w:after="0"/>
              <w:ind w:left="594"/>
              <w:rPr>
                <w:rFonts w:cs="Times New Roman"/>
                <w:b/>
                <w:szCs w:val="24"/>
              </w:rPr>
            </w:pPr>
            <w:r w:rsidRPr="00173ACC">
              <w:rPr>
                <w:rFonts w:cs="Times New Roman"/>
                <w:b/>
                <w:szCs w:val="24"/>
              </w:rPr>
              <w:t>Западная Европа</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9</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1D5579">
            <w:pPr>
              <w:spacing w:after="0"/>
              <w:ind w:left="311"/>
              <w:rPr>
                <w:rFonts w:cs="Times New Roman"/>
                <w:b/>
                <w:szCs w:val="24"/>
              </w:rPr>
            </w:pPr>
            <w:r w:rsidRPr="00173ACC">
              <w:rPr>
                <w:rFonts w:cs="Times New Roman"/>
                <w:b/>
                <w:szCs w:val="24"/>
              </w:rPr>
              <w:t>Океания</w:t>
            </w:r>
          </w:p>
        </w:tc>
        <w:tc>
          <w:tcPr>
            <w:tcW w:w="2146" w:type="dxa"/>
            <w:shd w:val="clear" w:color="auto" w:fill="auto"/>
            <w:noWrap/>
            <w:vAlign w:val="bottom"/>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7</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004A9A">
            <w:pPr>
              <w:spacing w:after="0"/>
              <w:ind w:left="594"/>
              <w:rPr>
                <w:rFonts w:cs="Times New Roman"/>
                <w:b/>
                <w:szCs w:val="24"/>
              </w:rPr>
            </w:pPr>
            <w:r w:rsidRPr="00173ACC">
              <w:rPr>
                <w:rFonts w:cs="Times New Roman"/>
                <w:b/>
                <w:szCs w:val="24"/>
              </w:rPr>
              <w:t>Австралия и Новая Зеландия</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2</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004A9A">
            <w:pPr>
              <w:spacing w:after="0"/>
              <w:ind w:left="594"/>
              <w:rPr>
                <w:rFonts w:cs="Times New Roman"/>
                <w:b/>
                <w:szCs w:val="24"/>
              </w:rPr>
            </w:pPr>
            <w:r w:rsidRPr="00173ACC">
              <w:rPr>
                <w:rFonts w:cs="Times New Roman"/>
                <w:b/>
                <w:szCs w:val="24"/>
              </w:rPr>
              <w:t>Меланезия</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2</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004A9A">
            <w:pPr>
              <w:spacing w:after="0"/>
              <w:ind w:left="594"/>
              <w:rPr>
                <w:rFonts w:cs="Times New Roman"/>
                <w:b/>
                <w:szCs w:val="24"/>
              </w:rPr>
            </w:pPr>
            <w:r w:rsidRPr="00173ACC">
              <w:rPr>
                <w:rFonts w:cs="Times New Roman"/>
                <w:b/>
                <w:szCs w:val="24"/>
              </w:rPr>
              <w:t>Микронезия</w:t>
            </w:r>
          </w:p>
        </w:tc>
        <w:tc>
          <w:tcPr>
            <w:tcW w:w="2146" w:type="dxa"/>
            <w:shd w:val="clear" w:color="auto" w:fill="auto"/>
            <w:noWrap/>
            <w:vAlign w:val="bottom"/>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2</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r w:rsidR="00173ACC" w:rsidRPr="00173ACC" w:rsidTr="00C474B9">
        <w:trPr>
          <w:trHeight w:val="300"/>
        </w:trPr>
        <w:tc>
          <w:tcPr>
            <w:tcW w:w="4680" w:type="dxa"/>
            <w:shd w:val="clear" w:color="auto" w:fill="auto"/>
            <w:noWrap/>
            <w:hideMark/>
          </w:tcPr>
          <w:p w:rsidR="00173ACC" w:rsidRPr="00173ACC" w:rsidRDefault="00173ACC" w:rsidP="00004A9A">
            <w:pPr>
              <w:spacing w:after="0"/>
              <w:ind w:left="594"/>
              <w:rPr>
                <w:rFonts w:cs="Times New Roman"/>
                <w:b/>
                <w:szCs w:val="24"/>
              </w:rPr>
            </w:pPr>
            <w:r w:rsidRPr="00173ACC">
              <w:rPr>
                <w:rFonts w:cs="Times New Roman"/>
                <w:b/>
                <w:szCs w:val="24"/>
              </w:rPr>
              <w:t>Полинезия</w:t>
            </w:r>
          </w:p>
        </w:tc>
        <w:tc>
          <w:tcPr>
            <w:tcW w:w="2146" w:type="dxa"/>
            <w:shd w:val="clear" w:color="auto" w:fill="auto"/>
            <w:noWrap/>
            <w:vAlign w:val="bottom"/>
            <w:hideMark/>
          </w:tcPr>
          <w:p w:rsidR="00173ACC" w:rsidRPr="00173ACC" w:rsidRDefault="00173ACC" w:rsidP="00173ACC">
            <w:pPr>
              <w:spacing w:after="0"/>
              <w:rPr>
                <w:rFonts w:eastAsia="Times New Roman" w:cs="Times New Roman"/>
                <w:bCs/>
                <w:color w:val="000000"/>
                <w:szCs w:val="24"/>
              </w:rPr>
            </w:pPr>
            <w:r w:rsidRPr="00173ACC">
              <w:rPr>
                <w:rFonts w:eastAsia="Times New Roman" w:cs="Times New Roman"/>
                <w:bCs/>
                <w:color w:val="000000"/>
                <w:szCs w:val="24"/>
              </w:rPr>
              <w:t>1</w:t>
            </w:r>
          </w:p>
        </w:tc>
        <w:tc>
          <w:tcPr>
            <w:tcW w:w="1701" w:type="dxa"/>
            <w:shd w:val="clear" w:color="auto" w:fill="auto"/>
            <w:noWrap/>
          </w:tcPr>
          <w:p w:rsidR="00173ACC" w:rsidRPr="00173ACC" w:rsidRDefault="00173ACC" w:rsidP="00173ACC">
            <w:pPr>
              <w:spacing w:after="0"/>
              <w:rPr>
                <w:rFonts w:eastAsia="Times New Roman" w:cs="Times New Roman"/>
                <w:b/>
                <w:bCs/>
                <w:color w:val="000000"/>
                <w:szCs w:val="24"/>
              </w:rPr>
            </w:pPr>
            <w:r w:rsidRPr="00173ACC">
              <w:rPr>
                <w:rFonts w:eastAsia="Times New Roman" w:cs="Times New Roman"/>
                <w:b/>
                <w:bCs/>
                <w:color w:val="000000"/>
                <w:szCs w:val="24"/>
              </w:rPr>
              <w:t>G</w:t>
            </w:r>
          </w:p>
        </w:tc>
      </w:tr>
    </w:tbl>
    <w:p w:rsidR="0075371E" w:rsidRPr="000372E4" w:rsidRDefault="000372E4" w:rsidP="0075371E">
      <w:pPr>
        <w:pStyle w:val="MText"/>
        <w:rPr>
          <w:b/>
          <w:color w:val="auto"/>
          <w:sz w:val="24"/>
          <w:szCs w:val="24"/>
          <w:lang w:val="ru-RU"/>
        </w:rPr>
      </w:pPr>
      <w:r>
        <w:rPr>
          <w:b/>
          <w:color w:val="auto"/>
          <w:sz w:val="24"/>
          <w:szCs w:val="24"/>
          <w:lang w:val="ru-RU"/>
        </w:rPr>
        <w:br/>
      </w:r>
      <w:r w:rsidR="0075371E" w:rsidRPr="000372E4">
        <w:rPr>
          <w:b/>
          <w:color w:val="auto"/>
          <w:sz w:val="24"/>
          <w:szCs w:val="24"/>
          <w:lang w:val="ru-RU"/>
        </w:rPr>
        <w:t>Временные ряды:</w:t>
      </w:r>
    </w:p>
    <w:p w:rsidR="00127FFC" w:rsidRDefault="00127FFC" w:rsidP="00127FFC">
      <w:r w:rsidRPr="00127FFC">
        <w:t>2016 г. (базовый уровень)</w:t>
      </w:r>
    </w:p>
    <w:p w:rsidR="0075371E" w:rsidRPr="000372E4" w:rsidRDefault="000372E4" w:rsidP="0075371E">
      <w:pPr>
        <w:pStyle w:val="MText"/>
        <w:rPr>
          <w:b/>
          <w:color w:val="auto"/>
          <w:sz w:val="24"/>
          <w:szCs w:val="24"/>
          <w:lang w:val="ru-RU"/>
        </w:rPr>
      </w:pPr>
      <w:r w:rsidRPr="000372E4">
        <w:rPr>
          <w:b/>
          <w:color w:val="auto"/>
          <w:sz w:val="24"/>
          <w:szCs w:val="24"/>
          <w:lang w:val="ru-RU"/>
        </w:rPr>
        <w:t>Дезагрегация</w:t>
      </w:r>
      <w:r w:rsidR="0075371E" w:rsidRPr="000372E4">
        <w:rPr>
          <w:b/>
          <w:color w:val="auto"/>
          <w:sz w:val="24"/>
          <w:szCs w:val="24"/>
          <w:lang w:val="ru-RU"/>
        </w:rPr>
        <w:t>:</w:t>
      </w:r>
    </w:p>
    <w:p w:rsidR="00127FFC" w:rsidRDefault="00127FFC" w:rsidP="00D377E6">
      <w:r w:rsidRPr="00127FFC">
        <w:t xml:space="preserve">Уровень дезагрегации – национальный уровень. В </w:t>
      </w:r>
      <w:r w:rsidR="00D377E6">
        <w:t>показатели</w:t>
      </w:r>
      <w:r w:rsidRPr="00127FFC">
        <w:t xml:space="preserve"> не включаются демографические характеристики, и поэтому они исключаются из рассмотрения уровня дезагрегации.</w:t>
      </w:r>
    </w:p>
    <w:p w:rsidR="004E6AB0" w:rsidRPr="00BD29EC" w:rsidRDefault="004E6AB0" w:rsidP="00D377E6"/>
    <w:p w:rsidR="002E15F9" w:rsidRPr="00BD29EC" w:rsidRDefault="002E15F9" w:rsidP="0075371E">
      <w:pPr>
        <w:pStyle w:val="MHeader"/>
        <w:spacing w:after="100"/>
        <w:rPr>
          <w:b/>
          <w:color w:val="auto"/>
          <w:sz w:val="24"/>
          <w:szCs w:val="24"/>
          <w:lang w:val="ru-RU"/>
        </w:rPr>
      </w:pPr>
      <w:r w:rsidRPr="00BD29EC">
        <w:rPr>
          <w:b/>
          <w:color w:val="auto"/>
          <w:sz w:val="24"/>
          <w:szCs w:val="24"/>
          <w:lang w:val="ru-RU"/>
        </w:rPr>
        <w:lastRenderedPageBreak/>
        <w:t xml:space="preserve">6. </w:t>
      </w:r>
      <w:r w:rsidR="0075371E" w:rsidRPr="00BD29EC">
        <w:rPr>
          <w:b/>
          <w:color w:val="auto"/>
          <w:sz w:val="24"/>
          <w:szCs w:val="24"/>
          <w:lang w:val="ru-RU"/>
        </w:rPr>
        <w:t>Сопоставимость / отклонение от международных стандартов</w:t>
      </w:r>
    </w:p>
    <w:p w:rsidR="00D377E6" w:rsidRPr="00507603" w:rsidRDefault="00D377E6" w:rsidP="00507603">
      <w:pPr>
        <w:spacing w:after="120"/>
        <w:rPr>
          <w:b/>
          <w:lang w:eastAsia="en-GB"/>
        </w:rPr>
      </w:pPr>
      <w:r w:rsidRPr="00507603">
        <w:rPr>
          <w:b/>
          <w:lang w:eastAsia="en-GB"/>
        </w:rPr>
        <w:t>Источники расхождений:</w:t>
      </w:r>
    </w:p>
    <w:p w:rsidR="00D377E6" w:rsidRDefault="00D377E6" w:rsidP="00D377E6">
      <w:pPr>
        <w:rPr>
          <w:lang w:eastAsia="en-GB"/>
        </w:rPr>
      </w:pPr>
      <w:r>
        <w:rPr>
          <w:lang w:eastAsia="en-GB"/>
        </w:rPr>
        <w:t xml:space="preserve">Могут быть различия между национальной оценкой, основанной на экспертном заключении, в случае отсутствия данных по стране, и ответом, который страна дала бы с помощью вопросника. Это может произойти не только потому, что экспертное суждение представляет собой наилучшее приближение к реальности, но не саму реальность, и/или из-за хорошо известной предвзятости самоотчета, поддающейся проверке </w:t>
      </w:r>
      <w:proofErr w:type="gramStart"/>
      <w:r>
        <w:rPr>
          <w:lang w:eastAsia="en-GB"/>
        </w:rPr>
        <w:t>в</w:t>
      </w:r>
      <w:proofErr w:type="gramEnd"/>
      <w:r>
        <w:rPr>
          <w:lang w:eastAsia="en-GB"/>
        </w:rPr>
        <w:t xml:space="preserve"> </w:t>
      </w:r>
      <w:proofErr w:type="gramStart"/>
      <w:r>
        <w:rPr>
          <w:lang w:eastAsia="en-GB"/>
        </w:rPr>
        <w:t>такого</w:t>
      </w:r>
      <w:proofErr w:type="gramEnd"/>
      <w:r>
        <w:rPr>
          <w:lang w:eastAsia="en-GB"/>
        </w:rPr>
        <w:t xml:space="preserve"> рода опросах, что означает, что страны, как правило, сообщают о лучшей реальности, чем та, которая действительно существует.</w:t>
      </w:r>
    </w:p>
    <w:p w:rsidR="00040034" w:rsidRDefault="00040034" w:rsidP="00D377E6">
      <w:pPr>
        <w:pBdr>
          <w:bottom w:val="single" w:sz="12" w:space="4" w:color="DDDDDD"/>
        </w:pBdr>
        <w:shd w:val="clear" w:color="auto" w:fill="FFFFFF"/>
        <w:spacing w:after="100"/>
        <w:outlineLvl w:val="2"/>
        <w:rPr>
          <w:rFonts w:eastAsia="Times New Roman" w:cs="Times New Roman"/>
          <w:b/>
          <w:szCs w:val="24"/>
          <w:lang w:eastAsia="en-GB"/>
        </w:rPr>
      </w:pPr>
      <w:r w:rsidRPr="00D377E6">
        <w:rPr>
          <w:rFonts w:eastAsia="Times New Roman" w:cs="Times New Roman"/>
          <w:b/>
          <w:szCs w:val="24"/>
          <w:lang w:eastAsia="en-GB"/>
        </w:rPr>
        <w:t xml:space="preserve">7. </w:t>
      </w:r>
      <w:r>
        <w:rPr>
          <w:rFonts w:eastAsia="Times New Roman" w:cs="Times New Roman"/>
          <w:b/>
          <w:szCs w:val="24"/>
          <w:lang w:eastAsia="en-GB"/>
        </w:rPr>
        <w:t>Ссылки</w:t>
      </w:r>
      <w:r w:rsidRPr="00D377E6">
        <w:rPr>
          <w:rFonts w:eastAsia="Times New Roman" w:cs="Times New Roman"/>
          <w:b/>
          <w:szCs w:val="24"/>
          <w:lang w:eastAsia="en-GB"/>
        </w:rPr>
        <w:t xml:space="preserve"> </w:t>
      </w:r>
      <w:r>
        <w:rPr>
          <w:rFonts w:eastAsia="Times New Roman" w:cs="Times New Roman"/>
          <w:b/>
          <w:szCs w:val="24"/>
          <w:lang w:eastAsia="en-GB"/>
        </w:rPr>
        <w:t>и</w:t>
      </w:r>
      <w:r w:rsidRPr="00D377E6">
        <w:rPr>
          <w:rFonts w:eastAsia="Times New Roman" w:cs="Times New Roman"/>
          <w:b/>
          <w:szCs w:val="24"/>
          <w:lang w:eastAsia="en-GB"/>
        </w:rPr>
        <w:t xml:space="preserve"> </w:t>
      </w:r>
      <w:r>
        <w:rPr>
          <w:rFonts w:eastAsia="Times New Roman" w:cs="Times New Roman"/>
          <w:b/>
          <w:szCs w:val="24"/>
          <w:lang w:eastAsia="en-GB"/>
        </w:rPr>
        <w:t>документы</w:t>
      </w:r>
    </w:p>
    <w:p w:rsidR="00EC3582" w:rsidRPr="00507603" w:rsidRDefault="00EC3582" w:rsidP="00EC3582">
      <w:pPr>
        <w:rPr>
          <w:b/>
          <w:lang w:eastAsia="en-GB"/>
        </w:rPr>
      </w:pPr>
      <w:r w:rsidRPr="00507603">
        <w:rPr>
          <w:b/>
          <w:lang w:val="en-US" w:eastAsia="en-GB"/>
        </w:rPr>
        <w:t>URL</w:t>
      </w:r>
      <w:r w:rsidR="00507603">
        <w:rPr>
          <w:b/>
          <w:lang w:eastAsia="en-GB"/>
        </w:rPr>
        <w:t>:</w:t>
      </w:r>
    </w:p>
    <w:p w:rsidR="00EC3582" w:rsidRPr="00507603" w:rsidRDefault="00EC3582" w:rsidP="00507603">
      <w:pPr>
        <w:pStyle w:val="ab"/>
        <w:numPr>
          <w:ilvl w:val="0"/>
          <w:numId w:val="11"/>
        </w:numPr>
        <w:ind w:hanging="720"/>
        <w:rPr>
          <w:szCs w:val="24"/>
          <w:lang w:eastAsia="en-GB"/>
        </w:rPr>
      </w:pPr>
      <w:r w:rsidRPr="00507603">
        <w:rPr>
          <w:szCs w:val="24"/>
          <w:lang w:eastAsia="en-GB"/>
        </w:rPr>
        <w:t>ЦУР 14.</w:t>
      </w:r>
      <w:r w:rsidRPr="00507603">
        <w:rPr>
          <w:szCs w:val="24"/>
          <w:lang w:val="en-US" w:eastAsia="en-GB"/>
        </w:rPr>
        <w:t>b</w:t>
      </w:r>
      <w:r w:rsidRPr="00507603">
        <w:rPr>
          <w:szCs w:val="24"/>
          <w:lang w:eastAsia="en-GB"/>
        </w:rPr>
        <w:t xml:space="preserve"> </w:t>
      </w:r>
      <w:r w:rsidRPr="00507603">
        <w:rPr>
          <w:szCs w:val="24"/>
          <w:lang w:val="en-US" w:eastAsia="en-GB"/>
        </w:rPr>
        <w:t>http</w:t>
      </w:r>
      <w:r w:rsidRPr="00507603">
        <w:rPr>
          <w:szCs w:val="24"/>
          <w:lang w:eastAsia="en-GB"/>
        </w:rPr>
        <w:t>://</w:t>
      </w:r>
      <w:r w:rsidRPr="00507603">
        <w:rPr>
          <w:szCs w:val="24"/>
          <w:lang w:val="en-US" w:eastAsia="en-GB"/>
        </w:rPr>
        <w:t>www</w:t>
      </w:r>
      <w:r w:rsidRPr="00507603">
        <w:rPr>
          <w:szCs w:val="24"/>
          <w:lang w:eastAsia="en-GB"/>
        </w:rPr>
        <w:t>.</w:t>
      </w:r>
      <w:proofErr w:type="spellStart"/>
      <w:r w:rsidRPr="00507603">
        <w:rPr>
          <w:szCs w:val="24"/>
          <w:lang w:val="en-US" w:eastAsia="en-GB"/>
        </w:rPr>
        <w:t>fao</w:t>
      </w:r>
      <w:proofErr w:type="spellEnd"/>
      <w:r w:rsidRPr="00507603">
        <w:rPr>
          <w:szCs w:val="24"/>
          <w:lang w:eastAsia="en-GB"/>
        </w:rPr>
        <w:t>.</w:t>
      </w:r>
      <w:r w:rsidRPr="00507603">
        <w:rPr>
          <w:szCs w:val="24"/>
          <w:lang w:val="en-US" w:eastAsia="en-GB"/>
        </w:rPr>
        <w:t>org</w:t>
      </w:r>
      <w:r w:rsidRPr="00507603">
        <w:rPr>
          <w:szCs w:val="24"/>
          <w:lang w:eastAsia="en-GB"/>
        </w:rPr>
        <w:t>/</w:t>
      </w:r>
      <w:r w:rsidRPr="00507603">
        <w:rPr>
          <w:szCs w:val="24"/>
          <w:lang w:val="en-US" w:eastAsia="en-GB"/>
        </w:rPr>
        <w:t>sustainable</w:t>
      </w:r>
      <w:r w:rsidRPr="00507603">
        <w:rPr>
          <w:szCs w:val="24"/>
          <w:lang w:eastAsia="en-GB"/>
        </w:rPr>
        <w:t>-</w:t>
      </w:r>
      <w:r w:rsidRPr="00507603">
        <w:rPr>
          <w:szCs w:val="24"/>
          <w:lang w:val="en-US" w:eastAsia="en-GB"/>
        </w:rPr>
        <w:t>development</w:t>
      </w:r>
      <w:r w:rsidRPr="00507603">
        <w:rPr>
          <w:szCs w:val="24"/>
          <w:lang w:eastAsia="en-GB"/>
        </w:rPr>
        <w:t>-</w:t>
      </w:r>
      <w:r w:rsidRPr="00507603">
        <w:rPr>
          <w:szCs w:val="24"/>
          <w:lang w:val="en-US" w:eastAsia="en-GB"/>
        </w:rPr>
        <w:t>goals</w:t>
      </w:r>
      <w:r w:rsidRPr="00507603">
        <w:rPr>
          <w:szCs w:val="24"/>
          <w:lang w:eastAsia="en-GB"/>
        </w:rPr>
        <w:t>/</w:t>
      </w:r>
      <w:r w:rsidRPr="00507603">
        <w:rPr>
          <w:szCs w:val="24"/>
          <w:lang w:val="en-US" w:eastAsia="en-GB"/>
        </w:rPr>
        <w:t>indicators</w:t>
      </w:r>
      <w:r w:rsidRPr="00507603">
        <w:rPr>
          <w:szCs w:val="24"/>
          <w:lang w:eastAsia="en-GB"/>
        </w:rPr>
        <w:t>/14.</w:t>
      </w:r>
      <w:r w:rsidRPr="00507603">
        <w:rPr>
          <w:szCs w:val="24"/>
          <w:lang w:val="en-US" w:eastAsia="en-GB"/>
        </w:rPr>
        <w:t>b</w:t>
      </w:r>
      <w:r w:rsidRPr="00507603">
        <w:rPr>
          <w:szCs w:val="24"/>
          <w:lang w:eastAsia="en-GB"/>
        </w:rPr>
        <w:t>.1/</w:t>
      </w:r>
      <w:proofErr w:type="spellStart"/>
      <w:r w:rsidRPr="00507603">
        <w:rPr>
          <w:szCs w:val="24"/>
          <w:lang w:val="en-US" w:eastAsia="en-GB"/>
        </w:rPr>
        <w:t>en</w:t>
      </w:r>
      <w:proofErr w:type="spellEnd"/>
      <w:r w:rsidRPr="00507603">
        <w:rPr>
          <w:szCs w:val="24"/>
          <w:lang w:eastAsia="en-GB"/>
        </w:rPr>
        <w:t>/</w:t>
      </w:r>
    </w:p>
    <w:p w:rsidR="00EC3582" w:rsidRPr="00507603" w:rsidRDefault="00EC3582" w:rsidP="00507603">
      <w:pPr>
        <w:pStyle w:val="ab"/>
        <w:numPr>
          <w:ilvl w:val="0"/>
          <w:numId w:val="11"/>
        </w:numPr>
        <w:ind w:hanging="720"/>
        <w:rPr>
          <w:szCs w:val="24"/>
          <w:lang w:val="en-US" w:eastAsia="en-GB"/>
        </w:rPr>
      </w:pPr>
      <w:r w:rsidRPr="00507603">
        <w:rPr>
          <w:szCs w:val="24"/>
          <w:lang w:val="en-US" w:eastAsia="en-GB"/>
        </w:rPr>
        <w:t xml:space="preserve">e-learning course on SDG indicator 14.b.1: </w:t>
      </w:r>
      <w:hyperlink r:id="rId9" w:history="1">
        <w:r w:rsidRPr="00507603">
          <w:rPr>
            <w:rStyle w:val="ac"/>
            <w:rFonts w:eastAsia="Times New Roman" w:cs="Times New Roman"/>
            <w:szCs w:val="24"/>
            <w:lang w:val="en-US" w:eastAsia="en-GB"/>
          </w:rPr>
          <w:t>https://elearning.fao.org/course/view.php?id=348&amp;lang=en</w:t>
        </w:r>
      </w:hyperlink>
    </w:p>
    <w:p w:rsidR="00EC3582" w:rsidRPr="00507603" w:rsidRDefault="00EC3582" w:rsidP="00507603">
      <w:pPr>
        <w:pStyle w:val="ab"/>
        <w:numPr>
          <w:ilvl w:val="0"/>
          <w:numId w:val="13"/>
        </w:numPr>
        <w:rPr>
          <w:szCs w:val="24"/>
          <w:lang w:val="en-US" w:eastAsia="en-GB"/>
        </w:rPr>
      </w:pPr>
      <w:r w:rsidRPr="00507603">
        <w:rPr>
          <w:szCs w:val="24"/>
          <w:lang w:val="en-US" w:eastAsia="en-GB"/>
        </w:rPr>
        <w:t xml:space="preserve">06-08 </w:t>
      </w:r>
      <w:r w:rsidRPr="00507603">
        <w:rPr>
          <w:szCs w:val="24"/>
          <w:lang w:eastAsia="en-GB"/>
        </w:rPr>
        <w:t>июля</w:t>
      </w:r>
      <w:r w:rsidRPr="00507603">
        <w:rPr>
          <w:szCs w:val="24"/>
          <w:lang w:val="en-US" w:eastAsia="en-GB"/>
        </w:rPr>
        <w:t xml:space="preserve"> 2021 (</w:t>
      </w:r>
      <w:proofErr w:type="spellStart"/>
      <w:r w:rsidRPr="00507603">
        <w:rPr>
          <w:szCs w:val="24"/>
          <w:lang w:val="en-US" w:eastAsia="en-GB"/>
        </w:rPr>
        <w:t>Онлайн-мероприятие</w:t>
      </w:r>
      <w:proofErr w:type="spellEnd"/>
      <w:r w:rsidRPr="00507603">
        <w:rPr>
          <w:szCs w:val="24"/>
          <w:lang w:val="en-US" w:eastAsia="en-GB"/>
        </w:rPr>
        <w:t>) </w:t>
      </w:r>
      <w:hyperlink r:id="rId10" w:tgtFrame="_blank" w:tooltip="Opens external link in new window" w:history="1">
        <w:r w:rsidRPr="00507603">
          <w:rPr>
            <w:rStyle w:val="ac"/>
            <w:rFonts w:eastAsia="Times New Roman" w:cs="Times New Roman"/>
            <w:szCs w:val="24"/>
            <w:lang w:val="en-US" w:eastAsia="en-GB"/>
          </w:rPr>
          <w:t>Asia Regional Workshop on SDG 14.b and its indicator 14.b.1</w:t>
        </w:r>
      </w:hyperlink>
    </w:p>
    <w:p w:rsidR="00EC3582" w:rsidRPr="00507603" w:rsidRDefault="00EC3582" w:rsidP="00507603">
      <w:pPr>
        <w:pStyle w:val="ab"/>
        <w:numPr>
          <w:ilvl w:val="0"/>
          <w:numId w:val="13"/>
        </w:numPr>
        <w:rPr>
          <w:szCs w:val="24"/>
          <w:lang w:val="en-US" w:eastAsia="en-GB"/>
        </w:rPr>
      </w:pPr>
      <w:r w:rsidRPr="00507603">
        <w:rPr>
          <w:szCs w:val="24"/>
          <w:lang w:val="en-US" w:eastAsia="en-GB"/>
        </w:rPr>
        <w:t xml:space="preserve">9-11 </w:t>
      </w:r>
      <w:r w:rsidRPr="00507603">
        <w:rPr>
          <w:szCs w:val="24"/>
          <w:lang w:eastAsia="en-GB"/>
        </w:rPr>
        <w:t>апреля</w:t>
      </w:r>
      <w:r w:rsidRPr="00507603">
        <w:rPr>
          <w:szCs w:val="24"/>
          <w:lang w:val="en-US" w:eastAsia="en-GB"/>
        </w:rPr>
        <w:t xml:space="preserve"> 2019 (</w:t>
      </w:r>
      <w:proofErr w:type="spellStart"/>
      <w:r w:rsidRPr="00507603">
        <w:rPr>
          <w:szCs w:val="24"/>
          <w:lang w:val="en-US" w:eastAsia="en-GB"/>
        </w:rPr>
        <w:t>Nadi</w:t>
      </w:r>
      <w:proofErr w:type="spellEnd"/>
      <w:r w:rsidRPr="00507603">
        <w:rPr>
          <w:szCs w:val="24"/>
          <w:lang w:val="en-US" w:eastAsia="en-GB"/>
        </w:rPr>
        <w:t>, Fiji)| </w:t>
      </w:r>
      <w:hyperlink r:id="rId11" w:tgtFrame="_top" w:history="1">
        <w:r w:rsidRPr="00507603">
          <w:rPr>
            <w:rStyle w:val="ac"/>
            <w:rFonts w:eastAsia="Times New Roman" w:cs="Times New Roman"/>
            <w:szCs w:val="24"/>
            <w:lang w:val="en-US" w:eastAsia="en-GB"/>
          </w:rPr>
          <w:t>Pacific Regional Workshop on Exploring SDG Target 14.b and its Indicator 14.b.1</w:t>
        </w:r>
      </w:hyperlink>
      <w:r w:rsidRPr="00507603">
        <w:rPr>
          <w:szCs w:val="24"/>
          <w:lang w:val="en-US" w:eastAsia="en-GB"/>
        </w:rPr>
        <w:t>.</w:t>
      </w:r>
    </w:p>
    <w:p w:rsidR="00EC3582" w:rsidRPr="00507603" w:rsidRDefault="00EC3582" w:rsidP="00507603">
      <w:pPr>
        <w:pStyle w:val="ab"/>
        <w:numPr>
          <w:ilvl w:val="0"/>
          <w:numId w:val="13"/>
        </w:numPr>
        <w:rPr>
          <w:szCs w:val="24"/>
          <w:lang w:val="en-US" w:eastAsia="en-GB"/>
        </w:rPr>
      </w:pPr>
      <w:r w:rsidRPr="00507603">
        <w:rPr>
          <w:szCs w:val="24"/>
          <w:lang w:val="en-US" w:eastAsia="en-GB"/>
        </w:rPr>
        <w:t xml:space="preserve">28-29 </w:t>
      </w:r>
      <w:r w:rsidRPr="00507603">
        <w:rPr>
          <w:szCs w:val="24"/>
          <w:lang w:eastAsia="en-GB"/>
        </w:rPr>
        <w:t>ноября</w:t>
      </w:r>
      <w:r w:rsidRPr="00507603">
        <w:rPr>
          <w:szCs w:val="24"/>
          <w:lang w:val="en-US" w:eastAsia="en-GB"/>
        </w:rPr>
        <w:t xml:space="preserve"> 2017 (Gaeta, Italy) | </w:t>
      </w:r>
      <w:hyperlink r:id="rId12" w:tgtFrame="_blank" w:tooltip="Opens external link in new window" w:history="1">
        <w:r w:rsidRPr="00507603">
          <w:rPr>
            <w:rStyle w:val="ac"/>
            <w:rFonts w:eastAsia="Times New Roman" w:cs="Times New Roman"/>
            <w:szCs w:val="24"/>
            <w:lang w:val="en-US" w:eastAsia="en-GB"/>
          </w:rPr>
          <w:t>Exploring Sustainable Development Goal 14.b and its Proposed Indicator 14.b.1</w:t>
        </w:r>
      </w:hyperlink>
    </w:p>
    <w:p w:rsidR="00EC3582" w:rsidRPr="00507603" w:rsidRDefault="00047F68" w:rsidP="00507603">
      <w:pPr>
        <w:pStyle w:val="ab"/>
        <w:numPr>
          <w:ilvl w:val="0"/>
          <w:numId w:val="13"/>
        </w:numPr>
        <w:spacing w:after="0"/>
        <w:rPr>
          <w:rStyle w:val="ac"/>
          <w:color w:val="auto"/>
          <w:szCs w:val="24"/>
          <w:u w:val="none"/>
          <w:lang w:val="en-US" w:eastAsia="en-GB"/>
        </w:rPr>
      </w:pPr>
      <w:hyperlink r:id="rId13" w:tgtFrame="_blank" w:tooltip="Opens external link in new window" w:history="1">
        <w:r w:rsidR="00EC3582" w:rsidRPr="00507603">
          <w:rPr>
            <w:rStyle w:val="ac"/>
            <w:rFonts w:eastAsia="Times New Roman" w:cs="Times New Roman"/>
            <w:szCs w:val="24"/>
            <w:lang w:val="en-US" w:eastAsia="en-GB"/>
          </w:rPr>
          <w:t>Reporting on Sustainable Development Goal Target 14.b and its indicator 14.b.1 - Guidance for Pacific Island countries</w:t>
        </w:r>
      </w:hyperlink>
    </w:p>
    <w:p w:rsidR="00507603" w:rsidRPr="00507603" w:rsidRDefault="00507603" w:rsidP="00507603">
      <w:pPr>
        <w:pStyle w:val="ab"/>
        <w:spacing w:after="0"/>
        <w:rPr>
          <w:szCs w:val="24"/>
          <w:lang w:val="en-US" w:eastAsia="en-GB"/>
        </w:rPr>
      </w:pPr>
    </w:p>
    <w:p w:rsidR="00EC3582" w:rsidRPr="00507603" w:rsidRDefault="00EC3582" w:rsidP="00EC3582">
      <w:pPr>
        <w:rPr>
          <w:b/>
          <w:szCs w:val="24"/>
          <w:lang w:eastAsia="en-GB"/>
        </w:rPr>
      </w:pPr>
      <w:r w:rsidRPr="00507603">
        <w:rPr>
          <w:b/>
          <w:szCs w:val="24"/>
          <w:lang w:eastAsia="en-GB"/>
        </w:rPr>
        <w:t>Использованные документы:</w:t>
      </w:r>
    </w:p>
    <w:p w:rsidR="00EC3582" w:rsidRPr="00EC3582" w:rsidRDefault="00EC3582" w:rsidP="00EC3582">
      <w:pPr>
        <w:rPr>
          <w:szCs w:val="24"/>
          <w:lang w:eastAsia="en-GB"/>
        </w:rPr>
      </w:pPr>
      <w:r w:rsidRPr="00EC3582">
        <w:rPr>
          <w:szCs w:val="24"/>
          <w:lang w:eastAsia="en-GB"/>
        </w:rPr>
        <w:t>32-я сессия Комитета ФАО по рыболовству – соответствующие документы:</w:t>
      </w:r>
    </w:p>
    <w:p w:rsidR="00EC3582" w:rsidRPr="00B96788" w:rsidRDefault="00EC3582" w:rsidP="00EC3582">
      <w:pPr>
        <w:rPr>
          <w:szCs w:val="24"/>
          <w:lang w:eastAsia="en-GB"/>
        </w:rPr>
      </w:pPr>
      <w:r w:rsidRPr="00B96788">
        <w:rPr>
          <w:szCs w:val="24"/>
          <w:lang w:eastAsia="en-GB"/>
        </w:rPr>
        <w:t>•</w:t>
      </w:r>
      <w:r w:rsidRPr="00B96788">
        <w:rPr>
          <w:szCs w:val="24"/>
          <w:lang w:eastAsia="en-GB"/>
        </w:rPr>
        <w:tab/>
      </w:r>
      <w:r w:rsidRPr="00EC3582">
        <w:rPr>
          <w:szCs w:val="24"/>
          <w:lang w:val="en-US" w:eastAsia="en-GB"/>
        </w:rPr>
        <w:t>http</w:t>
      </w:r>
      <w:r w:rsidRPr="00B96788">
        <w:rPr>
          <w:szCs w:val="24"/>
          <w:lang w:eastAsia="en-GB"/>
        </w:rPr>
        <w:t>://</w:t>
      </w:r>
      <w:r w:rsidRPr="00EC3582">
        <w:rPr>
          <w:szCs w:val="24"/>
          <w:lang w:val="en-US" w:eastAsia="en-GB"/>
        </w:rPr>
        <w:t>www</w:t>
      </w:r>
      <w:r w:rsidRPr="00B96788">
        <w:rPr>
          <w:szCs w:val="24"/>
          <w:lang w:eastAsia="en-GB"/>
        </w:rPr>
        <w:t>.</w:t>
      </w:r>
      <w:proofErr w:type="spellStart"/>
      <w:r w:rsidRPr="00EC3582">
        <w:rPr>
          <w:szCs w:val="24"/>
          <w:lang w:val="en-US" w:eastAsia="en-GB"/>
        </w:rPr>
        <w:t>fao</w:t>
      </w:r>
      <w:proofErr w:type="spellEnd"/>
      <w:r w:rsidRPr="00B96788">
        <w:rPr>
          <w:szCs w:val="24"/>
          <w:lang w:eastAsia="en-GB"/>
        </w:rPr>
        <w:t>.</w:t>
      </w:r>
      <w:r w:rsidRPr="00EC3582">
        <w:rPr>
          <w:szCs w:val="24"/>
          <w:lang w:val="en-US" w:eastAsia="en-GB"/>
        </w:rPr>
        <w:t>org</w:t>
      </w:r>
      <w:r w:rsidRPr="00B96788">
        <w:rPr>
          <w:szCs w:val="24"/>
          <w:lang w:eastAsia="en-GB"/>
        </w:rPr>
        <w:t>/3/</w:t>
      </w:r>
      <w:r w:rsidRPr="00EC3582">
        <w:rPr>
          <w:szCs w:val="24"/>
          <w:lang w:val="en-US" w:eastAsia="en-GB"/>
        </w:rPr>
        <w:t>a</w:t>
      </w:r>
      <w:r w:rsidRPr="00B96788">
        <w:rPr>
          <w:szCs w:val="24"/>
          <w:lang w:eastAsia="en-GB"/>
        </w:rPr>
        <w:t>-</w:t>
      </w:r>
      <w:proofErr w:type="spellStart"/>
      <w:r w:rsidRPr="00EC3582">
        <w:rPr>
          <w:szCs w:val="24"/>
          <w:lang w:val="en-US" w:eastAsia="en-GB"/>
        </w:rPr>
        <w:t>mq</w:t>
      </w:r>
      <w:proofErr w:type="spellEnd"/>
      <w:r w:rsidRPr="00B96788">
        <w:rPr>
          <w:szCs w:val="24"/>
          <w:lang w:eastAsia="en-GB"/>
        </w:rPr>
        <w:t>663</w:t>
      </w:r>
      <w:r w:rsidRPr="00EC3582">
        <w:rPr>
          <w:szCs w:val="24"/>
          <w:lang w:val="en-US" w:eastAsia="en-GB"/>
        </w:rPr>
        <w:t>e</w:t>
      </w:r>
      <w:r w:rsidRPr="00B96788">
        <w:rPr>
          <w:szCs w:val="24"/>
          <w:lang w:eastAsia="en-GB"/>
        </w:rPr>
        <w:t>.</w:t>
      </w:r>
      <w:r w:rsidRPr="00EC3582">
        <w:rPr>
          <w:szCs w:val="24"/>
          <w:lang w:val="en-US" w:eastAsia="en-GB"/>
        </w:rPr>
        <w:t>pdf</w:t>
      </w:r>
    </w:p>
    <w:p w:rsidR="00EC3582" w:rsidRPr="00B96788" w:rsidRDefault="00EC3582" w:rsidP="00EC3582">
      <w:pPr>
        <w:rPr>
          <w:szCs w:val="24"/>
          <w:lang w:eastAsia="en-GB"/>
        </w:rPr>
      </w:pPr>
      <w:r w:rsidRPr="00B96788">
        <w:rPr>
          <w:szCs w:val="24"/>
          <w:lang w:eastAsia="en-GB"/>
        </w:rPr>
        <w:t>•</w:t>
      </w:r>
      <w:r w:rsidRPr="00B96788">
        <w:rPr>
          <w:szCs w:val="24"/>
          <w:lang w:eastAsia="en-GB"/>
        </w:rPr>
        <w:tab/>
      </w:r>
      <w:r w:rsidRPr="00EC3582">
        <w:rPr>
          <w:szCs w:val="24"/>
          <w:lang w:val="en-US" w:eastAsia="en-GB"/>
        </w:rPr>
        <w:t>http</w:t>
      </w:r>
      <w:r w:rsidRPr="00B96788">
        <w:rPr>
          <w:szCs w:val="24"/>
          <w:lang w:eastAsia="en-GB"/>
        </w:rPr>
        <w:t>://</w:t>
      </w:r>
      <w:r w:rsidRPr="00EC3582">
        <w:rPr>
          <w:szCs w:val="24"/>
          <w:lang w:val="en-US" w:eastAsia="en-GB"/>
        </w:rPr>
        <w:t>www</w:t>
      </w:r>
      <w:r w:rsidRPr="00B96788">
        <w:rPr>
          <w:szCs w:val="24"/>
          <w:lang w:eastAsia="en-GB"/>
        </w:rPr>
        <w:t>.</w:t>
      </w:r>
      <w:proofErr w:type="spellStart"/>
      <w:r w:rsidRPr="00EC3582">
        <w:rPr>
          <w:szCs w:val="24"/>
          <w:lang w:val="en-US" w:eastAsia="en-GB"/>
        </w:rPr>
        <w:t>fao</w:t>
      </w:r>
      <w:proofErr w:type="spellEnd"/>
      <w:r w:rsidRPr="00B96788">
        <w:rPr>
          <w:szCs w:val="24"/>
          <w:lang w:eastAsia="en-GB"/>
        </w:rPr>
        <w:t>.</w:t>
      </w:r>
      <w:r w:rsidRPr="00EC3582">
        <w:rPr>
          <w:szCs w:val="24"/>
          <w:lang w:val="en-US" w:eastAsia="en-GB"/>
        </w:rPr>
        <w:t>org</w:t>
      </w:r>
      <w:r w:rsidRPr="00B96788">
        <w:rPr>
          <w:szCs w:val="24"/>
          <w:lang w:eastAsia="en-GB"/>
        </w:rPr>
        <w:t>/3/</w:t>
      </w:r>
      <w:r w:rsidRPr="00EC3582">
        <w:rPr>
          <w:szCs w:val="24"/>
          <w:lang w:val="en-US" w:eastAsia="en-GB"/>
        </w:rPr>
        <w:t>a</w:t>
      </w:r>
      <w:r w:rsidRPr="00B96788">
        <w:rPr>
          <w:szCs w:val="24"/>
          <w:lang w:eastAsia="en-GB"/>
        </w:rPr>
        <w:t>-</w:t>
      </w:r>
      <w:proofErr w:type="spellStart"/>
      <w:r w:rsidRPr="00EC3582">
        <w:rPr>
          <w:szCs w:val="24"/>
          <w:lang w:val="en-US" w:eastAsia="en-GB"/>
        </w:rPr>
        <w:t>mq</w:t>
      </w:r>
      <w:proofErr w:type="spellEnd"/>
      <w:r w:rsidRPr="00B96788">
        <w:rPr>
          <w:szCs w:val="24"/>
          <w:lang w:eastAsia="en-GB"/>
        </w:rPr>
        <w:t>873</w:t>
      </w:r>
      <w:r w:rsidRPr="00EC3582">
        <w:rPr>
          <w:szCs w:val="24"/>
          <w:lang w:val="en-US" w:eastAsia="en-GB"/>
        </w:rPr>
        <w:t>e</w:t>
      </w:r>
      <w:r w:rsidRPr="00B96788">
        <w:rPr>
          <w:szCs w:val="24"/>
          <w:lang w:eastAsia="en-GB"/>
        </w:rPr>
        <w:t>.</w:t>
      </w:r>
      <w:r w:rsidRPr="00EC3582">
        <w:rPr>
          <w:szCs w:val="24"/>
          <w:lang w:val="en-US" w:eastAsia="en-GB"/>
        </w:rPr>
        <w:t>pdf</w:t>
      </w:r>
    </w:p>
    <w:p w:rsidR="00EC3582" w:rsidRPr="00166055" w:rsidRDefault="00EC3582" w:rsidP="00EC3582">
      <w:pPr>
        <w:rPr>
          <w:rStyle w:val="ac"/>
          <w:rFonts w:eastAsia="Times New Roman" w:cs="Times New Roman"/>
          <w:szCs w:val="24"/>
          <w:lang w:eastAsia="en-GB"/>
        </w:rPr>
      </w:pPr>
      <w:r w:rsidRPr="00166055">
        <w:rPr>
          <w:szCs w:val="24"/>
          <w:lang w:eastAsia="en-GB"/>
        </w:rPr>
        <w:t>•</w:t>
      </w:r>
      <w:r w:rsidRPr="00166055">
        <w:rPr>
          <w:szCs w:val="24"/>
          <w:lang w:eastAsia="en-GB"/>
        </w:rPr>
        <w:tab/>
      </w:r>
      <w:hyperlink r:id="rId14" w:history="1">
        <w:r w:rsidRPr="00EC3582">
          <w:rPr>
            <w:rStyle w:val="ac"/>
            <w:rFonts w:eastAsia="Times New Roman" w:cs="Times New Roman"/>
            <w:szCs w:val="24"/>
            <w:lang w:val="en-US" w:eastAsia="en-GB"/>
          </w:rPr>
          <w:t>http</w:t>
        </w:r>
        <w:r w:rsidRPr="00166055">
          <w:rPr>
            <w:rStyle w:val="ac"/>
            <w:rFonts w:eastAsia="Times New Roman" w:cs="Times New Roman"/>
            <w:szCs w:val="24"/>
            <w:lang w:eastAsia="en-GB"/>
          </w:rPr>
          <w:t>://</w:t>
        </w:r>
        <w:r w:rsidRPr="00EC3582">
          <w:rPr>
            <w:rStyle w:val="ac"/>
            <w:rFonts w:eastAsia="Times New Roman" w:cs="Times New Roman"/>
            <w:szCs w:val="24"/>
            <w:lang w:val="en-US" w:eastAsia="en-GB"/>
          </w:rPr>
          <w:t>www</w:t>
        </w:r>
        <w:r w:rsidRPr="00166055">
          <w:rPr>
            <w:rStyle w:val="ac"/>
            <w:rFonts w:eastAsia="Times New Roman" w:cs="Times New Roman"/>
            <w:szCs w:val="24"/>
            <w:lang w:eastAsia="en-GB"/>
          </w:rPr>
          <w:t>.</w:t>
        </w:r>
        <w:proofErr w:type="spellStart"/>
        <w:r w:rsidRPr="00EC3582">
          <w:rPr>
            <w:rStyle w:val="ac"/>
            <w:rFonts w:eastAsia="Times New Roman" w:cs="Times New Roman"/>
            <w:szCs w:val="24"/>
            <w:lang w:val="en-US" w:eastAsia="en-GB"/>
          </w:rPr>
          <w:t>fao</w:t>
        </w:r>
        <w:proofErr w:type="spellEnd"/>
        <w:r w:rsidRPr="00166055">
          <w:rPr>
            <w:rStyle w:val="ac"/>
            <w:rFonts w:eastAsia="Times New Roman" w:cs="Times New Roman"/>
            <w:szCs w:val="24"/>
            <w:lang w:eastAsia="en-GB"/>
          </w:rPr>
          <w:t>.</w:t>
        </w:r>
        <w:r w:rsidRPr="00EC3582">
          <w:rPr>
            <w:rStyle w:val="ac"/>
            <w:rFonts w:eastAsia="Times New Roman" w:cs="Times New Roman"/>
            <w:szCs w:val="24"/>
            <w:lang w:val="en-US" w:eastAsia="en-GB"/>
          </w:rPr>
          <w:t>org</w:t>
        </w:r>
        <w:r w:rsidRPr="00166055">
          <w:rPr>
            <w:rStyle w:val="ac"/>
            <w:rFonts w:eastAsia="Times New Roman" w:cs="Times New Roman"/>
            <w:szCs w:val="24"/>
            <w:lang w:eastAsia="en-GB"/>
          </w:rPr>
          <w:t>/3/</w:t>
        </w:r>
        <w:r w:rsidRPr="00EC3582">
          <w:rPr>
            <w:rStyle w:val="ac"/>
            <w:rFonts w:eastAsia="Times New Roman" w:cs="Times New Roman"/>
            <w:szCs w:val="24"/>
            <w:lang w:val="en-US" w:eastAsia="en-GB"/>
          </w:rPr>
          <w:t>a</w:t>
        </w:r>
        <w:r w:rsidRPr="00166055">
          <w:rPr>
            <w:rStyle w:val="ac"/>
            <w:rFonts w:eastAsia="Times New Roman" w:cs="Times New Roman"/>
            <w:szCs w:val="24"/>
            <w:lang w:eastAsia="en-GB"/>
          </w:rPr>
          <w:t>-</w:t>
        </w:r>
        <w:proofErr w:type="spellStart"/>
        <w:r w:rsidRPr="00EC3582">
          <w:rPr>
            <w:rStyle w:val="ac"/>
            <w:rFonts w:eastAsia="Times New Roman" w:cs="Times New Roman"/>
            <w:szCs w:val="24"/>
            <w:lang w:val="en-US" w:eastAsia="en-GB"/>
          </w:rPr>
          <w:t>bo</w:t>
        </w:r>
        <w:proofErr w:type="spellEnd"/>
        <w:r w:rsidRPr="00166055">
          <w:rPr>
            <w:rStyle w:val="ac"/>
            <w:rFonts w:eastAsia="Times New Roman" w:cs="Times New Roman"/>
            <w:szCs w:val="24"/>
            <w:lang w:eastAsia="en-GB"/>
          </w:rPr>
          <w:t>076</w:t>
        </w:r>
        <w:r w:rsidRPr="00EC3582">
          <w:rPr>
            <w:rStyle w:val="ac"/>
            <w:rFonts w:eastAsia="Times New Roman" w:cs="Times New Roman"/>
            <w:szCs w:val="24"/>
            <w:lang w:val="en-US" w:eastAsia="en-GB"/>
          </w:rPr>
          <w:t>e</w:t>
        </w:r>
        <w:r w:rsidRPr="00166055">
          <w:rPr>
            <w:rStyle w:val="ac"/>
            <w:rFonts w:eastAsia="Times New Roman" w:cs="Times New Roman"/>
            <w:szCs w:val="24"/>
            <w:lang w:eastAsia="en-GB"/>
          </w:rPr>
          <w:t>.</w:t>
        </w:r>
        <w:r w:rsidRPr="00EC3582">
          <w:rPr>
            <w:rStyle w:val="ac"/>
            <w:rFonts w:eastAsia="Times New Roman" w:cs="Times New Roman"/>
            <w:szCs w:val="24"/>
            <w:lang w:val="en-US" w:eastAsia="en-GB"/>
          </w:rPr>
          <w:t>pdf</w:t>
        </w:r>
      </w:hyperlink>
    </w:p>
    <w:p w:rsidR="00B96788" w:rsidRDefault="00B96788" w:rsidP="00EC3582">
      <w:pPr>
        <w:rPr>
          <w:rStyle w:val="ac"/>
          <w:rFonts w:eastAsia="Times New Roman" w:cs="Times New Roman"/>
          <w:szCs w:val="24"/>
          <w:lang w:eastAsia="en-GB"/>
        </w:rPr>
      </w:pPr>
    </w:p>
    <w:p w:rsidR="004E29DA" w:rsidRDefault="004E29DA" w:rsidP="00EC3582">
      <w:pPr>
        <w:rPr>
          <w:rStyle w:val="ac"/>
          <w:rFonts w:eastAsia="Times New Roman" w:cs="Times New Roman"/>
          <w:szCs w:val="24"/>
          <w:lang w:eastAsia="en-GB"/>
        </w:rPr>
      </w:pPr>
    </w:p>
    <w:p w:rsidR="004E29DA" w:rsidRDefault="004E29DA" w:rsidP="00EC3582">
      <w:pPr>
        <w:rPr>
          <w:rStyle w:val="ac"/>
          <w:rFonts w:eastAsia="Times New Roman" w:cs="Times New Roman"/>
          <w:szCs w:val="24"/>
          <w:lang w:eastAsia="en-GB"/>
        </w:rPr>
      </w:pPr>
    </w:p>
    <w:p w:rsidR="004E29DA" w:rsidRDefault="004E29DA" w:rsidP="00EC3582">
      <w:pPr>
        <w:rPr>
          <w:rStyle w:val="ac"/>
          <w:rFonts w:eastAsia="Times New Roman" w:cs="Times New Roman"/>
          <w:szCs w:val="24"/>
          <w:lang w:eastAsia="en-GB"/>
        </w:rPr>
      </w:pPr>
    </w:p>
    <w:p w:rsidR="004E29DA" w:rsidRDefault="004E29DA" w:rsidP="00EC3582">
      <w:pPr>
        <w:rPr>
          <w:rStyle w:val="ac"/>
          <w:rFonts w:eastAsia="Times New Roman" w:cs="Times New Roman"/>
          <w:szCs w:val="24"/>
          <w:lang w:eastAsia="en-GB"/>
        </w:rPr>
      </w:pPr>
    </w:p>
    <w:p w:rsidR="004E29DA" w:rsidRDefault="004E29DA" w:rsidP="00EC3582">
      <w:pPr>
        <w:rPr>
          <w:rStyle w:val="ac"/>
          <w:rFonts w:eastAsia="Times New Roman" w:cs="Times New Roman"/>
          <w:szCs w:val="24"/>
          <w:lang w:eastAsia="en-GB"/>
        </w:rPr>
      </w:pPr>
    </w:p>
    <w:p w:rsidR="00B96788" w:rsidRPr="00A54D75" w:rsidRDefault="00B96788" w:rsidP="00B96788">
      <w:pPr>
        <w:rPr>
          <w:rFonts w:eastAsia="Times New Roman" w:cs="Times New Roman"/>
          <w:b/>
          <w:bCs/>
          <w:color w:val="4A4A4A"/>
          <w:sz w:val="21"/>
          <w:szCs w:val="21"/>
          <w:lang w:val="fr-CA" w:eastAsia="en-GB"/>
        </w:rPr>
      </w:pPr>
      <w:r>
        <w:rPr>
          <w:rFonts w:eastAsia="Times New Roman" w:cs="Times New Roman"/>
          <w:b/>
          <w:bCs/>
          <w:color w:val="4A4A4A"/>
          <w:sz w:val="21"/>
          <w:szCs w:val="21"/>
          <w:lang w:eastAsia="en-GB"/>
        </w:rPr>
        <w:lastRenderedPageBreak/>
        <w:t>ПРИЛОЖЕНИЕ</w:t>
      </w:r>
      <w:r w:rsidRPr="00A54D75">
        <w:rPr>
          <w:rFonts w:eastAsia="Times New Roman" w:cs="Times New Roman"/>
          <w:b/>
          <w:bCs/>
          <w:color w:val="4A4A4A"/>
          <w:sz w:val="21"/>
          <w:szCs w:val="21"/>
          <w:lang w:val="fr-CA" w:eastAsia="en-GB"/>
        </w:rPr>
        <w:t xml:space="preserve"> – </w:t>
      </w:r>
      <w:r w:rsidRPr="00B96788">
        <w:rPr>
          <w:rFonts w:eastAsia="Times New Roman" w:cs="Times New Roman"/>
          <w:b/>
          <w:bCs/>
          <w:color w:val="4A4A4A"/>
          <w:sz w:val="21"/>
          <w:szCs w:val="21"/>
          <w:lang w:val="fr-CA" w:eastAsia="en-GB"/>
        </w:rPr>
        <w:t>Соответствующие вопросы из анкеты ФАО CCRF</w:t>
      </w:r>
    </w:p>
    <w:p w:rsidR="00B96788" w:rsidRPr="00A54D75" w:rsidRDefault="00B96788" w:rsidP="00B96788">
      <w:pPr>
        <w:rPr>
          <w:rFonts w:eastAsia="Times New Roman" w:cs="Times New Roman"/>
          <w:color w:val="4A4A4A"/>
          <w:sz w:val="21"/>
          <w:szCs w:val="21"/>
          <w:lang w:val="fr-CA" w:eastAsia="en-GB"/>
        </w:rPr>
      </w:pPr>
    </w:p>
    <w:tbl>
      <w:tblPr>
        <w:tblW w:w="5000" w:type="pct"/>
        <w:tblCellMar>
          <w:top w:w="15" w:type="dxa"/>
          <w:bottom w:w="15" w:type="dxa"/>
        </w:tblCellMar>
        <w:tblLook w:val="04A0" w:firstRow="1" w:lastRow="0" w:firstColumn="1" w:lastColumn="0" w:noHBand="0" w:noVBand="1"/>
      </w:tblPr>
      <w:tblGrid>
        <w:gridCol w:w="9571"/>
      </w:tblGrid>
      <w:tr w:rsidR="00B96788" w:rsidRPr="004E29DA" w:rsidTr="00C4692E">
        <w:trPr>
          <w:trHeight w:val="510"/>
        </w:trPr>
        <w:tc>
          <w:tcPr>
            <w:tcW w:w="5000" w:type="pct"/>
            <w:tcBorders>
              <w:top w:val="single" w:sz="4" w:space="0" w:color="auto"/>
              <w:left w:val="single" w:sz="4" w:space="0" w:color="auto"/>
              <w:bottom w:val="single" w:sz="4" w:space="0" w:color="auto"/>
              <w:right w:val="nil"/>
            </w:tcBorders>
            <w:shd w:val="clear" w:color="000000" w:fill="D9D9D9"/>
            <w:vAlign w:val="center"/>
            <w:hideMark/>
          </w:tcPr>
          <w:p w:rsidR="00B96788" w:rsidRPr="004E29DA" w:rsidRDefault="00B96788" w:rsidP="00C4692E">
            <w:pPr>
              <w:spacing w:after="0" w:line="240" w:lineRule="auto"/>
              <w:rPr>
                <w:rFonts w:eastAsia="Times New Roman" w:cs="Times New Roman"/>
                <w:b/>
                <w:bCs/>
                <w:color w:val="000000"/>
                <w:sz w:val="20"/>
                <w:szCs w:val="20"/>
              </w:rPr>
            </w:pPr>
            <w:r w:rsidRPr="004E29DA">
              <w:rPr>
                <w:rFonts w:eastAsia="Times New Roman" w:cs="Times New Roman"/>
                <w:b/>
                <w:bCs/>
                <w:color w:val="000000"/>
                <w:sz w:val="20"/>
                <w:szCs w:val="20"/>
              </w:rPr>
              <w:t>Переменная 1. Наличие законов, нормативных актов, политики, планов или стратегий, которые конкретно нацелены или касаются сектора мелкомасштабного рыболовства – вес 40%.</w:t>
            </w:r>
          </w:p>
        </w:tc>
      </w:tr>
      <w:tr w:rsidR="00B96788" w:rsidRPr="004E29DA" w:rsidTr="00C4692E">
        <w:trPr>
          <w:trHeight w:val="300"/>
        </w:trPr>
        <w:tc>
          <w:tcPr>
            <w:tcW w:w="5000" w:type="pct"/>
            <w:tcBorders>
              <w:top w:val="nil"/>
              <w:left w:val="single" w:sz="4" w:space="0" w:color="auto"/>
              <w:bottom w:val="single" w:sz="4" w:space="0" w:color="auto"/>
              <w:right w:val="single" w:sz="4" w:space="0" w:color="auto"/>
            </w:tcBorders>
            <w:vAlign w:val="center"/>
            <w:hideMark/>
          </w:tcPr>
          <w:p w:rsidR="00B96788" w:rsidRPr="004E29DA" w:rsidRDefault="00B96788" w:rsidP="00C4692E">
            <w:pPr>
              <w:spacing w:after="0" w:line="240" w:lineRule="auto"/>
              <w:rPr>
                <w:rFonts w:eastAsia="Times New Roman" w:cs="Times New Roman"/>
                <w:color w:val="000000"/>
                <w:sz w:val="20"/>
                <w:szCs w:val="20"/>
              </w:rPr>
            </w:pPr>
            <w:r w:rsidRPr="004E29DA">
              <w:rPr>
                <w:rFonts w:eastAsia="Times New Roman" w:cs="Times New Roman"/>
                <w:color w:val="000000"/>
                <w:sz w:val="20"/>
                <w:szCs w:val="20"/>
              </w:rPr>
              <w:t>Существуют ли какие-либо законы, постановления, политика, планы или стратегии, специально предназначенные для сектора мелкомасштабного рыболовства?</w:t>
            </w:r>
          </w:p>
        </w:tc>
      </w:tr>
      <w:tr w:rsidR="00B96788" w:rsidRPr="004E29DA" w:rsidTr="00C4692E">
        <w:trPr>
          <w:trHeight w:val="300"/>
        </w:trPr>
        <w:tc>
          <w:tcPr>
            <w:tcW w:w="5000" w:type="pct"/>
            <w:tcBorders>
              <w:top w:val="single" w:sz="4" w:space="0" w:color="auto"/>
              <w:left w:val="single" w:sz="4" w:space="0" w:color="auto"/>
              <w:bottom w:val="single" w:sz="4" w:space="0" w:color="auto"/>
              <w:right w:val="single" w:sz="4" w:space="0" w:color="auto"/>
            </w:tcBorders>
            <w:vAlign w:val="center"/>
            <w:hideMark/>
          </w:tcPr>
          <w:p w:rsidR="00B96788" w:rsidRPr="004E29DA" w:rsidRDefault="00B96788" w:rsidP="00B96788">
            <w:pPr>
              <w:spacing w:after="0" w:line="240" w:lineRule="auto"/>
              <w:rPr>
                <w:rFonts w:eastAsia="Times New Roman" w:cs="Times New Roman"/>
                <w:color w:val="000000"/>
                <w:sz w:val="20"/>
                <w:szCs w:val="20"/>
              </w:rPr>
            </w:pPr>
            <w:r w:rsidRPr="004E29DA">
              <w:rPr>
                <w:rFonts w:eastAsia="Times New Roman" w:cs="Times New Roman"/>
                <w:color w:val="000000"/>
                <w:sz w:val="20"/>
                <w:szCs w:val="20"/>
                <w:lang w:val="en-US"/>
              </w:rPr>
              <w:t xml:space="preserve">1.1) </w:t>
            </w:r>
            <w:r w:rsidRPr="004E29DA">
              <w:rPr>
                <w:rFonts w:eastAsia="Times New Roman" w:cs="Times New Roman"/>
                <w:color w:val="000000"/>
                <w:sz w:val="20"/>
                <w:szCs w:val="20"/>
              </w:rPr>
              <w:t>Закон</w:t>
            </w:r>
          </w:p>
        </w:tc>
      </w:tr>
      <w:tr w:rsidR="00B96788" w:rsidRPr="004E29DA" w:rsidTr="00C4692E">
        <w:trPr>
          <w:trHeight w:val="300"/>
        </w:trPr>
        <w:tc>
          <w:tcPr>
            <w:tcW w:w="5000" w:type="pct"/>
            <w:tcBorders>
              <w:top w:val="single" w:sz="4" w:space="0" w:color="auto"/>
              <w:left w:val="single" w:sz="4" w:space="0" w:color="auto"/>
              <w:bottom w:val="single" w:sz="4" w:space="0" w:color="auto"/>
              <w:right w:val="single" w:sz="4" w:space="0" w:color="auto"/>
            </w:tcBorders>
            <w:vAlign w:val="center"/>
            <w:hideMark/>
          </w:tcPr>
          <w:p w:rsidR="00B96788" w:rsidRPr="004E29DA" w:rsidRDefault="00B96788" w:rsidP="00C4692E">
            <w:pPr>
              <w:spacing w:after="0" w:line="240" w:lineRule="auto"/>
              <w:rPr>
                <w:rFonts w:eastAsia="Times New Roman" w:cs="Times New Roman"/>
                <w:color w:val="000000"/>
                <w:sz w:val="20"/>
                <w:szCs w:val="20"/>
                <w:lang w:val="en-US"/>
              </w:rPr>
            </w:pPr>
            <w:r w:rsidRPr="004E29DA">
              <w:rPr>
                <w:rFonts w:eastAsia="Times New Roman" w:cs="Times New Roman"/>
                <w:color w:val="000000"/>
                <w:sz w:val="20"/>
                <w:szCs w:val="20"/>
                <w:lang w:val="en-US"/>
              </w:rPr>
              <w:t xml:space="preserve">1.2) </w:t>
            </w:r>
            <w:proofErr w:type="spellStart"/>
            <w:r w:rsidRPr="004E29DA">
              <w:rPr>
                <w:rFonts w:eastAsia="Times New Roman" w:cs="Times New Roman"/>
                <w:color w:val="000000"/>
                <w:sz w:val="20"/>
                <w:szCs w:val="20"/>
                <w:lang w:val="en-US"/>
              </w:rPr>
              <w:t>Регулирование</w:t>
            </w:r>
            <w:proofErr w:type="spellEnd"/>
          </w:p>
        </w:tc>
      </w:tr>
      <w:tr w:rsidR="00B96788" w:rsidRPr="004E29DA" w:rsidTr="00C4692E">
        <w:trPr>
          <w:trHeight w:val="300"/>
        </w:trPr>
        <w:tc>
          <w:tcPr>
            <w:tcW w:w="5000" w:type="pct"/>
            <w:tcBorders>
              <w:top w:val="single" w:sz="4" w:space="0" w:color="auto"/>
              <w:left w:val="single" w:sz="4" w:space="0" w:color="auto"/>
              <w:bottom w:val="single" w:sz="4" w:space="0" w:color="auto"/>
              <w:right w:val="single" w:sz="4" w:space="0" w:color="auto"/>
            </w:tcBorders>
            <w:vAlign w:val="center"/>
            <w:hideMark/>
          </w:tcPr>
          <w:p w:rsidR="00B96788" w:rsidRPr="004E29DA" w:rsidRDefault="00B96788" w:rsidP="00B96788">
            <w:pPr>
              <w:spacing w:after="0" w:line="240" w:lineRule="auto"/>
              <w:rPr>
                <w:rFonts w:eastAsia="Times New Roman" w:cs="Times New Roman"/>
                <w:color w:val="000000"/>
                <w:sz w:val="20"/>
                <w:szCs w:val="20"/>
              </w:rPr>
            </w:pPr>
            <w:r w:rsidRPr="004E29DA">
              <w:rPr>
                <w:rFonts w:eastAsia="Times New Roman" w:cs="Times New Roman"/>
                <w:color w:val="000000"/>
                <w:sz w:val="20"/>
                <w:szCs w:val="20"/>
                <w:lang w:val="en-US"/>
              </w:rPr>
              <w:t xml:space="preserve">1.3) </w:t>
            </w:r>
            <w:r w:rsidRPr="004E29DA">
              <w:rPr>
                <w:rFonts w:eastAsia="Times New Roman" w:cs="Times New Roman"/>
                <w:color w:val="000000"/>
                <w:sz w:val="20"/>
                <w:szCs w:val="20"/>
              </w:rPr>
              <w:t>Политика</w:t>
            </w:r>
          </w:p>
        </w:tc>
      </w:tr>
      <w:tr w:rsidR="00B96788" w:rsidRPr="004E29DA" w:rsidTr="00C4692E">
        <w:trPr>
          <w:trHeight w:val="300"/>
        </w:trPr>
        <w:tc>
          <w:tcPr>
            <w:tcW w:w="5000" w:type="pct"/>
            <w:tcBorders>
              <w:top w:val="single" w:sz="4" w:space="0" w:color="auto"/>
              <w:left w:val="single" w:sz="4" w:space="0" w:color="auto"/>
              <w:bottom w:val="single" w:sz="4" w:space="0" w:color="auto"/>
              <w:right w:val="single" w:sz="4" w:space="0" w:color="auto"/>
            </w:tcBorders>
            <w:vAlign w:val="center"/>
            <w:hideMark/>
          </w:tcPr>
          <w:p w:rsidR="00B96788" w:rsidRPr="004E29DA" w:rsidRDefault="00B96788" w:rsidP="00C4692E">
            <w:pPr>
              <w:spacing w:after="0" w:line="240" w:lineRule="auto"/>
              <w:rPr>
                <w:rFonts w:eastAsia="Times New Roman" w:cs="Times New Roman"/>
                <w:color w:val="000000"/>
                <w:sz w:val="20"/>
                <w:szCs w:val="20"/>
              </w:rPr>
            </w:pPr>
            <w:r w:rsidRPr="004E29DA">
              <w:rPr>
                <w:rFonts w:eastAsia="Times New Roman" w:cs="Times New Roman"/>
                <w:color w:val="000000"/>
                <w:sz w:val="20"/>
                <w:szCs w:val="20"/>
                <w:lang w:val="en-US"/>
              </w:rPr>
              <w:t xml:space="preserve">1.4) </w:t>
            </w:r>
            <w:r w:rsidRPr="004E29DA">
              <w:rPr>
                <w:rFonts w:eastAsia="Times New Roman" w:cs="Times New Roman"/>
                <w:color w:val="000000"/>
                <w:sz w:val="20"/>
                <w:szCs w:val="20"/>
              </w:rPr>
              <w:t>План</w:t>
            </w:r>
            <w:r w:rsidRPr="004E29DA">
              <w:rPr>
                <w:rFonts w:eastAsia="Times New Roman" w:cs="Times New Roman"/>
                <w:color w:val="000000"/>
                <w:sz w:val="20"/>
                <w:szCs w:val="20"/>
                <w:lang w:val="en-US"/>
              </w:rPr>
              <w:t>/</w:t>
            </w:r>
            <w:r w:rsidRPr="004E29DA">
              <w:rPr>
                <w:rFonts w:eastAsia="Times New Roman" w:cs="Times New Roman"/>
                <w:color w:val="000000"/>
                <w:sz w:val="20"/>
                <w:szCs w:val="20"/>
              </w:rPr>
              <w:t>стратегия</w:t>
            </w:r>
          </w:p>
        </w:tc>
      </w:tr>
      <w:tr w:rsidR="00B96788" w:rsidRPr="004E29DA" w:rsidTr="00C4692E">
        <w:trPr>
          <w:trHeight w:val="300"/>
        </w:trPr>
        <w:tc>
          <w:tcPr>
            <w:tcW w:w="5000" w:type="pct"/>
            <w:tcBorders>
              <w:top w:val="single" w:sz="4" w:space="0" w:color="auto"/>
              <w:left w:val="single" w:sz="4" w:space="0" w:color="auto"/>
              <w:bottom w:val="single" w:sz="4" w:space="0" w:color="auto"/>
              <w:right w:val="single" w:sz="4" w:space="0" w:color="auto"/>
            </w:tcBorders>
            <w:vAlign w:val="center"/>
            <w:hideMark/>
          </w:tcPr>
          <w:p w:rsidR="00B96788" w:rsidRPr="004E29DA" w:rsidRDefault="00B96788" w:rsidP="00C4692E">
            <w:pPr>
              <w:spacing w:after="0" w:line="240" w:lineRule="auto"/>
              <w:rPr>
                <w:rFonts w:eastAsia="Times New Roman" w:cs="Times New Roman"/>
                <w:color w:val="000000"/>
                <w:sz w:val="20"/>
                <w:szCs w:val="20"/>
                <w:lang w:val="en-US"/>
              </w:rPr>
            </w:pPr>
            <w:r w:rsidRPr="004E29DA">
              <w:rPr>
                <w:rFonts w:eastAsia="Times New Roman" w:cs="Times New Roman"/>
                <w:color w:val="000000"/>
                <w:sz w:val="20"/>
                <w:szCs w:val="20"/>
                <w:lang w:val="en-US"/>
              </w:rPr>
              <w:t xml:space="preserve">1.5) </w:t>
            </w:r>
            <w:r w:rsidRPr="004E29DA">
              <w:rPr>
                <w:rFonts w:eastAsia="Times New Roman" w:cs="Times New Roman"/>
                <w:color w:val="000000"/>
                <w:sz w:val="20"/>
                <w:szCs w:val="20"/>
              </w:rPr>
              <w:t>Другое</w:t>
            </w:r>
            <w:r w:rsidRPr="004E29DA">
              <w:rPr>
                <w:rFonts w:eastAsia="Times New Roman" w:cs="Times New Roman"/>
                <w:color w:val="000000"/>
                <w:sz w:val="20"/>
                <w:szCs w:val="20"/>
                <w:lang w:val="en-US"/>
              </w:rPr>
              <w:t>*</w:t>
            </w:r>
          </w:p>
        </w:tc>
      </w:tr>
      <w:tr w:rsidR="00B96788" w:rsidRPr="004E29DA" w:rsidTr="00C4692E">
        <w:trPr>
          <w:trHeight w:val="300"/>
        </w:trPr>
        <w:tc>
          <w:tcPr>
            <w:tcW w:w="5000"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96788" w:rsidRPr="004E29DA" w:rsidRDefault="00B96788" w:rsidP="00C4692E">
            <w:pPr>
              <w:spacing w:after="0" w:line="240" w:lineRule="auto"/>
              <w:rPr>
                <w:rFonts w:eastAsia="Times New Roman" w:cs="Times New Roman"/>
                <w:b/>
                <w:bCs/>
                <w:color w:val="000000"/>
                <w:sz w:val="20"/>
                <w:szCs w:val="20"/>
              </w:rPr>
            </w:pPr>
            <w:r w:rsidRPr="004E29DA">
              <w:rPr>
                <w:rFonts w:eastAsia="Times New Roman" w:cs="Times New Roman"/>
                <w:b/>
                <w:bCs/>
                <w:color w:val="000000"/>
                <w:sz w:val="20"/>
                <w:szCs w:val="20"/>
              </w:rPr>
              <w:t>Переменная 2. Текущие конкретные инициативы по внедрению Руководящих принципов УМР  – вес 30%.</w:t>
            </w:r>
          </w:p>
        </w:tc>
      </w:tr>
      <w:tr w:rsidR="00B96788" w:rsidRPr="004E29DA" w:rsidTr="00C4692E">
        <w:trPr>
          <w:trHeight w:val="510"/>
        </w:trPr>
        <w:tc>
          <w:tcPr>
            <w:tcW w:w="5000" w:type="pct"/>
            <w:tcBorders>
              <w:top w:val="single" w:sz="4" w:space="0" w:color="auto"/>
              <w:left w:val="single" w:sz="4" w:space="0" w:color="auto"/>
              <w:bottom w:val="single" w:sz="4" w:space="0" w:color="auto"/>
              <w:right w:val="single" w:sz="4" w:space="0" w:color="auto"/>
            </w:tcBorders>
            <w:vAlign w:val="center"/>
            <w:hideMark/>
          </w:tcPr>
          <w:p w:rsidR="00B96788" w:rsidRPr="004E29DA" w:rsidRDefault="00B96788" w:rsidP="00C4692E">
            <w:pPr>
              <w:spacing w:after="0" w:line="240" w:lineRule="auto"/>
              <w:rPr>
                <w:rFonts w:eastAsia="Times New Roman" w:cs="Times New Roman"/>
                <w:color w:val="000000"/>
                <w:sz w:val="20"/>
                <w:szCs w:val="20"/>
                <w:lang w:val="en-US"/>
              </w:rPr>
            </w:pPr>
            <w:r w:rsidRPr="004E29DA">
              <w:rPr>
                <w:rFonts w:eastAsia="Times New Roman" w:cs="Times New Roman"/>
                <w:color w:val="000000"/>
                <w:sz w:val="20"/>
                <w:szCs w:val="20"/>
              </w:rPr>
              <w:t>В случае</w:t>
            </w:r>
            <w:proofErr w:type="gramStart"/>
            <w:r w:rsidRPr="004E29DA">
              <w:rPr>
                <w:rFonts w:eastAsia="Times New Roman" w:cs="Times New Roman"/>
                <w:color w:val="000000"/>
                <w:sz w:val="20"/>
                <w:szCs w:val="20"/>
              </w:rPr>
              <w:t>,</w:t>
            </w:r>
            <w:proofErr w:type="gramEnd"/>
            <w:r w:rsidRPr="004E29DA">
              <w:rPr>
                <w:rFonts w:eastAsia="Times New Roman" w:cs="Times New Roman"/>
                <w:color w:val="000000"/>
                <w:sz w:val="20"/>
                <w:szCs w:val="20"/>
              </w:rPr>
              <w:t xml:space="preserve"> если в вашей стране есть конкретная инициатива по внедрению руководящих принципов </w:t>
            </w:r>
            <w:r w:rsidRPr="004E29DA">
              <w:rPr>
                <w:rFonts w:eastAsia="Times New Roman" w:cs="Times New Roman"/>
                <w:color w:val="000000"/>
                <w:sz w:val="20"/>
                <w:szCs w:val="20"/>
                <w:lang w:val="en-US"/>
              </w:rPr>
              <w:t>SFF</w:t>
            </w:r>
            <w:r w:rsidRPr="004E29DA">
              <w:rPr>
                <w:rFonts w:eastAsia="Times New Roman" w:cs="Times New Roman"/>
                <w:color w:val="000000"/>
                <w:sz w:val="20"/>
                <w:szCs w:val="20"/>
              </w:rPr>
              <w:t xml:space="preserve">. </w:t>
            </w:r>
            <w:proofErr w:type="spellStart"/>
            <w:r w:rsidRPr="004E29DA">
              <w:rPr>
                <w:rFonts w:eastAsia="Times New Roman" w:cs="Times New Roman"/>
                <w:color w:val="000000"/>
                <w:sz w:val="20"/>
                <w:szCs w:val="20"/>
                <w:lang w:val="en-US"/>
              </w:rPr>
              <w:t>Какие</w:t>
            </w:r>
            <w:proofErr w:type="spellEnd"/>
            <w:r w:rsidRPr="004E29DA">
              <w:rPr>
                <w:rFonts w:eastAsia="Times New Roman" w:cs="Times New Roman"/>
                <w:color w:val="000000"/>
                <w:sz w:val="20"/>
                <w:szCs w:val="20"/>
                <w:lang w:val="en-US"/>
              </w:rPr>
              <w:t xml:space="preserve"> </w:t>
            </w:r>
            <w:proofErr w:type="spellStart"/>
            <w:r w:rsidRPr="004E29DA">
              <w:rPr>
                <w:rFonts w:eastAsia="Times New Roman" w:cs="Times New Roman"/>
                <w:color w:val="000000"/>
                <w:sz w:val="20"/>
                <w:szCs w:val="20"/>
                <w:lang w:val="en-US"/>
              </w:rPr>
              <w:t>конкретные</w:t>
            </w:r>
            <w:proofErr w:type="spellEnd"/>
            <w:r w:rsidRPr="004E29DA">
              <w:rPr>
                <w:rFonts w:eastAsia="Times New Roman" w:cs="Times New Roman"/>
                <w:color w:val="000000"/>
                <w:sz w:val="20"/>
                <w:szCs w:val="20"/>
                <w:lang w:val="en-US"/>
              </w:rPr>
              <w:t xml:space="preserve"> </w:t>
            </w:r>
            <w:proofErr w:type="spellStart"/>
            <w:r w:rsidRPr="004E29DA">
              <w:rPr>
                <w:rFonts w:eastAsia="Times New Roman" w:cs="Times New Roman"/>
                <w:color w:val="000000"/>
                <w:sz w:val="20"/>
                <w:szCs w:val="20"/>
                <w:lang w:val="en-US"/>
              </w:rPr>
              <w:t>мероприятия</w:t>
            </w:r>
            <w:proofErr w:type="spellEnd"/>
            <w:r w:rsidRPr="004E29DA">
              <w:rPr>
                <w:rFonts w:eastAsia="Times New Roman" w:cs="Times New Roman"/>
                <w:color w:val="000000"/>
                <w:sz w:val="20"/>
                <w:szCs w:val="20"/>
                <w:lang w:val="en-US"/>
              </w:rPr>
              <w:t xml:space="preserve"> </w:t>
            </w:r>
            <w:proofErr w:type="spellStart"/>
            <w:r w:rsidRPr="004E29DA">
              <w:rPr>
                <w:rFonts w:eastAsia="Times New Roman" w:cs="Times New Roman"/>
                <w:color w:val="000000"/>
                <w:sz w:val="20"/>
                <w:szCs w:val="20"/>
                <w:lang w:val="en-US"/>
              </w:rPr>
              <w:t>включены</w:t>
            </w:r>
            <w:proofErr w:type="spellEnd"/>
            <w:r w:rsidRPr="004E29DA">
              <w:rPr>
                <w:rFonts w:eastAsia="Times New Roman" w:cs="Times New Roman"/>
                <w:color w:val="000000"/>
                <w:sz w:val="20"/>
                <w:szCs w:val="20"/>
                <w:lang w:val="en-US"/>
              </w:rPr>
              <w:t xml:space="preserve"> в </w:t>
            </w:r>
            <w:proofErr w:type="spellStart"/>
            <w:r w:rsidRPr="004E29DA">
              <w:rPr>
                <w:rFonts w:eastAsia="Times New Roman" w:cs="Times New Roman"/>
                <w:color w:val="000000"/>
                <w:sz w:val="20"/>
                <w:szCs w:val="20"/>
                <w:lang w:val="en-US"/>
              </w:rPr>
              <w:t>эту</w:t>
            </w:r>
            <w:proofErr w:type="spellEnd"/>
            <w:r w:rsidRPr="004E29DA">
              <w:rPr>
                <w:rFonts w:eastAsia="Times New Roman" w:cs="Times New Roman"/>
                <w:color w:val="000000"/>
                <w:sz w:val="20"/>
                <w:szCs w:val="20"/>
                <w:lang w:val="en-US"/>
              </w:rPr>
              <w:t xml:space="preserve"> </w:t>
            </w:r>
            <w:proofErr w:type="spellStart"/>
            <w:r w:rsidRPr="004E29DA">
              <w:rPr>
                <w:rFonts w:eastAsia="Times New Roman" w:cs="Times New Roman"/>
                <w:color w:val="000000"/>
                <w:sz w:val="20"/>
                <w:szCs w:val="20"/>
                <w:lang w:val="en-US"/>
              </w:rPr>
              <w:t>инициативу</w:t>
            </w:r>
            <w:proofErr w:type="spellEnd"/>
            <w:r w:rsidRPr="004E29DA">
              <w:rPr>
                <w:rFonts w:eastAsia="Times New Roman" w:cs="Times New Roman"/>
                <w:color w:val="000000"/>
                <w:sz w:val="20"/>
                <w:szCs w:val="20"/>
                <w:lang w:val="en-US"/>
              </w:rPr>
              <w:t>:</w:t>
            </w:r>
          </w:p>
        </w:tc>
      </w:tr>
      <w:tr w:rsidR="00B96788" w:rsidRPr="004E29DA" w:rsidTr="00C4692E">
        <w:trPr>
          <w:trHeight w:val="300"/>
        </w:trPr>
        <w:tc>
          <w:tcPr>
            <w:tcW w:w="5000" w:type="pct"/>
            <w:tcBorders>
              <w:top w:val="single" w:sz="4" w:space="0" w:color="auto"/>
              <w:left w:val="single" w:sz="4" w:space="0" w:color="auto"/>
              <w:bottom w:val="single" w:sz="4" w:space="0" w:color="auto"/>
              <w:right w:val="single" w:sz="4" w:space="0" w:color="auto"/>
            </w:tcBorders>
            <w:vAlign w:val="center"/>
            <w:hideMark/>
          </w:tcPr>
          <w:p w:rsidR="00B96788" w:rsidRPr="004E29DA" w:rsidRDefault="00B96788" w:rsidP="00C4692E">
            <w:pPr>
              <w:spacing w:after="0" w:line="240" w:lineRule="auto"/>
              <w:rPr>
                <w:rFonts w:eastAsia="Times New Roman" w:cs="Times New Roman"/>
                <w:color w:val="000000"/>
                <w:sz w:val="20"/>
                <w:szCs w:val="20"/>
              </w:rPr>
            </w:pPr>
            <w:r w:rsidRPr="004E29DA">
              <w:rPr>
                <w:rFonts w:eastAsia="Times New Roman" w:cs="Times New Roman"/>
                <w:color w:val="000000"/>
                <w:sz w:val="20"/>
                <w:szCs w:val="20"/>
              </w:rPr>
              <w:t xml:space="preserve">2.1) Улучшение гарантий владения для мелких рыбаков и работников рыбной отрасли в соответствии с пунктами 5.2–5.12 Руководства </w:t>
            </w:r>
            <w:r w:rsidRPr="004E29DA">
              <w:rPr>
                <w:rFonts w:eastAsia="Times New Roman" w:cs="Times New Roman"/>
                <w:bCs/>
                <w:color w:val="000000"/>
                <w:sz w:val="20"/>
                <w:szCs w:val="20"/>
              </w:rPr>
              <w:t>УМР</w:t>
            </w:r>
            <w:r w:rsidRPr="004E29DA">
              <w:rPr>
                <w:rFonts w:eastAsia="Times New Roman" w:cs="Times New Roman"/>
                <w:color w:val="000000"/>
                <w:sz w:val="20"/>
                <w:szCs w:val="20"/>
              </w:rPr>
              <w:t>.</w:t>
            </w:r>
          </w:p>
        </w:tc>
      </w:tr>
      <w:tr w:rsidR="00B96788" w:rsidRPr="004E29DA" w:rsidTr="00C4692E">
        <w:trPr>
          <w:trHeight w:val="510"/>
        </w:trPr>
        <w:tc>
          <w:tcPr>
            <w:tcW w:w="5000" w:type="pct"/>
            <w:tcBorders>
              <w:top w:val="single" w:sz="4" w:space="0" w:color="auto"/>
              <w:left w:val="single" w:sz="4" w:space="0" w:color="auto"/>
              <w:bottom w:val="single" w:sz="4" w:space="0" w:color="auto"/>
              <w:right w:val="single" w:sz="4" w:space="0" w:color="auto"/>
            </w:tcBorders>
            <w:vAlign w:val="center"/>
            <w:hideMark/>
          </w:tcPr>
          <w:p w:rsidR="00B96788" w:rsidRPr="004E29DA" w:rsidRDefault="00B96788" w:rsidP="00C4692E">
            <w:pPr>
              <w:spacing w:after="0" w:line="240" w:lineRule="auto"/>
              <w:rPr>
                <w:rFonts w:eastAsia="Times New Roman" w:cs="Times New Roman"/>
                <w:color w:val="000000"/>
                <w:sz w:val="20"/>
                <w:szCs w:val="20"/>
              </w:rPr>
            </w:pPr>
            <w:r w:rsidRPr="004E29DA">
              <w:rPr>
                <w:rFonts w:eastAsia="Times New Roman" w:cs="Times New Roman"/>
                <w:color w:val="000000"/>
                <w:sz w:val="20"/>
                <w:szCs w:val="20"/>
              </w:rPr>
              <w:t>2.2) Поддержка участников мелкомасштабного рыболовства в их активном участии в устойчивом управлении ресурсами в соответствии с пунктами 5.13–5.20 Руководства УМР.</w:t>
            </w:r>
          </w:p>
        </w:tc>
      </w:tr>
      <w:tr w:rsidR="00B96788" w:rsidRPr="004E29DA" w:rsidTr="00C4692E">
        <w:trPr>
          <w:trHeight w:val="510"/>
        </w:trPr>
        <w:tc>
          <w:tcPr>
            <w:tcW w:w="5000" w:type="pct"/>
            <w:tcBorders>
              <w:top w:val="single" w:sz="4" w:space="0" w:color="auto"/>
              <w:left w:val="single" w:sz="4" w:space="0" w:color="auto"/>
              <w:bottom w:val="single" w:sz="4" w:space="0" w:color="auto"/>
              <w:right w:val="single" w:sz="4" w:space="0" w:color="auto"/>
            </w:tcBorders>
            <w:vAlign w:val="center"/>
            <w:hideMark/>
          </w:tcPr>
          <w:p w:rsidR="00B96788" w:rsidRPr="004E29DA" w:rsidRDefault="00B96788" w:rsidP="00C4692E">
            <w:pPr>
              <w:spacing w:after="0" w:line="240" w:lineRule="auto"/>
              <w:rPr>
                <w:rFonts w:eastAsia="Times New Roman" w:cs="Times New Roman"/>
                <w:color w:val="000000"/>
                <w:sz w:val="20"/>
                <w:szCs w:val="20"/>
              </w:rPr>
            </w:pPr>
            <w:r w:rsidRPr="004E29DA">
              <w:rPr>
                <w:rFonts w:eastAsia="Times New Roman" w:cs="Times New Roman"/>
                <w:color w:val="000000"/>
                <w:sz w:val="20"/>
                <w:szCs w:val="20"/>
              </w:rPr>
              <w:t>2.3) Содействие социальному развитию, занятости и достойной работе в мелкомасштабном рыболовстве в соответствии с пунктами 6.2–6.18 Руководства УМР.</w:t>
            </w:r>
          </w:p>
        </w:tc>
      </w:tr>
      <w:tr w:rsidR="00B96788" w:rsidRPr="004E29DA" w:rsidTr="00C4692E">
        <w:trPr>
          <w:trHeight w:val="510"/>
        </w:trPr>
        <w:tc>
          <w:tcPr>
            <w:tcW w:w="5000" w:type="pct"/>
            <w:tcBorders>
              <w:top w:val="single" w:sz="4" w:space="0" w:color="auto"/>
              <w:left w:val="single" w:sz="4" w:space="0" w:color="auto"/>
              <w:bottom w:val="single" w:sz="4" w:space="0" w:color="auto"/>
              <w:right w:val="single" w:sz="4" w:space="0" w:color="auto"/>
            </w:tcBorders>
            <w:vAlign w:val="center"/>
            <w:hideMark/>
          </w:tcPr>
          <w:p w:rsidR="00B96788" w:rsidRPr="004E29DA" w:rsidRDefault="00B96788" w:rsidP="00C4692E">
            <w:pPr>
              <w:spacing w:after="0" w:line="240" w:lineRule="auto"/>
              <w:rPr>
                <w:rFonts w:eastAsia="Times New Roman" w:cs="Times New Roman"/>
                <w:color w:val="000000"/>
                <w:sz w:val="20"/>
                <w:szCs w:val="20"/>
              </w:rPr>
            </w:pPr>
            <w:r w:rsidRPr="004E29DA">
              <w:rPr>
                <w:rFonts w:eastAsia="Times New Roman" w:cs="Times New Roman"/>
                <w:color w:val="000000"/>
                <w:sz w:val="20"/>
                <w:szCs w:val="20"/>
              </w:rPr>
              <w:t xml:space="preserve">2.4) Расширение производственно-сбытовых цепочек мелкомасштабного рыболовства, </w:t>
            </w:r>
            <w:proofErr w:type="spellStart"/>
            <w:r w:rsidRPr="004E29DA">
              <w:rPr>
                <w:rFonts w:eastAsia="Times New Roman" w:cs="Times New Roman"/>
                <w:color w:val="000000"/>
                <w:sz w:val="20"/>
                <w:szCs w:val="20"/>
              </w:rPr>
              <w:t>послепромысловых</w:t>
            </w:r>
            <w:proofErr w:type="spellEnd"/>
            <w:r w:rsidRPr="004E29DA">
              <w:rPr>
                <w:rFonts w:eastAsia="Times New Roman" w:cs="Times New Roman"/>
                <w:color w:val="000000"/>
                <w:sz w:val="20"/>
                <w:szCs w:val="20"/>
              </w:rPr>
              <w:t xml:space="preserve"> операций и торговли в соответствии с пунктами 7.1–7.10 Руководства УМР.</w:t>
            </w:r>
          </w:p>
        </w:tc>
      </w:tr>
      <w:tr w:rsidR="00B96788" w:rsidRPr="004E29DA" w:rsidTr="00C4692E">
        <w:trPr>
          <w:trHeight w:val="300"/>
        </w:trPr>
        <w:tc>
          <w:tcPr>
            <w:tcW w:w="5000" w:type="pct"/>
            <w:tcBorders>
              <w:top w:val="single" w:sz="4" w:space="0" w:color="auto"/>
              <w:left w:val="single" w:sz="4" w:space="0" w:color="auto"/>
              <w:bottom w:val="single" w:sz="4" w:space="0" w:color="auto"/>
              <w:right w:val="single" w:sz="4" w:space="0" w:color="auto"/>
            </w:tcBorders>
            <w:vAlign w:val="center"/>
            <w:hideMark/>
          </w:tcPr>
          <w:p w:rsidR="00B96788" w:rsidRPr="004E29DA" w:rsidRDefault="00B96788" w:rsidP="00C4692E">
            <w:pPr>
              <w:spacing w:after="0" w:line="240" w:lineRule="auto"/>
              <w:rPr>
                <w:rFonts w:eastAsia="Times New Roman" w:cs="Times New Roman"/>
                <w:color w:val="000000"/>
                <w:sz w:val="20"/>
                <w:szCs w:val="20"/>
              </w:rPr>
            </w:pPr>
            <w:r w:rsidRPr="004E29DA">
              <w:rPr>
                <w:rFonts w:eastAsia="Times New Roman" w:cs="Times New Roman"/>
                <w:color w:val="000000"/>
                <w:sz w:val="20"/>
                <w:szCs w:val="20"/>
              </w:rPr>
              <w:t>2.5) Обеспечение гендерного равенства в маломасштабном рыболовстве в соответствии с пунктами 8.1-8.4 Руководства УМР.</w:t>
            </w:r>
          </w:p>
        </w:tc>
      </w:tr>
      <w:tr w:rsidR="00B96788" w:rsidRPr="004E29DA" w:rsidTr="00C4692E">
        <w:trPr>
          <w:trHeight w:val="300"/>
        </w:trPr>
        <w:tc>
          <w:tcPr>
            <w:tcW w:w="5000" w:type="pct"/>
            <w:tcBorders>
              <w:top w:val="single" w:sz="4" w:space="0" w:color="auto"/>
              <w:left w:val="single" w:sz="4" w:space="0" w:color="auto"/>
              <w:bottom w:val="single" w:sz="4" w:space="0" w:color="auto"/>
              <w:right w:val="single" w:sz="4" w:space="0" w:color="auto"/>
            </w:tcBorders>
            <w:vAlign w:val="center"/>
            <w:hideMark/>
          </w:tcPr>
          <w:p w:rsidR="00B96788" w:rsidRPr="004E29DA" w:rsidRDefault="00B96788" w:rsidP="00E23CFC">
            <w:pPr>
              <w:spacing w:after="0" w:line="240" w:lineRule="auto"/>
              <w:rPr>
                <w:rFonts w:eastAsia="Times New Roman" w:cs="Times New Roman"/>
                <w:color w:val="000000"/>
                <w:sz w:val="20"/>
                <w:szCs w:val="20"/>
              </w:rPr>
            </w:pPr>
            <w:r w:rsidRPr="004E29DA">
              <w:rPr>
                <w:rFonts w:eastAsia="Times New Roman" w:cs="Times New Roman"/>
                <w:color w:val="000000"/>
                <w:sz w:val="20"/>
                <w:szCs w:val="20"/>
              </w:rPr>
              <w:t>2.6) Борьба с рисками бедствий и изменением климата в маломасштабном рыболовстве в соответствии с пунктами 9.1–9.9 Руководства</w:t>
            </w:r>
            <w:r w:rsidR="00E23CFC" w:rsidRPr="004E29DA">
              <w:rPr>
                <w:rFonts w:eastAsia="Times New Roman" w:cs="Times New Roman"/>
                <w:color w:val="000000"/>
                <w:sz w:val="20"/>
                <w:szCs w:val="20"/>
              </w:rPr>
              <w:t xml:space="preserve"> УМР</w:t>
            </w:r>
            <w:r w:rsidRPr="004E29DA">
              <w:rPr>
                <w:rFonts w:eastAsia="Times New Roman" w:cs="Times New Roman"/>
                <w:color w:val="000000"/>
                <w:sz w:val="20"/>
                <w:szCs w:val="20"/>
              </w:rPr>
              <w:t>.</w:t>
            </w:r>
          </w:p>
        </w:tc>
      </w:tr>
      <w:tr w:rsidR="00B96788" w:rsidRPr="004E29DA" w:rsidTr="00C4692E">
        <w:trPr>
          <w:trHeight w:val="510"/>
        </w:trPr>
        <w:tc>
          <w:tcPr>
            <w:tcW w:w="5000" w:type="pct"/>
            <w:tcBorders>
              <w:top w:val="single" w:sz="4" w:space="0" w:color="auto"/>
              <w:left w:val="single" w:sz="4" w:space="0" w:color="auto"/>
              <w:bottom w:val="single" w:sz="4" w:space="0" w:color="auto"/>
              <w:right w:val="single" w:sz="4" w:space="0" w:color="auto"/>
            </w:tcBorders>
            <w:vAlign w:val="center"/>
            <w:hideMark/>
          </w:tcPr>
          <w:p w:rsidR="00B96788" w:rsidRPr="004E29DA" w:rsidRDefault="00B96788" w:rsidP="00C4692E">
            <w:pPr>
              <w:spacing w:after="0" w:line="240" w:lineRule="auto"/>
              <w:rPr>
                <w:rFonts w:eastAsia="Times New Roman" w:cs="Times New Roman"/>
                <w:color w:val="000000"/>
                <w:sz w:val="20"/>
                <w:szCs w:val="20"/>
              </w:rPr>
            </w:pPr>
            <w:r w:rsidRPr="004E29DA">
              <w:rPr>
                <w:rFonts w:eastAsia="Times New Roman" w:cs="Times New Roman"/>
                <w:color w:val="000000"/>
                <w:sz w:val="20"/>
                <w:szCs w:val="20"/>
              </w:rPr>
              <w:t xml:space="preserve">2.7) </w:t>
            </w:r>
            <w:r w:rsidR="00E23CFC" w:rsidRPr="004E29DA">
              <w:rPr>
                <w:rFonts w:eastAsia="Times New Roman" w:cs="Times New Roman"/>
                <w:color w:val="000000"/>
                <w:sz w:val="20"/>
                <w:szCs w:val="20"/>
              </w:rPr>
              <w:t>Укрепление институтов в поддержку УМР и содействие согласованности политики, координации и сотрудничеству в соответствии с пунктами 10.1-10.8 Руководства УМР.</w:t>
            </w:r>
          </w:p>
        </w:tc>
      </w:tr>
      <w:tr w:rsidR="00B96788" w:rsidRPr="004E29DA" w:rsidTr="00C4692E">
        <w:trPr>
          <w:trHeight w:val="510"/>
        </w:trPr>
        <w:tc>
          <w:tcPr>
            <w:tcW w:w="5000" w:type="pct"/>
            <w:tcBorders>
              <w:top w:val="single" w:sz="4" w:space="0" w:color="auto"/>
              <w:left w:val="single" w:sz="4" w:space="0" w:color="auto"/>
              <w:bottom w:val="single" w:sz="4" w:space="0" w:color="auto"/>
              <w:right w:val="single" w:sz="4" w:space="0" w:color="auto"/>
            </w:tcBorders>
            <w:vAlign w:val="center"/>
            <w:hideMark/>
          </w:tcPr>
          <w:p w:rsidR="00B96788" w:rsidRPr="004E29DA" w:rsidRDefault="00B96788" w:rsidP="00C4692E">
            <w:pPr>
              <w:spacing w:after="0" w:line="240" w:lineRule="auto"/>
              <w:rPr>
                <w:rFonts w:eastAsia="Times New Roman" w:cs="Times New Roman"/>
                <w:color w:val="000000"/>
                <w:sz w:val="20"/>
                <w:szCs w:val="20"/>
              </w:rPr>
            </w:pPr>
            <w:r w:rsidRPr="004E29DA">
              <w:rPr>
                <w:rFonts w:eastAsia="Times New Roman" w:cs="Times New Roman"/>
                <w:color w:val="000000"/>
                <w:sz w:val="20"/>
                <w:szCs w:val="20"/>
              </w:rPr>
              <w:t xml:space="preserve">2.8) </w:t>
            </w:r>
            <w:r w:rsidR="00E23CFC" w:rsidRPr="004E29DA">
              <w:rPr>
                <w:rFonts w:eastAsia="Times New Roman" w:cs="Times New Roman"/>
                <w:color w:val="000000"/>
                <w:sz w:val="20"/>
                <w:szCs w:val="20"/>
              </w:rPr>
              <w:t>Улучшение качества информации, исследований и коммуникации о вкладе УМР в обеспечение продовольственной безопасности и искоренение бедности в соответствии с пунктами 11.1-11.11 Руководства УМР.</w:t>
            </w:r>
          </w:p>
        </w:tc>
      </w:tr>
      <w:tr w:rsidR="00B96788" w:rsidRPr="004E29DA" w:rsidTr="00C4692E">
        <w:trPr>
          <w:trHeight w:val="510"/>
        </w:trPr>
        <w:tc>
          <w:tcPr>
            <w:tcW w:w="5000" w:type="pct"/>
            <w:tcBorders>
              <w:top w:val="single" w:sz="4" w:space="0" w:color="auto"/>
              <w:left w:val="single" w:sz="4" w:space="0" w:color="auto"/>
              <w:bottom w:val="single" w:sz="4" w:space="0" w:color="auto"/>
              <w:right w:val="single" w:sz="4" w:space="0" w:color="auto"/>
            </w:tcBorders>
            <w:vAlign w:val="center"/>
            <w:hideMark/>
          </w:tcPr>
          <w:p w:rsidR="00B96788" w:rsidRPr="004E29DA" w:rsidRDefault="00B96788" w:rsidP="00C4692E">
            <w:pPr>
              <w:spacing w:after="0" w:line="240" w:lineRule="auto"/>
              <w:rPr>
                <w:rFonts w:eastAsia="Times New Roman" w:cs="Times New Roman"/>
                <w:color w:val="000000"/>
                <w:sz w:val="20"/>
                <w:szCs w:val="20"/>
              </w:rPr>
            </w:pPr>
            <w:r w:rsidRPr="004E29DA">
              <w:rPr>
                <w:rFonts w:eastAsia="Times New Roman" w:cs="Times New Roman"/>
                <w:color w:val="000000"/>
                <w:sz w:val="20"/>
                <w:szCs w:val="20"/>
              </w:rPr>
              <w:t xml:space="preserve">2.9) </w:t>
            </w:r>
            <w:r w:rsidR="00E23CFC" w:rsidRPr="004E29DA">
              <w:rPr>
                <w:rFonts w:eastAsia="Times New Roman" w:cs="Times New Roman"/>
                <w:color w:val="000000"/>
                <w:sz w:val="20"/>
                <w:szCs w:val="20"/>
              </w:rPr>
              <w:t xml:space="preserve">Осуществление развития потенциала </w:t>
            </w:r>
            <w:proofErr w:type="spellStart"/>
            <w:r w:rsidR="00E23CFC" w:rsidRPr="004E29DA">
              <w:rPr>
                <w:rFonts w:eastAsia="Times New Roman" w:cs="Times New Roman"/>
                <w:color w:val="000000"/>
                <w:sz w:val="20"/>
                <w:szCs w:val="20"/>
              </w:rPr>
              <w:t>рыбохозяйственных</w:t>
            </w:r>
            <w:proofErr w:type="spellEnd"/>
            <w:r w:rsidR="00E23CFC" w:rsidRPr="004E29DA">
              <w:rPr>
                <w:rFonts w:eastAsia="Times New Roman" w:cs="Times New Roman"/>
                <w:color w:val="000000"/>
                <w:sz w:val="20"/>
                <w:szCs w:val="20"/>
              </w:rPr>
              <w:t xml:space="preserve"> организаций и других заинтересованных сторон в соответствии с пунктами 12.1-12.4 Руководства УМР.</w:t>
            </w:r>
          </w:p>
        </w:tc>
      </w:tr>
      <w:tr w:rsidR="00B96788" w:rsidRPr="004E29DA" w:rsidTr="00C4692E">
        <w:trPr>
          <w:trHeight w:val="510"/>
        </w:trPr>
        <w:tc>
          <w:tcPr>
            <w:tcW w:w="5000" w:type="pct"/>
            <w:tcBorders>
              <w:top w:val="single" w:sz="4" w:space="0" w:color="auto"/>
              <w:left w:val="single" w:sz="4" w:space="0" w:color="auto"/>
              <w:bottom w:val="single" w:sz="4" w:space="0" w:color="auto"/>
              <w:right w:val="single" w:sz="4" w:space="0" w:color="auto"/>
            </w:tcBorders>
            <w:vAlign w:val="center"/>
            <w:hideMark/>
          </w:tcPr>
          <w:p w:rsidR="00B96788" w:rsidRPr="004E29DA" w:rsidRDefault="00B96788" w:rsidP="00C4692E">
            <w:pPr>
              <w:spacing w:after="0" w:line="240" w:lineRule="auto"/>
              <w:rPr>
                <w:rFonts w:eastAsia="Times New Roman" w:cs="Times New Roman"/>
                <w:color w:val="000000"/>
                <w:sz w:val="20"/>
                <w:szCs w:val="20"/>
              </w:rPr>
            </w:pPr>
            <w:r w:rsidRPr="004E29DA">
              <w:rPr>
                <w:rFonts w:eastAsia="Times New Roman" w:cs="Times New Roman"/>
                <w:color w:val="000000"/>
                <w:sz w:val="20"/>
                <w:szCs w:val="20"/>
              </w:rPr>
              <w:t xml:space="preserve">2.10) </w:t>
            </w:r>
            <w:r w:rsidR="00E23CFC" w:rsidRPr="004E29DA">
              <w:rPr>
                <w:rFonts w:eastAsia="Times New Roman" w:cs="Times New Roman"/>
                <w:color w:val="000000"/>
                <w:sz w:val="20"/>
                <w:szCs w:val="20"/>
              </w:rPr>
              <w:t>Создание или совершенствование механизмов мониторинга и содействие реализации Руководства по УМР в соответствии с пунктами 13.1–13.6 Руководства по УМР.</w:t>
            </w:r>
          </w:p>
        </w:tc>
      </w:tr>
      <w:tr w:rsidR="00B96788" w:rsidRPr="004E29DA" w:rsidTr="00C4692E">
        <w:trPr>
          <w:trHeight w:val="510"/>
        </w:trPr>
        <w:tc>
          <w:tcPr>
            <w:tcW w:w="5000"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96788" w:rsidRPr="004E29DA" w:rsidRDefault="00E23CFC" w:rsidP="00C4692E">
            <w:pPr>
              <w:spacing w:after="0" w:line="240" w:lineRule="auto"/>
              <w:rPr>
                <w:rFonts w:eastAsia="Times New Roman" w:cs="Times New Roman"/>
                <w:b/>
                <w:bCs/>
                <w:color w:val="000000"/>
                <w:sz w:val="20"/>
                <w:szCs w:val="20"/>
              </w:rPr>
            </w:pPr>
            <w:r w:rsidRPr="004E29DA">
              <w:rPr>
                <w:rFonts w:eastAsia="Times New Roman" w:cs="Times New Roman"/>
                <w:b/>
                <w:bCs/>
                <w:color w:val="000000"/>
                <w:sz w:val="20"/>
                <w:szCs w:val="20"/>
              </w:rPr>
              <w:t>Переменная 3. Наличие механизмов, с помощью которых мелкие рыбаки и работники рыбного хозяйства вносят свой вклад в процессы принятия решений – вес 30%.</w:t>
            </w:r>
          </w:p>
        </w:tc>
      </w:tr>
      <w:tr w:rsidR="00B96788" w:rsidRPr="004E29DA" w:rsidTr="00C4692E">
        <w:trPr>
          <w:trHeight w:val="510"/>
        </w:trPr>
        <w:tc>
          <w:tcPr>
            <w:tcW w:w="5000" w:type="pct"/>
            <w:tcBorders>
              <w:top w:val="single" w:sz="4" w:space="0" w:color="auto"/>
              <w:left w:val="single" w:sz="4" w:space="0" w:color="auto"/>
              <w:bottom w:val="nil"/>
              <w:right w:val="single" w:sz="4" w:space="0" w:color="auto"/>
            </w:tcBorders>
            <w:vAlign w:val="center"/>
            <w:hideMark/>
          </w:tcPr>
          <w:p w:rsidR="00B96788" w:rsidRPr="004E29DA" w:rsidRDefault="00B96788" w:rsidP="00C4692E">
            <w:pPr>
              <w:spacing w:after="0" w:line="240" w:lineRule="auto"/>
              <w:rPr>
                <w:rFonts w:eastAsia="Times New Roman" w:cs="Times New Roman"/>
                <w:color w:val="000000"/>
                <w:sz w:val="20"/>
                <w:szCs w:val="20"/>
                <w:lang w:val="en-US"/>
              </w:rPr>
            </w:pPr>
            <w:r w:rsidRPr="004E29DA">
              <w:rPr>
                <w:rFonts w:eastAsia="Times New Roman" w:cs="Times New Roman"/>
                <w:color w:val="000000"/>
                <w:sz w:val="20"/>
                <w:szCs w:val="20"/>
              </w:rPr>
              <w:t xml:space="preserve">3.1) </w:t>
            </w:r>
            <w:r w:rsidR="00E23CFC" w:rsidRPr="004E29DA">
              <w:rPr>
                <w:rFonts w:eastAsia="Times New Roman" w:cs="Times New Roman"/>
                <w:color w:val="000000"/>
                <w:sz w:val="20"/>
                <w:szCs w:val="20"/>
              </w:rPr>
              <w:t xml:space="preserve">Есть ли в вашей стране консультативный/консультативный орган при Министерстве/Департаменте рыболовства, в котором рыбаки/работники рыбного хозяйства могут участвовать и вносить свой вклад в процессы принятия решений? </w:t>
            </w:r>
            <w:r w:rsidR="00E23CFC" w:rsidRPr="004E29DA">
              <w:rPr>
                <w:rFonts w:eastAsia="Times New Roman" w:cs="Times New Roman"/>
                <w:color w:val="000000"/>
                <w:sz w:val="20"/>
                <w:szCs w:val="20"/>
                <w:lang w:val="en-US"/>
              </w:rPr>
              <w:t>(</w:t>
            </w:r>
            <w:proofErr w:type="spellStart"/>
            <w:r w:rsidR="00E23CFC" w:rsidRPr="004E29DA">
              <w:rPr>
                <w:rFonts w:eastAsia="Times New Roman" w:cs="Times New Roman"/>
                <w:color w:val="000000"/>
                <w:sz w:val="20"/>
                <w:szCs w:val="20"/>
                <w:lang w:val="en-US"/>
              </w:rPr>
              <w:t>представительство</w:t>
            </w:r>
            <w:proofErr w:type="spellEnd"/>
            <w:r w:rsidR="00E23CFC" w:rsidRPr="004E29DA">
              <w:rPr>
                <w:rFonts w:eastAsia="Times New Roman" w:cs="Times New Roman"/>
                <w:color w:val="000000"/>
                <w:sz w:val="20"/>
                <w:szCs w:val="20"/>
                <w:lang w:val="en-US"/>
              </w:rPr>
              <w:t xml:space="preserve"> </w:t>
            </w:r>
            <w:proofErr w:type="spellStart"/>
            <w:r w:rsidR="00E23CFC" w:rsidRPr="004E29DA">
              <w:rPr>
                <w:rFonts w:eastAsia="Times New Roman" w:cs="Times New Roman"/>
                <w:color w:val="000000"/>
                <w:sz w:val="20"/>
                <w:szCs w:val="20"/>
                <w:lang w:val="en-US"/>
              </w:rPr>
              <w:t>на</w:t>
            </w:r>
            <w:proofErr w:type="spellEnd"/>
            <w:r w:rsidR="00E23CFC" w:rsidRPr="004E29DA">
              <w:rPr>
                <w:rFonts w:eastAsia="Times New Roman" w:cs="Times New Roman"/>
                <w:color w:val="000000"/>
                <w:sz w:val="20"/>
                <w:szCs w:val="20"/>
                <w:lang w:val="en-US"/>
              </w:rPr>
              <w:t xml:space="preserve"> </w:t>
            </w:r>
            <w:proofErr w:type="spellStart"/>
            <w:r w:rsidR="00E23CFC" w:rsidRPr="004E29DA">
              <w:rPr>
                <w:rFonts w:eastAsia="Times New Roman" w:cs="Times New Roman"/>
                <w:color w:val="000000"/>
                <w:sz w:val="20"/>
                <w:szCs w:val="20"/>
                <w:lang w:val="en-US"/>
              </w:rPr>
              <w:t>национальном</w:t>
            </w:r>
            <w:proofErr w:type="spellEnd"/>
            <w:r w:rsidR="00E23CFC" w:rsidRPr="004E29DA">
              <w:rPr>
                <w:rFonts w:eastAsia="Times New Roman" w:cs="Times New Roman"/>
                <w:color w:val="000000"/>
                <w:sz w:val="20"/>
                <w:szCs w:val="20"/>
                <w:lang w:val="en-US"/>
              </w:rPr>
              <w:t xml:space="preserve"> </w:t>
            </w:r>
            <w:proofErr w:type="spellStart"/>
            <w:r w:rsidR="00E23CFC" w:rsidRPr="004E29DA">
              <w:rPr>
                <w:rFonts w:eastAsia="Times New Roman" w:cs="Times New Roman"/>
                <w:color w:val="000000"/>
                <w:sz w:val="20"/>
                <w:szCs w:val="20"/>
                <w:lang w:val="en-US"/>
              </w:rPr>
              <w:t>или</w:t>
            </w:r>
            <w:proofErr w:type="spellEnd"/>
            <w:r w:rsidR="00E23CFC" w:rsidRPr="004E29DA">
              <w:rPr>
                <w:rFonts w:eastAsia="Times New Roman" w:cs="Times New Roman"/>
                <w:color w:val="000000"/>
                <w:sz w:val="20"/>
                <w:szCs w:val="20"/>
                <w:lang w:val="en-US"/>
              </w:rPr>
              <w:t xml:space="preserve"> </w:t>
            </w:r>
            <w:proofErr w:type="spellStart"/>
            <w:r w:rsidR="00E23CFC" w:rsidRPr="004E29DA">
              <w:rPr>
                <w:rFonts w:eastAsia="Times New Roman" w:cs="Times New Roman"/>
                <w:color w:val="000000"/>
                <w:sz w:val="20"/>
                <w:szCs w:val="20"/>
                <w:lang w:val="en-US"/>
              </w:rPr>
              <w:t>региональном</w:t>
            </w:r>
            <w:proofErr w:type="spellEnd"/>
            <w:r w:rsidR="00E23CFC" w:rsidRPr="004E29DA">
              <w:rPr>
                <w:rFonts w:eastAsia="Times New Roman" w:cs="Times New Roman"/>
                <w:color w:val="000000"/>
                <w:sz w:val="20"/>
                <w:szCs w:val="20"/>
                <w:lang w:val="en-US"/>
              </w:rPr>
              <w:t xml:space="preserve"> </w:t>
            </w:r>
            <w:proofErr w:type="spellStart"/>
            <w:r w:rsidR="00E23CFC" w:rsidRPr="004E29DA">
              <w:rPr>
                <w:rFonts w:eastAsia="Times New Roman" w:cs="Times New Roman"/>
                <w:color w:val="000000"/>
                <w:sz w:val="20"/>
                <w:szCs w:val="20"/>
                <w:lang w:val="en-US"/>
              </w:rPr>
              <w:t>уровне</w:t>
            </w:r>
            <w:proofErr w:type="spellEnd"/>
            <w:r w:rsidR="00E23CFC" w:rsidRPr="004E29DA">
              <w:rPr>
                <w:rFonts w:eastAsia="Times New Roman" w:cs="Times New Roman"/>
                <w:color w:val="000000"/>
                <w:sz w:val="20"/>
                <w:szCs w:val="20"/>
                <w:lang w:val="en-US"/>
              </w:rPr>
              <w:t>)</w:t>
            </w:r>
          </w:p>
        </w:tc>
      </w:tr>
    </w:tbl>
    <w:p w:rsidR="00B96788" w:rsidRDefault="00B96788" w:rsidP="00B96788">
      <w:pPr>
        <w:rPr>
          <w:rFonts w:eastAsia="Times New Roman" w:cs="Times New Roman"/>
          <w:color w:val="4A4A4A"/>
          <w:sz w:val="21"/>
          <w:szCs w:val="21"/>
          <w:lang w:eastAsia="en-GB"/>
        </w:rPr>
      </w:pPr>
    </w:p>
    <w:p w:rsidR="00B96788" w:rsidRPr="00B96788" w:rsidRDefault="00B96788" w:rsidP="00EC3582">
      <w:pPr>
        <w:rPr>
          <w:szCs w:val="24"/>
          <w:lang w:eastAsia="en-GB"/>
        </w:rPr>
      </w:pPr>
    </w:p>
    <w:sectPr w:rsidR="00B96788" w:rsidRPr="00B96788">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838" w:rsidRDefault="00DC7838" w:rsidP="00F73DBC">
      <w:pPr>
        <w:spacing w:after="0" w:line="240" w:lineRule="auto"/>
      </w:pPr>
      <w:r>
        <w:separator/>
      </w:r>
    </w:p>
  </w:endnote>
  <w:endnote w:type="continuationSeparator" w:id="0">
    <w:p w:rsidR="00DC7838" w:rsidRDefault="00DC7838"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B8" w:rsidRDefault="00047F68">
    <w:pPr>
      <w:pStyle w:val="af0"/>
    </w:pPr>
    <w:r>
      <w:t>29</w:t>
    </w:r>
    <w:r w:rsidR="009B14B8">
      <w:t>.0</w:t>
    </w:r>
    <w:r>
      <w:t>7</w:t>
    </w:r>
    <w:r w:rsidR="009B14B8">
      <w:t>.202</w:t>
    </w: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838" w:rsidRDefault="00DC7838" w:rsidP="00F73DBC">
      <w:pPr>
        <w:spacing w:after="0" w:line="240" w:lineRule="auto"/>
      </w:pPr>
      <w:r>
        <w:separator/>
      </w:r>
    </w:p>
  </w:footnote>
  <w:footnote w:type="continuationSeparator" w:id="0">
    <w:p w:rsidR="00DC7838" w:rsidRDefault="00DC7838"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087B96" w:rsidRDefault="009508D1" w:rsidP="009508D1">
    <w:pPr>
      <w:pStyle w:val="ae"/>
      <w:jc w:val="right"/>
      <w:rPr>
        <w:rFonts w:cs="Times New Roman"/>
        <w:i/>
      </w:rPr>
    </w:pPr>
    <w:r w:rsidRPr="00087B96">
      <w:rPr>
        <w:rFonts w:cs="Times New Roman"/>
        <w:i/>
      </w:rPr>
      <w:t xml:space="preserve">Неофициальный перевод </w:t>
    </w:r>
  </w:p>
  <w:p w:rsidR="009508D1" w:rsidRPr="00087B96" w:rsidRDefault="009508D1" w:rsidP="009508D1">
    <w:pPr>
      <w:pStyle w:val="ae"/>
      <w:jc w:val="right"/>
      <w:rPr>
        <w:rFonts w:cs="Times New Roman"/>
      </w:rPr>
    </w:pPr>
    <w:r w:rsidRPr="00087B96">
      <w:rPr>
        <w:rFonts w:cs="Times New Roman"/>
      </w:rPr>
      <w:t xml:space="preserve">Последнее обновление: </w:t>
    </w:r>
    <w:r w:rsidR="00C86CF1">
      <w:rPr>
        <w:rFonts w:cs="Times New Roman"/>
      </w:rPr>
      <w:t>октябрь</w:t>
    </w:r>
    <w:r w:rsidR="00166055">
      <w:rPr>
        <w:rFonts w:cs="Times New Roman"/>
      </w:rPr>
      <w:t xml:space="preserve"> </w:t>
    </w:r>
    <w:r w:rsidR="00781DE7" w:rsidRPr="00087B96">
      <w:rPr>
        <w:rFonts w:cs="Times New Roman"/>
      </w:rPr>
      <w:t>202</w:t>
    </w:r>
    <w:r w:rsidR="00C86CF1">
      <w:rPr>
        <w:rFonts w:cs="Times New Roman"/>
      </w:rPr>
      <w:t>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E42EA2"/>
    <w:multiLevelType w:val="hybridMultilevel"/>
    <w:tmpl w:val="1046A390"/>
    <w:lvl w:ilvl="0" w:tplc="32C29BCA">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A0059"/>
    <w:multiLevelType w:val="hybridMultilevel"/>
    <w:tmpl w:val="03E82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7C2524"/>
    <w:multiLevelType w:val="hybridMultilevel"/>
    <w:tmpl w:val="313AEFE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276631FB"/>
    <w:multiLevelType w:val="hybridMultilevel"/>
    <w:tmpl w:val="5D88C364"/>
    <w:lvl w:ilvl="0" w:tplc="0CD80BB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40874E4F"/>
    <w:multiLevelType w:val="multilevel"/>
    <w:tmpl w:val="CAAA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D92BA1"/>
    <w:multiLevelType w:val="hybridMultilevel"/>
    <w:tmpl w:val="9ECCA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0D4CA6"/>
    <w:multiLevelType w:val="hybridMultilevel"/>
    <w:tmpl w:val="99B2D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9D3879"/>
    <w:multiLevelType w:val="hybridMultilevel"/>
    <w:tmpl w:val="4E347178"/>
    <w:lvl w:ilvl="0" w:tplc="0CD80BB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457140"/>
    <w:multiLevelType w:val="hybridMultilevel"/>
    <w:tmpl w:val="FBD0E8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9"/>
  </w:num>
  <w:num w:numId="3">
    <w:abstractNumId w:val="6"/>
  </w:num>
  <w:num w:numId="4">
    <w:abstractNumId w:val="8"/>
  </w:num>
  <w:num w:numId="5">
    <w:abstractNumId w:val="5"/>
  </w:num>
  <w:num w:numId="6">
    <w:abstractNumId w:val="3"/>
  </w:num>
  <w:num w:numId="7">
    <w:abstractNumId w:val="12"/>
  </w:num>
  <w:num w:numId="8">
    <w:abstractNumId w:val="4"/>
  </w:num>
  <w:num w:numId="9">
    <w:abstractNumId w:val="11"/>
  </w:num>
  <w:num w:numId="10">
    <w:abstractNumId w:val="7"/>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4A9A"/>
    <w:rsid w:val="00004BE3"/>
    <w:rsid w:val="00031D72"/>
    <w:rsid w:val="000372E4"/>
    <w:rsid w:val="00040034"/>
    <w:rsid w:val="000476F9"/>
    <w:rsid w:val="00047F68"/>
    <w:rsid w:val="00053D20"/>
    <w:rsid w:val="00073FAC"/>
    <w:rsid w:val="00087B96"/>
    <w:rsid w:val="000A210D"/>
    <w:rsid w:val="000A229E"/>
    <w:rsid w:val="000C5EF5"/>
    <w:rsid w:val="000F3B83"/>
    <w:rsid w:val="000F522E"/>
    <w:rsid w:val="00116248"/>
    <w:rsid w:val="00127FFC"/>
    <w:rsid w:val="001470A2"/>
    <w:rsid w:val="00147D8F"/>
    <w:rsid w:val="001612F6"/>
    <w:rsid w:val="00165896"/>
    <w:rsid w:val="00166055"/>
    <w:rsid w:val="00173ACC"/>
    <w:rsid w:val="001762D0"/>
    <w:rsid w:val="001A163A"/>
    <w:rsid w:val="001C7635"/>
    <w:rsid w:val="001D5579"/>
    <w:rsid w:val="001E2FC9"/>
    <w:rsid w:val="002064C4"/>
    <w:rsid w:val="002306F8"/>
    <w:rsid w:val="00291FA0"/>
    <w:rsid w:val="002B2D04"/>
    <w:rsid w:val="002C7BF9"/>
    <w:rsid w:val="002E122C"/>
    <w:rsid w:val="002E15F9"/>
    <w:rsid w:val="002F63E5"/>
    <w:rsid w:val="00303D71"/>
    <w:rsid w:val="003143BC"/>
    <w:rsid w:val="00323757"/>
    <w:rsid w:val="003746BC"/>
    <w:rsid w:val="00382640"/>
    <w:rsid w:val="003859BD"/>
    <w:rsid w:val="003A325C"/>
    <w:rsid w:val="003D33FA"/>
    <w:rsid w:val="003D58DC"/>
    <w:rsid w:val="003D7A38"/>
    <w:rsid w:val="003F24E9"/>
    <w:rsid w:val="00407AF0"/>
    <w:rsid w:val="00407E4E"/>
    <w:rsid w:val="004143B4"/>
    <w:rsid w:val="00421928"/>
    <w:rsid w:val="004344AC"/>
    <w:rsid w:val="00456E71"/>
    <w:rsid w:val="0046137D"/>
    <w:rsid w:val="004D2413"/>
    <w:rsid w:val="004E087E"/>
    <w:rsid w:val="004E29DA"/>
    <w:rsid w:val="004E6AB0"/>
    <w:rsid w:val="00503B4A"/>
    <w:rsid w:val="00507603"/>
    <w:rsid w:val="00587D0B"/>
    <w:rsid w:val="005C0DF0"/>
    <w:rsid w:val="005E47BD"/>
    <w:rsid w:val="005F2C0B"/>
    <w:rsid w:val="006704C2"/>
    <w:rsid w:val="00682107"/>
    <w:rsid w:val="00694160"/>
    <w:rsid w:val="006B260E"/>
    <w:rsid w:val="006B3939"/>
    <w:rsid w:val="006C43F8"/>
    <w:rsid w:val="006D3D4E"/>
    <w:rsid w:val="006D7049"/>
    <w:rsid w:val="00702333"/>
    <w:rsid w:val="00705161"/>
    <w:rsid w:val="00741A39"/>
    <w:rsid w:val="0075371E"/>
    <w:rsid w:val="00753F18"/>
    <w:rsid w:val="00780F08"/>
    <w:rsid w:val="00781DE7"/>
    <w:rsid w:val="007B07B2"/>
    <w:rsid w:val="007B0CFD"/>
    <w:rsid w:val="007B32CE"/>
    <w:rsid w:val="007C27E0"/>
    <w:rsid w:val="007D1185"/>
    <w:rsid w:val="007D1FD7"/>
    <w:rsid w:val="007F06DF"/>
    <w:rsid w:val="008138AD"/>
    <w:rsid w:val="00836F3E"/>
    <w:rsid w:val="00853C09"/>
    <w:rsid w:val="00864C1A"/>
    <w:rsid w:val="008C6CA7"/>
    <w:rsid w:val="00943B8E"/>
    <w:rsid w:val="009508D1"/>
    <w:rsid w:val="00957A62"/>
    <w:rsid w:val="00963238"/>
    <w:rsid w:val="009655B4"/>
    <w:rsid w:val="009737AE"/>
    <w:rsid w:val="00980F79"/>
    <w:rsid w:val="00982FE8"/>
    <w:rsid w:val="00983734"/>
    <w:rsid w:val="009A26B6"/>
    <w:rsid w:val="009B14B8"/>
    <w:rsid w:val="009C064B"/>
    <w:rsid w:val="009F43A6"/>
    <w:rsid w:val="00A110F9"/>
    <w:rsid w:val="00A53D4B"/>
    <w:rsid w:val="00A618FC"/>
    <w:rsid w:val="00A71EC6"/>
    <w:rsid w:val="00A82CD3"/>
    <w:rsid w:val="00A910D4"/>
    <w:rsid w:val="00A91FDE"/>
    <w:rsid w:val="00AC1A97"/>
    <w:rsid w:val="00B0378B"/>
    <w:rsid w:val="00B40FA9"/>
    <w:rsid w:val="00B518DC"/>
    <w:rsid w:val="00B72F77"/>
    <w:rsid w:val="00B96788"/>
    <w:rsid w:val="00BD29EC"/>
    <w:rsid w:val="00BE2C5D"/>
    <w:rsid w:val="00BE415C"/>
    <w:rsid w:val="00C47A4A"/>
    <w:rsid w:val="00C515AF"/>
    <w:rsid w:val="00C8596F"/>
    <w:rsid w:val="00C86CF1"/>
    <w:rsid w:val="00C90708"/>
    <w:rsid w:val="00C95AB2"/>
    <w:rsid w:val="00CA1CB1"/>
    <w:rsid w:val="00CA53CA"/>
    <w:rsid w:val="00CE4FF6"/>
    <w:rsid w:val="00CF3ECE"/>
    <w:rsid w:val="00D05466"/>
    <w:rsid w:val="00D2619D"/>
    <w:rsid w:val="00D377E6"/>
    <w:rsid w:val="00D644D3"/>
    <w:rsid w:val="00DA19D7"/>
    <w:rsid w:val="00DC18AA"/>
    <w:rsid w:val="00DC7838"/>
    <w:rsid w:val="00E044DC"/>
    <w:rsid w:val="00E123F7"/>
    <w:rsid w:val="00E15507"/>
    <w:rsid w:val="00E21B43"/>
    <w:rsid w:val="00E23CFC"/>
    <w:rsid w:val="00E27922"/>
    <w:rsid w:val="00E33CA8"/>
    <w:rsid w:val="00E559F9"/>
    <w:rsid w:val="00E90BD4"/>
    <w:rsid w:val="00E9446D"/>
    <w:rsid w:val="00EA206F"/>
    <w:rsid w:val="00EB362A"/>
    <w:rsid w:val="00EB389E"/>
    <w:rsid w:val="00EC3582"/>
    <w:rsid w:val="00EE0900"/>
    <w:rsid w:val="00EF2C1A"/>
    <w:rsid w:val="00F374BA"/>
    <w:rsid w:val="00F43D82"/>
    <w:rsid w:val="00F53A75"/>
    <w:rsid w:val="00F5412C"/>
    <w:rsid w:val="00F6371F"/>
    <w:rsid w:val="00F73DBC"/>
    <w:rsid w:val="00F84FF1"/>
    <w:rsid w:val="00F85991"/>
    <w:rsid w:val="00F92D6F"/>
    <w:rsid w:val="00FB66D9"/>
    <w:rsid w:val="00FC5800"/>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 w:type="paragraph" w:customStyle="1" w:styleId="MGTHeader">
    <w:name w:val="M.G+T.Header"/>
    <w:basedOn w:val="a"/>
    <w:link w:val="MGTHeaderChar"/>
    <w:qFormat/>
    <w:rsid w:val="001C7635"/>
    <w:pPr>
      <w:shd w:val="clear" w:color="auto" w:fill="F5F5F5"/>
      <w:spacing w:after="100" w:line="240" w:lineRule="auto"/>
      <w:jc w:val="left"/>
      <w:outlineLvl w:val="4"/>
    </w:pPr>
    <w:rPr>
      <w:rFonts w:asciiTheme="minorHAnsi" w:eastAsia="Times New Roman" w:hAnsiTheme="minorHAnsi" w:cs="Times New Roman"/>
      <w:color w:val="333333"/>
      <w:sz w:val="21"/>
      <w:szCs w:val="21"/>
      <w:lang w:val="en-GB" w:eastAsia="en-GB"/>
    </w:rPr>
  </w:style>
  <w:style w:type="character" w:customStyle="1" w:styleId="MGTHeaderChar">
    <w:name w:val="M.G+T.Header Char"/>
    <w:basedOn w:val="a0"/>
    <w:link w:val="MGTHeader"/>
    <w:rsid w:val="001C7635"/>
    <w:rPr>
      <w:rFonts w:eastAsia="Times New Roman" w:cs="Times New Roman"/>
      <w:color w:val="333333"/>
      <w:sz w:val="21"/>
      <w:szCs w:val="21"/>
      <w:shd w:val="clear" w:color="auto" w:fill="F5F5F5"/>
      <w:lang w:val="en-GB" w:eastAsia="en-GB"/>
    </w:rPr>
  </w:style>
  <w:style w:type="paragraph" w:styleId="af4">
    <w:name w:val="No Spacing"/>
    <w:uiPriority w:val="1"/>
    <w:qFormat/>
    <w:rsid w:val="00EC3582"/>
    <w:pPr>
      <w:spacing w:after="0" w:line="240" w:lineRule="auto"/>
    </w:pPr>
    <w:rPr>
      <w:rFonts w:eastAsiaTheme="minorEastAsia"/>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 w:type="paragraph" w:customStyle="1" w:styleId="MGTHeader">
    <w:name w:val="M.G+T.Header"/>
    <w:basedOn w:val="a"/>
    <w:link w:val="MGTHeaderChar"/>
    <w:qFormat/>
    <w:rsid w:val="001C7635"/>
    <w:pPr>
      <w:shd w:val="clear" w:color="auto" w:fill="F5F5F5"/>
      <w:spacing w:after="100" w:line="240" w:lineRule="auto"/>
      <w:jc w:val="left"/>
      <w:outlineLvl w:val="4"/>
    </w:pPr>
    <w:rPr>
      <w:rFonts w:asciiTheme="minorHAnsi" w:eastAsia="Times New Roman" w:hAnsiTheme="minorHAnsi" w:cs="Times New Roman"/>
      <w:color w:val="333333"/>
      <w:sz w:val="21"/>
      <w:szCs w:val="21"/>
      <w:lang w:val="en-GB" w:eastAsia="en-GB"/>
    </w:rPr>
  </w:style>
  <w:style w:type="character" w:customStyle="1" w:styleId="MGTHeaderChar">
    <w:name w:val="M.G+T.Header Char"/>
    <w:basedOn w:val="a0"/>
    <w:link w:val="MGTHeader"/>
    <w:rsid w:val="001C7635"/>
    <w:rPr>
      <w:rFonts w:eastAsia="Times New Roman" w:cs="Times New Roman"/>
      <w:color w:val="333333"/>
      <w:sz w:val="21"/>
      <w:szCs w:val="21"/>
      <w:shd w:val="clear" w:color="auto" w:fill="F5F5F5"/>
      <w:lang w:val="en-GB" w:eastAsia="en-GB"/>
    </w:rPr>
  </w:style>
  <w:style w:type="paragraph" w:styleId="af4">
    <w:name w:val="No Spacing"/>
    <w:uiPriority w:val="1"/>
    <w:qFormat/>
    <w:rsid w:val="00EC3582"/>
    <w:pPr>
      <w:spacing w:after="0" w:line="240" w:lineRule="auto"/>
    </w:pPr>
    <w:rPr>
      <w:rFonts w:eastAsiaTheme="minorEastAsi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o.org/publications/card/en/c/CB4806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o.org/3/ca0140en/CA0140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o.org/documents/card/en/c/ca7753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fao.org/sustainable-development-goals/events/detail/en/c/1437632/" TargetMode="External"/><Relationship Id="rId4" Type="http://schemas.microsoft.com/office/2007/relationships/stylesWithEffects" Target="stylesWithEffects.xml"/><Relationship Id="rId9" Type="http://schemas.openxmlformats.org/officeDocument/2006/relationships/hyperlink" Target="https://elearning.fao.org/course/view.php?id=348&amp;lang=en" TargetMode="External"/><Relationship Id="rId14" Type="http://schemas.openxmlformats.org/officeDocument/2006/relationships/hyperlink" Target="http://www.fao.org/3/a-bo076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5FDD-43C6-4122-B828-640612A2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3089</Words>
  <Characters>17610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34</cp:revision>
  <dcterms:created xsi:type="dcterms:W3CDTF">2022-07-29T08:52:00Z</dcterms:created>
  <dcterms:modified xsi:type="dcterms:W3CDTF">2024-10-09T11:37:00Z</dcterms:modified>
</cp:coreProperties>
</file>