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78726E">
      <w:pPr>
        <w:pBdr>
          <w:top w:val="nil"/>
          <w:left w:val="nil"/>
          <w:bottom w:val="nil"/>
          <w:right w:val="nil"/>
          <w:between w:val="nil"/>
          <w:bar w:val="nil"/>
        </w:pBdr>
        <w:spacing w:after="0"/>
        <w:rPr>
          <w:rFonts w:eastAsia="Arial Unicode MS" w:cs="Times New Roman"/>
          <w:b/>
          <w:szCs w:val="24"/>
          <w:bdr w:val="nil"/>
          <w:lang w:eastAsia="ru-RU"/>
        </w:rPr>
      </w:pPr>
    </w:p>
    <w:p w:rsidR="003143BC" w:rsidRPr="00A343D5" w:rsidRDefault="003143BC" w:rsidP="00A343D5">
      <w:pPr>
        <w:pBdr>
          <w:top w:val="nil"/>
          <w:left w:val="nil"/>
          <w:bottom w:val="nil"/>
          <w:right w:val="nil"/>
          <w:between w:val="nil"/>
          <w:bar w:val="nil"/>
        </w:pBdr>
        <w:spacing w:after="0"/>
        <w:jc w:val="center"/>
        <w:rPr>
          <w:rFonts w:eastAsia="Arial Unicode MS" w:cs="Times New Roman"/>
          <w:b/>
          <w:szCs w:val="24"/>
          <w:bdr w:val="nil"/>
          <w:lang w:eastAsia="ru-RU"/>
        </w:rPr>
      </w:pPr>
      <w:r w:rsidRPr="00A343D5">
        <w:rPr>
          <w:rFonts w:eastAsia="Arial Unicode MS" w:cs="Times New Roman"/>
          <w:b/>
          <w:szCs w:val="24"/>
          <w:bdr w:val="nil"/>
          <w:lang w:eastAsia="ru-RU"/>
        </w:rPr>
        <w:t>Метаданные показателя ЦУР</w:t>
      </w:r>
    </w:p>
    <w:p w:rsidR="003143BC" w:rsidRPr="00A343D5" w:rsidRDefault="003143BC" w:rsidP="00A343D5">
      <w:pPr>
        <w:pBdr>
          <w:top w:val="nil"/>
          <w:left w:val="nil"/>
          <w:bottom w:val="nil"/>
          <w:right w:val="nil"/>
          <w:between w:val="nil"/>
          <w:bar w:val="nil"/>
        </w:pBdr>
        <w:spacing w:after="0"/>
        <w:jc w:val="center"/>
        <w:rPr>
          <w:rFonts w:eastAsia="Arial Unicode MS" w:cs="Times New Roman"/>
          <w:b/>
          <w:szCs w:val="24"/>
          <w:bdr w:val="nil"/>
          <w:lang w:eastAsia="ru-RU"/>
        </w:rPr>
      </w:pPr>
      <w:r w:rsidRPr="00A343D5">
        <w:rPr>
          <w:rFonts w:eastAsia="Arial Unicode MS" w:cs="Times New Roman"/>
          <w:b/>
          <w:szCs w:val="24"/>
          <w:bdr w:val="nil"/>
          <w:lang w:eastAsia="ru-RU"/>
        </w:rPr>
        <w:t>(Гармонизированный шаблон</w:t>
      </w:r>
      <w:r w:rsidR="00EF6E75">
        <w:rPr>
          <w:rFonts w:eastAsia="Arial Unicode MS" w:cs="Times New Roman"/>
          <w:b/>
          <w:szCs w:val="24"/>
          <w:bdr w:val="nil"/>
          <w:lang w:eastAsia="ru-RU"/>
        </w:rPr>
        <w:t xml:space="preserve"> метаданных - версия формата 1.1</w:t>
      </w:r>
      <w:r w:rsidRPr="00A343D5">
        <w:rPr>
          <w:rFonts w:eastAsia="Arial Unicode MS" w:cs="Times New Roman"/>
          <w:b/>
          <w:szCs w:val="24"/>
          <w:bdr w:val="nil"/>
          <w:lang w:eastAsia="ru-RU"/>
        </w:rPr>
        <w:t>)</w:t>
      </w:r>
    </w:p>
    <w:p w:rsidR="003143BC" w:rsidRPr="00A343D5" w:rsidRDefault="003143BC" w:rsidP="00393B97">
      <w:pPr>
        <w:pStyle w:val="ac"/>
        <w:numPr>
          <w:ilvl w:val="0"/>
          <w:numId w:val="1"/>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A343D5">
        <w:rPr>
          <w:rFonts w:eastAsia="Arial Unicode MS" w:cs="Times New Roman"/>
          <w:b/>
          <w:szCs w:val="24"/>
          <w:bdr w:val="nil"/>
          <w:lang w:eastAsia="ru-RU"/>
        </w:rPr>
        <w:t xml:space="preserve">Информация о показателе </w:t>
      </w:r>
    </w:p>
    <w:p w:rsidR="003143BC" w:rsidRPr="00A343D5" w:rsidRDefault="003143BC"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a</w:t>
      </w:r>
      <w:r w:rsidRPr="00A343D5">
        <w:rPr>
          <w:rFonts w:eastAsia="Arial Unicode MS" w:cs="Times New Roman"/>
          <w:b/>
          <w:szCs w:val="24"/>
          <w:bdr w:val="nil"/>
          <w:lang w:eastAsia="ru-RU"/>
        </w:rPr>
        <w:t>. Цель</w:t>
      </w:r>
    </w:p>
    <w:p w:rsidR="002D493B" w:rsidRPr="00E36CE2" w:rsidRDefault="00780F08" w:rsidP="0016743D">
      <w:pPr>
        <w:pBdr>
          <w:top w:val="nil"/>
          <w:left w:val="nil"/>
          <w:bottom w:val="nil"/>
          <w:right w:val="nil"/>
          <w:between w:val="nil"/>
          <w:bar w:val="nil"/>
        </w:pBdr>
        <w:spacing w:after="0"/>
      </w:pPr>
      <w:r w:rsidRPr="00A343D5">
        <w:rPr>
          <w:rFonts w:eastAsia="Arial Unicode MS" w:cs="Times New Roman"/>
          <w:szCs w:val="24"/>
          <w:bdr w:val="nil"/>
          <w:lang w:eastAsia="ru-RU"/>
        </w:rPr>
        <w:t xml:space="preserve">Цель </w:t>
      </w:r>
      <w:r w:rsidR="00935B97">
        <w:rPr>
          <w:rFonts w:eastAsia="Arial Unicode MS" w:cs="Times New Roman"/>
          <w:szCs w:val="24"/>
          <w:bdr w:val="nil"/>
          <w:lang w:eastAsia="ru-RU"/>
        </w:rPr>
        <w:t>1</w:t>
      </w:r>
      <w:r w:rsidR="002D493B" w:rsidRPr="002D493B">
        <w:rPr>
          <w:rFonts w:eastAsia="Arial Unicode MS" w:cs="Times New Roman"/>
          <w:szCs w:val="24"/>
          <w:bdr w:val="nil"/>
          <w:lang w:eastAsia="ru-RU"/>
        </w:rPr>
        <w:t>5</w:t>
      </w:r>
      <w:r w:rsidRPr="00A343D5">
        <w:rPr>
          <w:rFonts w:eastAsia="Arial Unicode MS" w:cs="Times New Roman"/>
          <w:szCs w:val="24"/>
          <w:bdr w:val="nil"/>
          <w:lang w:eastAsia="ru-RU"/>
        </w:rPr>
        <w:t xml:space="preserve">: </w:t>
      </w:r>
      <w:r w:rsidR="002D493B" w:rsidRPr="002D493B">
        <w:t xml:space="preserve">Защита и восстановление экосистем </w:t>
      </w:r>
      <w:proofErr w:type="gramStart"/>
      <w:r w:rsidR="002D493B" w:rsidRPr="002D493B">
        <w:t>суши</w:t>
      </w:r>
      <w:proofErr w:type="gramEnd"/>
      <w:r w:rsidR="002D493B" w:rsidRPr="002D493B">
        <w:t xml:space="preserve"> и содействие их рациональному использованию, рациональное лесопользование, борьба с опустыниванием, прекращение и обращение вспять процесса деградации земель и прекращение процесса утраты биологического разнообразия</w:t>
      </w:r>
    </w:p>
    <w:p w:rsidR="003143BC" w:rsidRPr="00A343D5" w:rsidRDefault="003143BC" w:rsidP="0016743D">
      <w:pPr>
        <w:pBdr>
          <w:top w:val="nil"/>
          <w:left w:val="nil"/>
          <w:bottom w:val="nil"/>
          <w:right w:val="nil"/>
          <w:between w:val="nil"/>
          <w:bar w:val="nil"/>
        </w:pBdr>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b</w:t>
      </w:r>
      <w:r w:rsidRPr="00A343D5">
        <w:rPr>
          <w:rFonts w:eastAsia="Arial Unicode MS" w:cs="Times New Roman"/>
          <w:b/>
          <w:szCs w:val="24"/>
          <w:bdr w:val="nil"/>
          <w:lang w:eastAsia="ru-RU"/>
        </w:rPr>
        <w:t>. Задача</w:t>
      </w:r>
    </w:p>
    <w:p w:rsidR="002F63E5" w:rsidRPr="00147D02" w:rsidRDefault="00935B97" w:rsidP="00A343D5">
      <w:pPr>
        <w:pBdr>
          <w:top w:val="nil"/>
          <w:left w:val="nil"/>
          <w:bottom w:val="nil"/>
          <w:right w:val="nil"/>
          <w:between w:val="nil"/>
          <w:bar w:val="nil"/>
        </w:pBdr>
        <w:spacing w:after="0"/>
        <w:rPr>
          <w:rFonts w:cs="Times New Roman"/>
          <w:szCs w:val="24"/>
        </w:rPr>
      </w:pPr>
      <w:r>
        <w:rPr>
          <w:rFonts w:cs="Times New Roman"/>
          <w:szCs w:val="24"/>
        </w:rPr>
        <w:t>1</w:t>
      </w:r>
      <w:r w:rsidR="002D493B" w:rsidRPr="002D493B">
        <w:rPr>
          <w:rFonts w:cs="Times New Roman"/>
          <w:szCs w:val="24"/>
        </w:rPr>
        <w:t>5</w:t>
      </w:r>
      <w:r w:rsidR="00780F08" w:rsidRPr="00A343D5">
        <w:rPr>
          <w:rFonts w:cs="Times New Roman"/>
          <w:szCs w:val="24"/>
        </w:rPr>
        <w:t>.</w:t>
      </w:r>
      <w:r w:rsidR="00AE510C">
        <w:rPr>
          <w:rFonts w:cs="Times New Roman"/>
          <w:szCs w:val="24"/>
        </w:rPr>
        <w:t>4</w:t>
      </w:r>
      <w:r w:rsidR="00780F08" w:rsidRPr="00A343D5">
        <w:rPr>
          <w:rFonts w:cs="Times New Roman"/>
          <w:szCs w:val="24"/>
        </w:rPr>
        <w:t xml:space="preserve">.  </w:t>
      </w:r>
      <w:r w:rsidR="00AE510C" w:rsidRPr="00AE510C">
        <w:rPr>
          <w:rFonts w:cs="Times New Roman"/>
          <w:szCs w:val="24"/>
        </w:rPr>
        <w:t>К 2030 году обеспечить сохранение горных экосистем, в том числе их биоразнообразия, для того чтобы повысить их способность давать блага, необходимые для устойчивого развития</w:t>
      </w:r>
    </w:p>
    <w:p w:rsidR="003143BC" w:rsidRPr="00A343D5" w:rsidRDefault="003143BC"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0.с. Показатель</w:t>
      </w:r>
    </w:p>
    <w:p w:rsidR="00067E3E" w:rsidRPr="00147D02" w:rsidRDefault="003143BC" w:rsidP="006677B0">
      <w:pPr>
        <w:pBdr>
          <w:top w:val="nil"/>
          <w:left w:val="nil"/>
          <w:bottom w:val="nil"/>
          <w:right w:val="nil"/>
          <w:between w:val="nil"/>
          <w:bar w:val="nil"/>
        </w:pBdr>
        <w:spacing w:after="0"/>
        <w:rPr>
          <w:rFonts w:cs="Times New Roman"/>
          <w:szCs w:val="24"/>
        </w:rPr>
      </w:pPr>
      <w:r w:rsidRPr="00A343D5">
        <w:rPr>
          <w:rFonts w:cs="Times New Roman"/>
          <w:szCs w:val="24"/>
        </w:rPr>
        <w:t xml:space="preserve">Показатель </w:t>
      </w:r>
      <w:r w:rsidR="00935B97">
        <w:rPr>
          <w:rFonts w:cs="Times New Roman"/>
          <w:szCs w:val="24"/>
        </w:rPr>
        <w:t>1</w:t>
      </w:r>
      <w:r w:rsidR="002D493B" w:rsidRPr="002D493B">
        <w:rPr>
          <w:rFonts w:cs="Times New Roman"/>
          <w:szCs w:val="24"/>
        </w:rPr>
        <w:t>5</w:t>
      </w:r>
      <w:r w:rsidR="00780F08" w:rsidRPr="00A343D5">
        <w:rPr>
          <w:rFonts w:cs="Times New Roman"/>
          <w:szCs w:val="24"/>
        </w:rPr>
        <w:t>.</w:t>
      </w:r>
      <w:r w:rsidR="00DA623E">
        <w:rPr>
          <w:rFonts w:cs="Times New Roman"/>
          <w:szCs w:val="24"/>
        </w:rPr>
        <w:t>4</w:t>
      </w:r>
      <w:r w:rsidR="00465587">
        <w:rPr>
          <w:rFonts w:cs="Times New Roman"/>
          <w:szCs w:val="24"/>
        </w:rPr>
        <w:t>.</w:t>
      </w:r>
      <w:r w:rsidR="00DA623E">
        <w:rPr>
          <w:rFonts w:cs="Times New Roman"/>
          <w:szCs w:val="24"/>
        </w:rPr>
        <w:t>2</w:t>
      </w:r>
      <w:r w:rsidR="006677B0">
        <w:rPr>
          <w:rFonts w:cs="Times New Roman"/>
          <w:szCs w:val="24"/>
        </w:rPr>
        <w:t>.</w:t>
      </w:r>
      <w:r w:rsidR="006677B0" w:rsidRPr="006677B0">
        <w:rPr>
          <w:rFonts w:cs="Times New Roman"/>
          <w:szCs w:val="24"/>
        </w:rPr>
        <w:t xml:space="preserve"> </w:t>
      </w:r>
      <w:r w:rsidR="00312C3E" w:rsidRPr="00312C3E">
        <w:rPr>
          <w:rFonts w:cs="Times New Roman"/>
          <w:szCs w:val="24"/>
        </w:rPr>
        <w:t>a) индекс растите</w:t>
      </w:r>
      <w:r w:rsidR="00A50352">
        <w:rPr>
          <w:rFonts w:cs="Times New Roman"/>
          <w:szCs w:val="24"/>
        </w:rPr>
        <w:t>льного покрова гор и b) доля де</w:t>
      </w:r>
      <w:r w:rsidR="00312C3E" w:rsidRPr="00312C3E">
        <w:rPr>
          <w:rFonts w:cs="Times New Roman"/>
          <w:szCs w:val="24"/>
        </w:rPr>
        <w:t>градировавших горных земель</w:t>
      </w:r>
    </w:p>
    <w:p w:rsidR="003143BC" w:rsidRDefault="003143BC" w:rsidP="006677B0">
      <w:pPr>
        <w:pBdr>
          <w:top w:val="nil"/>
          <w:left w:val="nil"/>
          <w:bottom w:val="nil"/>
          <w:right w:val="nil"/>
          <w:between w:val="nil"/>
          <w:bar w:val="nil"/>
        </w:pBdr>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d</w:t>
      </w:r>
      <w:r w:rsidRPr="00A343D5">
        <w:rPr>
          <w:rFonts w:eastAsia="Arial Unicode MS" w:cs="Times New Roman"/>
          <w:b/>
          <w:szCs w:val="24"/>
          <w:bdr w:val="nil"/>
          <w:lang w:eastAsia="ru-RU"/>
        </w:rPr>
        <w:t xml:space="preserve">. </w:t>
      </w:r>
      <w:r w:rsidR="00A41B68" w:rsidRPr="00A343D5">
        <w:rPr>
          <w:rFonts w:eastAsia="Arial Unicode MS" w:cs="Times New Roman"/>
          <w:b/>
          <w:szCs w:val="24"/>
          <w:bdr w:val="nil"/>
          <w:lang w:eastAsia="ru-RU"/>
        </w:rPr>
        <w:t>Ряд</w:t>
      </w:r>
      <w:r w:rsidR="00704A8D" w:rsidRPr="00A343D5">
        <w:rPr>
          <w:rFonts w:eastAsia="Arial Unicode MS" w:cs="Times New Roman"/>
          <w:b/>
          <w:szCs w:val="24"/>
          <w:bdr w:val="nil"/>
          <w:lang w:eastAsia="ru-RU"/>
        </w:rPr>
        <w:t xml:space="preserve"> данных</w:t>
      </w:r>
    </w:p>
    <w:p w:rsidR="00A50352" w:rsidRDefault="00A50352" w:rsidP="00A50352">
      <w:pPr>
        <w:pStyle w:val="a0"/>
        <w:rPr>
          <w:lang w:eastAsia="ru-RU"/>
        </w:rPr>
      </w:pPr>
      <w:r>
        <w:rPr>
          <w:lang w:eastAsia="ru-RU"/>
        </w:rPr>
        <w:t>Основные ряды:</w:t>
      </w:r>
    </w:p>
    <w:p w:rsidR="00AA3D16" w:rsidRPr="007B1EA0" w:rsidRDefault="00456359" w:rsidP="00AA3D16">
      <w:pPr>
        <w:pStyle w:val="a0"/>
        <w:spacing w:after="100"/>
        <w:rPr>
          <w:lang w:eastAsia="ru-RU"/>
        </w:rPr>
      </w:pPr>
      <w:r w:rsidRPr="00AA3D16">
        <w:rPr>
          <w:lang w:val="en-US" w:eastAsia="ru-RU"/>
        </w:rPr>
        <w:t>ER</w:t>
      </w:r>
      <w:r w:rsidRPr="00AA3D16">
        <w:rPr>
          <w:lang w:eastAsia="ru-RU"/>
        </w:rPr>
        <w:t>_</w:t>
      </w:r>
      <w:r w:rsidRPr="00AA3D16">
        <w:rPr>
          <w:lang w:val="en-US" w:eastAsia="ru-RU"/>
        </w:rPr>
        <w:t>MTN</w:t>
      </w:r>
      <w:r w:rsidRPr="00AA3D16">
        <w:rPr>
          <w:lang w:eastAsia="ru-RU"/>
        </w:rPr>
        <w:t>_</w:t>
      </w:r>
      <w:r w:rsidRPr="00AA3D16">
        <w:rPr>
          <w:lang w:val="en-US" w:eastAsia="ru-RU"/>
        </w:rPr>
        <w:t>DGRDP</w:t>
      </w:r>
      <w:r>
        <w:rPr>
          <w:lang w:eastAsia="ru-RU"/>
        </w:rPr>
        <w:t xml:space="preserve"> – </w:t>
      </w:r>
      <w:r w:rsidR="00AA3D16">
        <w:rPr>
          <w:lang w:eastAsia="ru-RU"/>
        </w:rPr>
        <w:t>Доля</w:t>
      </w:r>
      <w:r w:rsidR="00AA3D16" w:rsidRPr="00AA3D16">
        <w:rPr>
          <w:lang w:eastAsia="ru-RU"/>
        </w:rPr>
        <w:t xml:space="preserve"> </w:t>
      </w:r>
      <w:r w:rsidR="00AA3D16">
        <w:rPr>
          <w:lang w:eastAsia="ru-RU"/>
        </w:rPr>
        <w:t>деградировавших</w:t>
      </w:r>
      <w:r w:rsidR="00AA3D16" w:rsidRPr="00AA3D16">
        <w:rPr>
          <w:lang w:eastAsia="ru-RU"/>
        </w:rPr>
        <w:t xml:space="preserve"> </w:t>
      </w:r>
      <w:r w:rsidR="00AA3D16">
        <w:rPr>
          <w:lang w:eastAsia="ru-RU"/>
        </w:rPr>
        <w:t>горных</w:t>
      </w:r>
      <w:r w:rsidR="00AA3D16" w:rsidRPr="00AA3D16">
        <w:rPr>
          <w:lang w:eastAsia="ru-RU"/>
        </w:rPr>
        <w:t xml:space="preserve"> </w:t>
      </w:r>
      <w:r w:rsidR="00AA3D16">
        <w:rPr>
          <w:lang w:eastAsia="ru-RU"/>
        </w:rPr>
        <w:t>земель</w:t>
      </w:r>
      <w:r w:rsidR="007B1EA0" w:rsidRPr="007B1EA0">
        <w:rPr>
          <w:lang w:eastAsia="ru-RU"/>
        </w:rPr>
        <w:t xml:space="preserve"> [15.4.2]</w:t>
      </w:r>
    </w:p>
    <w:p w:rsidR="00456359" w:rsidRPr="007B1EA0" w:rsidRDefault="00456359" w:rsidP="00456359">
      <w:pPr>
        <w:pStyle w:val="a0"/>
        <w:spacing w:after="100"/>
        <w:rPr>
          <w:lang w:eastAsia="ru-RU"/>
        </w:rPr>
      </w:pPr>
      <w:r w:rsidRPr="00AA3D16">
        <w:rPr>
          <w:lang w:val="en-US" w:eastAsia="ru-RU"/>
        </w:rPr>
        <w:t>ER</w:t>
      </w:r>
      <w:r w:rsidRPr="00AA3D16">
        <w:rPr>
          <w:lang w:eastAsia="ru-RU"/>
        </w:rPr>
        <w:t>_</w:t>
      </w:r>
      <w:r w:rsidRPr="00AA3D16">
        <w:rPr>
          <w:lang w:val="en-US" w:eastAsia="ru-RU"/>
        </w:rPr>
        <w:t>MTN</w:t>
      </w:r>
      <w:r w:rsidRPr="00AA3D16">
        <w:rPr>
          <w:lang w:eastAsia="ru-RU"/>
        </w:rPr>
        <w:t>_</w:t>
      </w:r>
      <w:r w:rsidRPr="00AA3D16">
        <w:rPr>
          <w:lang w:val="en-US" w:eastAsia="ru-RU"/>
        </w:rPr>
        <w:t>GRNCVI</w:t>
      </w:r>
      <w:r>
        <w:rPr>
          <w:lang w:eastAsia="ru-RU"/>
        </w:rPr>
        <w:t xml:space="preserve"> – </w:t>
      </w:r>
      <w:r>
        <w:rPr>
          <w:lang w:eastAsia="ru-RU"/>
        </w:rPr>
        <w:t xml:space="preserve">Индекс </w:t>
      </w:r>
      <w:r w:rsidRPr="00312C3E">
        <w:rPr>
          <w:rFonts w:cs="Times New Roman"/>
          <w:szCs w:val="24"/>
        </w:rPr>
        <w:t>растите</w:t>
      </w:r>
      <w:r>
        <w:rPr>
          <w:rFonts w:cs="Times New Roman"/>
          <w:szCs w:val="24"/>
        </w:rPr>
        <w:t xml:space="preserve">льного покрова </w:t>
      </w:r>
      <w:r>
        <w:rPr>
          <w:lang w:eastAsia="ru-RU"/>
        </w:rPr>
        <w:t>гор</w:t>
      </w:r>
      <w:r w:rsidRPr="00AA3D16">
        <w:rPr>
          <w:lang w:eastAsia="ru-RU"/>
        </w:rPr>
        <w:t xml:space="preserve"> </w:t>
      </w:r>
      <w:r w:rsidR="007B1EA0" w:rsidRPr="007B1EA0">
        <w:rPr>
          <w:lang w:eastAsia="ru-RU"/>
        </w:rPr>
        <w:t>[15.4.2]</w:t>
      </w:r>
    </w:p>
    <w:p w:rsidR="00456359" w:rsidRPr="00456359" w:rsidRDefault="00456359" w:rsidP="00AA3D16">
      <w:pPr>
        <w:pStyle w:val="a0"/>
        <w:spacing w:after="100"/>
        <w:rPr>
          <w:lang w:eastAsia="ru-RU"/>
        </w:rPr>
      </w:pPr>
    </w:p>
    <w:p w:rsidR="00AA3D16" w:rsidRPr="00AA3D16" w:rsidRDefault="00AA3D16" w:rsidP="00AA3D16">
      <w:pPr>
        <w:pStyle w:val="a0"/>
        <w:spacing w:after="100"/>
        <w:rPr>
          <w:lang w:eastAsia="ru-RU"/>
        </w:rPr>
      </w:pPr>
      <w:r>
        <w:rPr>
          <w:lang w:eastAsia="ru-RU"/>
        </w:rPr>
        <w:t>Дополнительные ряды:</w:t>
      </w:r>
    </w:p>
    <w:p w:rsidR="00AA3D16" w:rsidRPr="007B1EA0" w:rsidRDefault="007B1EA0" w:rsidP="00AA3D16">
      <w:pPr>
        <w:pStyle w:val="a0"/>
        <w:spacing w:after="100"/>
        <w:rPr>
          <w:lang w:eastAsia="ru-RU"/>
        </w:rPr>
      </w:pPr>
      <w:r w:rsidRPr="00AA3D16">
        <w:rPr>
          <w:lang w:val="en-US" w:eastAsia="ru-RU"/>
        </w:rPr>
        <w:t>ER</w:t>
      </w:r>
      <w:r w:rsidRPr="00AA3D16">
        <w:rPr>
          <w:lang w:eastAsia="ru-RU"/>
        </w:rPr>
        <w:t>_</w:t>
      </w:r>
      <w:r w:rsidRPr="00AA3D16">
        <w:rPr>
          <w:lang w:val="en-US" w:eastAsia="ru-RU"/>
        </w:rPr>
        <w:t>MTN</w:t>
      </w:r>
      <w:r w:rsidRPr="00AA3D16">
        <w:rPr>
          <w:lang w:eastAsia="ru-RU"/>
        </w:rPr>
        <w:t>_</w:t>
      </w:r>
      <w:r w:rsidRPr="00AA3D16">
        <w:rPr>
          <w:lang w:val="en-US" w:eastAsia="ru-RU"/>
        </w:rPr>
        <w:t>GRNCOV</w:t>
      </w:r>
      <w:r w:rsidRPr="007B1EA0">
        <w:rPr>
          <w:lang w:eastAsia="ru-RU"/>
        </w:rPr>
        <w:t xml:space="preserve"> – </w:t>
      </w:r>
      <w:r w:rsidR="00AA3D16">
        <w:rPr>
          <w:lang w:eastAsia="ru-RU"/>
        </w:rPr>
        <w:t xml:space="preserve">Площадь </w:t>
      </w:r>
      <w:r w:rsidR="00AA3D16" w:rsidRPr="00312C3E">
        <w:rPr>
          <w:rFonts w:cs="Times New Roman"/>
          <w:szCs w:val="24"/>
        </w:rPr>
        <w:t>растите</w:t>
      </w:r>
      <w:r w:rsidR="00AA3D16">
        <w:rPr>
          <w:rFonts w:cs="Times New Roman"/>
          <w:szCs w:val="24"/>
        </w:rPr>
        <w:t xml:space="preserve">льного покрова гор </w:t>
      </w:r>
      <w:r w:rsidR="00AA3D16">
        <w:rPr>
          <w:lang w:eastAsia="ru-RU"/>
        </w:rPr>
        <w:t>(квадратных километров)</w:t>
      </w:r>
      <w:r w:rsidRPr="007B1EA0">
        <w:rPr>
          <w:lang w:eastAsia="ru-RU"/>
        </w:rPr>
        <w:t xml:space="preserve"> </w:t>
      </w:r>
      <w:r w:rsidRPr="007B1EA0">
        <w:rPr>
          <w:lang w:eastAsia="ru-RU"/>
        </w:rPr>
        <w:t>[15.4.2]</w:t>
      </w:r>
    </w:p>
    <w:p w:rsidR="00AA3D16" w:rsidRPr="00AA3D16" w:rsidRDefault="007B1EA0" w:rsidP="00AA3D16">
      <w:pPr>
        <w:pStyle w:val="a0"/>
        <w:spacing w:after="100"/>
        <w:rPr>
          <w:lang w:eastAsia="ru-RU"/>
        </w:rPr>
      </w:pPr>
      <w:r w:rsidRPr="00AA3D16">
        <w:rPr>
          <w:lang w:val="en-US" w:eastAsia="ru-RU"/>
        </w:rPr>
        <w:t>ER</w:t>
      </w:r>
      <w:r w:rsidRPr="00AA3D16">
        <w:rPr>
          <w:lang w:eastAsia="ru-RU"/>
        </w:rPr>
        <w:t>_</w:t>
      </w:r>
      <w:r w:rsidRPr="00AA3D16">
        <w:rPr>
          <w:lang w:val="en-US" w:eastAsia="ru-RU"/>
        </w:rPr>
        <w:t>MTN</w:t>
      </w:r>
      <w:r w:rsidRPr="00AA3D16">
        <w:rPr>
          <w:lang w:eastAsia="ru-RU"/>
        </w:rPr>
        <w:t>_</w:t>
      </w:r>
      <w:r w:rsidRPr="00AA3D16">
        <w:rPr>
          <w:lang w:val="en-US" w:eastAsia="ru-RU"/>
        </w:rPr>
        <w:t>TOTL</w:t>
      </w:r>
      <w:r w:rsidRPr="007B1EA0">
        <w:rPr>
          <w:lang w:eastAsia="ru-RU"/>
        </w:rPr>
        <w:t xml:space="preserve"> – </w:t>
      </w:r>
      <w:r w:rsidR="00AA3D16">
        <w:rPr>
          <w:lang w:eastAsia="ru-RU"/>
        </w:rPr>
        <w:t>Площадь</w:t>
      </w:r>
      <w:r w:rsidR="00AA3D16" w:rsidRPr="00AA3D16">
        <w:rPr>
          <w:lang w:eastAsia="ru-RU"/>
        </w:rPr>
        <w:t xml:space="preserve"> </w:t>
      </w:r>
      <w:r w:rsidR="00AA3D16">
        <w:rPr>
          <w:lang w:eastAsia="ru-RU"/>
        </w:rPr>
        <w:t>гор</w:t>
      </w:r>
      <w:r w:rsidR="00AA3D16" w:rsidRPr="00AA3D16">
        <w:rPr>
          <w:lang w:eastAsia="ru-RU"/>
        </w:rPr>
        <w:t xml:space="preserve"> (</w:t>
      </w:r>
      <w:r w:rsidR="00AA3D16">
        <w:rPr>
          <w:lang w:eastAsia="ru-RU"/>
        </w:rPr>
        <w:t>квадратные</w:t>
      </w:r>
      <w:r w:rsidR="00AA3D16" w:rsidRPr="00AA3D16">
        <w:rPr>
          <w:lang w:eastAsia="ru-RU"/>
        </w:rPr>
        <w:t xml:space="preserve"> </w:t>
      </w:r>
      <w:r w:rsidR="00AA3D16">
        <w:rPr>
          <w:lang w:eastAsia="ru-RU"/>
        </w:rPr>
        <w:t>километры</w:t>
      </w:r>
      <w:r>
        <w:rPr>
          <w:lang w:eastAsia="ru-RU"/>
        </w:rPr>
        <w:t>)</w:t>
      </w:r>
      <w:r w:rsidRPr="007B1EA0">
        <w:rPr>
          <w:lang w:eastAsia="ru-RU"/>
        </w:rPr>
        <w:t xml:space="preserve"> </w:t>
      </w:r>
      <w:r w:rsidRPr="007B1EA0">
        <w:rPr>
          <w:lang w:eastAsia="ru-RU"/>
        </w:rPr>
        <w:t>[15.4.2]</w:t>
      </w:r>
    </w:p>
    <w:p w:rsidR="00AA3D16" w:rsidRPr="007B1EA0" w:rsidRDefault="007B1EA0" w:rsidP="00AA3D16">
      <w:pPr>
        <w:pStyle w:val="a0"/>
        <w:spacing w:after="100"/>
        <w:rPr>
          <w:lang w:eastAsia="ru-RU"/>
        </w:rPr>
      </w:pPr>
      <w:r w:rsidRPr="00AA3D16">
        <w:rPr>
          <w:lang w:val="en-US" w:eastAsia="ru-RU"/>
        </w:rPr>
        <w:t>ER</w:t>
      </w:r>
      <w:r w:rsidRPr="00AA3D16">
        <w:rPr>
          <w:lang w:eastAsia="ru-RU"/>
        </w:rPr>
        <w:t>_</w:t>
      </w:r>
      <w:r w:rsidRPr="00AA3D16">
        <w:rPr>
          <w:lang w:val="en-US" w:eastAsia="ru-RU"/>
        </w:rPr>
        <w:t>MTN</w:t>
      </w:r>
      <w:r w:rsidRPr="00AA3D16">
        <w:rPr>
          <w:lang w:eastAsia="ru-RU"/>
        </w:rPr>
        <w:t>_</w:t>
      </w:r>
      <w:r w:rsidRPr="00AA3D16">
        <w:rPr>
          <w:lang w:val="en-US" w:eastAsia="ru-RU"/>
        </w:rPr>
        <w:t>DGRDA</w:t>
      </w:r>
      <w:r w:rsidRPr="007B1EA0">
        <w:rPr>
          <w:lang w:eastAsia="ru-RU"/>
        </w:rPr>
        <w:t xml:space="preserve"> – </w:t>
      </w:r>
      <w:r w:rsidR="00AA3D16">
        <w:rPr>
          <w:lang w:eastAsia="ru-RU"/>
        </w:rPr>
        <w:t>Площадь деградировавших горных земель (кв. км)</w:t>
      </w:r>
      <w:r w:rsidRPr="007B1EA0">
        <w:rPr>
          <w:lang w:eastAsia="ru-RU"/>
        </w:rPr>
        <w:t xml:space="preserve"> </w:t>
      </w:r>
      <w:r w:rsidRPr="007B1EA0">
        <w:rPr>
          <w:lang w:eastAsia="ru-RU"/>
        </w:rPr>
        <w:t>[15.4.2]</w:t>
      </w:r>
    </w:p>
    <w:p w:rsidR="00C8596F" w:rsidRPr="00A343D5" w:rsidRDefault="00C8596F"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e</w:t>
      </w:r>
      <w:r w:rsidRPr="00A343D5">
        <w:rPr>
          <w:rFonts w:eastAsia="Arial Unicode MS" w:cs="Times New Roman"/>
          <w:b/>
          <w:szCs w:val="24"/>
          <w:bdr w:val="nil"/>
          <w:lang w:eastAsia="ru-RU"/>
        </w:rPr>
        <w:t xml:space="preserve">. Обновление данных </w:t>
      </w:r>
    </w:p>
    <w:p w:rsidR="00C8596F" w:rsidRPr="007B1EA0" w:rsidRDefault="007B1EA0" w:rsidP="00A343D5">
      <w:pPr>
        <w:pBdr>
          <w:top w:val="nil"/>
          <w:left w:val="nil"/>
          <w:bottom w:val="nil"/>
          <w:right w:val="nil"/>
          <w:between w:val="nil"/>
          <w:bar w:val="nil"/>
        </w:pBdr>
        <w:tabs>
          <w:tab w:val="left" w:pos="284"/>
        </w:tabs>
        <w:spacing w:after="0"/>
        <w:rPr>
          <w:rFonts w:eastAsia="Arial Unicode MS" w:cs="Times New Roman"/>
          <w:szCs w:val="24"/>
          <w:bdr w:val="nil"/>
          <w:lang w:val="en-US" w:eastAsia="ru-RU"/>
        </w:rPr>
      </w:pPr>
      <w:r>
        <w:rPr>
          <w:rFonts w:eastAsia="Arial Unicode MS" w:cs="Times New Roman"/>
          <w:szCs w:val="24"/>
          <w:bdr w:val="nil"/>
          <w:lang w:val="en-US" w:eastAsia="ru-RU"/>
        </w:rPr>
        <w:t>29.07.2024</w:t>
      </w:r>
      <w:bookmarkStart w:id="0" w:name="_GoBack"/>
      <w:bookmarkEnd w:id="0"/>
    </w:p>
    <w:p w:rsidR="00C8596F" w:rsidRDefault="00C8596F" w:rsidP="00A343D5">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f</w:t>
      </w:r>
      <w:r w:rsidRPr="00A343D5">
        <w:rPr>
          <w:rFonts w:eastAsia="Arial Unicode MS" w:cs="Times New Roman"/>
          <w:b/>
          <w:szCs w:val="24"/>
          <w:bdr w:val="nil"/>
          <w:lang w:eastAsia="ru-RU"/>
        </w:rPr>
        <w:t xml:space="preserve">. Связанные показатели </w:t>
      </w:r>
    </w:p>
    <w:p w:rsidR="00942EA9" w:rsidRPr="00942EA9" w:rsidRDefault="00032707" w:rsidP="00942EA9">
      <w:pPr>
        <w:pBdr>
          <w:top w:val="nil"/>
          <w:left w:val="nil"/>
          <w:bottom w:val="nil"/>
          <w:right w:val="nil"/>
          <w:between w:val="nil"/>
          <w:bar w:val="nil"/>
        </w:pBdr>
        <w:tabs>
          <w:tab w:val="left" w:pos="284"/>
        </w:tabs>
        <w:spacing w:after="0"/>
        <w:rPr>
          <w:rStyle w:val="tlid-translation"/>
          <w:rFonts w:cs="Times New Roman"/>
          <w:szCs w:val="24"/>
        </w:rPr>
      </w:pPr>
      <w:r>
        <w:rPr>
          <w:rStyle w:val="tlid-translation"/>
          <w:rFonts w:cs="Times New Roman"/>
          <w:szCs w:val="24"/>
        </w:rPr>
        <w:t xml:space="preserve">Показатели </w:t>
      </w:r>
      <w:r w:rsidR="00AE510C" w:rsidRPr="00AE510C">
        <w:rPr>
          <w:rStyle w:val="tlid-translation"/>
          <w:rFonts w:cs="Times New Roman"/>
          <w:szCs w:val="24"/>
        </w:rPr>
        <w:t>6.6.1, 15.1.1, 15.2.1</w:t>
      </w:r>
      <w:r w:rsidR="00163BEF">
        <w:rPr>
          <w:rStyle w:val="tlid-translation"/>
          <w:rFonts w:cs="Times New Roman"/>
          <w:szCs w:val="24"/>
        </w:rPr>
        <w:t xml:space="preserve">, </w:t>
      </w:r>
      <w:r w:rsidR="00163BEF" w:rsidRPr="00163BEF">
        <w:rPr>
          <w:rStyle w:val="tlid-translation"/>
          <w:rFonts w:cs="Times New Roman"/>
          <w:szCs w:val="24"/>
        </w:rPr>
        <w:t>15.3.1, 15.4.1</w:t>
      </w:r>
    </w:p>
    <w:p w:rsidR="00A91FDE" w:rsidRPr="008501F4" w:rsidRDefault="00E33CA8" w:rsidP="00A343D5">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A343D5">
        <w:rPr>
          <w:rFonts w:eastAsia="Arial Unicode MS" w:cs="Times New Roman"/>
          <w:b/>
          <w:szCs w:val="24"/>
          <w:bdr w:val="nil"/>
          <w:lang w:eastAsia="ru-RU"/>
        </w:rPr>
        <w:t>0.</w:t>
      </w:r>
      <w:r w:rsidRPr="00A343D5">
        <w:rPr>
          <w:rFonts w:eastAsia="Arial Unicode MS" w:cs="Times New Roman"/>
          <w:b/>
          <w:szCs w:val="24"/>
          <w:bdr w:val="nil"/>
          <w:lang w:val="en-US" w:eastAsia="ru-RU"/>
        </w:rPr>
        <w:t>g</w:t>
      </w:r>
      <w:r w:rsidRPr="00A343D5">
        <w:rPr>
          <w:rFonts w:eastAsia="Arial Unicode MS" w:cs="Times New Roman"/>
          <w:b/>
          <w:szCs w:val="24"/>
          <w:bdr w:val="nil"/>
          <w:lang w:eastAsia="ru-RU"/>
        </w:rPr>
        <w:t>. Международные организации, ответственные за глобальный мониторинг</w:t>
      </w:r>
    </w:p>
    <w:p w:rsidR="00AE510C" w:rsidRPr="00AE510C" w:rsidRDefault="00AE510C" w:rsidP="00AE510C">
      <w:pPr>
        <w:spacing w:after="200"/>
        <w:rPr>
          <w:rFonts w:cs="Times New Roman"/>
          <w:bCs/>
          <w:color w:val="000000" w:themeColor="text1"/>
          <w:szCs w:val="24"/>
          <w:shd w:val="clear" w:color="auto" w:fill="FFFFFF"/>
        </w:rPr>
      </w:pPr>
      <w:bookmarkStart w:id="1" w:name="_Toc37932744"/>
      <w:bookmarkStart w:id="2" w:name="_Toc36813072"/>
      <w:bookmarkStart w:id="3" w:name="_Toc36812685"/>
      <w:bookmarkStart w:id="4" w:name="_Toc36812572"/>
      <w:bookmarkStart w:id="5" w:name="_Toc36655609"/>
      <w:r w:rsidRPr="00AE510C">
        <w:rPr>
          <w:rFonts w:cs="Times New Roman"/>
          <w:bCs/>
          <w:color w:val="000000" w:themeColor="text1"/>
          <w:szCs w:val="24"/>
          <w:shd w:val="clear" w:color="auto" w:fill="FFFFFF"/>
        </w:rPr>
        <w:t>Про</w:t>
      </w:r>
      <w:r w:rsidRPr="00AE510C">
        <w:rPr>
          <w:rFonts w:cs="Times New Roman"/>
          <w:bCs/>
          <w:color w:val="000000" w:themeColor="text1"/>
          <w:szCs w:val="24"/>
          <w:shd w:val="clear" w:color="auto" w:fill="FFFFFF"/>
        </w:rPr>
        <w:softHyphen/>
        <w:t>до</w:t>
      </w:r>
      <w:r w:rsidRPr="00AE510C">
        <w:rPr>
          <w:rFonts w:cs="Times New Roman"/>
          <w:bCs/>
          <w:color w:val="000000" w:themeColor="text1"/>
          <w:szCs w:val="24"/>
          <w:shd w:val="clear" w:color="auto" w:fill="FFFFFF"/>
        </w:rPr>
        <w:softHyphen/>
        <w:t>вольст</w:t>
      </w:r>
      <w:r w:rsidRPr="00AE510C">
        <w:rPr>
          <w:rFonts w:cs="Times New Roman"/>
          <w:bCs/>
          <w:color w:val="000000" w:themeColor="text1"/>
          <w:szCs w:val="24"/>
          <w:shd w:val="clear" w:color="auto" w:fill="FFFFFF"/>
        </w:rPr>
        <w:softHyphen/>
        <w:t>вен</w:t>
      </w:r>
      <w:r w:rsidRPr="00AE510C">
        <w:rPr>
          <w:rFonts w:cs="Times New Roman"/>
          <w:bCs/>
          <w:color w:val="000000" w:themeColor="text1"/>
          <w:szCs w:val="24"/>
          <w:shd w:val="clear" w:color="auto" w:fill="FFFFFF"/>
        </w:rPr>
        <w:softHyphen/>
        <w:t>ная и сельс</w:t>
      </w:r>
      <w:r w:rsidRPr="00AE510C">
        <w:rPr>
          <w:rFonts w:cs="Times New Roman"/>
          <w:bCs/>
          <w:color w:val="000000" w:themeColor="text1"/>
          <w:szCs w:val="24"/>
          <w:shd w:val="clear" w:color="auto" w:fill="FFFFFF"/>
        </w:rPr>
        <w:softHyphen/>
        <w:t>ко</w:t>
      </w:r>
      <w:r w:rsidRPr="00AE510C">
        <w:rPr>
          <w:rFonts w:cs="Times New Roman"/>
          <w:bCs/>
          <w:color w:val="000000" w:themeColor="text1"/>
          <w:szCs w:val="24"/>
          <w:shd w:val="clear" w:color="auto" w:fill="FFFFFF"/>
        </w:rPr>
        <w:softHyphen/>
        <w:t>хо</w:t>
      </w:r>
      <w:r w:rsidRPr="00AE510C">
        <w:rPr>
          <w:rFonts w:cs="Times New Roman"/>
          <w:bCs/>
          <w:color w:val="000000" w:themeColor="text1"/>
          <w:szCs w:val="24"/>
          <w:shd w:val="clear" w:color="auto" w:fill="FFFFFF"/>
        </w:rPr>
        <w:softHyphen/>
        <w:t>зяйственная организация ООН (ФАО)</w:t>
      </w:r>
    </w:p>
    <w:p w:rsidR="00957A62" w:rsidRPr="00162B33" w:rsidRDefault="00957A62" w:rsidP="00A343D5">
      <w:pPr>
        <w:pStyle w:val="MHeader"/>
        <w:rPr>
          <w:b/>
          <w:color w:val="auto"/>
          <w:sz w:val="24"/>
          <w:szCs w:val="24"/>
          <w:lang w:val="ru-RU"/>
        </w:rPr>
      </w:pPr>
      <w:r w:rsidRPr="00162B33">
        <w:rPr>
          <w:b/>
          <w:color w:val="auto"/>
          <w:sz w:val="24"/>
          <w:szCs w:val="24"/>
          <w:lang w:val="ru-RU"/>
        </w:rPr>
        <w:t xml:space="preserve">1. </w:t>
      </w:r>
      <w:bookmarkEnd w:id="1"/>
      <w:bookmarkEnd w:id="2"/>
      <w:bookmarkEnd w:id="3"/>
      <w:bookmarkEnd w:id="4"/>
      <w:bookmarkEnd w:id="5"/>
      <w:r w:rsidR="00853C09" w:rsidRPr="00162B33">
        <w:rPr>
          <w:b/>
          <w:color w:val="auto"/>
          <w:sz w:val="24"/>
          <w:szCs w:val="24"/>
          <w:lang w:val="ru-RU"/>
        </w:rPr>
        <w:t xml:space="preserve">Данные представлены </w:t>
      </w:r>
    </w:p>
    <w:p w:rsidR="00162B33" w:rsidRPr="00162B33" w:rsidRDefault="00957A62" w:rsidP="00162B33">
      <w:r w:rsidRPr="00162B33">
        <w:t>1.a. Организация</w:t>
      </w:r>
    </w:p>
    <w:p w:rsidR="00AE510C" w:rsidRPr="00AE510C" w:rsidRDefault="00AE510C" w:rsidP="00AE510C">
      <w:pPr>
        <w:spacing w:after="200"/>
        <w:rPr>
          <w:rFonts w:cs="Times New Roman"/>
          <w:bCs/>
          <w:color w:val="000000" w:themeColor="text1"/>
          <w:szCs w:val="24"/>
          <w:shd w:val="clear" w:color="auto" w:fill="FFFFFF"/>
        </w:rPr>
      </w:pPr>
      <w:r w:rsidRPr="00AE510C">
        <w:rPr>
          <w:rFonts w:cs="Times New Roman"/>
          <w:bCs/>
          <w:color w:val="000000" w:themeColor="text1"/>
          <w:szCs w:val="24"/>
          <w:shd w:val="clear" w:color="auto" w:fill="FFFFFF"/>
        </w:rPr>
        <w:t>Про</w:t>
      </w:r>
      <w:r w:rsidRPr="00AE510C">
        <w:rPr>
          <w:rFonts w:cs="Times New Roman"/>
          <w:bCs/>
          <w:color w:val="000000" w:themeColor="text1"/>
          <w:szCs w:val="24"/>
          <w:shd w:val="clear" w:color="auto" w:fill="FFFFFF"/>
        </w:rPr>
        <w:softHyphen/>
        <w:t>до</w:t>
      </w:r>
      <w:r w:rsidRPr="00AE510C">
        <w:rPr>
          <w:rFonts w:cs="Times New Roman"/>
          <w:bCs/>
          <w:color w:val="000000" w:themeColor="text1"/>
          <w:szCs w:val="24"/>
          <w:shd w:val="clear" w:color="auto" w:fill="FFFFFF"/>
        </w:rPr>
        <w:softHyphen/>
        <w:t>вольст</w:t>
      </w:r>
      <w:r w:rsidRPr="00AE510C">
        <w:rPr>
          <w:rFonts w:cs="Times New Roman"/>
          <w:bCs/>
          <w:color w:val="000000" w:themeColor="text1"/>
          <w:szCs w:val="24"/>
          <w:shd w:val="clear" w:color="auto" w:fill="FFFFFF"/>
        </w:rPr>
        <w:softHyphen/>
        <w:t>вен</w:t>
      </w:r>
      <w:r w:rsidRPr="00AE510C">
        <w:rPr>
          <w:rFonts w:cs="Times New Roman"/>
          <w:bCs/>
          <w:color w:val="000000" w:themeColor="text1"/>
          <w:szCs w:val="24"/>
          <w:shd w:val="clear" w:color="auto" w:fill="FFFFFF"/>
        </w:rPr>
        <w:softHyphen/>
        <w:t>ная и сельс</w:t>
      </w:r>
      <w:r w:rsidRPr="00AE510C">
        <w:rPr>
          <w:rFonts w:cs="Times New Roman"/>
          <w:bCs/>
          <w:color w:val="000000" w:themeColor="text1"/>
          <w:szCs w:val="24"/>
          <w:shd w:val="clear" w:color="auto" w:fill="FFFFFF"/>
        </w:rPr>
        <w:softHyphen/>
        <w:t>ко</w:t>
      </w:r>
      <w:r w:rsidRPr="00AE510C">
        <w:rPr>
          <w:rFonts w:cs="Times New Roman"/>
          <w:bCs/>
          <w:color w:val="000000" w:themeColor="text1"/>
          <w:szCs w:val="24"/>
          <w:shd w:val="clear" w:color="auto" w:fill="FFFFFF"/>
        </w:rPr>
        <w:softHyphen/>
        <w:t>хо</w:t>
      </w:r>
      <w:r w:rsidRPr="00AE510C">
        <w:rPr>
          <w:rFonts w:cs="Times New Roman"/>
          <w:bCs/>
          <w:color w:val="000000" w:themeColor="text1"/>
          <w:szCs w:val="24"/>
          <w:shd w:val="clear" w:color="auto" w:fill="FFFFFF"/>
        </w:rPr>
        <w:softHyphen/>
        <w:t>зяйственная организация ООН (ФАО)</w:t>
      </w:r>
    </w:p>
    <w:p w:rsidR="0018458D" w:rsidRPr="002D493B" w:rsidRDefault="00957A62" w:rsidP="0018458D">
      <w:pPr>
        <w:pStyle w:val="MHeader"/>
        <w:rPr>
          <w:b/>
          <w:color w:val="auto"/>
          <w:sz w:val="24"/>
          <w:lang w:val="ru-RU"/>
        </w:rPr>
      </w:pPr>
      <w:r w:rsidRPr="002D493B">
        <w:rPr>
          <w:b/>
          <w:color w:val="auto"/>
          <w:sz w:val="24"/>
          <w:lang w:val="ru-RU"/>
        </w:rPr>
        <w:t xml:space="preserve">2. Определения, </w:t>
      </w:r>
      <w:r w:rsidR="00A41B68" w:rsidRPr="002D493B">
        <w:rPr>
          <w:b/>
          <w:color w:val="auto"/>
          <w:sz w:val="24"/>
          <w:lang w:val="ru-RU"/>
        </w:rPr>
        <w:t>понятия</w:t>
      </w:r>
      <w:r w:rsidRPr="002D493B">
        <w:rPr>
          <w:b/>
          <w:color w:val="auto"/>
          <w:sz w:val="24"/>
          <w:lang w:val="ru-RU"/>
        </w:rPr>
        <w:t xml:space="preserve"> и классификации</w:t>
      </w:r>
    </w:p>
    <w:p w:rsidR="002D493B" w:rsidRPr="002D493B" w:rsidRDefault="002D493B" w:rsidP="002D493B">
      <w:pPr>
        <w:rPr>
          <w:b/>
        </w:rPr>
      </w:pPr>
      <w:r w:rsidRPr="002D493B">
        <w:rPr>
          <w:b/>
        </w:rPr>
        <w:t>Определения</w:t>
      </w:r>
      <w:r w:rsidR="00163BEF">
        <w:rPr>
          <w:b/>
        </w:rPr>
        <w:t>:</w:t>
      </w:r>
    </w:p>
    <w:p w:rsidR="00163BEF" w:rsidRPr="00163BEF" w:rsidRDefault="00163BEF" w:rsidP="00277529">
      <w:pPr>
        <w:spacing w:after="0"/>
      </w:pPr>
      <w:r w:rsidRPr="00163BEF">
        <w:t>Индикатор состоит из двух субиндикаторов для мониторинга прогресса в сохранении горных экосистем:</w:t>
      </w:r>
    </w:p>
    <w:p w:rsidR="00163BEF" w:rsidRPr="00163BEF" w:rsidRDefault="00163BEF" w:rsidP="00277529">
      <w:pPr>
        <w:spacing w:after="0"/>
      </w:pPr>
    </w:p>
    <w:p w:rsidR="00163BEF" w:rsidRPr="00163BEF" w:rsidRDefault="00163BEF" w:rsidP="00277529">
      <w:pPr>
        <w:spacing w:after="0"/>
      </w:pPr>
      <w:r w:rsidRPr="00163BEF">
        <w:lastRenderedPageBreak/>
        <w:t>Субиндикатор 15.4.2a, Индекс зеленого покрова гор (MGCI), предназначен для измерения степени и изменений зеленого покрова – т.е. лесов, кустарников, деревьев, пастбищ, пахотных земель и т. д. – в горных районах. MGCI определяется как процент зеленого покрова на общей поверхности горной территории данной страны и за данный отчетный год. Целью индекса является мониторинг эволюции зеленого покрова и, таким образом, оценка состояния сохранности горных экосистем.</w:t>
      </w:r>
    </w:p>
    <w:p w:rsidR="00163BEF" w:rsidRPr="00163BEF" w:rsidRDefault="00163BEF" w:rsidP="00277529">
      <w:pPr>
        <w:spacing w:after="0"/>
      </w:pPr>
    </w:p>
    <w:p w:rsidR="00AE510C" w:rsidRDefault="00163BEF" w:rsidP="009959DB">
      <w:pPr>
        <w:spacing w:after="0"/>
      </w:pPr>
      <w:r w:rsidRPr="00163BEF">
        <w:t xml:space="preserve">Субиндикатор 15.4.2b «Доля деградированных горных земель» предназначен для мониторинга степени деградации горных земель в результате изменения растительного покрова в данной стране и за данный отчетный год. Аналогично </w:t>
      </w:r>
      <w:proofErr w:type="spellStart"/>
      <w:r w:rsidRPr="00163BEF">
        <w:t>субпоказателю</w:t>
      </w:r>
      <w:proofErr w:type="spellEnd"/>
      <w:r w:rsidRPr="00163BEF">
        <w:t xml:space="preserve"> «тенденции изменения земельного покрова» в рамках показателя ЦУР 15.3.1 (</w:t>
      </w:r>
      <w:proofErr w:type="spellStart"/>
      <w:r w:rsidRPr="00163BEF">
        <w:t>Симс</w:t>
      </w:r>
      <w:proofErr w:type="spellEnd"/>
      <w:r w:rsidRPr="00163BEF">
        <w:t xml:space="preserve"> и др., 2021 г.), деградация и восстановление горных экосистем оценивается на основе определения переходов между типами земельного покрова, которые указывают на улучшение, стабильность или деградацию сохранения положение дел. Определение деградации, принятое для расчета этого показателя, принято Межправительственной научно-политической платформой по биоразнообразию и </w:t>
      </w:r>
      <w:proofErr w:type="spellStart"/>
      <w:r w:rsidRPr="00163BEF">
        <w:t>экосистемным</w:t>
      </w:r>
      <w:proofErr w:type="spellEnd"/>
      <w:r w:rsidRPr="00163BEF">
        <w:t xml:space="preserve"> услугам (МПБЭУ)</w:t>
      </w:r>
      <w:r w:rsidR="00277529">
        <w:rPr>
          <w:rStyle w:val="a7"/>
        </w:rPr>
        <w:footnoteReference w:id="1"/>
      </w:r>
      <w:r w:rsidRPr="00163BEF">
        <w:t>.</w:t>
      </w:r>
    </w:p>
    <w:p w:rsidR="009959DB" w:rsidRPr="009959DB" w:rsidRDefault="009959DB" w:rsidP="009959DB">
      <w:pPr>
        <w:pStyle w:val="a0"/>
      </w:pPr>
    </w:p>
    <w:p w:rsidR="00F44343" w:rsidRPr="002D493B" w:rsidRDefault="002D493B" w:rsidP="008D12C2">
      <w:pPr>
        <w:pStyle w:val="a0"/>
        <w:spacing w:after="120"/>
        <w:rPr>
          <w:b/>
        </w:rPr>
      </w:pPr>
      <w:r w:rsidRPr="002D493B">
        <w:rPr>
          <w:b/>
        </w:rPr>
        <w:t>Основные понятия</w:t>
      </w:r>
      <w:r w:rsidR="008D12C2">
        <w:rPr>
          <w:b/>
        </w:rPr>
        <w:t>:</w:t>
      </w:r>
    </w:p>
    <w:p w:rsidR="008D12C2" w:rsidRDefault="008D12C2" w:rsidP="008D12C2">
      <w:pPr>
        <w:pStyle w:val="a0"/>
      </w:pPr>
      <w:r w:rsidRPr="008D12C2">
        <w:rPr>
          <w:b/>
        </w:rPr>
        <w:t>Площадь горных земель</w:t>
      </w:r>
      <w:r>
        <w:t xml:space="preserve"> определяется в соответствии с методом UNEP-WCMC (2002). Он определяет общую глобальную горную площадь как сумму семи классов (широко известных как «горные классы </w:t>
      </w:r>
      <w:proofErr w:type="spellStart"/>
      <w:r>
        <w:t>Капос</w:t>
      </w:r>
      <w:proofErr w:type="spellEnd"/>
      <w:r>
        <w:t>»), основанных на высоте, уклоне и местных диапазонах высот (Таблица 1).</w:t>
      </w:r>
    </w:p>
    <w:p w:rsidR="008D12C2" w:rsidRDefault="008D12C2" w:rsidP="008D12C2">
      <w:pPr>
        <w:pStyle w:val="a0"/>
      </w:pPr>
    </w:p>
    <w:p w:rsidR="00AE510C" w:rsidRDefault="008D12C2" w:rsidP="008D12C2">
      <w:pPr>
        <w:pStyle w:val="a0"/>
      </w:pPr>
      <w:r>
        <w:t>Таблица 1. Глобальные классы гор по определению UNEP-WCMC (2002 г.)</w:t>
      </w:r>
    </w:p>
    <w:tbl>
      <w:tblPr>
        <w:tblStyle w:val="ab"/>
        <w:tblW w:w="9356" w:type="dxa"/>
        <w:tblInd w:w="108" w:type="dxa"/>
        <w:tblLook w:val="04A0" w:firstRow="1" w:lastRow="0" w:firstColumn="1" w:lastColumn="0" w:noHBand="0" w:noVBand="1"/>
      </w:tblPr>
      <w:tblGrid>
        <w:gridCol w:w="2075"/>
        <w:gridCol w:w="7281"/>
      </w:tblGrid>
      <w:tr w:rsidR="008D12C2" w:rsidRPr="008D12C2" w:rsidTr="008D12C2">
        <w:trPr>
          <w:trHeight w:val="332"/>
        </w:trPr>
        <w:tc>
          <w:tcPr>
            <w:tcW w:w="2075" w:type="dxa"/>
            <w:vAlign w:val="center"/>
          </w:tcPr>
          <w:p w:rsidR="008D12C2" w:rsidRPr="008D12C2" w:rsidRDefault="008D12C2" w:rsidP="008D12C2">
            <w:pPr>
              <w:pStyle w:val="a0"/>
              <w:rPr>
                <w:b/>
                <w:lang w:val="en-US"/>
              </w:rPr>
            </w:pPr>
            <w:r>
              <w:rPr>
                <w:b/>
              </w:rPr>
              <w:t xml:space="preserve">Классы гор </w:t>
            </w:r>
            <w:proofErr w:type="spellStart"/>
            <w:r w:rsidRPr="008D12C2">
              <w:rPr>
                <w:b/>
                <w:lang w:val="en-US"/>
              </w:rPr>
              <w:t>Капос</w:t>
            </w:r>
            <w:proofErr w:type="spellEnd"/>
            <w:r w:rsidRPr="008D12C2">
              <w:rPr>
                <w:b/>
                <w:lang w:val="en-US"/>
              </w:rPr>
              <w:t xml:space="preserve"> </w:t>
            </w:r>
          </w:p>
        </w:tc>
        <w:tc>
          <w:tcPr>
            <w:tcW w:w="7281" w:type="dxa"/>
            <w:vAlign w:val="center"/>
          </w:tcPr>
          <w:p w:rsidR="008D12C2" w:rsidRPr="008D12C2" w:rsidRDefault="008D12C2" w:rsidP="008D12C2">
            <w:pPr>
              <w:pStyle w:val="a0"/>
              <w:rPr>
                <w:b/>
                <w:lang w:val="en-US"/>
              </w:rPr>
            </w:pPr>
            <w:proofErr w:type="spellStart"/>
            <w:r w:rsidRPr="008D12C2">
              <w:rPr>
                <w:b/>
                <w:lang w:val="en-US"/>
              </w:rPr>
              <w:t>Описание</w:t>
            </w:r>
            <w:proofErr w:type="spellEnd"/>
          </w:p>
        </w:tc>
      </w:tr>
      <w:tr w:rsidR="00807E7B" w:rsidRPr="008D12C2" w:rsidTr="001964A5">
        <w:tc>
          <w:tcPr>
            <w:tcW w:w="2075" w:type="dxa"/>
            <w:vAlign w:val="center"/>
          </w:tcPr>
          <w:p w:rsidR="00807E7B" w:rsidRPr="008D12C2" w:rsidRDefault="00807E7B" w:rsidP="008D12C2">
            <w:pPr>
              <w:pStyle w:val="a0"/>
              <w:rPr>
                <w:lang w:val="en-US"/>
              </w:rPr>
            </w:pPr>
            <w:r>
              <w:t>Класс</w:t>
            </w:r>
            <w:r w:rsidRPr="008D12C2">
              <w:rPr>
                <w:lang w:val="en-US"/>
              </w:rPr>
              <w:t xml:space="preserve"> 1</w:t>
            </w:r>
          </w:p>
        </w:tc>
        <w:tc>
          <w:tcPr>
            <w:tcW w:w="7281" w:type="dxa"/>
          </w:tcPr>
          <w:p w:rsidR="00807E7B" w:rsidRPr="009236C0" w:rsidRDefault="00807E7B" w:rsidP="00EB1516">
            <w:r w:rsidRPr="009236C0">
              <w:t>Высота &gt;= 4500 метров</w:t>
            </w:r>
          </w:p>
        </w:tc>
      </w:tr>
      <w:tr w:rsidR="00807E7B" w:rsidRPr="008D12C2" w:rsidTr="001964A5">
        <w:tc>
          <w:tcPr>
            <w:tcW w:w="2075" w:type="dxa"/>
          </w:tcPr>
          <w:p w:rsidR="00807E7B" w:rsidRPr="008D12C2" w:rsidRDefault="00807E7B">
            <w:r w:rsidRPr="00E52D6B">
              <w:t>Класс</w:t>
            </w:r>
            <w:r>
              <w:rPr>
                <w:lang w:val="en-US"/>
              </w:rPr>
              <w:t xml:space="preserve"> </w:t>
            </w:r>
            <w:r>
              <w:t>2</w:t>
            </w:r>
          </w:p>
        </w:tc>
        <w:tc>
          <w:tcPr>
            <w:tcW w:w="7281" w:type="dxa"/>
          </w:tcPr>
          <w:p w:rsidR="00807E7B" w:rsidRPr="009236C0" w:rsidRDefault="00807E7B" w:rsidP="00EB1516">
            <w:r w:rsidRPr="009236C0">
              <w:t>Высота &gt;= 3500 и &lt; 4500 метров</w:t>
            </w:r>
          </w:p>
        </w:tc>
      </w:tr>
      <w:tr w:rsidR="00807E7B" w:rsidRPr="008D12C2" w:rsidTr="001964A5">
        <w:tc>
          <w:tcPr>
            <w:tcW w:w="2075" w:type="dxa"/>
          </w:tcPr>
          <w:p w:rsidR="00807E7B" w:rsidRPr="00807E7B" w:rsidRDefault="00807E7B">
            <w:r w:rsidRPr="00E52D6B">
              <w:t>Класс</w:t>
            </w:r>
            <w:r>
              <w:rPr>
                <w:lang w:val="en-US"/>
              </w:rPr>
              <w:t xml:space="preserve"> </w:t>
            </w:r>
            <w:r>
              <w:t>3</w:t>
            </w:r>
          </w:p>
        </w:tc>
        <w:tc>
          <w:tcPr>
            <w:tcW w:w="7281" w:type="dxa"/>
          </w:tcPr>
          <w:p w:rsidR="00807E7B" w:rsidRPr="009236C0" w:rsidRDefault="00807E7B" w:rsidP="00EB1516">
            <w:r w:rsidRPr="009236C0">
              <w:t>Высота &gt;= 2500 и &lt; 3500 метров</w:t>
            </w:r>
          </w:p>
        </w:tc>
      </w:tr>
      <w:tr w:rsidR="00807E7B" w:rsidRPr="00807E7B" w:rsidTr="001964A5">
        <w:tc>
          <w:tcPr>
            <w:tcW w:w="2075" w:type="dxa"/>
          </w:tcPr>
          <w:p w:rsidR="00807E7B" w:rsidRPr="00807E7B" w:rsidRDefault="00807E7B">
            <w:r w:rsidRPr="00E52D6B">
              <w:t>Класс</w:t>
            </w:r>
            <w:r>
              <w:rPr>
                <w:lang w:val="en-US"/>
              </w:rPr>
              <w:t xml:space="preserve"> </w:t>
            </w:r>
            <w:r>
              <w:t>4</w:t>
            </w:r>
          </w:p>
        </w:tc>
        <w:tc>
          <w:tcPr>
            <w:tcW w:w="7281" w:type="dxa"/>
          </w:tcPr>
          <w:p w:rsidR="00807E7B" w:rsidRPr="009236C0" w:rsidRDefault="00807E7B" w:rsidP="00EB1516">
            <w:r w:rsidRPr="009236C0">
              <w:t>Высота &gt;= 1500 и &lt; 2500 метров и уклон &gt;= 2 градуса</w:t>
            </w:r>
          </w:p>
        </w:tc>
      </w:tr>
      <w:tr w:rsidR="00807E7B" w:rsidRPr="00807E7B" w:rsidTr="001964A5">
        <w:tc>
          <w:tcPr>
            <w:tcW w:w="2075" w:type="dxa"/>
          </w:tcPr>
          <w:p w:rsidR="00807E7B" w:rsidRPr="00807E7B" w:rsidRDefault="00807E7B">
            <w:r w:rsidRPr="00E52D6B">
              <w:t>Класс</w:t>
            </w:r>
            <w:r>
              <w:t xml:space="preserve"> 5</w:t>
            </w:r>
          </w:p>
        </w:tc>
        <w:tc>
          <w:tcPr>
            <w:tcW w:w="7281" w:type="dxa"/>
          </w:tcPr>
          <w:p w:rsidR="00807E7B" w:rsidRPr="009236C0" w:rsidRDefault="00807E7B" w:rsidP="00EB1516">
            <w:r w:rsidRPr="009236C0">
              <w:t>Высота &gt;= 1000 и &lt; 1500 метров и уклон &gt;= 5 градусов ИЛИ местный (радиус 7 км) диапазон высот &gt; 300 метров</w:t>
            </w:r>
          </w:p>
        </w:tc>
      </w:tr>
      <w:tr w:rsidR="00807E7B" w:rsidRPr="00807E7B" w:rsidTr="001964A5">
        <w:tc>
          <w:tcPr>
            <w:tcW w:w="2075" w:type="dxa"/>
          </w:tcPr>
          <w:p w:rsidR="00807E7B" w:rsidRPr="00807E7B" w:rsidRDefault="00807E7B">
            <w:r w:rsidRPr="00E52D6B">
              <w:t>Класс</w:t>
            </w:r>
            <w:r>
              <w:rPr>
                <w:lang w:val="en-US"/>
              </w:rPr>
              <w:t xml:space="preserve"> </w:t>
            </w:r>
            <w:r>
              <w:t>6</w:t>
            </w:r>
          </w:p>
        </w:tc>
        <w:tc>
          <w:tcPr>
            <w:tcW w:w="7281" w:type="dxa"/>
          </w:tcPr>
          <w:p w:rsidR="00807E7B" w:rsidRDefault="00807E7B" w:rsidP="00EB1516">
            <w:r w:rsidRPr="009236C0">
              <w:t>Высота &gt;= 300 и &lt; 1000 метров и местный (радиус 7 км) диапазон высот &gt; 300 метров</w:t>
            </w:r>
          </w:p>
        </w:tc>
      </w:tr>
      <w:tr w:rsidR="008D12C2" w:rsidRPr="00807E7B" w:rsidTr="00AE29C1">
        <w:trPr>
          <w:trHeight w:val="432"/>
        </w:trPr>
        <w:tc>
          <w:tcPr>
            <w:tcW w:w="2075" w:type="dxa"/>
          </w:tcPr>
          <w:p w:rsidR="008D12C2" w:rsidRPr="00807E7B" w:rsidRDefault="008D12C2">
            <w:r w:rsidRPr="00E52D6B">
              <w:t>Класс</w:t>
            </w:r>
            <w:r w:rsidR="00807E7B">
              <w:rPr>
                <w:lang w:val="en-US"/>
              </w:rPr>
              <w:t xml:space="preserve"> </w:t>
            </w:r>
            <w:r w:rsidR="00807E7B">
              <w:t>7</w:t>
            </w:r>
          </w:p>
        </w:tc>
        <w:tc>
          <w:tcPr>
            <w:tcW w:w="7281" w:type="dxa"/>
            <w:vAlign w:val="center"/>
          </w:tcPr>
          <w:p w:rsidR="00807E7B" w:rsidRPr="00807E7B" w:rsidRDefault="00807E7B" w:rsidP="008D12C2">
            <w:pPr>
              <w:pStyle w:val="a0"/>
            </w:pPr>
            <w:r w:rsidRPr="00807E7B">
              <w:t>Внутренние изолированные территории (площадью &lt;= 25 км</w:t>
            </w:r>
            <w:proofErr w:type="gramStart"/>
            <w:r w:rsidRPr="00807E7B">
              <w:rPr>
                <w:vertAlign w:val="superscript"/>
              </w:rPr>
              <w:t>2</w:t>
            </w:r>
            <w:proofErr w:type="gramEnd"/>
            <w:r w:rsidRPr="00807E7B">
              <w:t>), не соответствующие критериям, но окруженные горами</w:t>
            </w:r>
          </w:p>
        </w:tc>
      </w:tr>
    </w:tbl>
    <w:p w:rsidR="008D12C2" w:rsidRPr="00807E7B" w:rsidRDefault="008D12C2" w:rsidP="008D12C2">
      <w:pPr>
        <w:pStyle w:val="a0"/>
      </w:pPr>
    </w:p>
    <w:p w:rsidR="00807E7B" w:rsidRPr="00807E7B" w:rsidRDefault="00807E7B" w:rsidP="00807E7B">
      <w:pPr>
        <w:pStyle w:val="MHeader2"/>
        <w:spacing w:after="120"/>
        <w:rPr>
          <w:color w:val="auto"/>
          <w:sz w:val="24"/>
          <w:szCs w:val="24"/>
          <w:lang w:val="ru-RU"/>
        </w:rPr>
      </w:pPr>
      <w:r w:rsidRPr="00807E7B">
        <w:rPr>
          <w:color w:val="auto"/>
          <w:sz w:val="24"/>
          <w:szCs w:val="24"/>
          <w:lang w:val="ru-RU"/>
        </w:rPr>
        <w:t xml:space="preserve">До методологического уточнения этого показателя, одобренного Межведомственной экспертной группой по индикаторам ЦУР (IAEG-SDG) в июне 2022 года, для </w:t>
      </w:r>
      <w:proofErr w:type="spellStart"/>
      <w:r w:rsidRPr="00807E7B">
        <w:rPr>
          <w:color w:val="auto"/>
          <w:sz w:val="24"/>
          <w:szCs w:val="24"/>
          <w:lang w:val="ru-RU"/>
        </w:rPr>
        <w:t>дезагрегирования</w:t>
      </w:r>
      <w:proofErr w:type="spellEnd"/>
      <w:r w:rsidRPr="00807E7B">
        <w:rPr>
          <w:color w:val="auto"/>
          <w:sz w:val="24"/>
          <w:szCs w:val="24"/>
          <w:lang w:val="ru-RU"/>
        </w:rPr>
        <w:t xml:space="preserve"> показателя по классам гор </w:t>
      </w:r>
      <w:proofErr w:type="spellStart"/>
      <w:r w:rsidRPr="00807E7B">
        <w:rPr>
          <w:color w:val="auto"/>
          <w:sz w:val="24"/>
          <w:szCs w:val="24"/>
          <w:lang w:val="ru-RU"/>
        </w:rPr>
        <w:t>Капос</w:t>
      </w:r>
      <w:proofErr w:type="spellEnd"/>
      <w:r w:rsidRPr="00807E7B">
        <w:rPr>
          <w:color w:val="auto"/>
          <w:sz w:val="24"/>
          <w:szCs w:val="24"/>
          <w:lang w:val="ru-RU"/>
        </w:rPr>
        <w:t xml:space="preserve"> использовалась классификация </w:t>
      </w:r>
      <w:r w:rsidRPr="00807E7B">
        <w:rPr>
          <w:color w:val="auto"/>
          <w:sz w:val="24"/>
          <w:szCs w:val="24"/>
          <w:lang w:val="ru-RU"/>
        </w:rPr>
        <w:lastRenderedPageBreak/>
        <w:t>ЮНЕП-</w:t>
      </w:r>
      <w:proofErr w:type="gramStart"/>
      <w:r w:rsidRPr="00807E7B">
        <w:rPr>
          <w:color w:val="auto"/>
          <w:sz w:val="24"/>
          <w:szCs w:val="24"/>
          <w:lang w:val="ru-RU"/>
        </w:rPr>
        <w:t>WCMC</w:t>
      </w:r>
      <w:proofErr w:type="gramEnd"/>
      <w:r w:rsidRPr="00807E7B">
        <w:rPr>
          <w:color w:val="auto"/>
          <w:sz w:val="24"/>
          <w:szCs w:val="24"/>
          <w:lang w:val="ru-RU"/>
        </w:rPr>
        <w:t xml:space="preserve">. Это уже не так: горные классы </w:t>
      </w:r>
      <w:proofErr w:type="spellStart"/>
      <w:r w:rsidRPr="00807E7B">
        <w:rPr>
          <w:color w:val="auto"/>
          <w:sz w:val="24"/>
          <w:szCs w:val="24"/>
          <w:lang w:val="ru-RU"/>
        </w:rPr>
        <w:t>Капос</w:t>
      </w:r>
      <w:proofErr w:type="spellEnd"/>
      <w:r w:rsidRPr="00807E7B">
        <w:rPr>
          <w:color w:val="auto"/>
          <w:sz w:val="24"/>
          <w:szCs w:val="24"/>
          <w:lang w:val="ru-RU"/>
        </w:rPr>
        <w:t xml:space="preserve"> были заменены биоклиматическими поясами (см. раздел 2.c ниже).</w:t>
      </w:r>
    </w:p>
    <w:p w:rsidR="00807E7B" w:rsidRPr="00807E7B" w:rsidRDefault="00807E7B" w:rsidP="00807E7B">
      <w:pPr>
        <w:pStyle w:val="MHeader2"/>
        <w:spacing w:after="0"/>
        <w:rPr>
          <w:color w:val="auto"/>
          <w:sz w:val="24"/>
          <w:szCs w:val="24"/>
          <w:lang w:val="ru-RU"/>
        </w:rPr>
      </w:pPr>
      <w:r w:rsidRPr="00A37FC2">
        <w:rPr>
          <w:b/>
          <w:color w:val="auto"/>
          <w:sz w:val="24"/>
          <w:szCs w:val="24"/>
          <w:lang w:val="ru-RU"/>
        </w:rPr>
        <w:t>Земельный покров</w:t>
      </w:r>
      <w:r w:rsidRPr="00807E7B">
        <w:rPr>
          <w:color w:val="auto"/>
          <w:sz w:val="24"/>
          <w:szCs w:val="24"/>
          <w:lang w:val="ru-RU"/>
        </w:rPr>
        <w:t xml:space="preserve"> относится к наблюдаемому физическому покрову поверхности Земли. Сюда входят растительность и антропогенные объекты, а также голые скалы, голая почва и внутренние водные поверхности (FAO-GTOS, 2009). Основными единицами характеристики земельного покрова являются категории (например, лес или открытая вода). Эти категории должны быть определены в соответствии со стандартизированной классификацией земельного покрова, чтобы последовательно выявлять изменения земельного покрова с течением времени. С этой целью в рамках международных инициатив было разработано несколько глобальных стандартов классификации земельного покрова.</w:t>
      </w:r>
    </w:p>
    <w:p w:rsidR="00807E7B" w:rsidRPr="00807E7B" w:rsidRDefault="00807E7B" w:rsidP="00807E7B">
      <w:pPr>
        <w:pStyle w:val="MHeader2"/>
        <w:spacing w:after="0"/>
        <w:rPr>
          <w:color w:val="auto"/>
          <w:sz w:val="24"/>
          <w:szCs w:val="24"/>
          <w:lang w:val="ru-RU"/>
        </w:rPr>
      </w:pPr>
    </w:p>
    <w:p w:rsidR="00807E7B" w:rsidRPr="00807E7B" w:rsidRDefault="00807E7B" w:rsidP="00807E7B">
      <w:pPr>
        <w:pStyle w:val="MHeader2"/>
        <w:spacing w:after="0"/>
        <w:rPr>
          <w:color w:val="auto"/>
          <w:sz w:val="24"/>
          <w:szCs w:val="24"/>
          <w:lang w:val="ru-RU"/>
        </w:rPr>
      </w:pPr>
      <w:r w:rsidRPr="00807E7B">
        <w:rPr>
          <w:color w:val="auto"/>
          <w:sz w:val="24"/>
          <w:szCs w:val="24"/>
          <w:lang w:val="ru-RU"/>
        </w:rPr>
        <w:t>В целях стандартизации и гармонизации отчетности по показателю 15.4.2 ЦУР этот показатель адаптировал классификацию земельного покрова, установленную Системой экологического и экономического учета (СЭЭУ) Статистической комиссии Организации Объединенных Наций (Статистический отдел ООН, 2014 г.) выбор наиболее подходящих классов СЭЭУ для горных экосистем и объединение всех классов возделываемых земель (таблица 2).</w:t>
      </w:r>
    </w:p>
    <w:p w:rsidR="00807E7B" w:rsidRPr="00807E7B" w:rsidRDefault="00807E7B" w:rsidP="00807E7B">
      <w:pPr>
        <w:pStyle w:val="MHeader2"/>
        <w:spacing w:after="0"/>
        <w:rPr>
          <w:color w:val="auto"/>
          <w:sz w:val="24"/>
          <w:szCs w:val="24"/>
          <w:lang w:val="ru-RU"/>
        </w:rPr>
      </w:pPr>
    </w:p>
    <w:p w:rsidR="00807E7B" w:rsidRDefault="00807E7B" w:rsidP="00807E7B">
      <w:pPr>
        <w:pStyle w:val="MHeader2"/>
        <w:spacing w:after="0" w:line="276" w:lineRule="auto"/>
        <w:rPr>
          <w:color w:val="auto"/>
          <w:sz w:val="24"/>
          <w:szCs w:val="24"/>
          <w:lang w:val="ru-RU"/>
        </w:rPr>
      </w:pPr>
      <w:r w:rsidRPr="00807E7B">
        <w:rPr>
          <w:color w:val="auto"/>
          <w:sz w:val="24"/>
          <w:szCs w:val="24"/>
          <w:lang w:val="ru-RU"/>
        </w:rPr>
        <w:t xml:space="preserve">Таблица 2. Слева: </w:t>
      </w:r>
      <w:proofErr w:type="gramStart"/>
      <w:r w:rsidRPr="00807E7B">
        <w:rPr>
          <w:color w:val="auto"/>
          <w:sz w:val="24"/>
          <w:szCs w:val="24"/>
          <w:lang w:val="ru-RU"/>
        </w:rPr>
        <w:t>Классификация земельного покрова, установленная СЭЭУ ООН (Источник:</w:t>
      </w:r>
      <w:proofErr w:type="gramEnd"/>
      <w:r w:rsidRPr="00807E7B">
        <w:rPr>
          <w:color w:val="auto"/>
          <w:sz w:val="24"/>
          <w:szCs w:val="24"/>
          <w:lang w:val="ru-RU"/>
        </w:rPr>
        <w:t xml:space="preserve"> </w:t>
      </w:r>
      <w:proofErr w:type="gramStart"/>
      <w:r w:rsidRPr="00807E7B">
        <w:rPr>
          <w:color w:val="auto"/>
          <w:sz w:val="24"/>
          <w:szCs w:val="24"/>
          <w:lang w:val="ru-RU"/>
        </w:rPr>
        <w:t>Статистический отдел ООН, 2014 г.).</w:t>
      </w:r>
      <w:proofErr w:type="gramEnd"/>
      <w:r w:rsidRPr="00807E7B">
        <w:rPr>
          <w:color w:val="auto"/>
          <w:sz w:val="24"/>
          <w:szCs w:val="24"/>
          <w:lang w:val="ru-RU"/>
        </w:rPr>
        <w:t xml:space="preserve"> Справа: Адаптированная классификация растительного покрова для расчета и совокупной отчетности по показателю ЦУР 15.4.2.</w:t>
      </w:r>
    </w:p>
    <w:tbl>
      <w:tblPr>
        <w:tblStyle w:val="6"/>
        <w:tblW w:w="0" w:type="auto"/>
        <w:tblInd w:w="108" w:type="dxa"/>
        <w:tblLook w:val="04A0" w:firstRow="1" w:lastRow="0" w:firstColumn="1" w:lastColumn="0" w:noHBand="0" w:noVBand="1"/>
      </w:tblPr>
      <w:tblGrid>
        <w:gridCol w:w="4820"/>
        <w:gridCol w:w="4536"/>
      </w:tblGrid>
      <w:tr w:rsidR="00E63471" w:rsidRPr="00E63471" w:rsidTr="00396490">
        <w:trPr>
          <w:trHeight w:val="303"/>
        </w:trPr>
        <w:tc>
          <w:tcPr>
            <w:tcW w:w="4820" w:type="dxa"/>
            <w:shd w:val="clear" w:color="auto" w:fill="auto"/>
          </w:tcPr>
          <w:p w:rsidR="00E63471" w:rsidRPr="00E63471" w:rsidRDefault="00E63471" w:rsidP="007F0706">
            <w:pPr>
              <w:rPr>
                <w:b/>
                <w:lang w:val="ru-RU"/>
              </w:rPr>
            </w:pPr>
            <w:r w:rsidRPr="00E63471">
              <w:rPr>
                <w:b/>
                <w:lang w:val="ru-RU"/>
              </w:rPr>
              <w:t>Исходная классификация растительного покрова ООН – СЭЭУ (</w:t>
            </w:r>
            <w:r w:rsidRPr="00E63471">
              <w:rPr>
                <w:b/>
              </w:rPr>
              <w:t>n</w:t>
            </w:r>
            <w:r w:rsidRPr="00E63471">
              <w:rPr>
                <w:b/>
                <w:lang w:val="ru-RU"/>
              </w:rPr>
              <w:t>=14)</w:t>
            </w:r>
          </w:p>
        </w:tc>
        <w:tc>
          <w:tcPr>
            <w:tcW w:w="4536" w:type="dxa"/>
            <w:shd w:val="clear" w:color="auto" w:fill="auto"/>
          </w:tcPr>
          <w:p w:rsidR="00E63471" w:rsidRPr="00E63471" w:rsidRDefault="00E63471" w:rsidP="00070AA4">
            <w:pPr>
              <w:rPr>
                <w:b/>
                <w:lang w:val="ru-RU"/>
              </w:rPr>
            </w:pPr>
            <w:r w:rsidRPr="00E63471">
              <w:rPr>
                <w:b/>
                <w:lang w:val="ru-RU"/>
              </w:rPr>
              <w:t>Показатель ЦУР 15.4.2 Классификация земельного покрова (</w:t>
            </w:r>
            <w:r w:rsidRPr="00E63471">
              <w:rPr>
                <w:b/>
              </w:rPr>
              <w:t>n</w:t>
            </w:r>
            <w:r w:rsidRPr="00E63471">
              <w:rPr>
                <w:b/>
                <w:lang w:val="ru-RU"/>
              </w:rPr>
              <w:t>=10)</w:t>
            </w:r>
          </w:p>
        </w:tc>
      </w:tr>
      <w:tr w:rsidR="00E63471" w:rsidRPr="00A37FC2" w:rsidTr="00396490">
        <w:trPr>
          <w:trHeight w:val="240"/>
        </w:trPr>
        <w:tc>
          <w:tcPr>
            <w:tcW w:w="4820" w:type="dxa"/>
          </w:tcPr>
          <w:p w:rsidR="00E63471" w:rsidRPr="00576D65" w:rsidRDefault="00E63471" w:rsidP="007F0706">
            <w:r w:rsidRPr="00576D65">
              <w:t xml:space="preserve">1 </w:t>
            </w:r>
            <w:proofErr w:type="spellStart"/>
            <w:r w:rsidRPr="00576D65">
              <w:t>Искусственные</w:t>
            </w:r>
            <w:proofErr w:type="spellEnd"/>
            <w:r w:rsidRPr="00576D65">
              <w:t xml:space="preserve"> </w:t>
            </w:r>
            <w:proofErr w:type="spellStart"/>
            <w:r w:rsidRPr="00576D65">
              <w:t>поверхности</w:t>
            </w:r>
            <w:proofErr w:type="spellEnd"/>
          </w:p>
        </w:tc>
        <w:tc>
          <w:tcPr>
            <w:tcW w:w="4536" w:type="dxa"/>
          </w:tcPr>
          <w:p w:rsidR="00E63471" w:rsidRPr="007D4311" w:rsidRDefault="00E63471" w:rsidP="00070AA4">
            <w:r w:rsidRPr="007D4311">
              <w:t xml:space="preserve">1 </w:t>
            </w:r>
            <w:proofErr w:type="spellStart"/>
            <w:r w:rsidRPr="007D4311">
              <w:t>Искусственные</w:t>
            </w:r>
            <w:proofErr w:type="spellEnd"/>
            <w:r w:rsidRPr="007D4311">
              <w:t xml:space="preserve"> </w:t>
            </w:r>
            <w:proofErr w:type="spellStart"/>
            <w:r w:rsidRPr="007D4311">
              <w:t>поверхности</w:t>
            </w:r>
            <w:proofErr w:type="spellEnd"/>
          </w:p>
        </w:tc>
      </w:tr>
      <w:tr w:rsidR="00E63471" w:rsidRPr="00A37FC2" w:rsidTr="00396490">
        <w:tc>
          <w:tcPr>
            <w:tcW w:w="4820" w:type="dxa"/>
          </w:tcPr>
          <w:p w:rsidR="00E63471" w:rsidRPr="00576D65" w:rsidRDefault="00E63471" w:rsidP="007F0706">
            <w:r w:rsidRPr="00576D65">
              <w:t xml:space="preserve">2 </w:t>
            </w:r>
            <w:proofErr w:type="spellStart"/>
            <w:r w:rsidRPr="00576D65">
              <w:t>Травянистые</w:t>
            </w:r>
            <w:proofErr w:type="spellEnd"/>
            <w:r w:rsidRPr="00576D65">
              <w:t xml:space="preserve"> </w:t>
            </w:r>
            <w:proofErr w:type="spellStart"/>
            <w:r w:rsidRPr="00576D65">
              <w:t>культуры</w:t>
            </w:r>
            <w:proofErr w:type="spellEnd"/>
          </w:p>
        </w:tc>
        <w:tc>
          <w:tcPr>
            <w:tcW w:w="4536" w:type="dxa"/>
            <w:vMerge w:val="restart"/>
          </w:tcPr>
          <w:p w:rsidR="00E63471" w:rsidRPr="007D4311" w:rsidRDefault="00E63471" w:rsidP="00070AA4">
            <w:r w:rsidRPr="007D4311">
              <w:t xml:space="preserve">2 </w:t>
            </w:r>
            <w:proofErr w:type="spellStart"/>
            <w:r w:rsidRPr="007D4311">
              <w:t>пахотные</w:t>
            </w:r>
            <w:proofErr w:type="spellEnd"/>
            <w:r w:rsidRPr="007D4311">
              <w:t xml:space="preserve"> </w:t>
            </w:r>
            <w:proofErr w:type="spellStart"/>
            <w:r w:rsidRPr="007D4311">
              <w:t>земли</w:t>
            </w:r>
            <w:proofErr w:type="spellEnd"/>
          </w:p>
          <w:p w:rsidR="00E63471" w:rsidRPr="007D4311" w:rsidRDefault="00E63471" w:rsidP="00070AA4"/>
        </w:tc>
      </w:tr>
      <w:tr w:rsidR="00E63471" w:rsidRPr="00A37FC2" w:rsidTr="00396490">
        <w:tc>
          <w:tcPr>
            <w:tcW w:w="4820" w:type="dxa"/>
          </w:tcPr>
          <w:p w:rsidR="00E63471" w:rsidRPr="00576D65" w:rsidRDefault="00E63471" w:rsidP="007F0706">
            <w:r w:rsidRPr="00576D65">
              <w:t xml:space="preserve">3 </w:t>
            </w:r>
            <w:proofErr w:type="spellStart"/>
            <w:r w:rsidRPr="00576D65">
              <w:t>Древесные</w:t>
            </w:r>
            <w:proofErr w:type="spellEnd"/>
            <w:r w:rsidRPr="00576D65">
              <w:t xml:space="preserve"> </w:t>
            </w:r>
            <w:proofErr w:type="spellStart"/>
            <w:r w:rsidRPr="00576D65">
              <w:t>культуры</w:t>
            </w:r>
            <w:proofErr w:type="spellEnd"/>
          </w:p>
        </w:tc>
        <w:tc>
          <w:tcPr>
            <w:tcW w:w="4536" w:type="dxa"/>
            <w:vMerge/>
          </w:tcPr>
          <w:p w:rsidR="00E63471" w:rsidRPr="00A37FC2" w:rsidRDefault="00E63471" w:rsidP="00A37FC2">
            <w:pPr>
              <w:spacing w:after="0"/>
              <w:jc w:val="left"/>
              <w:textAlignment w:val="baseline"/>
              <w:rPr>
                <w:rFonts w:eastAsia="Times New Roman" w:cs="Times New Roman"/>
                <w:color w:val="000000" w:themeColor="text1"/>
                <w:szCs w:val="24"/>
              </w:rPr>
            </w:pPr>
          </w:p>
        </w:tc>
      </w:tr>
      <w:tr w:rsidR="00E63471" w:rsidRPr="00A37FC2" w:rsidTr="00396490">
        <w:tc>
          <w:tcPr>
            <w:tcW w:w="4820" w:type="dxa"/>
          </w:tcPr>
          <w:p w:rsidR="00E63471" w:rsidRPr="00576D65" w:rsidRDefault="00E63471" w:rsidP="007F0706">
            <w:r w:rsidRPr="00576D65">
              <w:t xml:space="preserve">4 </w:t>
            </w:r>
            <w:proofErr w:type="spellStart"/>
            <w:r w:rsidRPr="00576D65">
              <w:t>Множественные</w:t>
            </w:r>
            <w:proofErr w:type="spellEnd"/>
            <w:r w:rsidRPr="00576D65">
              <w:t xml:space="preserve"> </w:t>
            </w:r>
            <w:proofErr w:type="spellStart"/>
            <w:r w:rsidRPr="00576D65">
              <w:t>или</w:t>
            </w:r>
            <w:proofErr w:type="spellEnd"/>
            <w:r w:rsidRPr="00576D65">
              <w:t xml:space="preserve"> </w:t>
            </w:r>
            <w:proofErr w:type="spellStart"/>
            <w:r w:rsidRPr="00576D65">
              <w:t>многослойные</w:t>
            </w:r>
            <w:proofErr w:type="spellEnd"/>
            <w:r w:rsidRPr="00576D65">
              <w:t xml:space="preserve"> </w:t>
            </w:r>
            <w:proofErr w:type="spellStart"/>
            <w:r w:rsidRPr="00576D65">
              <w:t>посевы</w:t>
            </w:r>
            <w:proofErr w:type="spellEnd"/>
          </w:p>
        </w:tc>
        <w:tc>
          <w:tcPr>
            <w:tcW w:w="4536" w:type="dxa"/>
            <w:vMerge/>
          </w:tcPr>
          <w:p w:rsidR="00E63471" w:rsidRPr="00A37FC2" w:rsidRDefault="00E63471" w:rsidP="00A37FC2">
            <w:pPr>
              <w:spacing w:after="0"/>
              <w:jc w:val="left"/>
              <w:textAlignment w:val="baseline"/>
              <w:rPr>
                <w:rFonts w:eastAsia="Times New Roman" w:cs="Times New Roman"/>
                <w:color w:val="000000" w:themeColor="text1"/>
                <w:szCs w:val="24"/>
              </w:rPr>
            </w:pPr>
          </w:p>
        </w:tc>
      </w:tr>
      <w:tr w:rsidR="00E63471" w:rsidRPr="00A37FC2" w:rsidTr="00396490">
        <w:tc>
          <w:tcPr>
            <w:tcW w:w="4820" w:type="dxa"/>
          </w:tcPr>
          <w:p w:rsidR="00E63471" w:rsidRPr="00576D65" w:rsidRDefault="00E63471" w:rsidP="007F0706">
            <w:r w:rsidRPr="00576D65">
              <w:t xml:space="preserve">5 </w:t>
            </w:r>
            <w:proofErr w:type="spellStart"/>
            <w:r w:rsidRPr="00576D65">
              <w:t>луга</w:t>
            </w:r>
            <w:proofErr w:type="spellEnd"/>
          </w:p>
        </w:tc>
        <w:tc>
          <w:tcPr>
            <w:tcW w:w="4536" w:type="dxa"/>
          </w:tcPr>
          <w:p w:rsidR="00E63471" w:rsidRPr="007D4311" w:rsidRDefault="00E63471" w:rsidP="00070AA4">
            <w:r w:rsidRPr="007D4311">
              <w:t xml:space="preserve">3 </w:t>
            </w:r>
            <w:proofErr w:type="spellStart"/>
            <w:r w:rsidRPr="007D4311">
              <w:t>луга</w:t>
            </w:r>
            <w:proofErr w:type="spellEnd"/>
          </w:p>
        </w:tc>
      </w:tr>
      <w:tr w:rsidR="00E63471" w:rsidRPr="00A37FC2" w:rsidTr="00396490">
        <w:tc>
          <w:tcPr>
            <w:tcW w:w="4820" w:type="dxa"/>
          </w:tcPr>
          <w:p w:rsidR="00E63471" w:rsidRPr="00576D65" w:rsidRDefault="00E63471" w:rsidP="007F0706">
            <w:r w:rsidRPr="00576D65">
              <w:t xml:space="preserve">6 </w:t>
            </w:r>
            <w:proofErr w:type="spellStart"/>
            <w:r w:rsidRPr="00576D65">
              <w:t>лесопокрытых</w:t>
            </w:r>
            <w:proofErr w:type="spellEnd"/>
            <w:r w:rsidRPr="00576D65">
              <w:t xml:space="preserve"> </w:t>
            </w:r>
            <w:proofErr w:type="spellStart"/>
            <w:r w:rsidRPr="00576D65">
              <w:t>территорий</w:t>
            </w:r>
            <w:proofErr w:type="spellEnd"/>
          </w:p>
        </w:tc>
        <w:tc>
          <w:tcPr>
            <w:tcW w:w="4536" w:type="dxa"/>
          </w:tcPr>
          <w:p w:rsidR="00E63471" w:rsidRPr="007D4311" w:rsidRDefault="00E63471" w:rsidP="00070AA4">
            <w:r w:rsidRPr="007D4311">
              <w:t xml:space="preserve">4 </w:t>
            </w:r>
            <w:proofErr w:type="spellStart"/>
            <w:r w:rsidRPr="007D4311">
              <w:t>покрытые</w:t>
            </w:r>
            <w:proofErr w:type="spellEnd"/>
            <w:r w:rsidRPr="007D4311">
              <w:t xml:space="preserve"> </w:t>
            </w:r>
            <w:proofErr w:type="spellStart"/>
            <w:r w:rsidRPr="007D4311">
              <w:t>деревьями</w:t>
            </w:r>
            <w:proofErr w:type="spellEnd"/>
            <w:r w:rsidRPr="007D4311">
              <w:t xml:space="preserve"> </w:t>
            </w:r>
            <w:proofErr w:type="spellStart"/>
            <w:r w:rsidRPr="007D4311">
              <w:t>территории</w:t>
            </w:r>
            <w:proofErr w:type="spellEnd"/>
          </w:p>
        </w:tc>
      </w:tr>
      <w:tr w:rsidR="00E63471" w:rsidRPr="00E63471" w:rsidTr="00396490">
        <w:tc>
          <w:tcPr>
            <w:tcW w:w="4820" w:type="dxa"/>
          </w:tcPr>
          <w:p w:rsidR="00E63471" w:rsidRPr="00576D65" w:rsidRDefault="00E63471" w:rsidP="007F0706">
            <w:r w:rsidRPr="00576D65">
              <w:t xml:space="preserve">7 </w:t>
            </w:r>
            <w:proofErr w:type="spellStart"/>
            <w:r w:rsidRPr="00576D65">
              <w:t>мангровых</w:t>
            </w:r>
            <w:proofErr w:type="spellEnd"/>
            <w:r w:rsidRPr="00576D65">
              <w:t xml:space="preserve"> </w:t>
            </w:r>
            <w:proofErr w:type="spellStart"/>
            <w:r w:rsidRPr="00576D65">
              <w:t>зарослей</w:t>
            </w:r>
            <w:proofErr w:type="spellEnd"/>
          </w:p>
        </w:tc>
        <w:tc>
          <w:tcPr>
            <w:tcW w:w="4536" w:type="dxa"/>
            <w:shd w:val="clear" w:color="auto" w:fill="D9D9D9" w:themeFill="background1" w:themeFillShade="D9"/>
          </w:tcPr>
          <w:p w:rsidR="00E63471" w:rsidRPr="00E63471" w:rsidRDefault="00E63471" w:rsidP="00070AA4">
            <w:pPr>
              <w:rPr>
                <w:lang w:val="ru-RU"/>
              </w:rPr>
            </w:pPr>
            <w:r w:rsidRPr="00E63471">
              <w:rPr>
                <w:lang w:val="ru-RU"/>
              </w:rPr>
              <w:t>Выброшено. Не актуально для гор.</w:t>
            </w:r>
          </w:p>
        </w:tc>
      </w:tr>
      <w:tr w:rsidR="00E63471" w:rsidRPr="00A37FC2" w:rsidTr="00396490">
        <w:tc>
          <w:tcPr>
            <w:tcW w:w="4820" w:type="dxa"/>
          </w:tcPr>
          <w:p w:rsidR="00E63471" w:rsidRPr="00576D65" w:rsidRDefault="00E63471" w:rsidP="007F0706">
            <w:r w:rsidRPr="00576D65">
              <w:t xml:space="preserve">8 </w:t>
            </w:r>
            <w:proofErr w:type="spellStart"/>
            <w:r w:rsidRPr="00576D65">
              <w:t>участков</w:t>
            </w:r>
            <w:proofErr w:type="spellEnd"/>
            <w:r w:rsidRPr="00576D65">
              <w:t xml:space="preserve">, </w:t>
            </w:r>
            <w:proofErr w:type="spellStart"/>
            <w:r w:rsidRPr="00576D65">
              <w:t>покрытых</w:t>
            </w:r>
            <w:proofErr w:type="spellEnd"/>
            <w:r w:rsidRPr="00576D65">
              <w:t xml:space="preserve"> </w:t>
            </w:r>
            <w:proofErr w:type="spellStart"/>
            <w:r w:rsidRPr="00576D65">
              <w:t>кустарником</w:t>
            </w:r>
            <w:proofErr w:type="spellEnd"/>
          </w:p>
        </w:tc>
        <w:tc>
          <w:tcPr>
            <w:tcW w:w="4536" w:type="dxa"/>
          </w:tcPr>
          <w:p w:rsidR="00E63471" w:rsidRPr="007D4311" w:rsidRDefault="00E63471" w:rsidP="00070AA4">
            <w:r w:rsidRPr="007D4311">
              <w:t xml:space="preserve">5 </w:t>
            </w:r>
            <w:proofErr w:type="spellStart"/>
            <w:r w:rsidRPr="007D4311">
              <w:t>участков</w:t>
            </w:r>
            <w:proofErr w:type="spellEnd"/>
            <w:r w:rsidRPr="007D4311">
              <w:t xml:space="preserve">, </w:t>
            </w:r>
            <w:proofErr w:type="spellStart"/>
            <w:r w:rsidRPr="007D4311">
              <w:t>покрытых</w:t>
            </w:r>
            <w:proofErr w:type="spellEnd"/>
            <w:r w:rsidRPr="007D4311">
              <w:t xml:space="preserve"> </w:t>
            </w:r>
            <w:proofErr w:type="spellStart"/>
            <w:r w:rsidRPr="007D4311">
              <w:t>кустарником</w:t>
            </w:r>
            <w:proofErr w:type="spellEnd"/>
          </w:p>
        </w:tc>
      </w:tr>
      <w:tr w:rsidR="00E63471" w:rsidRPr="00E63471" w:rsidTr="00396490">
        <w:tc>
          <w:tcPr>
            <w:tcW w:w="4820" w:type="dxa"/>
          </w:tcPr>
          <w:p w:rsidR="00E63471" w:rsidRPr="00E63471" w:rsidRDefault="00E63471" w:rsidP="007F0706">
            <w:pPr>
              <w:rPr>
                <w:lang w:val="ru-RU"/>
              </w:rPr>
            </w:pPr>
            <w:r w:rsidRPr="00E63471">
              <w:rPr>
                <w:lang w:val="ru-RU"/>
              </w:rPr>
              <w:t>9 Кустарники и/или травянистая растительность, водные или регулярно затопляемые</w:t>
            </w:r>
          </w:p>
        </w:tc>
        <w:tc>
          <w:tcPr>
            <w:tcW w:w="4536" w:type="dxa"/>
          </w:tcPr>
          <w:p w:rsidR="00E63471" w:rsidRPr="00E63471" w:rsidRDefault="00E63471" w:rsidP="00070AA4">
            <w:pPr>
              <w:rPr>
                <w:lang w:val="ru-RU"/>
              </w:rPr>
            </w:pPr>
            <w:r w:rsidRPr="00E63471">
              <w:rPr>
                <w:lang w:val="ru-RU"/>
              </w:rPr>
              <w:t>6 Кустарники и/или травянистая растительность, водные или регулярно затопляемые</w:t>
            </w:r>
          </w:p>
        </w:tc>
      </w:tr>
      <w:tr w:rsidR="00E63471" w:rsidRPr="00E63471" w:rsidTr="00396490">
        <w:tc>
          <w:tcPr>
            <w:tcW w:w="4820" w:type="dxa"/>
          </w:tcPr>
          <w:p w:rsidR="00E63471" w:rsidRPr="00E63471" w:rsidRDefault="00E63471" w:rsidP="007F0706">
            <w:pPr>
              <w:rPr>
                <w:lang w:val="ru-RU"/>
              </w:rPr>
            </w:pPr>
            <w:r w:rsidRPr="00E63471">
              <w:rPr>
                <w:lang w:val="ru-RU"/>
              </w:rPr>
              <w:t>10 территорий с редкой естественной растительностью</w:t>
            </w:r>
          </w:p>
        </w:tc>
        <w:tc>
          <w:tcPr>
            <w:tcW w:w="4536" w:type="dxa"/>
          </w:tcPr>
          <w:p w:rsidR="00E63471" w:rsidRPr="00E63471" w:rsidRDefault="00E63471" w:rsidP="00070AA4">
            <w:pPr>
              <w:rPr>
                <w:lang w:val="ru-RU"/>
              </w:rPr>
            </w:pPr>
            <w:r w:rsidRPr="00E63471">
              <w:rPr>
                <w:lang w:val="ru-RU"/>
              </w:rPr>
              <w:t>7 территорий с редкой естественной растительностью</w:t>
            </w:r>
          </w:p>
        </w:tc>
      </w:tr>
      <w:tr w:rsidR="00E63471" w:rsidRPr="00A37FC2" w:rsidTr="00396490">
        <w:tc>
          <w:tcPr>
            <w:tcW w:w="4820" w:type="dxa"/>
          </w:tcPr>
          <w:p w:rsidR="00E63471" w:rsidRPr="00576D65" w:rsidRDefault="00E63471" w:rsidP="007F0706">
            <w:r w:rsidRPr="00576D65">
              <w:t xml:space="preserve">11 </w:t>
            </w:r>
            <w:proofErr w:type="spellStart"/>
            <w:r w:rsidRPr="00576D65">
              <w:t>Земная</w:t>
            </w:r>
            <w:proofErr w:type="spellEnd"/>
            <w:r w:rsidRPr="00576D65">
              <w:t xml:space="preserve"> </w:t>
            </w:r>
            <w:proofErr w:type="spellStart"/>
            <w:r w:rsidRPr="00576D65">
              <w:t>бесплодная</w:t>
            </w:r>
            <w:proofErr w:type="spellEnd"/>
            <w:r w:rsidRPr="00576D65">
              <w:t xml:space="preserve"> </w:t>
            </w:r>
            <w:proofErr w:type="spellStart"/>
            <w:r w:rsidRPr="00576D65">
              <w:t>земля</w:t>
            </w:r>
            <w:proofErr w:type="spellEnd"/>
          </w:p>
        </w:tc>
        <w:tc>
          <w:tcPr>
            <w:tcW w:w="4536" w:type="dxa"/>
          </w:tcPr>
          <w:p w:rsidR="00E63471" w:rsidRPr="007D4311" w:rsidRDefault="00E63471" w:rsidP="00070AA4">
            <w:r w:rsidRPr="007D4311">
              <w:t xml:space="preserve">8 </w:t>
            </w:r>
            <w:proofErr w:type="spellStart"/>
            <w:r w:rsidRPr="007D4311">
              <w:t>Земная</w:t>
            </w:r>
            <w:proofErr w:type="spellEnd"/>
            <w:r w:rsidRPr="007D4311">
              <w:t xml:space="preserve"> </w:t>
            </w:r>
            <w:proofErr w:type="spellStart"/>
            <w:r w:rsidRPr="007D4311">
              <w:t>бесплодная</w:t>
            </w:r>
            <w:proofErr w:type="spellEnd"/>
            <w:r w:rsidRPr="007D4311">
              <w:t xml:space="preserve"> </w:t>
            </w:r>
            <w:proofErr w:type="spellStart"/>
            <w:r w:rsidRPr="007D4311">
              <w:t>земля</w:t>
            </w:r>
            <w:proofErr w:type="spellEnd"/>
          </w:p>
        </w:tc>
      </w:tr>
      <w:tr w:rsidR="00E63471" w:rsidRPr="00A37FC2" w:rsidTr="00396490">
        <w:tc>
          <w:tcPr>
            <w:tcW w:w="4820" w:type="dxa"/>
          </w:tcPr>
          <w:p w:rsidR="00E63471" w:rsidRPr="00576D65" w:rsidRDefault="00E63471" w:rsidP="007F0706">
            <w:r w:rsidRPr="00576D65">
              <w:t xml:space="preserve">12 </w:t>
            </w:r>
            <w:proofErr w:type="spellStart"/>
            <w:r w:rsidRPr="00576D65">
              <w:t>Вечный</w:t>
            </w:r>
            <w:proofErr w:type="spellEnd"/>
            <w:r w:rsidRPr="00576D65">
              <w:t xml:space="preserve"> </w:t>
            </w:r>
            <w:proofErr w:type="spellStart"/>
            <w:r w:rsidRPr="00576D65">
              <w:t>снег</w:t>
            </w:r>
            <w:proofErr w:type="spellEnd"/>
            <w:r w:rsidRPr="00576D65">
              <w:t xml:space="preserve"> и </w:t>
            </w:r>
            <w:proofErr w:type="spellStart"/>
            <w:r w:rsidRPr="00576D65">
              <w:t>ледники</w:t>
            </w:r>
            <w:proofErr w:type="spellEnd"/>
          </w:p>
        </w:tc>
        <w:tc>
          <w:tcPr>
            <w:tcW w:w="4536" w:type="dxa"/>
          </w:tcPr>
          <w:p w:rsidR="00E63471" w:rsidRPr="007D4311" w:rsidRDefault="00E63471" w:rsidP="00070AA4">
            <w:r w:rsidRPr="007D4311">
              <w:t xml:space="preserve">9 </w:t>
            </w:r>
            <w:proofErr w:type="spellStart"/>
            <w:r w:rsidRPr="007D4311">
              <w:t>Вечный</w:t>
            </w:r>
            <w:proofErr w:type="spellEnd"/>
            <w:r w:rsidRPr="007D4311">
              <w:t xml:space="preserve"> </w:t>
            </w:r>
            <w:proofErr w:type="spellStart"/>
            <w:r w:rsidRPr="007D4311">
              <w:t>снег</w:t>
            </w:r>
            <w:proofErr w:type="spellEnd"/>
            <w:r w:rsidRPr="007D4311">
              <w:t xml:space="preserve"> и </w:t>
            </w:r>
            <w:proofErr w:type="spellStart"/>
            <w:r w:rsidRPr="007D4311">
              <w:t>ледники</w:t>
            </w:r>
            <w:proofErr w:type="spellEnd"/>
          </w:p>
        </w:tc>
      </w:tr>
      <w:tr w:rsidR="00E63471" w:rsidRPr="00A37FC2" w:rsidTr="00396490">
        <w:tc>
          <w:tcPr>
            <w:tcW w:w="4820" w:type="dxa"/>
          </w:tcPr>
          <w:p w:rsidR="00E63471" w:rsidRPr="00576D65" w:rsidRDefault="00E63471" w:rsidP="007F0706">
            <w:r w:rsidRPr="00576D65">
              <w:t xml:space="preserve">13 </w:t>
            </w:r>
            <w:proofErr w:type="spellStart"/>
            <w:r w:rsidRPr="00576D65">
              <w:t>внутренних</w:t>
            </w:r>
            <w:proofErr w:type="spellEnd"/>
            <w:r w:rsidRPr="00576D65">
              <w:t xml:space="preserve"> </w:t>
            </w:r>
            <w:proofErr w:type="spellStart"/>
            <w:r w:rsidRPr="00576D65">
              <w:t>водоемов</w:t>
            </w:r>
            <w:proofErr w:type="spellEnd"/>
          </w:p>
        </w:tc>
        <w:tc>
          <w:tcPr>
            <w:tcW w:w="4536" w:type="dxa"/>
          </w:tcPr>
          <w:p w:rsidR="00E63471" w:rsidRPr="007D4311" w:rsidRDefault="00E63471" w:rsidP="00070AA4">
            <w:r w:rsidRPr="007D4311">
              <w:t xml:space="preserve">10 </w:t>
            </w:r>
            <w:proofErr w:type="spellStart"/>
            <w:r w:rsidRPr="007D4311">
              <w:t>внутренних</w:t>
            </w:r>
            <w:proofErr w:type="spellEnd"/>
            <w:r w:rsidRPr="007D4311">
              <w:t xml:space="preserve"> </w:t>
            </w:r>
            <w:proofErr w:type="spellStart"/>
            <w:r w:rsidRPr="007D4311">
              <w:t>водоемов</w:t>
            </w:r>
            <w:proofErr w:type="spellEnd"/>
          </w:p>
        </w:tc>
      </w:tr>
      <w:tr w:rsidR="00E63471" w:rsidRPr="00E63471" w:rsidTr="00396490">
        <w:tc>
          <w:tcPr>
            <w:tcW w:w="4820" w:type="dxa"/>
          </w:tcPr>
          <w:p w:rsidR="00E63471" w:rsidRPr="00E63471" w:rsidRDefault="00E63471" w:rsidP="007F0706">
            <w:pPr>
              <w:rPr>
                <w:lang w:val="ru-RU"/>
              </w:rPr>
            </w:pPr>
            <w:r w:rsidRPr="00E63471">
              <w:rPr>
                <w:lang w:val="ru-RU"/>
              </w:rPr>
              <w:t>14 Прибрежные водоемы и приливные зоны</w:t>
            </w:r>
          </w:p>
        </w:tc>
        <w:tc>
          <w:tcPr>
            <w:tcW w:w="4536" w:type="dxa"/>
            <w:shd w:val="clear" w:color="auto" w:fill="D9D9D9" w:themeFill="background1" w:themeFillShade="D9"/>
          </w:tcPr>
          <w:p w:rsidR="00E63471" w:rsidRPr="00E63471" w:rsidRDefault="00E63471" w:rsidP="00070AA4">
            <w:pPr>
              <w:rPr>
                <w:lang w:val="ru-RU"/>
              </w:rPr>
            </w:pPr>
            <w:r w:rsidRPr="00E63471">
              <w:rPr>
                <w:lang w:val="ru-RU"/>
              </w:rPr>
              <w:t>Выброшено. Не актуально для гор.</w:t>
            </w:r>
          </w:p>
        </w:tc>
      </w:tr>
    </w:tbl>
    <w:p w:rsidR="00807E7B" w:rsidRPr="00AA3D16" w:rsidRDefault="00807E7B" w:rsidP="00E63471">
      <w:pPr>
        <w:pStyle w:val="MText"/>
        <w:rPr>
          <w:lang w:val="ru-RU"/>
        </w:rPr>
      </w:pPr>
    </w:p>
    <w:p w:rsidR="005F1939" w:rsidRDefault="005F1939" w:rsidP="005F1939">
      <w:pPr>
        <w:spacing w:after="0"/>
      </w:pPr>
      <w:r>
        <w:t>Земельный покров выполняет различные функции для показателя ЦУР 15.4.2:</w:t>
      </w:r>
    </w:p>
    <w:p w:rsidR="005F1939" w:rsidRDefault="005F1939" w:rsidP="005F1939">
      <w:pPr>
        <w:spacing w:after="0"/>
      </w:pPr>
    </w:p>
    <w:p w:rsidR="005F1939" w:rsidRDefault="005F1939" w:rsidP="005F1939">
      <w:pPr>
        <w:spacing w:after="0"/>
      </w:pPr>
      <w:r>
        <w:t xml:space="preserve">В </w:t>
      </w:r>
      <w:proofErr w:type="spellStart"/>
      <w:r>
        <w:t>подпоказателе</w:t>
      </w:r>
      <w:proofErr w:type="spellEnd"/>
      <w:r>
        <w:t xml:space="preserve"> 15.4.2a земельный покров используется для разделения земель на зеленые и </w:t>
      </w:r>
      <w:proofErr w:type="spellStart"/>
      <w:r>
        <w:t>незеленые</w:t>
      </w:r>
      <w:proofErr w:type="spellEnd"/>
      <w:r>
        <w:t xml:space="preserve"> зоны. Как показано в Таблице 3, зеленый покров включает территории, покрытые как естественной растительностью, так и растительностью, возникшей в результате антропогенной деятельности. </w:t>
      </w:r>
      <w:proofErr w:type="spellStart"/>
      <w:r>
        <w:t>Незеленые</w:t>
      </w:r>
      <w:proofErr w:type="spellEnd"/>
      <w:r>
        <w:t xml:space="preserve"> территории включают территории без растительности, такие как голая земля, вода, постоянный лед/снег, городские территории и территории с редкой растительностью. Кроме того, земельный покров используется для разбивки показателя на 10 классов земельного покрова, включенных в Таблицу 2, что повышает политическую значимость показателя.</w:t>
      </w:r>
    </w:p>
    <w:p w:rsidR="005F1939" w:rsidRDefault="005F1939" w:rsidP="005F1939">
      <w:pPr>
        <w:spacing w:after="0"/>
      </w:pPr>
    </w:p>
    <w:p w:rsidR="00807E7B" w:rsidRPr="00E63471" w:rsidRDefault="005F1939" w:rsidP="005F1939">
      <w:pPr>
        <w:spacing w:after="0"/>
      </w:pPr>
      <w:r>
        <w:t>Таблица 3. Классификация классов земного покрова С</w:t>
      </w:r>
      <w:r w:rsidR="00782ECB">
        <w:t>П</w:t>
      </w:r>
      <w:r>
        <w:t xml:space="preserve">ЭУ на зеленый и </w:t>
      </w:r>
      <w:proofErr w:type="spellStart"/>
      <w:r>
        <w:t>незеленый</w:t>
      </w:r>
      <w:proofErr w:type="spellEnd"/>
      <w:r>
        <w:t xml:space="preserve"> покров.</w:t>
      </w:r>
    </w:p>
    <w:tbl>
      <w:tblPr>
        <w:tblStyle w:val="ab"/>
        <w:tblW w:w="0" w:type="auto"/>
        <w:tblInd w:w="108" w:type="dxa"/>
        <w:tblLook w:val="04A0" w:firstRow="1" w:lastRow="0" w:firstColumn="1" w:lastColumn="0" w:noHBand="0" w:noVBand="1"/>
      </w:tblPr>
      <w:tblGrid>
        <w:gridCol w:w="5519"/>
        <w:gridCol w:w="3837"/>
      </w:tblGrid>
      <w:tr w:rsidR="00782ECB" w:rsidRPr="00703BA6" w:rsidTr="009969D3">
        <w:trPr>
          <w:trHeight w:val="341"/>
        </w:trPr>
        <w:tc>
          <w:tcPr>
            <w:tcW w:w="5519" w:type="dxa"/>
          </w:tcPr>
          <w:p w:rsidR="00782ECB" w:rsidRPr="00782ECB" w:rsidRDefault="00782ECB" w:rsidP="00782ECB">
            <w:pPr>
              <w:rPr>
                <w:b/>
              </w:rPr>
            </w:pPr>
            <w:r w:rsidRPr="00782ECB">
              <w:rPr>
                <w:b/>
              </w:rPr>
              <w:t>Классы земного покрова СПЭУ</w:t>
            </w:r>
          </w:p>
        </w:tc>
        <w:tc>
          <w:tcPr>
            <w:tcW w:w="3837" w:type="dxa"/>
          </w:tcPr>
          <w:p w:rsidR="00782ECB" w:rsidRPr="00782ECB" w:rsidRDefault="00782ECB" w:rsidP="00EE4408">
            <w:pPr>
              <w:rPr>
                <w:b/>
              </w:rPr>
            </w:pPr>
            <w:r w:rsidRPr="00782ECB">
              <w:rPr>
                <w:b/>
              </w:rPr>
              <w:t>Зеленый/</w:t>
            </w:r>
            <w:proofErr w:type="spellStart"/>
            <w:r w:rsidRPr="00782ECB">
              <w:rPr>
                <w:b/>
              </w:rPr>
              <w:t>Незеленый</w:t>
            </w:r>
            <w:proofErr w:type="spellEnd"/>
          </w:p>
        </w:tc>
      </w:tr>
      <w:tr w:rsidR="00782ECB" w:rsidRPr="00703BA6" w:rsidTr="009969D3">
        <w:tc>
          <w:tcPr>
            <w:tcW w:w="5519" w:type="dxa"/>
          </w:tcPr>
          <w:p w:rsidR="00782ECB" w:rsidRPr="00114C3B" w:rsidRDefault="00782ECB" w:rsidP="00D762B7">
            <w:r w:rsidRPr="00114C3B">
              <w:t>Пахотные земли</w:t>
            </w:r>
          </w:p>
        </w:tc>
        <w:tc>
          <w:tcPr>
            <w:tcW w:w="3837" w:type="dxa"/>
          </w:tcPr>
          <w:p w:rsidR="00782ECB" w:rsidRPr="00D76801" w:rsidRDefault="00782ECB" w:rsidP="00EE4408">
            <w:r w:rsidRPr="00D76801">
              <w:t>Зеленый</w:t>
            </w:r>
          </w:p>
        </w:tc>
      </w:tr>
      <w:tr w:rsidR="00782ECB" w:rsidRPr="00703BA6" w:rsidTr="009969D3">
        <w:tc>
          <w:tcPr>
            <w:tcW w:w="5519" w:type="dxa"/>
          </w:tcPr>
          <w:p w:rsidR="00782ECB" w:rsidRPr="00114C3B" w:rsidRDefault="00782ECB" w:rsidP="00D762B7">
            <w:r w:rsidRPr="00114C3B">
              <w:t>Луга</w:t>
            </w:r>
          </w:p>
        </w:tc>
        <w:tc>
          <w:tcPr>
            <w:tcW w:w="3837" w:type="dxa"/>
          </w:tcPr>
          <w:p w:rsidR="00782ECB" w:rsidRPr="00D76801" w:rsidRDefault="00782ECB" w:rsidP="00EE4408">
            <w:r w:rsidRPr="00D76801">
              <w:t>Зеленый</w:t>
            </w:r>
          </w:p>
        </w:tc>
      </w:tr>
      <w:tr w:rsidR="00782ECB" w:rsidRPr="00703BA6" w:rsidTr="009969D3">
        <w:tc>
          <w:tcPr>
            <w:tcW w:w="5519" w:type="dxa"/>
          </w:tcPr>
          <w:p w:rsidR="00782ECB" w:rsidRPr="00114C3B" w:rsidRDefault="00782ECB" w:rsidP="00D762B7">
            <w:r w:rsidRPr="00114C3B">
              <w:t>Покрытые деревьями территории</w:t>
            </w:r>
          </w:p>
        </w:tc>
        <w:tc>
          <w:tcPr>
            <w:tcW w:w="3837" w:type="dxa"/>
          </w:tcPr>
          <w:p w:rsidR="00782ECB" w:rsidRPr="00D76801" w:rsidRDefault="00782ECB" w:rsidP="00EE4408">
            <w:r w:rsidRPr="00D76801">
              <w:t>Зеленый</w:t>
            </w:r>
          </w:p>
        </w:tc>
      </w:tr>
      <w:tr w:rsidR="00782ECB" w:rsidRPr="00703BA6" w:rsidTr="009969D3">
        <w:tc>
          <w:tcPr>
            <w:tcW w:w="5519" w:type="dxa"/>
          </w:tcPr>
          <w:p w:rsidR="00782ECB" w:rsidRPr="00114C3B" w:rsidRDefault="00782ECB" w:rsidP="00D762B7">
            <w:r w:rsidRPr="00114C3B">
              <w:t>Покрытые кустарником территории</w:t>
            </w:r>
          </w:p>
        </w:tc>
        <w:tc>
          <w:tcPr>
            <w:tcW w:w="3837" w:type="dxa"/>
          </w:tcPr>
          <w:p w:rsidR="00782ECB" w:rsidRPr="00D76801" w:rsidRDefault="00782ECB" w:rsidP="00EE4408">
            <w:r w:rsidRPr="00D76801">
              <w:t>Зеленый</w:t>
            </w:r>
          </w:p>
        </w:tc>
      </w:tr>
      <w:tr w:rsidR="00782ECB" w:rsidRPr="00703BA6" w:rsidTr="009969D3">
        <w:tc>
          <w:tcPr>
            <w:tcW w:w="5519" w:type="dxa"/>
          </w:tcPr>
          <w:p w:rsidR="00782ECB" w:rsidRPr="00114C3B" w:rsidRDefault="00782ECB" w:rsidP="00D762B7">
            <w:r w:rsidRPr="00114C3B">
              <w:t>Кустарники и/или травянистая растительность, водные или регулярно затопляемые</w:t>
            </w:r>
          </w:p>
        </w:tc>
        <w:tc>
          <w:tcPr>
            <w:tcW w:w="3837" w:type="dxa"/>
          </w:tcPr>
          <w:p w:rsidR="00782ECB" w:rsidRPr="00D76801" w:rsidRDefault="00782ECB" w:rsidP="00EE4408">
            <w:r w:rsidRPr="00D76801">
              <w:t>Зеленый</w:t>
            </w:r>
          </w:p>
        </w:tc>
      </w:tr>
      <w:tr w:rsidR="00782ECB" w:rsidRPr="00703BA6" w:rsidTr="009969D3">
        <w:trPr>
          <w:trHeight w:val="296"/>
        </w:trPr>
        <w:tc>
          <w:tcPr>
            <w:tcW w:w="5519" w:type="dxa"/>
          </w:tcPr>
          <w:p w:rsidR="00782ECB" w:rsidRPr="00114C3B" w:rsidRDefault="00782ECB" w:rsidP="00D762B7">
            <w:r w:rsidRPr="00114C3B">
              <w:t>Искусственные поверхности</w:t>
            </w:r>
          </w:p>
        </w:tc>
        <w:tc>
          <w:tcPr>
            <w:tcW w:w="3837" w:type="dxa"/>
          </w:tcPr>
          <w:p w:rsidR="00782ECB" w:rsidRPr="00D76801" w:rsidRDefault="00782ECB" w:rsidP="00EE4408">
            <w:proofErr w:type="spellStart"/>
            <w:r w:rsidRPr="00D76801">
              <w:t>Незеленый</w:t>
            </w:r>
            <w:proofErr w:type="spellEnd"/>
          </w:p>
        </w:tc>
      </w:tr>
      <w:tr w:rsidR="00782ECB" w:rsidRPr="00703BA6" w:rsidTr="009969D3">
        <w:trPr>
          <w:trHeight w:val="70"/>
        </w:trPr>
        <w:tc>
          <w:tcPr>
            <w:tcW w:w="5519" w:type="dxa"/>
          </w:tcPr>
          <w:p w:rsidR="00782ECB" w:rsidRPr="00114C3B" w:rsidRDefault="00782ECB" w:rsidP="00D762B7">
            <w:r w:rsidRPr="00114C3B">
              <w:t>Районы с редкой естественной растительностью</w:t>
            </w:r>
          </w:p>
        </w:tc>
        <w:tc>
          <w:tcPr>
            <w:tcW w:w="3837" w:type="dxa"/>
          </w:tcPr>
          <w:p w:rsidR="00782ECB" w:rsidRPr="00D76801" w:rsidRDefault="00782ECB" w:rsidP="00EE4408">
            <w:proofErr w:type="spellStart"/>
            <w:r w:rsidRPr="00D76801">
              <w:t>Незеленый</w:t>
            </w:r>
            <w:proofErr w:type="spellEnd"/>
          </w:p>
        </w:tc>
      </w:tr>
      <w:tr w:rsidR="00782ECB" w:rsidRPr="00703BA6" w:rsidTr="009969D3">
        <w:tc>
          <w:tcPr>
            <w:tcW w:w="5519" w:type="dxa"/>
          </w:tcPr>
          <w:p w:rsidR="00782ECB" w:rsidRPr="00114C3B" w:rsidRDefault="00782ECB" w:rsidP="00D762B7">
            <w:r w:rsidRPr="00114C3B">
              <w:t>Земная бесплодная земля</w:t>
            </w:r>
          </w:p>
        </w:tc>
        <w:tc>
          <w:tcPr>
            <w:tcW w:w="3837" w:type="dxa"/>
          </w:tcPr>
          <w:p w:rsidR="00782ECB" w:rsidRPr="00D76801" w:rsidRDefault="00782ECB" w:rsidP="00EE4408">
            <w:proofErr w:type="spellStart"/>
            <w:r w:rsidRPr="00D76801">
              <w:t>Незеленый</w:t>
            </w:r>
            <w:proofErr w:type="spellEnd"/>
          </w:p>
        </w:tc>
      </w:tr>
      <w:tr w:rsidR="00782ECB" w:rsidRPr="00703BA6" w:rsidTr="009969D3">
        <w:tc>
          <w:tcPr>
            <w:tcW w:w="5519" w:type="dxa"/>
          </w:tcPr>
          <w:p w:rsidR="00782ECB" w:rsidRPr="00114C3B" w:rsidRDefault="00782ECB" w:rsidP="00D762B7">
            <w:r w:rsidRPr="00114C3B">
              <w:t>Вечный снег и ледники</w:t>
            </w:r>
          </w:p>
        </w:tc>
        <w:tc>
          <w:tcPr>
            <w:tcW w:w="3837" w:type="dxa"/>
          </w:tcPr>
          <w:p w:rsidR="00782ECB" w:rsidRPr="00D76801" w:rsidRDefault="00782ECB" w:rsidP="00EE4408">
            <w:proofErr w:type="spellStart"/>
            <w:r w:rsidRPr="00D76801">
              <w:t>Незеленый</w:t>
            </w:r>
            <w:proofErr w:type="spellEnd"/>
          </w:p>
        </w:tc>
      </w:tr>
      <w:tr w:rsidR="00782ECB" w:rsidRPr="00703BA6" w:rsidTr="009969D3">
        <w:tc>
          <w:tcPr>
            <w:tcW w:w="5519" w:type="dxa"/>
          </w:tcPr>
          <w:p w:rsidR="00782ECB" w:rsidRDefault="00782ECB" w:rsidP="00D762B7">
            <w:r w:rsidRPr="00114C3B">
              <w:t>Внутренние водоемы</w:t>
            </w:r>
          </w:p>
        </w:tc>
        <w:tc>
          <w:tcPr>
            <w:tcW w:w="3837" w:type="dxa"/>
          </w:tcPr>
          <w:p w:rsidR="00782ECB" w:rsidRDefault="00782ECB" w:rsidP="00EE4408">
            <w:proofErr w:type="spellStart"/>
            <w:r w:rsidRPr="00D76801">
              <w:t>Незеленый</w:t>
            </w:r>
            <w:proofErr w:type="spellEnd"/>
          </w:p>
        </w:tc>
      </w:tr>
    </w:tbl>
    <w:p w:rsidR="00807E7B" w:rsidRPr="00E63471" w:rsidRDefault="00807E7B" w:rsidP="005F1939">
      <w:pPr>
        <w:spacing w:after="0"/>
      </w:pPr>
    </w:p>
    <w:p w:rsidR="00807E7B" w:rsidRPr="005F1939" w:rsidRDefault="00DC0522" w:rsidP="00DC0522">
      <w:pPr>
        <w:spacing w:after="0"/>
      </w:pPr>
      <w:r w:rsidRPr="00DC0522">
        <w:t xml:space="preserve">В </w:t>
      </w:r>
      <w:proofErr w:type="spellStart"/>
      <w:r w:rsidRPr="00DC0522">
        <w:t>подиндикаторе</w:t>
      </w:r>
      <w:proofErr w:type="spellEnd"/>
      <w:r w:rsidRPr="00DC0522">
        <w:t xml:space="preserve"> 15.4.2b земной покров используется для определения территорий, где изменения в типе земного покрова (переходы земного покрова) могут указывать на сокращение или утрату биоразнообразия, функций или услуг горных экосистем, которые считаются желательными на местном или местном уровне</w:t>
      </w:r>
      <w:proofErr w:type="gramStart"/>
      <w:r w:rsidRPr="00DC0522">
        <w:t>.</w:t>
      </w:r>
      <w:proofErr w:type="gramEnd"/>
      <w:r w:rsidRPr="00DC0522">
        <w:t xml:space="preserve"> </w:t>
      </w:r>
      <w:proofErr w:type="gramStart"/>
      <w:r w:rsidRPr="00DC0522">
        <w:t>н</w:t>
      </w:r>
      <w:proofErr w:type="gramEnd"/>
      <w:r w:rsidRPr="00DC0522">
        <w:t>ациональный контекст. Переход, который указывает на сокращение или утрату биоразнообразия и услуг горных экосистем земли, считается деградацией. Определение переходов земного покрова задокументировано в матрице перехода, в которой указаны изменения земного покрова, происходящие на данной земельной единице (пикселе), как деградация, улучшение или нейтральный переход.</w:t>
      </w:r>
    </w:p>
    <w:p w:rsidR="00E63471" w:rsidRPr="005F1939" w:rsidRDefault="00E63471" w:rsidP="00DC0522">
      <w:pPr>
        <w:pStyle w:val="MHeader2"/>
        <w:spacing w:after="0" w:line="276" w:lineRule="auto"/>
        <w:rPr>
          <w:color w:val="auto"/>
          <w:sz w:val="24"/>
          <w:szCs w:val="24"/>
          <w:lang w:val="ru-RU"/>
        </w:rPr>
      </w:pPr>
    </w:p>
    <w:p w:rsidR="00407E4E" w:rsidRPr="006C10F0" w:rsidRDefault="00407E4E" w:rsidP="00C013D8">
      <w:pPr>
        <w:pStyle w:val="MHeader2"/>
        <w:spacing w:line="276" w:lineRule="auto"/>
        <w:rPr>
          <w:color w:val="auto"/>
          <w:sz w:val="24"/>
          <w:szCs w:val="24"/>
          <w:lang w:val="ru-RU"/>
        </w:rPr>
      </w:pPr>
      <w:r w:rsidRPr="006C10F0">
        <w:rPr>
          <w:color w:val="auto"/>
          <w:sz w:val="24"/>
          <w:szCs w:val="24"/>
          <w:lang w:val="ru-RU"/>
        </w:rPr>
        <w:t>2.</w:t>
      </w:r>
      <w:r w:rsidRPr="00A343D5">
        <w:rPr>
          <w:color w:val="auto"/>
          <w:sz w:val="24"/>
          <w:szCs w:val="24"/>
        </w:rPr>
        <w:t>b</w:t>
      </w:r>
      <w:r w:rsidRPr="006C10F0">
        <w:rPr>
          <w:color w:val="auto"/>
          <w:sz w:val="24"/>
          <w:szCs w:val="24"/>
          <w:lang w:val="ru-RU"/>
        </w:rPr>
        <w:t xml:space="preserve">. </w:t>
      </w:r>
      <w:r w:rsidRPr="00A343D5">
        <w:rPr>
          <w:b/>
          <w:color w:val="auto"/>
          <w:sz w:val="24"/>
          <w:szCs w:val="24"/>
          <w:lang w:val="ru-RU"/>
        </w:rPr>
        <w:t>Единица</w:t>
      </w:r>
      <w:r w:rsidRPr="006C10F0">
        <w:rPr>
          <w:b/>
          <w:color w:val="auto"/>
          <w:sz w:val="24"/>
          <w:szCs w:val="24"/>
          <w:lang w:val="ru-RU"/>
        </w:rPr>
        <w:t xml:space="preserve"> </w:t>
      </w:r>
      <w:r w:rsidRPr="00A343D5">
        <w:rPr>
          <w:b/>
          <w:color w:val="auto"/>
          <w:sz w:val="24"/>
          <w:szCs w:val="24"/>
          <w:lang w:val="ru-RU"/>
        </w:rPr>
        <w:t>измерения</w:t>
      </w:r>
    </w:p>
    <w:p w:rsidR="00B90C3B" w:rsidRDefault="00496A10" w:rsidP="00496A10">
      <w:pPr>
        <w:spacing w:after="0"/>
      </w:pPr>
      <w:r w:rsidRPr="00496A10">
        <w:t>Оба субиндикатора будут выражены в виде пропорций (в процентах) и площади (км</w:t>
      </w:r>
      <w:proofErr w:type="gramStart"/>
      <w:r w:rsidRPr="00496A10">
        <w:t>2</w:t>
      </w:r>
      <w:proofErr w:type="gramEnd"/>
      <w:r w:rsidRPr="00496A10">
        <w:t>).</w:t>
      </w:r>
    </w:p>
    <w:p w:rsidR="00496A10" w:rsidRPr="00496A10" w:rsidRDefault="00496A10" w:rsidP="00496A10">
      <w:pPr>
        <w:pStyle w:val="a0"/>
      </w:pPr>
    </w:p>
    <w:p w:rsidR="000A229E" w:rsidRDefault="000A229E" w:rsidP="00F44343">
      <w:pPr>
        <w:pStyle w:val="MHeader2"/>
        <w:spacing w:line="276" w:lineRule="auto"/>
        <w:rPr>
          <w:b/>
          <w:color w:val="auto"/>
          <w:sz w:val="24"/>
          <w:szCs w:val="24"/>
          <w:lang w:val="ru-RU"/>
        </w:rPr>
      </w:pPr>
      <w:r w:rsidRPr="00067E3E">
        <w:rPr>
          <w:color w:val="auto"/>
          <w:sz w:val="24"/>
          <w:szCs w:val="24"/>
          <w:lang w:val="ru-RU"/>
        </w:rPr>
        <w:t>2.</w:t>
      </w:r>
      <w:r w:rsidRPr="00A343D5">
        <w:rPr>
          <w:color w:val="auto"/>
          <w:sz w:val="24"/>
          <w:szCs w:val="24"/>
        </w:rPr>
        <w:t>c</w:t>
      </w:r>
      <w:r w:rsidRPr="00067E3E">
        <w:rPr>
          <w:color w:val="auto"/>
          <w:sz w:val="24"/>
          <w:szCs w:val="24"/>
          <w:lang w:val="ru-RU"/>
        </w:rPr>
        <w:t xml:space="preserve">. </w:t>
      </w:r>
      <w:r w:rsidRPr="00A343D5">
        <w:rPr>
          <w:b/>
          <w:color w:val="auto"/>
          <w:sz w:val="24"/>
          <w:szCs w:val="24"/>
          <w:lang w:val="ru-RU"/>
        </w:rPr>
        <w:t>Классификации</w:t>
      </w:r>
    </w:p>
    <w:p w:rsidR="00496A10" w:rsidRPr="008F1B49" w:rsidRDefault="00496A10" w:rsidP="008F1B49">
      <w:pPr>
        <w:pStyle w:val="a0"/>
        <w:rPr>
          <w:rFonts w:cs="Times New Roman"/>
          <w:szCs w:val="24"/>
        </w:rPr>
      </w:pPr>
      <w:r w:rsidRPr="00496A10">
        <w:t xml:space="preserve">В этом показателе используются две устоявшиеся классификации: (1) упрощенная </w:t>
      </w:r>
      <w:r w:rsidRPr="008F1B49">
        <w:rPr>
          <w:rFonts w:cs="Times New Roman"/>
          <w:szCs w:val="24"/>
        </w:rPr>
        <w:t xml:space="preserve">классификация растительного покрова ООН-СЭЭУ, включенная в Таблицу 2, и (2) </w:t>
      </w:r>
      <w:r w:rsidRPr="008F1B49">
        <w:rPr>
          <w:rFonts w:cs="Times New Roman"/>
          <w:szCs w:val="24"/>
        </w:rPr>
        <w:lastRenderedPageBreak/>
        <w:t xml:space="preserve">классификация горных биоклиматических поясов, установленная </w:t>
      </w:r>
      <w:proofErr w:type="spellStart"/>
      <w:r w:rsidRPr="008F1B49">
        <w:rPr>
          <w:rFonts w:cs="Times New Roman"/>
          <w:szCs w:val="24"/>
        </w:rPr>
        <w:t>Körner</w:t>
      </w:r>
      <w:proofErr w:type="spellEnd"/>
      <w:r w:rsidRPr="008F1B49">
        <w:rPr>
          <w:rFonts w:cs="Times New Roman"/>
          <w:szCs w:val="24"/>
        </w:rPr>
        <w:t xml:space="preserve"> </w:t>
      </w:r>
      <w:proofErr w:type="spellStart"/>
      <w:r w:rsidRPr="008F1B49">
        <w:rPr>
          <w:rFonts w:cs="Times New Roman"/>
          <w:szCs w:val="24"/>
        </w:rPr>
        <w:t>et</w:t>
      </w:r>
      <w:proofErr w:type="spellEnd"/>
      <w:r w:rsidRPr="008F1B49">
        <w:rPr>
          <w:rFonts w:cs="Times New Roman"/>
          <w:szCs w:val="24"/>
        </w:rPr>
        <w:t xml:space="preserve"> </w:t>
      </w:r>
      <w:proofErr w:type="spellStart"/>
      <w:r w:rsidRPr="008F1B49">
        <w:rPr>
          <w:rFonts w:cs="Times New Roman"/>
          <w:szCs w:val="24"/>
        </w:rPr>
        <w:t>al</w:t>
      </w:r>
      <w:proofErr w:type="spellEnd"/>
      <w:r w:rsidRPr="008F1B49">
        <w:rPr>
          <w:rFonts w:cs="Times New Roman"/>
          <w:szCs w:val="24"/>
        </w:rPr>
        <w:t xml:space="preserve">. (2011). </w:t>
      </w:r>
      <w:proofErr w:type="gramStart"/>
      <w:r w:rsidRPr="008F1B49">
        <w:rPr>
          <w:rFonts w:cs="Times New Roman"/>
          <w:szCs w:val="24"/>
        </w:rPr>
        <w:t>Последний</w:t>
      </w:r>
      <w:proofErr w:type="gramEnd"/>
      <w:r w:rsidRPr="008F1B49">
        <w:rPr>
          <w:rFonts w:cs="Times New Roman"/>
          <w:szCs w:val="24"/>
        </w:rPr>
        <w:t xml:space="preserve"> используется только для </w:t>
      </w:r>
      <w:proofErr w:type="spellStart"/>
      <w:r w:rsidRPr="008F1B49">
        <w:rPr>
          <w:rFonts w:cs="Times New Roman"/>
          <w:szCs w:val="24"/>
        </w:rPr>
        <w:t>дезагрегирования</w:t>
      </w:r>
      <w:proofErr w:type="spellEnd"/>
      <w:r w:rsidRPr="008F1B49">
        <w:rPr>
          <w:rFonts w:cs="Times New Roman"/>
          <w:szCs w:val="24"/>
        </w:rPr>
        <w:t xml:space="preserve"> данных.</w:t>
      </w:r>
    </w:p>
    <w:p w:rsidR="00496A10" w:rsidRPr="008F1B49" w:rsidRDefault="00496A10" w:rsidP="008F1B49">
      <w:pPr>
        <w:spacing w:after="0"/>
        <w:rPr>
          <w:rFonts w:cs="Times New Roman"/>
          <w:szCs w:val="24"/>
        </w:rPr>
      </w:pPr>
    </w:p>
    <w:p w:rsidR="00496A10" w:rsidRPr="008F1B49" w:rsidRDefault="00496A10" w:rsidP="008F1B49">
      <w:pPr>
        <w:spacing w:after="0"/>
        <w:rPr>
          <w:rFonts w:cs="Times New Roman"/>
          <w:szCs w:val="24"/>
        </w:rPr>
      </w:pPr>
      <w:r w:rsidRPr="008F1B49">
        <w:rPr>
          <w:rFonts w:cs="Times New Roman"/>
          <w:szCs w:val="24"/>
        </w:rPr>
        <w:t>Кернер и др. (2011) разделяет горы по вертикали на семь биоклиматических поясов на основе средних температур, что объясняет широтное изменение высоты термически схожих районов в горах мира. Для целей данного показателя эти семь биоклиматических поясов объединены в четыре (</w:t>
      </w:r>
      <w:proofErr w:type="spellStart"/>
      <w:r w:rsidRPr="008F1B49">
        <w:rPr>
          <w:rFonts w:cs="Times New Roman"/>
          <w:szCs w:val="24"/>
        </w:rPr>
        <w:t>Нивальский</w:t>
      </w:r>
      <w:proofErr w:type="spellEnd"/>
      <w:r w:rsidRPr="008F1B49">
        <w:rPr>
          <w:rFonts w:cs="Times New Roman"/>
          <w:szCs w:val="24"/>
        </w:rPr>
        <w:t>, Альпийский, Горный и</w:t>
      </w:r>
      <w:proofErr w:type="gramStart"/>
      <w:r w:rsidRPr="008F1B49">
        <w:rPr>
          <w:rFonts w:cs="Times New Roman"/>
          <w:szCs w:val="24"/>
        </w:rPr>
        <w:t xml:space="preserve"> О</w:t>
      </w:r>
      <w:proofErr w:type="gramEnd"/>
      <w:r w:rsidRPr="008F1B49">
        <w:rPr>
          <w:rFonts w:cs="Times New Roman"/>
          <w:szCs w:val="24"/>
        </w:rPr>
        <w:t>стальные горные районы), как показано в Таблице 4.</w:t>
      </w:r>
    </w:p>
    <w:p w:rsidR="00496A10" w:rsidRPr="008F1B49" w:rsidRDefault="00496A10" w:rsidP="008F1B49">
      <w:pPr>
        <w:spacing w:after="0"/>
        <w:rPr>
          <w:rFonts w:cs="Times New Roman"/>
          <w:szCs w:val="24"/>
        </w:rPr>
      </w:pPr>
    </w:p>
    <w:p w:rsidR="00807E7B" w:rsidRPr="00AA3D16" w:rsidRDefault="00496A10" w:rsidP="008F1B49">
      <w:pPr>
        <w:spacing w:after="0"/>
        <w:rPr>
          <w:rFonts w:cs="Times New Roman"/>
          <w:szCs w:val="24"/>
        </w:rPr>
      </w:pPr>
      <w:r w:rsidRPr="008F1B49">
        <w:rPr>
          <w:rFonts w:cs="Times New Roman"/>
          <w:szCs w:val="24"/>
        </w:rPr>
        <w:t xml:space="preserve">Таблица 4. Горные биоклиматические пояса по определению </w:t>
      </w:r>
      <w:proofErr w:type="spellStart"/>
      <w:r w:rsidRPr="008F1B49">
        <w:rPr>
          <w:rFonts w:cs="Times New Roman"/>
          <w:szCs w:val="24"/>
        </w:rPr>
        <w:t>Körner</w:t>
      </w:r>
      <w:proofErr w:type="spellEnd"/>
      <w:r w:rsidRPr="008F1B49">
        <w:rPr>
          <w:rFonts w:cs="Times New Roman"/>
          <w:szCs w:val="24"/>
        </w:rPr>
        <w:t xml:space="preserve"> </w:t>
      </w:r>
      <w:proofErr w:type="spellStart"/>
      <w:r w:rsidRPr="008F1B49">
        <w:rPr>
          <w:rFonts w:cs="Times New Roman"/>
          <w:szCs w:val="24"/>
        </w:rPr>
        <w:t>et</w:t>
      </w:r>
      <w:proofErr w:type="spellEnd"/>
      <w:r w:rsidRPr="008F1B49">
        <w:rPr>
          <w:rFonts w:cs="Times New Roman"/>
          <w:szCs w:val="24"/>
        </w:rPr>
        <w:t xml:space="preserve"> </w:t>
      </w:r>
      <w:proofErr w:type="spellStart"/>
      <w:r w:rsidRPr="008F1B49">
        <w:rPr>
          <w:rFonts w:cs="Times New Roman"/>
          <w:szCs w:val="24"/>
        </w:rPr>
        <w:t>al</w:t>
      </w:r>
      <w:proofErr w:type="spellEnd"/>
      <w:r w:rsidRPr="008F1B49">
        <w:rPr>
          <w:rFonts w:cs="Times New Roman"/>
          <w:szCs w:val="24"/>
        </w:rPr>
        <w:t xml:space="preserve">. (2011) и </w:t>
      </w:r>
      <w:proofErr w:type="spellStart"/>
      <w:r w:rsidRPr="008F1B49">
        <w:rPr>
          <w:rFonts w:cs="Times New Roman"/>
          <w:szCs w:val="24"/>
        </w:rPr>
        <w:t>реклассификация</w:t>
      </w:r>
      <w:proofErr w:type="spellEnd"/>
      <w:r w:rsidRPr="008F1B49">
        <w:rPr>
          <w:rFonts w:cs="Times New Roman"/>
          <w:szCs w:val="24"/>
        </w:rPr>
        <w:t xml:space="preserve"> для дезагрегации данных показателя 15.4.2 ЦУР. Вегетационный период определяется как количество дней, в течение которых средняя дневная температура превышает 0,9 °C, а затем падает ниже 0,9 °C.</w:t>
      </w:r>
    </w:p>
    <w:p w:rsidR="008F1B49" w:rsidRPr="008F1B49" w:rsidRDefault="008F1B49" w:rsidP="008F1B49">
      <w:pPr>
        <w:spacing w:after="0"/>
      </w:pPr>
    </w:p>
    <w:tbl>
      <w:tblPr>
        <w:tblStyle w:val="7"/>
        <w:tblW w:w="9268" w:type="dxa"/>
        <w:jc w:val="center"/>
        <w:tblInd w:w="-177" w:type="dxa"/>
        <w:tblLook w:val="04A0" w:firstRow="1" w:lastRow="0" w:firstColumn="1" w:lastColumn="0" w:noHBand="0" w:noVBand="1"/>
      </w:tblPr>
      <w:tblGrid>
        <w:gridCol w:w="2493"/>
        <w:gridCol w:w="1928"/>
        <w:gridCol w:w="2441"/>
        <w:gridCol w:w="2406"/>
      </w:tblGrid>
      <w:tr w:rsidR="006C3F8A" w:rsidRPr="006C3F8A" w:rsidTr="006C3F8A">
        <w:trPr>
          <w:trHeight w:val="341"/>
          <w:jc w:val="center"/>
        </w:trPr>
        <w:tc>
          <w:tcPr>
            <w:tcW w:w="2493" w:type="dxa"/>
            <w:vAlign w:val="center"/>
            <w:hideMark/>
          </w:tcPr>
          <w:p w:rsidR="006C3F8A" w:rsidRPr="006C3F8A" w:rsidRDefault="006C3F8A" w:rsidP="00DE6499">
            <w:pPr>
              <w:jc w:val="center"/>
              <w:rPr>
                <w:b/>
                <w:szCs w:val="24"/>
              </w:rPr>
            </w:pPr>
            <w:proofErr w:type="spellStart"/>
            <w:r w:rsidRPr="006C3F8A">
              <w:rPr>
                <w:b/>
                <w:szCs w:val="24"/>
              </w:rPr>
              <w:t>Биоклиматические</w:t>
            </w:r>
            <w:proofErr w:type="spellEnd"/>
            <w:r w:rsidRPr="006C3F8A">
              <w:rPr>
                <w:b/>
                <w:szCs w:val="24"/>
              </w:rPr>
              <w:t xml:space="preserve"> </w:t>
            </w:r>
            <w:proofErr w:type="spellStart"/>
            <w:r w:rsidRPr="006C3F8A">
              <w:rPr>
                <w:b/>
                <w:szCs w:val="24"/>
              </w:rPr>
              <w:t>пояса</w:t>
            </w:r>
            <w:proofErr w:type="spellEnd"/>
          </w:p>
        </w:tc>
        <w:tc>
          <w:tcPr>
            <w:tcW w:w="1928" w:type="dxa"/>
            <w:vAlign w:val="center"/>
            <w:hideMark/>
          </w:tcPr>
          <w:p w:rsidR="006C3F8A" w:rsidRPr="006C3F8A" w:rsidRDefault="006C3F8A" w:rsidP="00DE6499">
            <w:pPr>
              <w:jc w:val="center"/>
              <w:rPr>
                <w:b/>
                <w:color w:val="000000" w:themeColor="text1"/>
                <w:szCs w:val="24"/>
              </w:rPr>
            </w:pPr>
            <w:proofErr w:type="spellStart"/>
            <w:r w:rsidRPr="006C3F8A">
              <w:rPr>
                <w:b/>
                <w:color w:val="000000" w:themeColor="text1"/>
                <w:szCs w:val="24"/>
              </w:rPr>
              <w:t>Средняя</w:t>
            </w:r>
            <w:proofErr w:type="spellEnd"/>
            <w:r w:rsidRPr="006C3F8A">
              <w:rPr>
                <w:b/>
                <w:color w:val="000000" w:themeColor="text1"/>
                <w:szCs w:val="24"/>
              </w:rPr>
              <w:t xml:space="preserve"> </w:t>
            </w:r>
            <w:proofErr w:type="spellStart"/>
            <w:r w:rsidRPr="006C3F8A">
              <w:rPr>
                <w:b/>
                <w:color w:val="000000" w:themeColor="text1"/>
                <w:szCs w:val="24"/>
              </w:rPr>
              <w:t>температура</w:t>
            </w:r>
            <w:proofErr w:type="spellEnd"/>
            <w:r w:rsidRPr="006C3F8A">
              <w:rPr>
                <w:b/>
                <w:color w:val="000000" w:themeColor="text1"/>
                <w:szCs w:val="24"/>
              </w:rPr>
              <w:t xml:space="preserve"> </w:t>
            </w:r>
            <w:proofErr w:type="spellStart"/>
            <w:r w:rsidRPr="006C3F8A">
              <w:rPr>
                <w:b/>
                <w:color w:val="000000" w:themeColor="text1"/>
                <w:szCs w:val="24"/>
              </w:rPr>
              <w:t>вегетационного</w:t>
            </w:r>
            <w:proofErr w:type="spellEnd"/>
            <w:r w:rsidRPr="006C3F8A">
              <w:rPr>
                <w:b/>
                <w:color w:val="000000" w:themeColor="text1"/>
                <w:szCs w:val="24"/>
              </w:rPr>
              <w:t xml:space="preserve"> </w:t>
            </w:r>
            <w:proofErr w:type="spellStart"/>
            <w:r w:rsidRPr="006C3F8A">
              <w:rPr>
                <w:b/>
                <w:color w:val="000000" w:themeColor="text1"/>
                <w:szCs w:val="24"/>
              </w:rPr>
              <w:t>периода</w:t>
            </w:r>
            <w:proofErr w:type="spellEnd"/>
          </w:p>
        </w:tc>
        <w:tc>
          <w:tcPr>
            <w:tcW w:w="2441" w:type="dxa"/>
            <w:vAlign w:val="center"/>
            <w:hideMark/>
          </w:tcPr>
          <w:p w:rsidR="006C3F8A" w:rsidRPr="006C3F8A" w:rsidRDefault="006C3F8A" w:rsidP="00DE6499">
            <w:pPr>
              <w:jc w:val="center"/>
              <w:rPr>
                <w:b/>
                <w:color w:val="000000" w:themeColor="text1"/>
                <w:szCs w:val="24"/>
              </w:rPr>
            </w:pPr>
            <w:proofErr w:type="spellStart"/>
            <w:r w:rsidRPr="006C3F8A">
              <w:rPr>
                <w:b/>
                <w:color w:val="000000" w:themeColor="text1"/>
                <w:szCs w:val="24"/>
              </w:rPr>
              <w:t>Продолжительность</w:t>
            </w:r>
            <w:proofErr w:type="spellEnd"/>
            <w:r w:rsidRPr="006C3F8A">
              <w:rPr>
                <w:b/>
                <w:color w:val="000000" w:themeColor="text1"/>
                <w:szCs w:val="24"/>
              </w:rPr>
              <w:t xml:space="preserve"> </w:t>
            </w:r>
            <w:proofErr w:type="spellStart"/>
            <w:r w:rsidRPr="006C3F8A">
              <w:rPr>
                <w:b/>
                <w:color w:val="000000" w:themeColor="text1"/>
                <w:szCs w:val="24"/>
              </w:rPr>
              <w:t>вегетационного</w:t>
            </w:r>
            <w:proofErr w:type="spellEnd"/>
            <w:r w:rsidRPr="006C3F8A">
              <w:rPr>
                <w:b/>
                <w:color w:val="000000" w:themeColor="text1"/>
                <w:szCs w:val="24"/>
              </w:rPr>
              <w:t xml:space="preserve"> </w:t>
            </w:r>
            <w:proofErr w:type="spellStart"/>
            <w:r w:rsidRPr="006C3F8A">
              <w:rPr>
                <w:b/>
                <w:color w:val="000000" w:themeColor="text1"/>
                <w:szCs w:val="24"/>
              </w:rPr>
              <w:t>сезона</w:t>
            </w:r>
            <w:proofErr w:type="spellEnd"/>
          </w:p>
        </w:tc>
        <w:tc>
          <w:tcPr>
            <w:tcW w:w="2406" w:type="dxa"/>
            <w:vAlign w:val="center"/>
          </w:tcPr>
          <w:p w:rsidR="006C3F8A" w:rsidRPr="006C3F8A" w:rsidRDefault="006C3F8A" w:rsidP="00DE6499">
            <w:pPr>
              <w:jc w:val="center"/>
              <w:rPr>
                <w:b/>
                <w:color w:val="000000" w:themeColor="text1"/>
                <w:szCs w:val="24"/>
                <w:lang w:val="ru-RU"/>
              </w:rPr>
            </w:pPr>
            <w:r w:rsidRPr="006C3F8A">
              <w:rPr>
                <w:b/>
                <w:color w:val="000000" w:themeColor="text1"/>
                <w:szCs w:val="24"/>
                <w:lang w:val="ru-RU"/>
              </w:rPr>
              <w:t>Биоклиматические пояса, принятые для показателя ЦУР 15.4.2</w:t>
            </w:r>
          </w:p>
        </w:tc>
      </w:tr>
      <w:tr w:rsidR="00694B10" w:rsidRPr="006C3F8A" w:rsidTr="00A51121">
        <w:trPr>
          <w:trHeight w:val="366"/>
          <w:jc w:val="center"/>
        </w:trPr>
        <w:tc>
          <w:tcPr>
            <w:tcW w:w="2493" w:type="dxa"/>
            <w:hideMark/>
          </w:tcPr>
          <w:p w:rsidR="00694B10" w:rsidRPr="006C3F8A" w:rsidRDefault="00694B10" w:rsidP="00DE6499">
            <w:pPr>
              <w:rPr>
                <w:szCs w:val="24"/>
              </w:rPr>
            </w:pPr>
            <w:proofErr w:type="spellStart"/>
            <w:r w:rsidRPr="006C3F8A">
              <w:rPr>
                <w:szCs w:val="24"/>
              </w:rPr>
              <w:t>Нивал</w:t>
            </w:r>
            <w:proofErr w:type="spellEnd"/>
          </w:p>
        </w:tc>
        <w:tc>
          <w:tcPr>
            <w:tcW w:w="1928" w:type="dxa"/>
            <w:vAlign w:val="center"/>
            <w:hideMark/>
          </w:tcPr>
          <w:p w:rsidR="00694B10" w:rsidRPr="006C3F8A" w:rsidRDefault="00694B10" w:rsidP="00DE6499">
            <w:pPr>
              <w:rPr>
                <w:color w:val="000000" w:themeColor="text1"/>
                <w:szCs w:val="24"/>
              </w:rPr>
            </w:pPr>
            <w:r>
              <w:rPr>
                <w:color w:val="000000" w:themeColor="text1"/>
                <w:szCs w:val="24"/>
              </w:rPr>
              <w:t>&lt; 3,</w:t>
            </w:r>
            <w:r w:rsidRPr="006C3F8A">
              <w:rPr>
                <w:color w:val="000000" w:themeColor="text1"/>
                <w:szCs w:val="24"/>
              </w:rPr>
              <w:t xml:space="preserve">5 </w:t>
            </w:r>
            <w:r w:rsidRPr="006C3F8A">
              <w:rPr>
                <w:color w:val="000000" w:themeColor="text1"/>
                <w:szCs w:val="24"/>
                <w:shd w:val="clear" w:color="auto" w:fill="FCFCFC"/>
              </w:rPr>
              <w:t>°</w:t>
            </w:r>
            <w:r w:rsidRPr="006C3F8A">
              <w:rPr>
                <w:color w:val="000000" w:themeColor="text1"/>
                <w:szCs w:val="24"/>
              </w:rPr>
              <w:t>C</w:t>
            </w:r>
          </w:p>
        </w:tc>
        <w:tc>
          <w:tcPr>
            <w:tcW w:w="2441" w:type="dxa"/>
            <w:vAlign w:val="center"/>
            <w:hideMark/>
          </w:tcPr>
          <w:p w:rsidR="00694B10" w:rsidRPr="00694B10" w:rsidRDefault="00694B10" w:rsidP="00DE6499">
            <w:pPr>
              <w:rPr>
                <w:color w:val="000000" w:themeColor="text1"/>
                <w:szCs w:val="24"/>
                <w:lang w:val="ru-RU"/>
              </w:rPr>
            </w:pPr>
            <w:r w:rsidRPr="006C3F8A">
              <w:rPr>
                <w:color w:val="000000" w:themeColor="text1"/>
                <w:szCs w:val="24"/>
              </w:rPr>
              <w:t xml:space="preserve">&lt; 10 </w:t>
            </w:r>
            <w:r>
              <w:rPr>
                <w:color w:val="000000" w:themeColor="text1"/>
                <w:szCs w:val="24"/>
                <w:lang w:val="ru-RU"/>
              </w:rPr>
              <w:t>дней</w:t>
            </w:r>
          </w:p>
        </w:tc>
        <w:tc>
          <w:tcPr>
            <w:tcW w:w="2406" w:type="dxa"/>
          </w:tcPr>
          <w:p w:rsidR="00694B10" w:rsidRPr="00694B10" w:rsidRDefault="00694B10" w:rsidP="00DE6499">
            <w:pPr>
              <w:rPr>
                <w:lang w:val="ru-RU"/>
              </w:rPr>
            </w:pPr>
            <w:proofErr w:type="spellStart"/>
            <w:r w:rsidRPr="00BC7037">
              <w:t>Нивал</w:t>
            </w:r>
            <w:r>
              <w:rPr>
                <w:lang w:val="ru-RU"/>
              </w:rPr>
              <w:t>ьный</w:t>
            </w:r>
            <w:proofErr w:type="spellEnd"/>
          </w:p>
        </w:tc>
      </w:tr>
      <w:tr w:rsidR="00694B10" w:rsidRPr="006C3F8A" w:rsidTr="00A51121">
        <w:trPr>
          <w:jc w:val="center"/>
        </w:trPr>
        <w:tc>
          <w:tcPr>
            <w:tcW w:w="2493" w:type="dxa"/>
            <w:hideMark/>
          </w:tcPr>
          <w:p w:rsidR="00694B10" w:rsidRPr="006C3F8A" w:rsidRDefault="00694B10" w:rsidP="00DE6499">
            <w:pPr>
              <w:rPr>
                <w:szCs w:val="24"/>
              </w:rPr>
            </w:pPr>
            <w:proofErr w:type="spellStart"/>
            <w:r w:rsidRPr="006C3F8A">
              <w:rPr>
                <w:szCs w:val="24"/>
              </w:rPr>
              <w:t>Верхнеальпийский</w:t>
            </w:r>
            <w:proofErr w:type="spellEnd"/>
          </w:p>
        </w:tc>
        <w:tc>
          <w:tcPr>
            <w:tcW w:w="1928" w:type="dxa"/>
            <w:vAlign w:val="center"/>
            <w:hideMark/>
          </w:tcPr>
          <w:p w:rsidR="00694B10" w:rsidRPr="006C3F8A" w:rsidRDefault="00694B10" w:rsidP="00DE6499">
            <w:pPr>
              <w:rPr>
                <w:color w:val="000000" w:themeColor="text1"/>
                <w:szCs w:val="24"/>
                <w:shd w:val="clear" w:color="auto" w:fill="FFFFFF"/>
              </w:rPr>
            </w:pPr>
            <w:r>
              <w:rPr>
                <w:color w:val="000000" w:themeColor="text1"/>
                <w:szCs w:val="24"/>
              </w:rPr>
              <w:t>&lt; 3,</w:t>
            </w:r>
            <w:r w:rsidRPr="006C3F8A">
              <w:rPr>
                <w:color w:val="000000" w:themeColor="text1"/>
                <w:szCs w:val="24"/>
              </w:rPr>
              <w:t xml:space="preserve">5 </w:t>
            </w:r>
            <w:r w:rsidRPr="006C3F8A">
              <w:rPr>
                <w:color w:val="000000" w:themeColor="text1"/>
                <w:szCs w:val="24"/>
                <w:shd w:val="clear" w:color="auto" w:fill="FCFCFC"/>
              </w:rPr>
              <w:t>°</w:t>
            </w:r>
            <w:r w:rsidRPr="006C3F8A">
              <w:rPr>
                <w:color w:val="000000" w:themeColor="text1"/>
                <w:szCs w:val="24"/>
              </w:rPr>
              <w:t>C</w:t>
            </w:r>
          </w:p>
        </w:tc>
        <w:tc>
          <w:tcPr>
            <w:tcW w:w="2441" w:type="dxa"/>
            <w:vAlign w:val="center"/>
            <w:hideMark/>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FFFFF"/>
              </w:rPr>
              <w:t xml:space="preserve">&gt; 10 </w:t>
            </w:r>
            <w:r>
              <w:rPr>
                <w:color w:val="000000" w:themeColor="text1"/>
                <w:szCs w:val="24"/>
                <w:lang w:val="ru-RU"/>
              </w:rPr>
              <w:t>дней</w:t>
            </w:r>
            <w:r w:rsidRPr="006C3F8A">
              <w:rPr>
                <w:color w:val="000000" w:themeColor="text1"/>
                <w:szCs w:val="24"/>
                <w:shd w:val="clear" w:color="auto" w:fill="FFFFFF"/>
              </w:rPr>
              <w:t xml:space="preserve"> </w:t>
            </w:r>
            <w:r>
              <w:rPr>
                <w:color w:val="000000" w:themeColor="text1"/>
                <w:szCs w:val="24"/>
                <w:shd w:val="clear" w:color="auto" w:fill="FFFFFF"/>
                <w:lang w:val="ru-RU"/>
              </w:rPr>
              <w:t>и</w:t>
            </w:r>
            <w:r w:rsidRPr="006C3F8A">
              <w:rPr>
                <w:color w:val="000000" w:themeColor="text1"/>
                <w:szCs w:val="24"/>
                <w:shd w:val="clear" w:color="auto" w:fill="FFFFFF"/>
              </w:rPr>
              <w:t xml:space="preserve"> &lt; 54 </w:t>
            </w:r>
            <w:r>
              <w:rPr>
                <w:color w:val="000000" w:themeColor="text1"/>
                <w:szCs w:val="24"/>
                <w:lang w:val="ru-RU"/>
              </w:rPr>
              <w:t>дня</w:t>
            </w:r>
          </w:p>
        </w:tc>
        <w:tc>
          <w:tcPr>
            <w:tcW w:w="2406" w:type="dxa"/>
            <w:vMerge w:val="restart"/>
          </w:tcPr>
          <w:p w:rsidR="00694B10" w:rsidRDefault="00694B10" w:rsidP="00DE6499">
            <w:proofErr w:type="spellStart"/>
            <w:r w:rsidRPr="00BC7037">
              <w:t>Альпийский</w:t>
            </w:r>
            <w:proofErr w:type="spellEnd"/>
          </w:p>
        </w:tc>
      </w:tr>
      <w:tr w:rsidR="006C3F8A" w:rsidRPr="006C3F8A" w:rsidTr="006C3F8A">
        <w:trPr>
          <w:jc w:val="center"/>
        </w:trPr>
        <w:tc>
          <w:tcPr>
            <w:tcW w:w="2493" w:type="dxa"/>
            <w:hideMark/>
          </w:tcPr>
          <w:p w:rsidR="006C3F8A" w:rsidRPr="006C3F8A" w:rsidRDefault="006C3F8A" w:rsidP="00DE6499">
            <w:pPr>
              <w:rPr>
                <w:szCs w:val="24"/>
              </w:rPr>
            </w:pPr>
            <w:proofErr w:type="spellStart"/>
            <w:r w:rsidRPr="006C3F8A">
              <w:rPr>
                <w:szCs w:val="24"/>
              </w:rPr>
              <w:t>Нижний</w:t>
            </w:r>
            <w:proofErr w:type="spellEnd"/>
            <w:r w:rsidRPr="006C3F8A">
              <w:rPr>
                <w:szCs w:val="24"/>
              </w:rPr>
              <w:t xml:space="preserve"> </w:t>
            </w:r>
            <w:proofErr w:type="spellStart"/>
            <w:r w:rsidRPr="006C3F8A">
              <w:rPr>
                <w:szCs w:val="24"/>
              </w:rPr>
              <w:t>альпийский</w:t>
            </w:r>
            <w:proofErr w:type="spellEnd"/>
          </w:p>
        </w:tc>
        <w:tc>
          <w:tcPr>
            <w:tcW w:w="1928" w:type="dxa"/>
            <w:vAlign w:val="center"/>
            <w:hideMark/>
          </w:tcPr>
          <w:p w:rsidR="006C3F8A" w:rsidRPr="006C3F8A" w:rsidRDefault="00694B10" w:rsidP="00DE6499">
            <w:pPr>
              <w:rPr>
                <w:color w:val="000000" w:themeColor="text1"/>
                <w:szCs w:val="24"/>
                <w:shd w:val="clear" w:color="auto" w:fill="FFFFFF"/>
              </w:rPr>
            </w:pPr>
            <w:r>
              <w:rPr>
                <w:color w:val="000000" w:themeColor="text1"/>
                <w:szCs w:val="24"/>
                <w:shd w:val="clear" w:color="auto" w:fill="FCFCFC"/>
              </w:rPr>
              <w:t>&lt; 6,</w:t>
            </w:r>
            <w:r w:rsidR="006C3F8A" w:rsidRPr="006C3F8A">
              <w:rPr>
                <w:color w:val="000000" w:themeColor="text1"/>
                <w:szCs w:val="24"/>
                <w:shd w:val="clear" w:color="auto" w:fill="FCFCFC"/>
              </w:rPr>
              <w:t>4°C</w:t>
            </w:r>
          </w:p>
        </w:tc>
        <w:tc>
          <w:tcPr>
            <w:tcW w:w="2441" w:type="dxa"/>
            <w:vAlign w:val="center"/>
            <w:hideMark/>
          </w:tcPr>
          <w:p w:rsidR="006C3F8A" w:rsidRPr="006C3F8A" w:rsidRDefault="006C3F8A" w:rsidP="00DE6499">
            <w:pPr>
              <w:rPr>
                <w:color w:val="000000" w:themeColor="text1"/>
                <w:szCs w:val="24"/>
                <w:shd w:val="clear" w:color="auto" w:fill="FFFFFF"/>
              </w:rPr>
            </w:pPr>
            <w:r w:rsidRPr="006C3F8A">
              <w:rPr>
                <w:color w:val="000000" w:themeColor="text1"/>
                <w:szCs w:val="24"/>
                <w:shd w:val="clear" w:color="auto" w:fill="FFFFFF"/>
              </w:rPr>
              <w:t xml:space="preserve">&lt; 54 </w:t>
            </w:r>
            <w:r w:rsidR="00694B10">
              <w:rPr>
                <w:color w:val="000000" w:themeColor="text1"/>
                <w:szCs w:val="24"/>
                <w:lang w:val="ru-RU"/>
              </w:rPr>
              <w:t>дней</w:t>
            </w:r>
          </w:p>
        </w:tc>
        <w:tc>
          <w:tcPr>
            <w:tcW w:w="2406" w:type="dxa"/>
            <w:vMerge/>
            <w:vAlign w:val="center"/>
          </w:tcPr>
          <w:p w:rsidR="006C3F8A" w:rsidRPr="006C3F8A" w:rsidRDefault="006C3F8A" w:rsidP="00DE6499">
            <w:pPr>
              <w:rPr>
                <w:color w:val="000000" w:themeColor="text1"/>
                <w:szCs w:val="24"/>
                <w:shd w:val="clear" w:color="auto" w:fill="FFFFFF"/>
              </w:rPr>
            </w:pPr>
          </w:p>
        </w:tc>
      </w:tr>
      <w:tr w:rsidR="008F1B49" w:rsidRPr="006C3F8A" w:rsidTr="006C3F8A">
        <w:trPr>
          <w:trHeight w:val="305"/>
          <w:jc w:val="center"/>
        </w:trPr>
        <w:tc>
          <w:tcPr>
            <w:tcW w:w="9268" w:type="dxa"/>
            <w:gridSpan w:val="4"/>
            <w:vAlign w:val="center"/>
            <w:hideMark/>
          </w:tcPr>
          <w:p w:rsidR="008F1B49" w:rsidRPr="006C3F8A" w:rsidRDefault="008F1B49" w:rsidP="00DE6499">
            <w:pPr>
              <w:rPr>
                <w:color w:val="000000" w:themeColor="text1"/>
                <w:szCs w:val="24"/>
                <w:shd w:val="clear" w:color="auto" w:fill="FFFFFF"/>
              </w:rPr>
            </w:pPr>
            <w:r w:rsidRPr="006C3F8A">
              <w:rPr>
                <w:color w:val="000000" w:themeColor="text1"/>
                <w:szCs w:val="24"/>
                <w:shd w:val="clear" w:color="auto" w:fill="FFFFFF"/>
              </w:rPr>
              <w:t>THE TREELINE</w:t>
            </w:r>
          </w:p>
        </w:tc>
      </w:tr>
      <w:tr w:rsidR="00694B10" w:rsidRPr="006C3F8A" w:rsidTr="00800F01">
        <w:trPr>
          <w:jc w:val="center"/>
        </w:trPr>
        <w:tc>
          <w:tcPr>
            <w:tcW w:w="2493" w:type="dxa"/>
            <w:hideMark/>
          </w:tcPr>
          <w:p w:rsidR="00694B10" w:rsidRPr="00FC57B8" w:rsidRDefault="00694B10" w:rsidP="00DE6499">
            <w:proofErr w:type="spellStart"/>
            <w:r w:rsidRPr="00FC57B8">
              <w:t>Верхняя</w:t>
            </w:r>
            <w:proofErr w:type="spellEnd"/>
            <w:r w:rsidRPr="00FC57B8">
              <w:t xml:space="preserve"> </w:t>
            </w:r>
            <w:proofErr w:type="spellStart"/>
            <w:r w:rsidRPr="00FC57B8">
              <w:t>гора</w:t>
            </w:r>
            <w:proofErr w:type="spellEnd"/>
          </w:p>
        </w:tc>
        <w:tc>
          <w:tcPr>
            <w:tcW w:w="1928" w:type="dxa"/>
            <w:vAlign w:val="center"/>
            <w:hideMark/>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FFFFF"/>
              </w:rPr>
              <w:t xml:space="preserve">&gt; </w:t>
            </w:r>
            <w:r>
              <w:rPr>
                <w:color w:val="000000" w:themeColor="text1"/>
                <w:szCs w:val="24"/>
                <w:shd w:val="clear" w:color="auto" w:fill="FCFCFC"/>
              </w:rPr>
              <w:t>6</w:t>
            </w:r>
            <w:r>
              <w:rPr>
                <w:color w:val="000000" w:themeColor="text1"/>
                <w:szCs w:val="24"/>
                <w:shd w:val="clear" w:color="auto" w:fill="FCFCFC"/>
                <w:lang w:val="ru-RU"/>
              </w:rPr>
              <w:t>,</w:t>
            </w:r>
            <w:r w:rsidRPr="006C3F8A">
              <w:rPr>
                <w:color w:val="000000" w:themeColor="text1"/>
                <w:szCs w:val="24"/>
                <w:shd w:val="clear" w:color="auto" w:fill="FCFCFC"/>
              </w:rPr>
              <w:t xml:space="preserve">4°C </w:t>
            </w:r>
            <w:r>
              <w:rPr>
                <w:color w:val="000000" w:themeColor="text1"/>
                <w:szCs w:val="24"/>
                <w:shd w:val="clear" w:color="auto" w:fill="FCFCFC"/>
                <w:lang w:val="ru-RU"/>
              </w:rPr>
              <w:t>и</w:t>
            </w:r>
            <w:r w:rsidRPr="006C3F8A">
              <w:rPr>
                <w:color w:val="000000" w:themeColor="text1"/>
                <w:szCs w:val="24"/>
                <w:shd w:val="clear" w:color="auto" w:fill="FCFCFC"/>
              </w:rPr>
              <w:t xml:space="preserve"> ≤ 10 °C</w:t>
            </w:r>
          </w:p>
        </w:tc>
        <w:tc>
          <w:tcPr>
            <w:tcW w:w="2441" w:type="dxa"/>
            <w:vAlign w:val="center"/>
            <w:hideMark/>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FFFFF"/>
              </w:rPr>
              <w:t>---</w:t>
            </w:r>
          </w:p>
        </w:tc>
        <w:tc>
          <w:tcPr>
            <w:tcW w:w="2406" w:type="dxa"/>
            <w:vMerge w:val="restart"/>
          </w:tcPr>
          <w:p w:rsidR="00694B10" w:rsidRPr="00615A3A" w:rsidRDefault="00694B10" w:rsidP="00DE6499">
            <w:proofErr w:type="spellStart"/>
            <w:r w:rsidRPr="00615A3A">
              <w:t>Монтейн</w:t>
            </w:r>
            <w:proofErr w:type="spellEnd"/>
          </w:p>
          <w:p w:rsidR="00694B10" w:rsidRPr="00615A3A" w:rsidRDefault="00694B10" w:rsidP="00DE6499"/>
        </w:tc>
      </w:tr>
      <w:tr w:rsidR="00694B10" w:rsidRPr="006C3F8A" w:rsidTr="00800F01">
        <w:trPr>
          <w:jc w:val="center"/>
        </w:trPr>
        <w:tc>
          <w:tcPr>
            <w:tcW w:w="2493" w:type="dxa"/>
            <w:hideMark/>
          </w:tcPr>
          <w:p w:rsidR="00694B10" w:rsidRPr="00FC57B8" w:rsidRDefault="00694B10" w:rsidP="00DE6499">
            <w:proofErr w:type="spellStart"/>
            <w:r w:rsidRPr="00FC57B8">
              <w:t>Нижний</w:t>
            </w:r>
            <w:proofErr w:type="spellEnd"/>
            <w:r w:rsidRPr="00FC57B8">
              <w:t xml:space="preserve"> </w:t>
            </w:r>
            <w:proofErr w:type="spellStart"/>
            <w:r w:rsidRPr="00FC57B8">
              <w:t>горный</w:t>
            </w:r>
            <w:proofErr w:type="spellEnd"/>
          </w:p>
        </w:tc>
        <w:tc>
          <w:tcPr>
            <w:tcW w:w="1928" w:type="dxa"/>
            <w:vAlign w:val="center"/>
            <w:hideMark/>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CFCFC"/>
              </w:rPr>
              <w:t xml:space="preserve">&gt; 10 °C </w:t>
            </w:r>
            <w:r>
              <w:rPr>
                <w:color w:val="000000" w:themeColor="text1"/>
                <w:szCs w:val="24"/>
                <w:shd w:val="clear" w:color="auto" w:fill="FCFCFC"/>
                <w:lang w:val="ru-RU"/>
              </w:rPr>
              <w:t>и</w:t>
            </w:r>
            <w:r w:rsidRPr="006C3F8A">
              <w:rPr>
                <w:color w:val="000000" w:themeColor="text1"/>
                <w:szCs w:val="24"/>
                <w:shd w:val="clear" w:color="auto" w:fill="FCFCFC"/>
              </w:rPr>
              <w:t xml:space="preserve"> ≤ 15 °C</w:t>
            </w:r>
          </w:p>
        </w:tc>
        <w:tc>
          <w:tcPr>
            <w:tcW w:w="2441" w:type="dxa"/>
            <w:vAlign w:val="center"/>
            <w:hideMark/>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FFFFF"/>
              </w:rPr>
              <w:t>---</w:t>
            </w:r>
          </w:p>
        </w:tc>
        <w:tc>
          <w:tcPr>
            <w:tcW w:w="2406" w:type="dxa"/>
            <w:vMerge/>
          </w:tcPr>
          <w:p w:rsidR="00694B10" w:rsidRPr="006C3F8A" w:rsidRDefault="00694B10" w:rsidP="00DE6499">
            <w:pPr>
              <w:rPr>
                <w:color w:val="000000" w:themeColor="text1"/>
                <w:szCs w:val="24"/>
                <w:shd w:val="clear" w:color="auto" w:fill="FFFFFF"/>
              </w:rPr>
            </w:pPr>
          </w:p>
        </w:tc>
      </w:tr>
      <w:tr w:rsidR="00694B10" w:rsidRPr="006C3F8A" w:rsidTr="00800F01">
        <w:trPr>
          <w:jc w:val="center"/>
        </w:trPr>
        <w:tc>
          <w:tcPr>
            <w:tcW w:w="2493" w:type="dxa"/>
            <w:hideMark/>
          </w:tcPr>
          <w:p w:rsidR="00694B10" w:rsidRPr="00694B10" w:rsidRDefault="00694B10" w:rsidP="00DE6499">
            <w:pPr>
              <w:rPr>
                <w:lang w:val="ru-RU"/>
              </w:rPr>
            </w:pPr>
            <w:r w:rsidRPr="00694B10">
              <w:rPr>
                <w:lang w:val="ru-RU"/>
              </w:rPr>
              <w:t>На оставшейся горной территории мороз</w:t>
            </w:r>
          </w:p>
        </w:tc>
        <w:tc>
          <w:tcPr>
            <w:tcW w:w="1928" w:type="dxa"/>
            <w:vAlign w:val="center"/>
            <w:hideMark/>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CFCFC"/>
              </w:rPr>
              <w:t>&gt; 15 °C</w:t>
            </w:r>
          </w:p>
        </w:tc>
        <w:tc>
          <w:tcPr>
            <w:tcW w:w="2441" w:type="dxa"/>
            <w:vMerge w:val="restart"/>
            <w:vAlign w:val="center"/>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FFFFF"/>
              </w:rPr>
              <w:t>---</w:t>
            </w:r>
          </w:p>
        </w:tc>
        <w:tc>
          <w:tcPr>
            <w:tcW w:w="2406" w:type="dxa"/>
            <w:vMerge w:val="restart"/>
          </w:tcPr>
          <w:p w:rsidR="00694B10" w:rsidRDefault="00694B10" w:rsidP="00DE6499">
            <w:proofErr w:type="spellStart"/>
            <w:r w:rsidRPr="00615A3A">
              <w:t>Остальные</w:t>
            </w:r>
            <w:proofErr w:type="spellEnd"/>
            <w:r w:rsidRPr="00615A3A">
              <w:t xml:space="preserve"> </w:t>
            </w:r>
            <w:proofErr w:type="spellStart"/>
            <w:r w:rsidRPr="00615A3A">
              <w:t>горные</w:t>
            </w:r>
            <w:proofErr w:type="spellEnd"/>
            <w:r w:rsidRPr="00615A3A">
              <w:t xml:space="preserve"> </w:t>
            </w:r>
            <w:proofErr w:type="spellStart"/>
            <w:r w:rsidRPr="00615A3A">
              <w:t>территории</w:t>
            </w:r>
            <w:proofErr w:type="spellEnd"/>
          </w:p>
        </w:tc>
      </w:tr>
      <w:tr w:rsidR="00694B10" w:rsidRPr="006C3F8A" w:rsidTr="00800F01">
        <w:trPr>
          <w:jc w:val="center"/>
        </w:trPr>
        <w:tc>
          <w:tcPr>
            <w:tcW w:w="2493" w:type="dxa"/>
            <w:hideMark/>
          </w:tcPr>
          <w:p w:rsidR="00694B10" w:rsidRPr="00694B10" w:rsidRDefault="00694B10" w:rsidP="00DE6499">
            <w:pPr>
              <w:rPr>
                <w:lang w:val="ru-RU"/>
              </w:rPr>
            </w:pPr>
            <w:r w:rsidRPr="00694B10">
              <w:rPr>
                <w:lang w:val="ru-RU"/>
              </w:rPr>
              <w:t>Оставшаяся горная территория без заморозков</w:t>
            </w:r>
          </w:p>
        </w:tc>
        <w:tc>
          <w:tcPr>
            <w:tcW w:w="1928" w:type="dxa"/>
            <w:vAlign w:val="center"/>
            <w:hideMark/>
          </w:tcPr>
          <w:p w:rsidR="00694B10" w:rsidRPr="006C3F8A" w:rsidRDefault="00694B10" w:rsidP="00DE6499">
            <w:pPr>
              <w:rPr>
                <w:color w:val="000000" w:themeColor="text1"/>
                <w:szCs w:val="24"/>
                <w:shd w:val="clear" w:color="auto" w:fill="FFFFFF"/>
              </w:rPr>
            </w:pPr>
            <w:r w:rsidRPr="006C3F8A">
              <w:rPr>
                <w:color w:val="000000" w:themeColor="text1"/>
                <w:szCs w:val="24"/>
                <w:shd w:val="clear" w:color="auto" w:fill="FCFCFC"/>
              </w:rPr>
              <w:t>&gt; 15 °C</w:t>
            </w:r>
          </w:p>
        </w:tc>
        <w:tc>
          <w:tcPr>
            <w:tcW w:w="2441" w:type="dxa"/>
            <w:vMerge/>
            <w:vAlign w:val="center"/>
          </w:tcPr>
          <w:p w:rsidR="00694B10" w:rsidRPr="006C3F8A" w:rsidRDefault="00694B10" w:rsidP="00DE6499">
            <w:pPr>
              <w:rPr>
                <w:color w:val="000000" w:themeColor="text1"/>
                <w:szCs w:val="24"/>
                <w:shd w:val="clear" w:color="auto" w:fill="FFFFFF"/>
              </w:rPr>
            </w:pPr>
          </w:p>
        </w:tc>
        <w:tc>
          <w:tcPr>
            <w:tcW w:w="2406" w:type="dxa"/>
            <w:vMerge/>
            <w:vAlign w:val="center"/>
          </w:tcPr>
          <w:p w:rsidR="00694B10" w:rsidRPr="006C3F8A" w:rsidRDefault="00694B10" w:rsidP="00DE6499">
            <w:pPr>
              <w:rPr>
                <w:color w:val="000000" w:themeColor="text1"/>
                <w:szCs w:val="24"/>
                <w:shd w:val="clear" w:color="auto" w:fill="FFFFFF"/>
              </w:rPr>
            </w:pPr>
          </w:p>
        </w:tc>
      </w:tr>
    </w:tbl>
    <w:p w:rsidR="008F1B49" w:rsidRPr="00807E7B" w:rsidRDefault="008F1B49" w:rsidP="00F44343">
      <w:pPr>
        <w:pStyle w:val="MHeader2"/>
        <w:spacing w:line="276" w:lineRule="auto"/>
        <w:rPr>
          <w:color w:val="auto"/>
          <w:sz w:val="24"/>
          <w:szCs w:val="24"/>
          <w:lang w:val="ru-RU"/>
        </w:rPr>
      </w:pPr>
    </w:p>
    <w:p w:rsidR="000A229E" w:rsidRPr="00A343D5" w:rsidRDefault="000A229E" w:rsidP="00A343D5">
      <w:pPr>
        <w:pStyle w:val="MHeader"/>
        <w:rPr>
          <w:b/>
          <w:color w:val="auto"/>
          <w:sz w:val="24"/>
          <w:szCs w:val="24"/>
          <w:lang w:val="ru-RU"/>
        </w:rPr>
      </w:pPr>
      <w:r w:rsidRPr="00A343D5">
        <w:rPr>
          <w:b/>
          <w:color w:val="auto"/>
          <w:sz w:val="24"/>
          <w:szCs w:val="24"/>
          <w:lang w:val="ru-RU"/>
        </w:rPr>
        <w:t>3. Тип источника данных и метод сбора данных</w:t>
      </w:r>
    </w:p>
    <w:p w:rsidR="000A229E" w:rsidRDefault="000A229E" w:rsidP="00A343D5">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a</w:t>
      </w:r>
      <w:r w:rsidRPr="00A343D5">
        <w:rPr>
          <w:color w:val="auto"/>
          <w:sz w:val="24"/>
          <w:szCs w:val="24"/>
          <w:lang w:val="ru-RU"/>
        </w:rPr>
        <w:t xml:space="preserve">. </w:t>
      </w:r>
      <w:r w:rsidRPr="00A343D5">
        <w:rPr>
          <w:b/>
          <w:color w:val="auto"/>
          <w:sz w:val="24"/>
          <w:szCs w:val="24"/>
          <w:lang w:val="ru-RU"/>
        </w:rPr>
        <w:t>Источники данных</w:t>
      </w:r>
    </w:p>
    <w:p w:rsidR="002A7CD7" w:rsidRPr="00DE6499" w:rsidRDefault="002A7CD7" w:rsidP="00B931ED">
      <w:pPr>
        <w:rPr>
          <w:b/>
        </w:rPr>
      </w:pPr>
      <w:r w:rsidRPr="00DE6499">
        <w:rPr>
          <w:b/>
        </w:rPr>
        <w:t>Описание:</w:t>
      </w:r>
    </w:p>
    <w:p w:rsidR="00DE6499" w:rsidRDefault="00DE6499" w:rsidP="00DE6499">
      <w:r>
        <w:t>Карты земельного покрова, разработанные соответствующими национальными органами власти, как правило, являются наиболее подходящим источником данных для расчета этого показателя. Однако в некоторых случаях такие данные могут быть недоступны. В таких случаях жизнеспособной альтернативой могут стать различные региональные или глобальные продукты.</w:t>
      </w:r>
    </w:p>
    <w:p w:rsidR="00DE6499" w:rsidRDefault="00DE6499" w:rsidP="00DE6499"/>
    <w:p w:rsidR="00DE6499" w:rsidRDefault="00DE6499" w:rsidP="00DE6499">
      <w:r>
        <w:lastRenderedPageBreak/>
        <w:t>Глобальным источником данных о земном покрове для этого показателя по умолчанию является продукт «Земной покров» Инициативы Европейского космического агентства по изменению климата (ESA-CCI) (ESA, 2017). Продукт ESA-CCI состоит из серии ежегодных карт земного покрова с разрешением 300 м, предоставляющих 22 класса земного покрова на основе 300-метрового MERIS, 1-километрового SPOT-VEGETATION, 1-километрового PROBA-V и 1-километрового AVHRR. ESA CCI придерживается Системы классификации земельного покрова ФАО (</w:t>
      </w:r>
      <w:proofErr w:type="spellStart"/>
      <w:r>
        <w:t>Санторо</w:t>
      </w:r>
      <w:proofErr w:type="spellEnd"/>
      <w:r>
        <w:t xml:space="preserve"> и др., 2015). В настоящее время доступны ежегодные обновления с 1992 по 2020 год. Дополнительные годы будут предоставлены Европейским космическим агентством.</w:t>
      </w:r>
    </w:p>
    <w:p w:rsidR="00DE6499" w:rsidRDefault="00DE6499" w:rsidP="00DE6499"/>
    <w:p w:rsidR="00B931ED" w:rsidRDefault="00DE6499" w:rsidP="00DE6499">
      <w:pPr>
        <w:spacing w:after="0"/>
      </w:pPr>
      <w:r>
        <w:t>Глобальная карта горных территорий, разделенная на биоклиматические пояса, была разработана ФАО и предоставлена национальным властям для облегчения расчета этого показателя. Эта карта является результатом объединения глобальной карты горных территорий, разработанной на основе Глобальных данных о высоте местности в разных разрешениях (GMTED2010) в соответствии с методологией ЮНЕП-</w:t>
      </w:r>
      <w:proofErr w:type="gramStart"/>
      <w:r>
        <w:t>WCMC</w:t>
      </w:r>
      <w:proofErr w:type="gramEnd"/>
      <w:r>
        <w:t xml:space="preserve"> (</w:t>
      </w:r>
      <w:proofErr w:type="spellStart"/>
      <w:r>
        <w:t>Равилиус</w:t>
      </w:r>
      <w:proofErr w:type="spellEnd"/>
      <w:r>
        <w:t xml:space="preserve"> и др., 2021), и карты горного биоклиматического пояса, созд</w:t>
      </w:r>
      <w:r w:rsidR="00E92CE3">
        <w:t xml:space="preserve">анной </w:t>
      </w:r>
      <w:proofErr w:type="spellStart"/>
      <w:r w:rsidR="00E92CE3">
        <w:t>Global</w:t>
      </w:r>
      <w:proofErr w:type="spellEnd"/>
      <w:r w:rsidR="00E92CE3">
        <w:t xml:space="preserve"> </w:t>
      </w:r>
      <w:proofErr w:type="spellStart"/>
      <w:r w:rsidR="00E92CE3">
        <w:t>Mountain</w:t>
      </w:r>
      <w:proofErr w:type="spellEnd"/>
      <w:r w:rsidR="00E92CE3">
        <w:t xml:space="preserve"> </w:t>
      </w:r>
      <w:proofErr w:type="spellStart"/>
      <w:r w:rsidR="00E92CE3">
        <w:t>Mountain</w:t>
      </w:r>
      <w:proofErr w:type="spellEnd"/>
      <w:r w:rsidR="00E92CE3">
        <w:t xml:space="preserve"> </w:t>
      </w:r>
      <w:r>
        <w:t>Оцен</w:t>
      </w:r>
      <w:r w:rsidR="00E92CE3">
        <w:t>ки</w:t>
      </w:r>
      <w:r>
        <w:t xml:space="preserve"> биоразнообразия</w:t>
      </w:r>
      <w:r w:rsidR="00E92CE3">
        <w:rPr>
          <w:rStyle w:val="a7"/>
        </w:rPr>
        <w:footnoteReference w:id="2"/>
      </w:r>
      <w:r>
        <w:t>.</w:t>
      </w:r>
    </w:p>
    <w:p w:rsidR="00DE6499" w:rsidRPr="00DE6499" w:rsidRDefault="00DE6499" w:rsidP="00DE6499">
      <w:pPr>
        <w:pStyle w:val="a0"/>
      </w:pPr>
    </w:p>
    <w:p w:rsidR="00995788" w:rsidRDefault="000A229E" w:rsidP="003424DF">
      <w:pPr>
        <w:pStyle w:val="MHeader"/>
        <w:rPr>
          <w:b/>
          <w:color w:val="auto"/>
          <w:sz w:val="24"/>
          <w:lang w:val="ru-RU"/>
        </w:rPr>
      </w:pPr>
      <w:r w:rsidRPr="00DA623E">
        <w:rPr>
          <w:b/>
          <w:color w:val="auto"/>
          <w:sz w:val="24"/>
          <w:lang w:val="ru-RU"/>
        </w:rPr>
        <w:t>3.</w:t>
      </w:r>
      <w:r w:rsidRPr="003424DF">
        <w:rPr>
          <w:b/>
          <w:color w:val="auto"/>
          <w:sz w:val="24"/>
        </w:rPr>
        <w:t>b</w:t>
      </w:r>
      <w:r w:rsidRPr="00DA623E">
        <w:rPr>
          <w:b/>
          <w:color w:val="auto"/>
          <w:sz w:val="24"/>
          <w:lang w:val="ru-RU"/>
        </w:rPr>
        <w:t>. Метод сбора данных</w:t>
      </w:r>
    </w:p>
    <w:p w:rsidR="003424DF" w:rsidRPr="003424DF" w:rsidRDefault="003424DF" w:rsidP="003424DF">
      <w:r w:rsidRPr="003424DF">
        <w:t xml:space="preserve">Индикатор генерируется ФАО для всех стран и регионов, имеющих горные районы, с использованием слоев </w:t>
      </w:r>
      <w:proofErr w:type="spellStart"/>
      <w:r w:rsidRPr="003424DF">
        <w:t>геопространственных</w:t>
      </w:r>
      <w:proofErr w:type="spellEnd"/>
      <w:r w:rsidRPr="003424DF">
        <w:t xml:space="preserve"> данных, описанных в этом документе. В соответствии с руководящими принципами IAEG-SDG по глобальным потокам данных и отчетности ФАО предоставляет данные по странам координаторам ЦУР НСУ для их проверки перед публикацией. В то же время ФАО просит страны предоставить свои собственные оценки показателя, если таковые имеются.</w:t>
      </w:r>
    </w:p>
    <w:p w:rsidR="009E707C" w:rsidRPr="003424DF" w:rsidRDefault="009E707C" w:rsidP="003424DF">
      <w:pPr>
        <w:pStyle w:val="MHeader"/>
        <w:rPr>
          <w:b/>
          <w:color w:val="auto"/>
          <w:sz w:val="24"/>
          <w:lang w:val="ru-RU"/>
        </w:rPr>
      </w:pPr>
      <w:r w:rsidRPr="003424DF">
        <w:rPr>
          <w:b/>
          <w:color w:val="auto"/>
          <w:sz w:val="24"/>
          <w:lang w:val="ru-RU"/>
        </w:rPr>
        <w:t>3.</w:t>
      </w:r>
      <w:r w:rsidR="00900860" w:rsidRPr="003424DF">
        <w:rPr>
          <w:b/>
          <w:color w:val="auto"/>
          <w:sz w:val="24"/>
          <w:lang w:val="ru-RU"/>
        </w:rPr>
        <w:t>с</w:t>
      </w:r>
      <w:r w:rsidRPr="003424DF">
        <w:rPr>
          <w:b/>
          <w:color w:val="auto"/>
          <w:sz w:val="24"/>
          <w:lang w:val="ru-RU"/>
        </w:rPr>
        <w:t>.</w:t>
      </w:r>
      <w:r w:rsidR="00900860" w:rsidRPr="003424DF">
        <w:rPr>
          <w:b/>
          <w:color w:val="auto"/>
          <w:sz w:val="24"/>
          <w:lang w:val="ru-RU"/>
        </w:rPr>
        <w:t xml:space="preserve"> </w:t>
      </w:r>
      <w:r w:rsidRPr="003424DF">
        <w:rPr>
          <w:b/>
          <w:color w:val="auto"/>
          <w:sz w:val="24"/>
          <w:lang w:val="ru-RU"/>
        </w:rPr>
        <w:t>Календарь сбора данных</w:t>
      </w:r>
    </w:p>
    <w:p w:rsidR="003424DF" w:rsidRDefault="003424DF" w:rsidP="003424DF">
      <w:r w:rsidRPr="003424DF">
        <w:t xml:space="preserve">ESA CCI </w:t>
      </w:r>
      <w:proofErr w:type="spellStart"/>
      <w:r w:rsidRPr="003424DF">
        <w:t>Land</w:t>
      </w:r>
      <w:proofErr w:type="spellEnd"/>
      <w:r w:rsidRPr="003424DF">
        <w:t xml:space="preserve"> </w:t>
      </w:r>
      <w:proofErr w:type="spellStart"/>
      <w:r w:rsidRPr="003424DF">
        <w:t>Cover</w:t>
      </w:r>
      <w:proofErr w:type="spellEnd"/>
      <w:r w:rsidRPr="003424DF">
        <w:t xml:space="preserve"> доступен с 1992 по 2018 год. Ежегодно предоставляется новая глобальная карта земного покрова.</w:t>
      </w:r>
    </w:p>
    <w:p w:rsidR="000A229E" w:rsidRDefault="009E707C" w:rsidP="000A6836">
      <w:pPr>
        <w:pStyle w:val="MHeader2"/>
        <w:spacing w:line="276" w:lineRule="auto"/>
        <w:rPr>
          <w:b/>
          <w:color w:val="auto"/>
          <w:sz w:val="24"/>
          <w:szCs w:val="24"/>
          <w:lang w:val="ru-RU"/>
        </w:rPr>
      </w:pPr>
      <w:r w:rsidRPr="0056571B">
        <w:rPr>
          <w:color w:val="auto"/>
          <w:sz w:val="24"/>
          <w:szCs w:val="24"/>
          <w:lang w:val="ru-RU"/>
        </w:rPr>
        <w:t>3</w:t>
      </w:r>
      <w:r w:rsidR="000A229E" w:rsidRPr="0056571B">
        <w:rPr>
          <w:color w:val="auto"/>
          <w:sz w:val="24"/>
          <w:szCs w:val="24"/>
          <w:lang w:val="ru-RU"/>
        </w:rPr>
        <w:t>.</w:t>
      </w:r>
      <w:r w:rsidR="000A229E" w:rsidRPr="0056571B">
        <w:rPr>
          <w:color w:val="auto"/>
          <w:sz w:val="24"/>
          <w:szCs w:val="24"/>
        </w:rPr>
        <w:t>d</w:t>
      </w:r>
      <w:r w:rsidR="003A389C" w:rsidRPr="0056571B">
        <w:rPr>
          <w:color w:val="auto"/>
          <w:sz w:val="24"/>
          <w:szCs w:val="24"/>
          <w:lang w:val="ru-RU"/>
        </w:rPr>
        <w:t>.</w:t>
      </w:r>
      <w:r w:rsidR="000A229E" w:rsidRPr="0056571B">
        <w:rPr>
          <w:b/>
          <w:color w:val="auto"/>
          <w:sz w:val="24"/>
          <w:szCs w:val="24"/>
          <w:lang w:val="ru-RU"/>
        </w:rPr>
        <w:t>Календарь выпуска данных</w:t>
      </w:r>
    </w:p>
    <w:p w:rsidR="003424DF" w:rsidRDefault="003424DF" w:rsidP="003424DF">
      <w:r>
        <w:t>Все данные уже доступны.</w:t>
      </w:r>
    </w:p>
    <w:p w:rsidR="000A229E" w:rsidRPr="00A343D5" w:rsidRDefault="000A229E" w:rsidP="00C1236A">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e</w:t>
      </w:r>
      <w:r w:rsidRPr="00A343D5">
        <w:rPr>
          <w:color w:val="auto"/>
          <w:sz w:val="24"/>
          <w:szCs w:val="24"/>
          <w:lang w:val="ru-RU"/>
        </w:rPr>
        <w:t xml:space="preserve">. </w:t>
      </w:r>
      <w:r w:rsidR="00A71EC6" w:rsidRPr="00A343D5">
        <w:rPr>
          <w:b/>
          <w:color w:val="auto"/>
          <w:sz w:val="24"/>
          <w:szCs w:val="24"/>
          <w:lang w:val="ru-RU"/>
        </w:rPr>
        <w:t>Поставщики данных</w:t>
      </w:r>
    </w:p>
    <w:p w:rsidR="003424DF" w:rsidRPr="003424DF" w:rsidRDefault="003424DF" w:rsidP="003424DF">
      <w:r w:rsidRPr="003424DF">
        <w:t>Европейское космическое агентство (ЕКА)</w:t>
      </w:r>
    </w:p>
    <w:p w:rsidR="003424DF" w:rsidRDefault="003424DF" w:rsidP="003424DF">
      <w:r w:rsidRPr="003424DF">
        <w:t>Геологическая служба США (USGS)</w:t>
      </w:r>
    </w:p>
    <w:p w:rsidR="000A229E" w:rsidRPr="00A343D5" w:rsidRDefault="000A229E" w:rsidP="003424DF">
      <w:pPr>
        <w:pStyle w:val="MHeader2"/>
        <w:spacing w:line="276" w:lineRule="auto"/>
        <w:rPr>
          <w:color w:val="auto"/>
          <w:sz w:val="24"/>
          <w:szCs w:val="24"/>
          <w:lang w:val="ru-RU"/>
        </w:rPr>
      </w:pPr>
      <w:r w:rsidRPr="00A343D5">
        <w:rPr>
          <w:color w:val="auto"/>
          <w:sz w:val="24"/>
          <w:szCs w:val="24"/>
          <w:lang w:val="ru-RU"/>
        </w:rPr>
        <w:t>3.</w:t>
      </w:r>
      <w:r w:rsidRPr="00A343D5">
        <w:rPr>
          <w:color w:val="auto"/>
          <w:sz w:val="24"/>
          <w:szCs w:val="24"/>
        </w:rPr>
        <w:t>f</w:t>
      </w:r>
      <w:r w:rsidRPr="00A343D5">
        <w:rPr>
          <w:color w:val="auto"/>
          <w:sz w:val="24"/>
          <w:szCs w:val="24"/>
          <w:lang w:val="ru-RU"/>
        </w:rPr>
        <w:t xml:space="preserve">. </w:t>
      </w:r>
      <w:r w:rsidRPr="00A343D5">
        <w:rPr>
          <w:b/>
          <w:color w:val="auto"/>
          <w:sz w:val="24"/>
          <w:szCs w:val="24"/>
          <w:lang w:val="ru-RU"/>
        </w:rPr>
        <w:t>Составители данных</w:t>
      </w:r>
    </w:p>
    <w:p w:rsidR="002165E6" w:rsidRDefault="00F16352" w:rsidP="002165E6">
      <w:r w:rsidRPr="00F16352">
        <w:t xml:space="preserve">Продовольственная и сельскохозяйственная организация </w:t>
      </w:r>
      <w:r>
        <w:t>ООН</w:t>
      </w:r>
      <w:r w:rsidRPr="00F16352">
        <w:t xml:space="preserve"> </w:t>
      </w:r>
      <w:r>
        <w:t>(</w:t>
      </w:r>
      <w:r w:rsidR="003424DF">
        <w:t>ФАО</w:t>
      </w:r>
      <w:r>
        <w:t>)</w:t>
      </w:r>
    </w:p>
    <w:p w:rsidR="000A229E" w:rsidRDefault="000A229E" w:rsidP="0056571B">
      <w:pPr>
        <w:pStyle w:val="MHeader2"/>
        <w:spacing w:line="276" w:lineRule="auto"/>
        <w:rPr>
          <w:b/>
          <w:color w:val="auto"/>
          <w:sz w:val="24"/>
          <w:szCs w:val="24"/>
          <w:lang w:val="ru-RU"/>
        </w:rPr>
      </w:pPr>
      <w:r w:rsidRPr="00A343D5">
        <w:rPr>
          <w:color w:val="auto"/>
          <w:sz w:val="24"/>
          <w:szCs w:val="24"/>
          <w:lang w:val="ru-RU"/>
        </w:rPr>
        <w:t>3.</w:t>
      </w:r>
      <w:r w:rsidRPr="00A343D5">
        <w:rPr>
          <w:color w:val="auto"/>
          <w:sz w:val="24"/>
          <w:szCs w:val="24"/>
        </w:rPr>
        <w:t>g</w:t>
      </w:r>
      <w:r w:rsidRPr="00A343D5">
        <w:rPr>
          <w:color w:val="auto"/>
          <w:sz w:val="24"/>
          <w:szCs w:val="24"/>
          <w:lang w:val="ru-RU"/>
        </w:rPr>
        <w:t xml:space="preserve">. </w:t>
      </w:r>
      <w:r w:rsidRPr="00A343D5">
        <w:rPr>
          <w:b/>
          <w:color w:val="auto"/>
          <w:sz w:val="24"/>
          <w:szCs w:val="24"/>
          <w:lang w:val="ru-RU"/>
        </w:rPr>
        <w:t>Институциональный мандат</w:t>
      </w:r>
    </w:p>
    <w:p w:rsidR="003424DF" w:rsidRDefault="003424DF" w:rsidP="003424DF">
      <w:r w:rsidRPr="003424DF">
        <w:lastRenderedPageBreak/>
        <w:t>В статье 1 устава ФАО указано, что «Организация должна собирать, анализировать, интерпретировать и распространять информацию, касающуюся питания, продовольствия и сельского хозяйства». В связи с этим ФАО собирает данные национального уровня от стран-членов, которые затем стандартизирует и распространяет через корпоративные статистические базы данных. ФАО является ответственным учреждением ООН по 21 показателю ЦУР, включая 15.4.2.</w:t>
      </w:r>
    </w:p>
    <w:p w:rsidR="002E15F9" w:rsidRDefault="002E15F9" w:rsidP="00A343D5">
      <w:pPr>
        <w:pStyle w:val="MHeader"/>
        <w:rPr>
          <w:b/>
          <w:color w:val="auto"/>
          <w:sz w:val="24"/>
          <w:szCs w:val="24"/>
          <w:lang w:val="ru-RU"/>
        </w:rPr>
      </w:pPr>
      <w:r w:rsidRPr="00D51C14">
        <w:rPr>
          <w:b/>
          <w:color w:val="auto"/>
          <w:sz w:val="24"/>
          <w:szCs w:val="24"/>
          <w:lang w:val="ru-RU"/>
        </w:rPr>
        <w:t>4. Иные методологические соображения</w:t>
      </w:r>
    </w:p>
    <w:p w:rsidR="002E15F9" w:rsidRPr="00D51C14" w:rsidRDefault="002E15F9" w:rsidP="00A343D5">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a</w:t>
      </w:r>
      <w:r w:rsidRPr="00A343D5">
        <w:rPr>
          <w:color w:val="auto"/>
          <w:sz w:val="24"/>
          <w:szCs w:val="24"/>
          <w:lang w:val="ru-RU"/>
        </w:rPr>
        <w:t xml:space="preserve">. </w:t>
      </w:r>
      <w:r w:rsidR="00CA1CB1" w:rsidRPr="00A343D5">
        <w:rPr>
          <w:b/>
          <w:color w:val="auto"/>
          <w:sz w:val="24"/>
          <w:szCs w:val="24"/>
          <w:lang w:val="ru-RU"/>
        </w:rPr>
        <w:t>Обоснование</w:t>
      </w:r>
    </w:p>
    <w:p w:rsidR="00F16352" w:rsidRDefault="00F16352" w:rsidP="00F16352">
      <w:pPr>
        <w:spacing w:after="0"/>
      </w:pPr>
      <w:r>
        <w:t xml:space="preserve">Горные экосистемы являются важными центрами биоразнообразия, которые предоставляют ценные </w:t>
      </w:r>
      <w:proofErr w:type="spellStart"/>
      <w:r>
        <w:t>экосистемные</w:t>
      </w:r>
      <w:proofErr w:type="spellEnd"/>
      <w:r>
        <w:t xml:space="preserve"> услуги районам верхнего и нижнего течения. Тем не менее, горы очень хрупкие и легко подвергаются воздействию как природных, так и антропогенных факторов. К ним могут относиться изменение климата, незапланированное расширение сельского хозяйства, незапланированная урбанизация, добыча древесины, рекреационная деятельность и стихийные бедствия, такие как оползни и наводнения. Деградация горных экосистем, такая как потеря ледникового покрова, горного биоразнообразия и зеленого покрова, повлияет на способность экосистемы поставлять воду вниз по течению. Утрата лесного и растительного покрова снизит способность экосистемы удерживать почву и предотвращать оползни и наводнения ниже по течению.</w:t>
      </w:r>
    </w:p>
    <w:p w:rsidR="00F16352" w:rsidRDefault="00F16352" w:rsidP="00F16352">
      <w:pPr>
        <w:spacing w:after="0"/>
      </w:pPr>
    </w:p>
    <w:p w:rsidR="003424DF" w:rsidRDefault="00F16352" w:rsidP="00F16352">
      <w:pPr>
        <w:spacing w:after="0"/>
      </w:pPr>
      <w:r>
        <w:t>Таким образом, мониторинг изменений горной растительности и их предполагаемого воздействия с точки зрения деградации и восстановления экосистем дает информацию о состоянии горных экосистем. Оценка изменений земного покрова, дифференцированного по биоклиматическим поясам, важна для понимания роли, которую факторы окружающей среды, такие как климат, играют в объяснении изменений горного зеленого покрова в разных регионах, и помогает лучше интерпретировать направление этих изменений.</w:t>
      </w:r>
    </w:p>
    <w:p w:rsidR="00F16352" w:rsidRPr="00F16352" w:rsidRDefault="00F16352" w:rsidP="00F16352">
      <w:pPr>
        <w:pStyle w:val="a0"/>
      </w:pPr>
    </w:p>
    <w:p w:rsidR="002E15F9" w:rsidRPr="00A343D5" w:rsidRDefault="002E15F9" w:rsidP="0004196A">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b</w:t>
      </w:r>
      <w:r w:rsidRPr="00A343D5">
        <w:rPr>
          <w:color w:val="auto"/>
          <w:sz w:val="24"/>
          <w:szCs w:val="24"/>
          <w:lang w:val="ru-RU"/>
        </w:rPr>
        <w:t xml:space="preserve">. </w:t>
      </w:r>
      <w:r w:rsidR="00CA1CB1" w:rsidRPr="00A343D5">
        <w:rPr>
          <w:b/>
          <w:color w:val="auto"/>
          <w:sz w:val="24"/>
          <w:szCs w:val="24"/>
          <w:lang w:val="ru-RU"/>
        </w:rPr>
        <w:t>Комментарии и ограничения</w:t>
      </w:r>
    </w:p>
    <w:p w:rsidR="00777A0D" w:rsidRDefault="00614A49" w:rsidP="002431C0">
      <w:pPr>
        <w:spacing w:after="0"/>
      </w:pPr>
      <w:r w:rsidRPr="00614A49">
        <w:t>Индикатор может быть рассчитан с использованием свободно доступных данных наблюдения Земли и простых операций ГИС, которые можно обрабатывать в бесплатном программном обеспечении с открытым исходным кодом (FOSS) ГИС.</w:t>
      </w:r>
      <w:r w:rsidR="00777A0D">
        <w:t xml:space="preserve"> Региональные и глобальные данные о земном покрове, полученные в результате наблюдения Земли, могут играть важную роль в отсутствие национальных официальных источников данных, а также дополнять или расширять их. Эти наборы данных могут помочь проверить и улучшить национальную статистику для большей точности, гарантируя, что данные</w:t>
      </w:r>
    </w:p>
    <w:p w:rsidR="00777A0D" w:rsidRDefault="00777A0D" w:rsidP="00777A0D">
      <w:pPr>
        <w:spacing w:after="0"/>
      </w:pPr>
    </w:p>
    <w:p w:rsidR="0035475F" w:rsidRDefault="00777A0D" w:rsidP="00BF1D94">
      <w:pPr>
        <w:spacing w:after="100"/>
      </w:pPr>
      <w:r>
        <w:t>Признавая, что этот показатель не может полностью отразить сложность горных экосистем по всему миру, странам настоятельно рекомендуется использовать другие соответствующие национальные или субнациональные показатели, данные и информацию для улучшения их интерпретации, а также принимать во внимание следующие ограничения:</w:t>
      </w:r>
    </w:p>
    <w:p w:rsidR="00BF1D94" w:rsidRDefault="00BF1D94" w:rsidP="002431C0">
      <w:pPr>
        <w:pStyle w:val="a0"/>
        <w:numPr>
          <w:ilvl w:val="0"/>
          <w:numId w:val="24"/>
        </w:numPr>
        <w:spacing w:after="100"/>
        <w:ind w:left="426" w:hanging="426"/>
      </w:pPr>
      <w:r>
        <w:t xml:space="preserve">Субиндикатор «а» следует интерпретировать с осторожностью, учитывая, что: 1) отсутствие зеленого покрова не обязательно означает, что конкретная горная территория деградирована (т. е. участки постоянного снега и льда, осыпные склоны и </w:t>
      </w:r>
      <w:r>
        <w:lastRenderedPageBreak/>
        <w:t>естественные терри</w:t>
      </w:r>
      <w:r w:rsidR="002431C0">
        <w:t>тории с редкой растительностью)</w:t>
      </w:r>
      <w:r>
        <w:t xml:space="preserve"> выше линии деревьев, 2) он не отражает существенных факторов изменений, таких как преобразование природных территорий в пахотные земли или пастбища, и 3) увеличение зеленого покрова может быть связано с последствиями изменения климата в горных районах (т. е. увеличение зеленого покрова из-за отступлени</w:t>
      </w:r>
      <w:r w:rsidR="002431C0">
        <w:t>я</w:t>
      </w:r>
      <w:r>
        <w:t xml:space="preserve"> снега и ледников из-за глобального потепления).</w:t>
      </w:r>
    </w:p>
    <w:p w:rsidR="00BF1D94" w:rsidRDefault="00BF1D94" w:rsidP="002431C0">
      <w:pPr>
        <w:pStyle w:val="a0"/>
        <w:numPr>
          <w:ilvl w:val="0"/>
          <w:numId w:val="24"/>
        </w:numPr>
        <w:spacing w:after="100"/>
        <w:ind w:left="426" w:hanging="426"/>
      </w:pPr>
      <w:r>
        <w:t xml:space="preserve">Поскольку земной покров относится к естественным стабильным аспектам земли и структуре ее ключевых элементов, переходные аспекты, такие как фенология растительности, снег или наводнения, не могут быть учтены изменениями земного покрова, как измеряется в </w:t>
      </w:r>
      <w:proofErr w:type="spellStart"/>
      <w:r>
        <w:t>подпоказателе</w:t>
      </w:r>
      <w:proofErr w:type="spellEnd"/>
      <w:r>
        <w:t xml:space="preserve"> 15.4.2b. В контексте задачи 15.4 ЦУР это особенно актуально для динамики снежного покрова (продолжительность снежного покрова в течение года), что было отмечено как ключевое воздействие глобального потепления в горных экосистемах с прямым воздействием на во</w:t>
      </w:r>
      <w:r w:rsidR="002431C0">
        <w:t>доснабжение (</w:t>
      </w:r>
      <w:proofErr w:type="spellStart"/>
      <w:r w:rsidR="002431C0">
        <w:t>Notarnicola</w:t>
      </w:r>
      <w:proofErr w:type="spellEnd"/>
      <w:r w:rsidR="002431C0">
        <w:t>, 2020)</w:t>
      </w:r>
      <w:r>
        <w:t>.</w:t>
      </w:r>
    </w:p>
    <w:p w:rsidR="00BF1D94" w:rsidRDefault="00BF1D94" w:rsidP="002431C0">
      <w:pPr>
        <w:pStyle w:val="a0"/>
        <w:numPr>
          <w:ilvl w:val="0"/>
          <w:numId w:val="24"/>
        </w:numPr>
        <w:spacing w:after="100"/>
        <w:ind w:left="426" w:hanging="426"/>
      </w:pPr>
      <w:r>
        <w:t>Решения о том, какие изменения земного покрова связаны с процессами деградации, иногда требуют информации об использовании земли, а не только земного покрова. Например, преобразование покрытых деревьями территорий в пастбища может быть результатом обезлесения (изменение земного покрова и землепользования) или просто результатом определенных методов управления и естественного нарушения (изменение только земного покрова). Первое можно назвать негативным переходом, а второе можно считать стабильным или неизменным. Использование информации о землепользовании поможет лучше охарактеризовать эти изменения в контексте субиндикатора «b».</w:t>
      </w:r>
    </w:p>
    <w:p w:rsidR="00BF1D94" w:rsidRDefault="00BF1D94" w:rsidP="002431C0">
      <w:pPr>
        <w:pStyle w:val="a0"/>
        <w:numPr>
          <w:ilvl w:val="0"/>
          <w:numId w:val="24"/>
        </w:numPr>
        <w:spacing w:after="100"/>
        <w:ind w:left="426" w:hanging="426"/>
      </w:pPr>
      <w:r>
        <w:t xml:space="preserve">Оба субиндикатора не способны отразить факторы деградации экосистем, которые не обязательно приводят к изменениям в земном покрове. Некоторые примеры этого включают преобразование естественных лесов в интенсивно управляемые производственные системы, такие как плантационные леса, фруктовые сады и плантации масличных пальм; преобразование естественных и </w:t>
      </w:r>
      <w:proofErr w:type="spellStart"/>
      <w:r>
        <w:t>полуестественных</w:t>
      </w:r>
      <w:proofErr w:type="spellEnd"/>
      <w:r>
        <w:t xml:space="preserve"> лугов в интенсивно используемые пастбища, деградация лесов и лугов или инвазия инвазивных видов, среди прочего. Тем не менее, использование более подробных национальных карт землепользования может помочь преодолеть некоторые из этих пробелов по </w:t>
      </w:r>
      <w:proofErr w:type="spellStart"/>
      <w:r>
        <w:t>подпоказателю</w:t>
      </w:r>
      <w:proofErr w:type="spellEnd"/>
      <w:r>
        <w:t xml:space="preserve"> 15.4.2b.</w:t>
      </w:r>
    </w:p>
    <w:p w:rsidR="00BF1D94" w:rsidRDefault="00BF1D94" w:rsidP="002431C0">
      <w:pPr>
        <w:pStyle w:val="a0"/>
        <w:numPr>
          <w:ilvl w:val="0"/>
          <w:numId w:val="24"/>
        </w:numPr>
        <w:spacing w:after="100"/>
        <w:ind w:left="426" w:hanging="426"/>
      </w:pPr>
      <w:r>
        <w:t>Несмотря на то, что доступ к изображениям дистанционного зондирования в последние годы значительно улучшился, по-прежнему существует потребность в важных исторических временных рядах, которые в настоящее время доступны только с грубым и средним разрешением. Поэтому, если страны имеют национальные карты растительного покрова более высокого пространственного разрешения и сопоставимого или лучшего качества, ФАО советует использовать их, следуя той же методологии, представленной здесь, для получения значений показателя.</w:t>
      </w:r>
    </w:p>
    <w:p w:rsidR="00777A0D" w:rsidRDefault="00BF1D94" w:rsidP="002431C0">
      <w:pPr>
        <w:pStyle w:val="a0"/>
        <w:numPr>
          <w:ilvl w:val="0"/>
          <w:numId w:val="24"/>
        </w:numPr>
        <w:ind w:left="425" w:hanging="425"/>
      </w:pPr>
      <w:r>
        <w:t>Оценки площади на основе карт земного покрова, полученных с помощью дистанционного зондирования, таких как продукт ESA-CCI, посредством подсчета пикселей, могут привести к смещению оценок площади из-за ошибок карты (</w:t>
      </w:r>
      <w:proofErr w:type="spellStart"/>
      <w:r>
        <w:t>Olofsson</w:t>
      </w:r>
      <w:proofErr w:type="spellEnd"/>
      <w:r>
        <w:t xml:space="preserve"> </w:t>
      </w:r>
      <w:proofErr w:type="spellStart"/>
      <w:r>
        <w:t>et</w:t>
      </w:r>
      <w:proofErr w:type="spellEnd"/>
      <w:r>
        <w:t xml:space="preserve"> </w:t>
      </w:r>
      <w:proofErr w:type="spellStart"/>
      <w:r>
        <w:t>al</w:t>
      </w:r>
      <w:proofErr w:type="spellEnd"/>
      <w:r>
        <w:t>. 2014). Странам рекомендуется дополнительно уточнять эти оценки, сравнивая их со справочными наборами данных и применяя поправки на систематическую ошибку.</w:t>
      </w:r>
    </w:p>
    <w:p w:rsidR="002431C0" w:rsidRPr="00777A0D" w:rsidRDefault="002431C0" w:rsidP="002431C0">
      <w:pPr>
        <w:pStyle w:val="a0"/>
        <w:spacing w:after="100"/>
        <w:ind w:left="426"/>
      </w:pPr>
    </w:p>
    <w:p w:rsidR="00D273C6" w:rsidRDefault="002E15F9" w:rsidP="00614A49">
      <w:pPr>
        <w:pStyle w:val="MHeader2"/>
        <w:spacing w:line="276" w:lineRule="auto"/>
        <w:rPr>
          <w:color w:val="auto"/>
          <w:sz w:val="24"/>
          <w:szCs w:val="24"/>
          <w:lang w:val="ru-RU"/>
        </w:rPr>
      </w:pPr>
      <w:r w:rsidRPr="008501F4">
        <w:rPr>
          <w:color w:val="auto"/>
          <w:sz w:val="24"/>
          <w:szCs w:val="24"/>
          <w:lang w:val="ru-RU"/>
        </w:rPr>
        <w:t>4.</w:t>
      </w:r>
      <w:r w:rsidRPr="004F3B53">
        <w:rPr>
          <w:color w:val="auto"/>
          <w:sz w:val="24"/>
          <w:szCs w:val="24"/>
        </w:rPr>
        <w:t>c</w:t>
      </w:r>
      <w:r w:rsidRPr="004F3B53">
        <w:rPr>
          <w:color w:val="auto"/>
          <w:sz w:val="24"/>
          <w:szCs w:val="24"/>
          <w:lang w:val="ru-RU"/>
        </w:rPr>
        <w:t xml:space="preserve">. </w:t>
      </w:r>
      <w:r w:rsidR="00CA1CB1" w:rsidRPr="004F3B53">
        <w:rPr>
          <w:b/>
          <w:color w:val="auto"/>
          <w:sz w:val="24"/>
          <w:szCs w:val="24"/>
          <w:lang w:val="ru-RU"/>
        </w:rPr>
        <w:t>Метод расчета</w:t>
      </w:r>
      <w:r w:rsidR="00CA1CB1" w:rsidRPr="008501F4">
        <w:rPr>
          <w:color w:val="auto"/>
          <w:sz w:val="24"/>
          <w:szCs w:val="24"/>
          <w:lang w:val="ru-RU"/>
        </w:rPr>
        <w:t xml:space="preserve"> </w:t>
      </w:r>
    </w:p>
    <w:p w:rsidR="002431C0" w:rsidRDefault="002431C0" w:rsidP="00CC57A0">
      <w:pPr>
        <w:shd w:val="clear" w:color="auto" w:fill="FFFFFF"/>
        <w:spacing w:after="0"/>
        <w:contextualSpacing/>
        <w:rPr>
          <w:rFonts w:eastAsia="Times New Roman" w:cs="Times New Roman"/>
          <w:szCs w:val="24"/>
          <w:lang w:eastAsia="en-GB"/>
        </w:rPr>
      </w:pPr>
      <w:r w:rsidRPr="002431C0">
        <w:rPr>
          <w:rFonts w:eastAsia="Times New Roman" w:cs="Times New Roman"/>
          <w:b/>
          <w:szCs w:val="24"/>
          <w:lang w:eastAsia="en-GB"/>
        </w:rPr>
        <w:t>Подпоказатель 15.4.2a</w:t>
      </w:r>
      <w:r w:rsidRPr="002431C0">
        <w:rPr>
          <w:rFonts w:eastAsia="Times New Roman" w:cs="Times New Roman"/>
          <w:szCs w:val="24"/>
          <w:lang w:eastAsia="en-GB"/>
        </w:rPr>
        <w:t xml:space="preserve"> «Индекс зеленого покрова гор» определяется как:</w:t>
      </w:r>
    </w:p>
    <w:p w:rsidR="002431C0" w:rsidRDefault="002431C0" w:rsidP="00CC57A0">
      <w:pPr>
        <w:shd w:val="clear" w:color="auto" w:fill="FFFFFF"/>
        <w:spacing w:after="0"/>
        <w:contextualSpacing/>
        <w:rPr>
          <w:rFonts w:eastAsia="Times New Roman" w:cs="Times New Roman"/>
          <w:szCs w:val="24"/>
          <w:lang w:eastAsia="en-GB"/>
        </w:rPr>
      </w:pPr>
    </w:p>
    <w:p w:rsidR="00CC57A0" w:rsidRPr="00CC57A0" w:rsidRDefault="00CC57A0" w:rsidP="00CC57A0">
      <w:pPr>
        <w:shd w:val="clear" w:color="auto" w:fill="FFFFFF"/>
        <w:spacing w:after="0"/>
        <w:contextualSpacing/>
        <w:rPr>
          <w:rFonts w:eastAsia="Times New Roman" w:cs="Times New Roman"/>
          <w:b/>
          <w:bCs/>
          <w:szCs w:val="24"/>
          <w:lang w:eastAsia="en-GB"/>
        </w:rPr>
      </w:pPr>
      <m:oMathPara>
        <m:oMath>
          <m:r>
            <w:rPr>
              <w:rFonts w:ascii="Cambria Math" w:eastAsia="Times New Roman" w:hAnsi="Cambria Math" w:cs="Times New Roman"/>
              <w:szCs w:val="24"/>
              <w:lang w:eastAsia="en-GB"/>
            </w:rPr>
            <w:lastRenderedPageBreak/>
            <m:t xml:space="preserve">MGCI= </m:t>
          </m:r>
          <m:f>
            <m:fPr>
              <m:ctrlPr>
                <w:rPr>
                  <w:rFonts w:ascii="Cambria Math" w:eastAsia="Times New Roman" w:hAnsi="Cambria Math" w:cs="Times New Roman"/>
                  <w:i/>
                  <w:szCs w:val="24"/>
                  <w:lang w:eastAsia="en-GB"/>
                </w:rPr>
              </m:ctrlPr>
            </m:fPr>
            <m:num>
              <m:r>
                <w:rPr>
                  <w:rFonts w:ascii="Cambria Math" w:eastAsia="Times New Roman" w:hAnsi="Cambria Math" w:cs="Times New Roman"/>
                  <w:szCs w:val="24"/>
                  <w:lang w:eastAsia="en-GB"/>
                </w:rPr>
                <m:t>Зеленый покров гор</m:t>
              </m:r>
            </m:num>
            <m:den>
              <m:r>
                <w:rPr>
                  <w:rFonts w:ascii="Cambria Math" w:eastAsia="Times New Roman" w:hAnsi="Cambria Math" w:cs="Times New Roman"/>
                  <w:szCs w:val="24"/>
                  <w:lang w:eastAsia="en-GB"/>
                </w:rPr>
                <m:t>Общая горная территория</m:t>
              </m:r>
            </m:den>
          </m:f>
          <m:r>
            <w:rPr>
              <w:rFonts w:ascii="Cambria Math" w:eastAsia="Times New Roman" w:hAnsi="Cambria Math" w:cs="Times New Roman"/>
              <w:szCs w:val="24"/>
              <w:lang w:eastAsia="en-GB"/>
            </w:rPr>
            <m:t>×100</m:t>
          </m:r>
        </m:oMath>
      </m:oMathPara>
    </w:p>
    <w:p w:rsidR="00CC57A0" w:rsidRPr="00CC57A0" w:rsidRDefault="00CC57A0" w:rsidP="00CC57A0">
      <w:pPr>
        <w:rPr>
          <w:rFonts w:eastAsia="Times New Roman" w:cs="Times New Roman"/>
          <w:b/>
          <w:szCs w:val="24"/>
          <w:lang w:eastAsia="en-GB"/>
        </w:rPr>
      </w:pPr>
    </w:p>
    <w:p w:rsidR="002431C0" w:rsidRDefault="002431C0" w:rsidP="00CC57A0">
      <w:pPr>
        <w:pStyle w:val="MText"/>
        <w:rPr>
          <w:color w:val="auto"/>
          <w:sz w:val="24"/>
          <w:szCs w:val="24"/>
          <w:lang w:val="ru-RU"/>
        </w:rPr>
      </w:pPr>
      <w:r>
        <w:rPr>
          <w:color w:val="auto"/>
          <w:sz w:val="24"/>
          <w:szCs w:val="24"/>
          <w:lang w:val="ru-RU"/>
        </w:rPr>
        <w:t>Где:</w:t>
      </w:r>
    </w:p>
    <w:p w:rsidR="002431C0" w:rsidRPr="002431C0" w:rsidRDefault="002431C0" w:rsidP="002431C0">
      <w:pPr>
        <w:pStyle w:val="MText"/>
        <w:numPr>
          <w:ilvl w:val="0"/>
          <w:numId w:val="25"/>
        </w:numPr>
        <w:ind w:left="426" w:hanging="426"/>
        <w:rPr>
          <w:color w:val="auto"/>
          <w:sz w:val="24"/>
          <w:szCs w:val="24"/>
          <w:lang w:val="ru-RU"/>
        </w:rPr>
      </w:pPr>
      <w:r w:rsidRPr="002431C0">
        <w:rPr>
          <w:color w:val="auto"/>
          <w:sz w:val="24"/>
          <w:szCs w:val="24"/>
          <w:lang w:val="ru-RU"/>
        </w:rPr>
        <w:t>Площадь зеленого покрова гор = сумма площадей (в км</w:t>
      </w:r>
      <w:r w:rsidRPr="002431C0">
        <w:rPr>
          <w:color w:val="auto"/>
          <w:sz w:val="24"/>
          <w:szCs w:val="24"/>
          <w:vertAlign w:val="superscript"/>
          <w:lang w:val="ru-RU"/>
        </w:rPr>
        <w:t>2</w:t>
      </w:r>
      <w:r w:rsidRPr="002431C0">
        <w:rPr>
          <w:color w:val="auto"/>
          <w:sz w:val="24"/>
          <w:szCs w:val="24"/>
          <w:lang w:val="ru-RU"/>
        </w:rPr>
        <w:t>), покрытых (1) площадями, покрытыми деревьями, (2) пахотными землями, (3) лугами, (4) площадями, покрытыми кустарниками и (5) кустарниками и/или травянистой растительностью.</w:t>
      </w:r>
      <w:proofErr w:type="gramStart"/>
      <w:r w:rsidRPr="002431C0">
        <w:rPr>
          <w:color w:val="auto"/>
          <w:sz w:val="24"/>
          <w:szCs w:val="24"/>
          <w:lang w:val="ru-RU"/>
        </w:rPr>
        <w:t xml:space="preserve"> ,</w:t>
      </w:r>
      <w:proofErr w:type="gramEnd"/>
      <w:r w:rsidRPr="002431C0">
        <w:rPr>
          <w:color w:val="auto"/>
          <w:sz w:val="24"/>
          <w:szCs w:val="24"/>
          <w:lang w:val="ru-RU"/>
        </w:rPr>
        <w:t xml:space="preserve"> водные или регулярно затопляемые классы в отчетном периоде n.</w:t>
      </w:r>
    </w:p>
    <w:p w:rsidR="002431C0" w:rsidRDefault="002431C0" w:rsidP="002431C0">
      <w:pPr>
        <w:pStyle w:val="MText"/>
        <w:numPr>
          <w:ilvl w:val="0"/>
          <w:numId w:val="25"/>
        </w:numPr>
        <w:ind w:left="426" w:hanging="426"/>
        <w:rPr>
          <w:color w:val="auto"/>
          <w:sz w:val="24"/>
          <w:szCs w:val="24"/>
          <w:lang w:val="ru-RU"/>
        </w:rPr>
      </w:pPr>
      <w:r>
        <w:rPr>
          <w:color w:val="auto"/>
          <w:sz w:val="24"/>
          <w:szCs w:val="24"/>
          <w:lang w:val="ru-RU"/>
        </w:rPr>
        <w:t xml:space="preserve">Общая площадь гор = </w:t>
      </w:r>
      <w:r w:rsidRPr="002431C0">
        <w:rPr>
          <w:color w:val="auto"/>
          <w:sz w:val="24"/>
          <w:szCs w:val="24"/>
          <w:lang w:val="ru-RU"/>
        </w:rPr>
        <w:t>Общая площадь гор (в км</w:t>
      </w:r>
      <w:proofErr w:type="gramStart"/>
      <w:r w:rsidRPr="002431C0">
        <w:rPr>
          <w:color w:val="auto"/>
          <w:sz w:val="24"/>
          <w:szCs w:val="24"/>
          <w:vertAlign w:val="superscript"/>
          <w:lang w:val="ru-RU"/>
        </w:rPr>
        <w:t>2</w:t>
      </w:r>
      <w:proofErr w:type="gramEnd"/>
      <w:r w:rsidRPr="002431C0">
        <w:rPr>
          <w:color w:val="auto"/>
          <w:sz w:val="24"/>
          <w:szCs w:val="24"/>
          <w:lang w:val="ru-RU"/>
        </w:rPr>
        <w:t>). Как в числителе, так и в знаменателе горная территория определяется в соответствии с UNEP-WCMC (2002).</w:t>
      </w:r>
    </w:p>
    <w:p w:rsidR="002431C0" w:rsidRPr="002431C0" w:rsidRDefault="002431C0" w:rsidP="00CC57A0">
      <w:pPr>
        <w:pStyle w:val="MText"/>
        <w:rPr>
          <w:color w:val="000000" w:themeColor="text1"/>
          <w:sz w:val="32"/>
          <w:szCs w:val="24"/>
          <w:lang w:val="ru-RU"/>
        </w:rPr>
      </w:pPr>
    </w:p>
    <w:p w:rsidR="002431C0" w:rsidRDefault="002431C0" w:rsidP="00CC57A0">
      <w:pPr>
        <w:pStyle w:val="MText"/>
        <w:rPr>
          <w:color w:val="000000" w:themeColor="text1"/>
          <w:sz w:val="24"/>
          <w:lang w:val="ru-RU"/>
        </w:rPr>
      </w:pPr>
      <w:r w:rsidRPr="002431C0">
        <w:rPr>
          <w:b/>
          <w:color w:val="000000" w:themeColor="text1"/>
          <w:sz w:val="24"/>
          <w:lang w:val="ru-RU"/>
        </w:rPr>
        <w:t>Подпоказатель 15.4.2b</w:t>
      </w:r>
      <w:r w:rsidRPr="002431C0">
        <w:rPr>
          <w:color w:val="000000" w:themeColor="text1"/>
          <w:sz w:val="24"/>
          <w:lang w:val="ru-RU"/>
        </w:rPr>
        <w:t>, «Доля деградированной горной территории», представляет собой двоичную количественную оценку (деградировавшая/</w:t>
      </w:r>
      <w:proofErr w:type="spellStart"/>
      <w:r w:rsidRPr="002431C0">
        <w:rPr>
          <w:color w:val="000000" w:themeColor="text1"/>
          <w:sz w:val="24"/>
          <w:lang w:val="ru-RU"/>
        </w:rPr>
        <w:t>недеградированная</w:t>
      </w:r>
      <w:proofErr w:type="spellEnd"/>
      <w:r w:rsidRPr="002431C0">
        <w:rPr>
          <w:color w:val="000000" w:themeColor="text1"/>
          <w:sz w:val="24"/>
          <w:lang w:val="ru-RU"/>
        </w:rPr>
        <w:t>) площади деградированных земель по отношению к общей площади гор, определяемую следующим образом:</w:t>
      </w:r>
    </w:p>
    <w:p w:rsidR="002431C0" w:rsidRPr="002431C0" w:rsidRDefault="002431C0" w:rsidP="00CC57A0">
      <w:pPr>
        <w:pStyle w:val="MText"/>
        <w:rPr>
          <w:color w:val="000000" w:themeColor="text1"/>
          <w:sz w:val="24"/>
          <w:lang w:val="ru-RU"/>
        </w:rPr>
      </w:pPr>
    </w:p>
    <w:p w:rsidR="002431C0" w:rsidRPr="009912F4" w:rsidRDefault="009912F4" w:rsidP="002431C0">
      <w:pPr>
        <w:pStyle w:val="MText"/>
        <w:rPr>
          <w:color w:val="000000" w:themeColor="text1"/>
          <w:sz w:val="22"/>
          <w:szCs w:val="24"/>
        </w:rPr>
      </w:pPr>
      <m:oMathPara>
        <m:oMath>
          <m:r>
            <w:rPr>
              <w:rFonts w:ascii="Cambria Math" w:hAnsi="Cambria Math"/>
              <w:color w:val="000000" w:themeColor="text1"/>
              <w:sz w:val="22"/>
              <w:szCs w:val="24"/>
            </w:rPr>
            <m:t>Доля деградированной горной территории=</m:t>
          </m:r>
          <m:f>
            <m:fPr>
              <m:ctrlPr>
                <w:rPr>
                  <w:rFonts w:ascii="Cambria Math" w:hAnsi="Cambria Math"/>
                  <w:i/>
                  <w:color w:val="000000" w:themeColor="text1"/>
                  <w:sz w:val="22"/>
                  <w:szCs w:val="24"/>
                </w:rPr>
              </m:ctrlPr>
            </m:fPr>
            <m:num>
              <m:r>
                <m:rPr>
                  <m:sty m:val="p"/>
                </m:rPr>
                <w:rPr>
                  <w:rFonts w:ascii="Cambria Math" w:hAnsi="Cambria Math"/>
                  <w:color w:val="000000" w:themeColor="text1"/>
                  <w:sz w:val="22"/>
                  <w:szCs w:val="24"/>
                  <w:lang w:val="ru-RU"/>
                </w:rPr>
                <m:t>Деградированная горная территория n</m:t>
              </m:r>
            </m:num>
            <m:den>
              <m:r>
                <m:rPr>
                  <m:sty m:val="p"/>
                </m:rPr>
                <w:rPr>
                  <w:rFonts w:ascii="Cambria Math" w:hAnsi="Cambria Math"/>
                  <w:color w:val="000000" w:themeColor="text1"/>
                  <w:sz w:val="22"/>
                  <w:szCs w:val="24"/>
                  <w:lang w:val="ru-RU"/>
                </w:rPr>
                <m:t>Общая площадь гор</m:t>
              </m:r>
            </m:den>
          </m:f>
          <m:r>
            <w:rPr>
              <w:rFonts w:ascii="Cambria Math" w:hAnsi="Cambria Math"/>
              <w:color w:val="000000" w:themeColor="text1"/>
              <w:sz w:val="22"/>
              <w:szCs w:val="24"/>
            </w:rPr>
            <m:t xml:space="preserve"> ×100</m:t>
          </m:r>
        </m:oMath>
      </m:oMathPara>
    </w:p>
    <w:p w:rsidR="002431C0" w:rsidRDefault="002431C0" w:rsidP="00CC57A0">
      <w:pPr>
        <w:pStyle w:val="MText"/>
        <w:rPr>
          <w:color w:val="000000" w:themeColor="text1"/>
          <w:sz w:val="24"/>
          <w:lang w:val="ru-RU"/>
        </w:rPr>
      </w:pPr>
    </w:p>
    <w:p w:rsidR="002431C0" w:rsidRPr="002431C0" w:rsidRDefault="002431C0" w:rsidP="002431C0">
      <w:pPr>
        <w:pStyle w:val="MText"/>
        <w:rPr>
          <w:color w:val="000000" w:themeColor="text1"/>
          <w:sz w:val="24"/>
          <w:lang w:val="ru-RU"/>
        </w:rPr>
      </w:pPr>
      <w:r w:rsidRPr="002431C0">
        <w:rPr>
          <w:color w:val="000000" w:themeColor="text1"/>
          <w:sz w:val="24"/>
          <w:lang w:val="ru-RU"/>
        </w:rPr>
        <w:t>Где:</w:t>
      </w:r>
    </w:p>
    <w:p w:rsidR="002431C0" w:rsidRPr="002431C0" w:rsidRDefault="00DA21D1" w:rsidP="00DA21D1">
      <w:pPr>
        <w:pStyle w:val="MText"/>
        <w:numPr>
          <w:ilvl w:val="0"/>
          <w:numId w:val="26"/>
        </w:numPr>
        <w:ind w:left="426" w:hanging="426"/>
        <w:rPr>
          <w:color w:val="000000" w:themeColor="text1"/>
          <w:sz w:val="24"/>
          <w:lang w:val="ru-RU"/>
        </w:rPr>
      </w:pPr>
      <w:r w:rsidRPr="00DA21D1">
        <w:rPr>
          <w:color w:val="000000" w:themeColor="text1"/>
          <w:sz w:val="24"/>
          <w:lang w:val="ru-RU"/>
        </w:rPr>
        <w:t>Деградированная горная территория n</w:t>
      </w:r>
      <w:r w:rsidR="002431C0" w:rsidRPr="002431C0">
        <w:rPr>
          <w:color w:val="000000" w:themeColor="text1"/>
          <w:sz w:val="24"/>
          <w:lang w:val="ru-RU"/>
        </w:rPr>
        <w:t xml:space="preserve"> = Общая деградированная горная площадь (в км</w:t>
      </w:r>
      <w:proofErr w:type="gramStart"/>
      <w:r w:rsidRPr="002431C0">
        <w:rPr>
          <w:color w:val="auto"/>
          <w:sz w:val="24"/>
          <w:szCs w:val="24"/>
          <w:vertAlign w:val="superscript"/>
          <w:lang w:val="ru-RU"/>
        </w:rPr>
        <w:t>2</w:t>
      </w:r>
      <w:proofErr w:type="gramEnd"/>
      <w:r w:rsidR="002431C0" w:rsidRPr="002431C0">
        <w:rPr>
          <w:color w:val="000000" w:themeColor="text1"/>
          <w:sz w:val="24"/>
          <w:lang w:val="ru-RU"/>
        </w:rPr>
        <w:t>) за отчетный период n. Это сумма площадей, на которых изменение земного покрова считается деградацией по сравнению с базовым периодом. Деградированные горные земли будут оцениваться на основе матрицы перехода земельного покрова в Приложении 1.</w:t>
      </w:r>
    </w:p>
    <w:p w:rsidR="002431C0" w:rsidRPr="002431C0" w:rsidRDefault="002431C0" w:rsidP="002431C0">
      <w:pPr>
        <w:pStyle w:val="MText"/>
        <w:numPr>
          <w:ilvl w:val="0"/>
          <w:numId w:val="26"/>
        </w:numPr>
        <w:ind w:left="426" w:hanging="426"/>
        <w:rPr>
          <w:color w:val="000000" w:themeColor="text1"/>
          <w:sz w:val="24"/>
          <w:lang w:val="ru-RU"/>
        </w:rPr>
      </w:pPr>
      <w:r w:rsidRPr="002431C0">
        <w:rPr>
          <w:color w:val="000000" w:themeColor="text1"/>
          <w:sz w:val="24"/>
          <w:lang w:val="ru-RU"/>
        </w:rPr>
        <w:t>Общая площадь гор = Общая площадь гор (в км</w:t>
      </w:r>
      <w:proofErr w:type="gramStart"/>
      <w:r w:rsidR="00DA21D1" w:rsidRPr="002431C0">
        <w:rPr>
          <w:color w:val="auto"/>
          <w:sz w:val="24"/>
          <w:szCs w:val="24"/>
          <w:vertAlign w:val="superscript"/>
          <w:lang w:val="ru-RU"/>
        </w:rPr>
        <w:t>2</w:t>
      </w:r>
      <w:proofErr w:type="gramEnd"/>
      <w:r w:rsidRPr="002431C0">
        <w:rPr>
          <w:color w:val="000000" w:themeColor="text1"/>
          <w:sz w:val="24"/>
          <w:lang w:val="ru-RU"/>
        </w:rPr>
        <w:t>). Как в числителе, так и в знаменателе горная территория определяется в соответствии с UNEP-WCMC (2002).</w:t>
      </w:r>
    </w:p>
    <w:p w:rsidR="002431C0" w:rsidRPr="002431C0" w:rsidRDefault="002431C0" w:rsidP="002431C0">
      <w:pPr>
        <w:pStyle w:val="MText"/>
        <w:rPr>
          <w:color w:val="000000" w:themeColor="text1"/>
          <w:sz w:val="24"/>
          <w:lang w:val="ru-RU"/>
        </w:rPr>
      </w:pPr>
    </w:p>
    <w:p w:rsidR="002431C0" w:rsidRDefault="002431C0" w:rsidP="002431C0">
      <w:pPr>
        <w:pStyle w:val="MText"/>
        <w:rPr>
          <w:color w:val="000000" w:themeColor="text1"/>
          <w:sz w:val="24"/>
          <w:lang w:val="ru-RU"/>
        </w:rPr>
      </w:pPr>
      <w:r w:rsidRPr="002431C0">
        <w:rPr>
          <w:color w:val="000000" w:themeColor="text1"/>
          <w:sz w:val="24"/>
          <w:lang w:val="ru-RU"/>
        </w:rPr>
        <w:t>Если в стране/регионе нет горной местности, ей будет присвоено значение NA.</w:t>
      </w:r>
    </w:p>
    <w:p w:rsidR="002431C0" w:rsidRPr="002431C0" w:rsidRDefault="002431C0" w:rsidP="002431C0">
      <w:pPr>
        <w:pStyle w:val="MText"/>
        <w:rPr>
          <w:color w:val="000000" w:themeColor="text1"/>
          <w:sz w:val="24"/>
          <w:lang w:val="ru-RU"/>
        </w:rPr>
      </w:pPr>
    </w:p>
    <w:p w:rsidR="002E15F9" w:rsidRPr="00FE175E" w:rsidRDefault="002E15F9" w:rsidP="00F947E9">
      <w:pPr>
        <w:pStyle w:val="MHeader2"/>
        <w:rPr>
          <w:b/>
          <w:color w:val="auto"/>
          <w:sz w:val="24"/>
          <w:lang w:val="ru-RU"/>
        </w:rPr>
      </w:pPr>
      <w:r w:rsidRPr="00FE175E">
        <w:rPr>
          <w:b/>
          <w:color w:val="auto"/>
          <w:sz w:val="24"/>
          <w:lang w:val="ru-RU"/>
        </w:rPr>
        <w:t>4.</w:t>
      </w:r>
      <w:r w:rsidRPr="00F947E9">
        <w:rPr>
          <w:b/>
          <w:color w:val="auto"/>
          <w:sz w:val="24"/>
        </w:rPr>
        <w:t>d</w:t>
      </w:r>
      <w:r w:rsidRPr="00FE175E">
        <w:rPr>
          <w:b/>
          <w:color w:val="auto"/>
          <w:sz w:val="24"/>
          <w:lang w:val="ru-RU"/>
        </w:rPr>
        <w:t xml:space="preserve">. </w:t>
      </w:r>
      <w:r w:rsidR="00694160" w:rsidRPr="00FE175E">
        <w:rPr>
          <w:b/>
          <w:color w:val="auto"/>
          <w:sz w:val="24"/>
          <w:lang w:val="ru-RU"/>
        </w:rPr>
        <w:t>Валидация</w:t>
      </w:r>
    </w:p>
    <w:p w:rsidR="009D6F2C" w:rsidRDefault="009D6F2C" w:rsidP="009D6F2C">
      <w:pPr>
        <w:spacing w:after="0"/>
      </w:pPr>
      <w:r>
        <w:t>После получения значения национальных индикаторов будут проверены ФАО для обеспечения правильного использования определений и методологии, а также внутренней согласованности.</w:t>
      </w:r>
    </w:p>
    <w:p w:rsidR="009D6F2C" w:rsidRDefault="009D6F2C" w:rsidP="009D6F2C">
      <w:pPr>
        <w:spacing w:after="0"/>
      </w:pPr>
    </w:p>
    <w:p w:rsidR="00CC57A0" w:rsidRDefault="009D6F2C" w:rsidP="009D6F2C">
      <w:r>
        <w:t xml:space="preserve">Для тех стран, которые не представили значения национальных показателей, ФАО предоставит координаторам НСУ по ЦУР национальные оценки, полученные из глобальных </w:t>
      </w:r>
      <w:proofErr w:type="gramStart"/>
      <w:r>
        <w:t>источников</w:t>
      </w:r>
      <w:proofErr w:type="gramEnd"/>
      <w:r>
        <w:t xml:space="preserve"> данных, для рассмотрения и проверки.</w:t>
      </w:r>
    </w:p>
    <w:p w:rsidR="002E15F9" w:rsidRDefault="002E15F9" w:rsidP="005B3332">
      <w:pPr>
        <w:pStyle w:val="MHeader2"/>
        <w:spacing w:line="276" w:lineRule="auto"/>
        <w:rPr>
          <w:b/>
          <w:color w:val="auto"/>
          <w:sz w:val="24"/>
          <w:szCs w:val="24"/>
          <w:lang w:val="ru-RU"/>
        </w:rPr>
      </w:pPr>
      <w:r w:rsidRPr="00A343D5">
        <w:rPr>
          <w:color w:val="auto"/>
          <w:sz w:val="24"/>
          <w:szCs w:val="24"/>
          <w:lang w:val="ru-RU"/>
        </w:rPr>
        <w:t>4.</w:t>
      </w:r>
      <w:r w:rsidRPr="00A343D5">
        <w:rPr>
          <w:color w:val="auto"/>
          <w:sz w:val="24"/>
          <w:szCs w:val="24"/>
        </w:rPr>
        <w:t>e</w:t>
      </w:r>
      <w:r w:rsidRPr="00A343D5">
        <w:rPr>
          <w:color w:val="auto"/>
          <w:sz w:val="24"/>
          <w:szCs w:val="24"/>
          <w:lang w:val="ru-RU"/>
        </w:rPr>
        <w:t xml:space="preserve">. </w:t>
      </w:r>
      <w:r w:rsidR="00694160" w:rsidRPr="00A343D5">
        <w:rPr>
          <w:b/>
          <w:color w:val="auto"/>
          <w:sz w:val="24"/>
          <w:szCs w:val="24"/>
          <w:lang w:val="ru-RU"/>
        </w:rPr>
        <w:t>Корректировки</w:t>
      </w:r>
    </w:p>
    <w:p w:rsidR="00FE175E" w:rsidRDefault="00FF1BAD" w:rsidP="009D6F2C">
      <w:pPr>
        <w:spacing w:after="120"/>
      </w:pPr>
      <w:r>
        <w:t>Не применимо.</w:t>
      </w:r>
    </w:p>
    <w:p w:rsidR="002E15F9" w:rsidRPr="00A343D5" w:rsidRDefault="002E15F9" w:rsidP="00A343D5">
      <w:pPr>
        <w:pStyle w:val="MHeader2"/>
        <w:spacing w:line="276" w:lineRule="auto"/>
        <w:rPr>
          <w:color w:val="auto"/>
          <w:sz w:val="24"/>
          <w:szCs w:val="24"/>
          <w:lang w:val="ru-RU"/>
        </w:rPr>
      </w:pPr>
      <w:r w:rsidRPr="00A343D5">
        <w:rPr>
          <w:color w:val="auto"/>
          <w:sz w:val="24"/>
          <w:szCs w:val="24"/>
          <w:lang w:val="ru-RU"/>
        </w:rPr>
        <w:lastRenderedPageBreak/>
        <w:t>4.</w:t>
      </w:r>
      <w:r w:rsidRPr="00A343D5">
        <w:rPr>
          <w:color w:val="auto"/>
          <w:sz w:val="24"/>
          <w:szCs w:val="24"/>
        </w:rPr>
        <w:t>f</w:t>
      </w:r>
      <w:r w:rsidRPr="00A343D5">
        <w:rPr>
          <w:color w:val="auto"/>
          <w:sz w:val="24"/>
          <w:szCs w:val="24"/>
          <w:lang w:val="ru-RU"/>
        </w:rPr>
        <w:t xml:space="preserve">. </w:t>
      </w:r>
      <w:r w:rsidR="00694160" w:rsidRPr="00A343D5">
        <w:rPr>
          <w:b/>
          <w:color w:val="auto"/>
          <w:sz w:val="24"/>
          <w:szCs w:val="24"/>
          <w:lang w:val="ru-RU"/>
        </w:rPr>
        <w:t>Обработка отсутствующих значений (</w:t>
      </w:r>
      <w:r w:rsidR="00694160" w:rsidRPr="00A343D5">
        <w:rPr>
          <w:b/>
          <w:color w:val="auto"/>
          <w:sz w:val="24"/>
          <w:szCs w:val="24"/>
        </w:rPr>
        <w:t>i</w:t>
      </w:r>
      <w:r w:rsidR="00694160" w:rsidRPr="00A343D5">
        <w:rPr>
          <w:b/>
          <w:color w:val="auto"/>
          <w:sz w:val="24"/>
          <w:szCs w:val="24"/>
          <w:lang w:val="ru-RU"/>
        </w:rPr>
        <w:t>) на уровне страны и (</w:t>
      </w:r>
      <w:r w:rsidR="00694160" w:rsidRPr="00A343D5">
        <w:rPr>
          <w:b/>
          <w:color w:val="auto"/>
          <w:sz w:val="24"/>
          <w:szCs w:val="24"/>
        </w:rPr>
        <w:t>ii</w:t>
      </w:r>
      <w:r w:rsidR="00694160" w:rsidRPr="00A343D5">
        <w:rPr>
          <w:b/>
          <w:color w:val="auto"/>
          <w:sz w:val="24"/>
          <w:szCs w:val="24"/>
          <w:lang w:val="ru-RU"/>
        </w:rPr>
        <w:t>) на региональном уровне</w:t>
      </w:r>
    </w:p>
    <w:p w:rsidR="00FF1BAD" w:rsidRPr="009D6F2C" w:rsidRDefault="009D6F2C" w:rsidP="009D6F2C">
      <w:pPr>
        <w:pStyle w:val="ac"/>
        <w:numPr>
          <w:ilvl w:val="0"/>
          <w:numId w:val="27"/>
        </w:numPr>
        <w:rPr>
          <w:b/>
        </w:rPr>
      </w:pPr>
      <w:r w:rsidRPr="009D6F2C">
        <w:rPr>
          <w:b/>
        </w:rPr>
        <w:t>На страновом уровне:</w:t>
      </w:r>
    </w:p>
    <w:p w:rsidR="0033081A" w:rsidRDefault="009D6F2C" w:rsidP="0033081A">
      <w:r w:rsidRPr="009D6F2C">
        <w:t>Для стран, где данные недоступны или неполны, ФАО предоставит оценки по умолчанию, полученные из глобальных источников данных, которые затем будут проверены национальными координаторами.</w:t>
      </w:r>
    </w:p>
    <w:p w:rsidR="00FF1BAD" w:rsidRPr="009D6F2C" w:rsidRDefault="00FF1BAD" w:rsidP="009D6F2C">
      <w:pPr>
        <w:pStyle w:val="ac"/>
        <w:numPr>
          <w:ilvl w:val="0"/>
          <w:numId w:val="27"/>
        </w:numPr>
        <w:rPr>
          <w:b/>
        </w:rPr>
      </w:pPr>
      <w:r w:rsidRPr="009D6F2C">
        <w:rPr>
          <w:b/>
        </w:rPr>
        <w:t>На региональном и глобальном уровнях</w:t>
      </w:r>
      <w:r w:rsidR="009D6F2C" w:rsidRPr="009D6F2C">
        <w:rPr>
          <w:b/>
        </w:rPr>
        <w:t>:</w:t>
      </w:r>
    </w:p>
    <w:p w:rsidR="0033081A" w:rsidRDefault="0033081A" w:rsidP="0033081A">
      <w:r w:rsidRPr="0033081A">
        <w:t xml:space="preserve">Не применимо, так как индикатор имеет универсальный охват. </w:t>
      </w:r>
    </w:p>
    <w:p w:rsidR="002E15F9" w:rsidRDefault="002E15F9" w:rsidP="00083DC3">
      <w:pPr>
        <w:pStyle w:val="MHeader2"/>
        <w:spacing w:line="276" w:lineRule="auto"/>
        <w:rPr>
          <w:color w:val="auto"/>
          <w:sz w:val="24"/>
          <w:szCs w:val="24"/>
          <w:lang w:val="ru-RU"/>
        </w:rPr>
      </w:pPr>
      <w:r w:rsidRPr="00A343D5">
        <w:rPr>
          <w:color w:val="auto"/>
          <w:sz w:val="24"/>
          <w:szCs w:val="24"/>
          <w:lang w:val="ru-RU"/>
        </w:rPr>
        <w:t>4.</w:t>
      </w:r>
      <w:r w:rsidRPr="00A343D5">
        <w:rPr>
          <w:color w:val="auto"/>
          <w:sz w:val="24"/>
          <w:szCs w:val="24"/>
        </w:rPr>
        <w:t>g</w:t>
      </w:r>
      <w:r w:rsidRPr="00A343D5">
        <w:rPr>
          <w:color w:val="auto"/>
          <w:sz w:val="24"/>
          <w:szCs w:val="24"/>
          <w:lang w:val="ru-RU"/>
        </w:rPr>
        <w:t xml:space="preserve">. </w:t>
      </w:r>
      <w:r w:rsidR="00E27922" w:rsidRPr="00A343D5">
        <w:rPr>
          <w:b/>
          <w:color w:val="auto"/>
          <w:sz w:val="24"/>
          <w:szCs w:val="24"/>
          <w:lang w:val="ru-RU"/>
        </w:rPr>
        <w:t>Региональное агрегирование</w:t>
      </w:r>
      <w:r w:rsidR="00E27922" w:rsidRPr="00A343D5">
        <w:rPr>
          <w:color w:val="auto"/>
          <w:sz w:val="24"/>
          <w:szCs w:val="24"/>
          <w:lang w:val="ru-RU"/>
        </w:rPr>
        <w:t xml:space="preserve"> </w:t>
      </w:r>
    </w:p>
    <w:p w:rsidR="00EF24FF" w:rsidRDefault="00E462EA" w:rsidP="00E462EA">
      <w:pPr>
        <w:spacing w:after="0"/>
      </w:pPr>
      <w:r w:rsidRPr="00E462EA">
        <w:t xml:space="preserve">Показатель </w:t>
      </w:r>
      <w:proofErr w:type="spellStart"/>
      <w:r w:rsidRPr="00E462EA">
        <w:t>агрегируется</w:t>
      </w:r>
      <w:proofErr w:type="spellEnd"/>
      <w:r w:rsidRPr="00E462EA">
        <w:t xml:space="preserve"> на региональном и глобальном уровнях путем суммирования пространственной протяженности зеленого покрова и общей горной площади в случае субиндикатора 15.4.2a, а в случае 15.4.2b суммирования пространственной протяженности деградированных по всей горной площади для всех стран и территорий, представляющих отчеты в конкретном регионе или во всем мире.</w:t>
      </w:r>
    </w:p>
    <w:p w:rsidR="00E462EA" w:rsidRPr="00E462EA" w:rsidRDefault="00E462EA" w:rsidP="00E462EA">
      <w:pPr>
        <w:pStyle w:val="a0"/>
      </w:pPr>
    </w:p>
    <w:p w:rsidR="00F56853" w:rsidRPr="00436030" w:rsidRDefault="002E15F9" w:rsidP="0092659A">
      <w:r w:rsidRPr="00A343D5">
        <w:rPr>
          <w:szCs w:val="24"/>
        </w:rPr>
        <w:t xml:space="preserve">4.h. </w:t>
      </w:r>
      <w:r w:rsidR="00E27922" w:rsidRPr="00A343D5">
        <w:rPr>
          <w:b/>
          <w:szCs w:val="24"/>
        </w:rPr>
        <w:t>Доступные странам методы для сбора данных на национальном уровне</w:t>
      </w:r>
    </w:p>
    <w:p w:rsidR="00EF24FF" w:rsidRDefault="00FA74DD" w:rsidP="00FA74DD">
      <w:pPr>
        <w:spacing w:after="0"/>
        <w:rPr>
          <w:rFonts w:cs="Times New Roman"/>
          <w:szCs w:val="24"/>
        </w:rPr>
      </w:pPr>
      <w:r w:rsidRPr="00FA74DD">
        <w:rPr>
          <w:rFonts w:cs="Times New Roman"/>
          <w:szCs w:val="24"/>
        </w:rPr>
        <w:t>ФАО предоставит подробные инструкции и инструменты расчета, которые помогут странам рассчитать показатель и сообщить о его значениях с использованием стандартизированных таблиц отчетности.</w:t>
      </w:r>
    </w:p>
    <w:p w:rsidR="00FA74DD" w:rsidRPr="00FA74DD" w:rsidRDefault="00FA74DD" w:rsidP="00FA74DD">
      <w:pPr>
        <w:pStyle w:val="a0"/>
      </w:pPr>
    </w:p>
    <w:p w:rsidR="00151C00" w:rsidRPr="00DA623E" w:rsidRDefault="002E15F9" w:rsidP="00EF24FF">
      <w:pPr>
        <w:pStyle w:val="MHeader"/>
        <w:rPr>
          <w:b/>
          <w:color w:val="auto"/>
          <w:sz w:val="24"/>
          <w:lang w:val="ru-RU"/>
        </w:rPr>
      </w:pPr>
      <w:r w:rsidRPr="00DA623E">
        <w:rPr>
          <w:b/>
          <w:color w:val="auto"/>
          <w:sz w:val="24"/>
          <w:lang w:val="ru-RU"/>
        </w:rPr>
        <w:t>4.</w:t>
      </w:r>
      <w:r w:rsidRPr="00EF24FF">
        <w:rPr>
          <w:b/>
          <w:color w:val="auto"/>
          <w:sz w:val="24"/>
        </w:rPr>
        <w:t>i</w:t>
      </w:r>
      <w:r w:rsidRPr="00DA623E">
        <w:rPr>
          <w:b/>
          <w:color w:val="auto"/>
          <w:sz w:val="24"/>
          <w:lang w:val="ru-RU"/>
        </w:rPr>
        <w:t xml:space="preserve">. </w:t>
      </w:r>
      <w:r w:rsidR="00E27922" w:rsidRPr="00DA623E">
        <w:rPr>
          <w:b/>
          <w:color w:val="auto"/>
          <w:sz w:val="24"/>
          <w:lang w:val="ru-RU"/>
        </w:rPr>
        <w:t>Управление качеством</w:t>
      </w:r>
      <w:r w:rsidR="000C224E" w:rsidRPr="00DA623E">
        <w:rPr>
          <w:b/>
          <w:color w:val="auto"/>
          <w:sz w:val="24"/>
          <w:lang w:val="ru-RU"/>
        </w:rPr>
        <w:t xml:space="preserve"> </w:t>
      </w:r>
    </w:p>
    <w:p w:rsidR="00BD4C64" w:rsidRPr="00BD4C64" w:rsidRDefault="00BD4C64" w:rsidP="00BD4C64">
      <w:r w:rsidRPr="00BD4C64">
        <w:t xml:space="preserve">ФАО отвечает за качество внутренних статистических процессов, используемых для компиляции публикуемых наборов данных. Система обеспечения качества статистики ФАО (SQAF), доступная по адресу: </w:t>
      </w:r>
      <w:hyperlink r:id="rId9" w:history="1">
        <w:r w:rsidR="003659A6" w:rsidRPr="003659A6">
          <w:rPr>
            <w:rStyle w:val="ad"/>
            <w:color w:val="000000" w:themeColor="text1"/>
          </w:rPr>
          <w:t>http://www.fao.org/docrep/019/i3664e/i3664e.pdf</w:t>
        </w:r>
      </w:hyperlink>
      <w:r w:rsidRPr="00BD4C64">
        <w:t xml:space="preserve">, содержит необходимые принципы, руководящие указания и инструменты для проведения оценки качества. ФАО проводит два раза в год внутреннее обследование (обследование ФАО по оценке качества и планированию), предназначенное для сбора информации обо всей статистической деятельности ФАО, в частности, для оценки степени соблюдения стандартов качества с целью более строгого </w:t>
      </w:r>
      <w:r w:rsidR="0083636B">
        <w:t>соблюдения параметров качества</w:t>
      </w:r>
      <w:r w:rsidR="0083636B" w:rsidRPr="0083636B">
        <w:t xml:space="preserve"> </w:t>
      </w:r>
      <w:r w:rsidRPr="00BD4C64">
        <w:t>SQAF, документируя передовой опыт и готовя планы улучшения качества, где это необходимо. Мероприятия по обеспечению качества в конкретных областях выполняются систематически (например, обзоры качества, самооценка, мониторинг соблюдения).</w:t>
      </w:r>
    </w:p>
    <w:p w:rsidR="00151C00" w:rsidRDefault="002E15F9" w:rsidP="003659A6">
      <w:pPr>
        <w:pStyle w:val="MHeader2"/>
        <w:spacing w:after="120" w:line="276" w:lineRule="auto"/>
        <w:rPr>
          <w:b/>
          <w:color w:val="auto"/>
          <w:sz w:val="24"/>
          <w:szCs w:val="24"/>
          <w:lang w:val="ru-RU"/>
        </w:rPr>
      </w:pPr>
      <w:r w:rsidRPr="00A343D5">
        <w:rPr>
          <w:color w:val="auto"/>
          <w:sz w:val="24"/>
          <w:szCs w:val="24"/>
          <w:lang w:val="ru-RU"/>
        </w:rPr>
        <w:t>4.</w:t>
      </w:r>
      <w:r w:rsidRPr="00A343D5">
        <w:rPr>
          <w:color w:val="auto"/>
          <w:sz w:val="24"/>
          <w:szCs w:val="24"/>
        </w:rPr>
        <w:t>j</w:t>
      </w:r>
      <w:r w:rsidR="00E27922" w:rsidRPr="00A343D5">
        <w:rPr>
          <w:color w:val="auto"/>
          <w:sz w:val="24"/>
          <w:szCs w:val="24"/>
          <w:lang w:val="ru-RU"/>
        </w:rPr>
        <w:t>.</w:t>
      </w:r>
      <w:r w:rsidRPr="00A343D5">
        <w:rPr>
          <w:color w:val="auto"/>
          <w:sz w:val="24"/>
          <w:szCs w:val="24"/>
          <w:lang w:val="ru-RU"/>
        </w:rPr>
        <w:t xml:space="preserve"> </w:t>
      </w:r>
      <w:r w:rsidR="00E27922" w:rsidRPr="00A343D5">
        <w:rPr>
          <w:b/>
          <w:color w:val="auto"/>
          <w:sz w:val="24"/>
          <w:szCs w:val="24"/>
          <w:lang w:val="ru-RU"/>
        </w:rPr>
        <w:t>Обеспечение качества</w:t>
      </w:r>
    </w:p>
    <w:p w:rsidR="003659A6" w:rsidRPr="003659A6" w:rsidRDefault="003659A6" w:rsidP="003659A6">
      <w:pPr>
        <w:pStyle w:val="MHeader2"/>
        <w:spacing w:after="120" w:line="276" w:lineRule="auto"/>
        <w:rPr>
          <w:color w:val="auto"/>
          <w:sz w:val="24"/>
          <w:szCs w:val="24"/>
          <w:lang w:val="ru-RU"/>
        </w:rPr>
      </w:pPr>
      <w:r w:rsidRPr="003659A6">
        <w:rPr>
          <w:color w:val="auto"/>
          <w:sz w:val="24"/>
          <w:szCs w:val="24"/>
          <w:lang w:val="ru-RU"/>
        </w:rPr>
        <w:t>Даты, сообщаемые странами в ФАО, подлежат строгому процессу проверки для обеспечения правильного использования определений и методологии, а также внутренней последовательности. Проводится сравнение с прошлыми оценками и другими существующими источниками данных. Частью этого процесса обзора являются регулярные контакты между национальными корреспондентами и сотрудниками ФАО по электронной почте.</w:t>
      </w:r>
    </w:p>
    <w:p w:rsidR="002E15F9" w:rsidRDefault="0075371E" w:rsidP="00222E13">
      <w:pPr>
        <w:pStyle w:val="MHeader"/>
        <w:rPr>
          <w:b/>
          <w:color w:val="auto"/>
          <w:sz w:val="24"/>
          <w:lang w:val="ru-RU"/>
        </w:rPr>
      </w:pPr>
      <w:r w:rsidRPr="002D493B">
        <w:rPr>
          <w:b/>
          <w:color w:val="auto"/>
          <w:sz w:val="24"/>
          <w:lang w:val="ru-RU"/>
        </w:rPr>
        <w:t>4.</w:t>
      </w:r>
      <w:r w:rsidRPr="00333E4E">
        <w:rPr>
          <w:b/>
          <w:color w:val="auto"/>
          <w:sz w:val="24"/>
        </w:rPr>
        <w:t>k</w:t>
      </w:r>
      <w:r w:rsidR="003659A6">
        <w:rPr>
          <w:b/>
          <w:color w:val="auto"/>
          <w:sz w:val="24"/>
          <w:lang w:val="ru-RU"/>
        </w:rPr>
        <w:t>. Оценка качества</w:t>
      </w:r>
    </w:p>
    <w:p w:rsidR="003659A6" w:rsidRDefault="006B7CD5" w:rsidP="00222E13">
      <w:pPr>
        <w:pStyle w:val="MHeader"/>
        <w:rPr>
          <w:color w:val="auto"/>
          <w:sz w:val="24"/>
          <w:lang w:val="ru-RU"/>
        </w:rPr>
      </w:pPr>
      <w:r w:rsidRPr="006B7CD5">
        <w:rPr>
          <w:color w:val="auto"/>
          <w:sz w:val="24"/>
          <w:lang w:val="ru-RU"/>
        </w:rPr>
        <w:lastRenderedPageBreak/>
        <w:t xml:space="preserve">Качество статистических данных, производимых и распространяемых ФАО, оценивается с точки зрения пригодности для использования, т.е. степени соответствия статистических данных требованиям пользователя. Оцениваемыми параметрами качества являются: Актуальность; Точность и надежность; Своевременность и пунктуальность; Согласованность и сопоставимость; Доступность и ясность. Определения параметров качества представлены в Системе обеспечения статистического качества ФАО (SQAF), в которой содержится определение </w:t>
      </w:r>
      <w:proofErr w:type="gramStart"/>
      <w:r w:rsidRPr="006B7CD5">
        <w:rPr>
          <w:color w:val="auto"/>
          <w:sz w:val="24"/>
          <w:lang w:val="ru-RU"/>
        </w:rPr>
        <w:t>качества</w:t>
      </w:r>
      <w:proofErr w:type="gramEnd"/>
      <w:r w:rsidRPr="006B7CD5">
        <w:rPr>
          <w:color w:val="auto"/>
          <w:sz w:val="24"/>
          <w:lang w:val="ru-RU"/>
        </w:rPr>
        <w:t xml:space="preserve"> и описываются принципы качества статистических результатов; статистические процессы; институциональная среда (http://www.fao.org/docrep/019/i3664e/i3664e.pdf). SQAF </w:t>
      </w:r>
      <w:proofErr w:type="gramStart"/>
      <w:r w:rsidRPr="006B7CD5">
        <w:rPr>
          <w:color w:val="auto"/>
          <w:sz w:val="24"/>
          <w:lang w:val="ru-RU"/>
        </w:rPr>
        <w:t>основан</w:t>
      </w:r>
      <w:proofErr w:type="gramEnd"/>
      <w:r w:rsidRPr="006B7CD5">
        <w:rPr>
          <w:color w:val="auto"/>
          <w:sz w:val="24"/>
          <w:lang w:val="ru-RU"/>
        </w:rPr>
        <w:t xml:space="preserve"> на Основополагающих принципах официальной статистики и Принципах, регулирующих международную статистическую деятельность (CCSA). Соблюдение этих принципов обеспечивает качество процессов статистического производства ФАО и статистических результатов. </w:t>
      </w:r>
      <w:proofErr w:type="gramStart"/>
      <w:r w:rsidRPr="006B7CD5">
        <w:rPr>
          <w:color w:val="auto"/>
          <w:sz w:val="24"/>
          <w:lang w:val="ru-RU"/>
        </w:rPr>
        <w:t xml:space="preserve">Регулярные оценки качества проводятся в рамках обследования ФАО по оценке и планированию качества (QAPS) </w:t>
      </w:r>
      <w:r>
        <w:rPr>
          <w:color w:val="auto"/>
          <w:sz w:val="24"/>
          <w:lang w:val="ru-RU"/>
        </w:rPr>
        <w:t>–</w:t>
      </w:r>
      <w:r w:rsidRPr="006B7CD5">
        <w:rPr>
          <w:color w:val="auto"/>
          <w:sz w:val="24"/>
          <w:lang w:val="ru-RU"/>
        </w:rPr>
        <w:t xml:space="preserve"> опроса, проводимого два раза в год и предназначенного для сбора информации обо всей статистической деятельности ФАО, которое используется для оценки степени соблюдения стандартов качества с целью для повышения соответствия SQAF, а также для документирования передового опыта и предоставления рекомендаций по улучшению, где это необходимо.</w:t>
      </w:r>
      <w:proofErr w:type="gramEnd"/>
    </w:p>
    <w:p w:rsidR="006B7CD5" w:rsidRPr="003659A6" w:rsidRDefault="006B7CD5" w:rsidP="00222E13">
      <w:pPr>
        <w:pStyle w:val="MHeader"/>
        <w:rPr>
          <w:color w:val="auto"/>
          <w:sz w:val="24"/>
          <w:lang w:val="ru-RU"/>
        </w:rPr>
      </w:pPr>
    </w:p>
    <w:p w:rsidR="002E15F9" w:rsidRPr="00A343D5" w:rsidRDefault="002E15F9" w:rsidP="00CD238E">
      <w:pPr>
        <w:pStyle w:val="MHeader"/>
        <w:spacing w:after="100"/>
        <w:rPr>
          <w:b/>
          <w:color w:val="auto"/>
          <w:sz w:val="24"/>
          <w:szCs w:val="24"/>
          <w:lang w:val="ru-RU"/>
        </w:rPr>
      </w:pPr>
      <w:r w:rsidRPr="00EA60C7">
        <w:rPr>
          <w:b/>
          <w:color w:val="auto"/>
          <w:sz w:val="24"/>
          <w:szCs w:val="24"/>
          <w:lang w:val="ru-RU"/>
        </w:rPr>
        <w:t xml:space="preserve">5. </w:t>
      </w:r>
      <w:r w:rsidR="0075371E" w:rsidRPr="00EA60C7">
        <w:rPr>
          <w:b/>
          <w:color w:val="auto"/>
          <w:sz w:val="24"/>
          <w:szCs w:val="24"/>
          <w:lang w:val="ru-RU"/>
        </w:rPr>
        <w:t>Доступность и дезагрег</w:t>
      </w:r>
      <w:r w:rsidR="006B7CD5">
        <w:rPr>
          <w:b/>
          <w:color w:val="auto"/>
          <w:sz w:val="24"/>
          <w:szCs w:val="24"/>
          <w:lang w:val="ru-RU"/>
        </w:rPr>
        <w:t>ация</w:t>
      </w:r>
      <w:r w:rsidR="0075371E" w:rsidRPr="00EA60C7">
        <w:rPr>
          <w:b/>
          <w:color w:val="auto"/>
          <w:sz w:val="24"/>
          <w:szCs w:val="24"/>
          <w:lang w:val="ru-RU"/>
        </w:rPr>
        <w:t xml:space="preserve"> данных</w:t>
      </w:r>
    </w:p>
    <w:p w:rsidR="0083636B" w:rsidRPr="006B7CD5" w:rsidRDefault="0083636B" w:rsidP="0083636B">
      <w:pPr>
        <w:rPr>
          <w:b/>
        </w:rPr>
      </w:pPr>
      <w:r w:rsidRPr="006B7CD5">
        <w:rPr>
          <w:b/>
        </w:rPr>
        <w:t>Доступность данных:</w:t>
      </w:r>
    </w:p>
    <w:p w:rsidR="0083636B" w:rsidRPr="0083636B" w:rsidRDefault="006B7CD5" w:rsidP="0083636B">
      <w:r w:rsidRPr="006B7CD5">
        <w:t xml:space="preserve">Индикатор генерируется на основе </w:t>
      </w:r>
      <w:proofErr w:type="spellStart"/>
      <w:r w:rsidRPr="006B7CD5">
        <w:t>геопространственных</w:t>
      </w:r>
      <w:proofErr w:type="spellEnd"/>
      <w:r w:rsidRPr="006B7CD5">
        <w:t xml:space="preserve"> данных и поэтому имеет универсальный охват. Страны, у которых нет значений в глобальной базе данных ЦУР, — это либо A) страны без гор, где показатель неприменим (обозначены как NA), либо B) страны, которые не подтвердили оценки ФАО и еще не предоставили собственные цифры.</w:t>
      </w:r>
    </w:p>
    <w:p w:rsidR="00BA61D3" w:rsidRPr="006B7CD5" w:rsidRDefault="00BA61D3" w:rsidP="0083636B">
      <w:pPr>
        <w:rPr>
          <w:b/>
        </w:rPr>
      </w:pPr>
      <w:r w:rsidRPr="006B7CD5">
        <w:rPr>
          <w:b/>
        </w:rPr>
        <w:t>Временные ряды:</w:t>
      </w:r>
    </w:p>
    <w:p w:rsidR="006B7CD5" w:rsidRDefault="006B7CD5" w:rsidP="006B7CD5">
      <w:pPr>
        <w:spacing w:after="0"/>
      </w:pPr>
      <w:r>
        <w:t>Данные по странам, регионам и миру доступны с 2000 года.</w:t>
      </w:r>
    </w:p>
    <w:p w:rsidR="006B7CD5" w:rsidRDefault="006B7CD5" w:rsidP="006B7CD5">
      <w:pPr>
        <w:spacing w:after="0"/>
      </w:pPr>
      <w:r>
        <w:t xml:space="preserve">По </w:t>
      </w:r>
      <w:proofErr w:type="spellStart"/>
      <w:r>
        <w:t>субпоказателю</w:t>
      </w:r>
      <w:proofErr w:type="spellEnd"/>
      <w:r>
        <w:t xml:space="preserve"> 15.4.2a данные доступны за 2000, 2005, 2010, 2015 и 2018 годы, а затем каждые три года.</w:t>
      </w:r>
    </w:p>
    <w:p w:rsidR="006B7CD5" w:rsidRDefault="006B7CD5" w:rsidP="006B7CD5">
      <w:pPr>
        <w:spacing w:after="0"/>
      </w:pPr>
    </w:p>
    <w:p w:rsidR="006B7CD5" w:rsidRPr="006B7CD5" w:rsidRDefault="006B7CD5" w:rsidP="006B7CD5">
      <w:pPr>
        <w:spacing w:after="120"/>
      </w:pPr>
      <w:r>
        <w:t xml:space="preserve">По </w:t>
      </w:r>
      <w:proofErr w:type="spellStart"/>
      <w:r>
        <w:t>субпоказателю</w:t>
      </w:r>
      <w:proofErr w:type="spellEnd"/>
      <w:r>
        <w:t xml:space="preserve"> 15.4.2b данные доступны за отчетный период 2000-2015 гг. (исходный уровень), 2018 г. и в дальнейшем каждые три года.</w:t>
      </w:r>
    </w:p>
    <w:p w:rsidR="00BA61D3" w:rsidRPr="006B7CD5" w:rsidRDefault="00BA61D3" w:rsidP="00BA61D3">
      <w:pPr>
        <w:rPr>
          <w:b/>
        </w:rPr>
      </w:pPr>
      <w:r w:rsidRPr="006B7CD5">
        <w:rPr>
          <w:b/>
        </w:rPr>
        <w:t>Дезагрегация:</w:t>
      </w:r>
    </w:p>
    <w:p w:rsidR="0083636B" w:rsidRPr="00DA623E" w:rsidRDefault="006B7CD5" w:rsidP="0083636B">
      <w:proofErr w:type="gramStart"/>
      <w:r w:rsidRPr="006B7CD5">
        <w:t xml:space="preserve">В глобальной базе данных ЦУР оба </w:t>
      </w:r>
      <w:proofErr w:type="spellStart"/>
      <w:r w:rsidRPr="006B7CD5">
        <w:t>субпоказателя</w:t>
      </w:r>
      <w:proofErr w:type="spellEnd"/>
      <w:r w:rsidRPr="006B7CD5">
        <w:t xml:space="preserve"> дезагрегированы по горным биоклиматическим поясам, как это определено </w:t>
      </w:r>
      <w:proofErr w:type="spellStart"/>
      <w:r w:rsidRPr="006B7CD5">
        <w:t>Körner</w:t>
      </w:r>
      <w:proofErr w:type="spellEnd"/>
      <w:r w:rsidRPr="006B7CD5">
        <w:t xml:space="preserve"> </w:t>
      </w:r>
      <w:proofErr w:type="spellStart"/>
      <w:r w:rsidRPr="006B7CD5">
        <w:t>et</w:t>
      </w:r>
      <w:proofErr w:type="spellEnd"/>
      <w:r w:rsidRPr="006B7CD5">
        <w:t xml:space="preserve"> </w:t>
      </w:r>
      <w:proofErr w:type="spellStart"/>
      <w:r w:rsidRPr="006B7CD5">
        <w:t>al</w:t>
      </w:r>
      <w:proofErr w:type="spellEnd"/>
      <w:r w:rsidRPr="006B7CD5">
        <w:t>. (2011) (см. раздел 2в.</w:t>
      </w:r>
      <w:proofErr w:type="gramEnd"/>
      <w:r w:rsidRPr="006B7CD5">
        <w:t xml:space="preserve"> </w:t>
      </w:r>
      <w:proofErr w:type="gramStart"/>
      <w:r w:rsidRPr="006B7CD5">
        <w:t>Классификации).</w:t>
      </w:r>
      <w:proofErr w:type="gramEnd"/>
      <w:r w:rsidRPr="006B7CD5">
        <w:t xml:space="preserve"> Кроме того, подпоказатель 15.4.2a </w:t>
      </w:r>
      <w:proofErr w:type="gramStart"/>
      <w:r w:rsidRPr="006B7CD5">
        <w:t>дезагрегирован</w:t>
      </w:r>
      <w:proofErr w:type="gramEnd"/>
      <w:r w:rsidRPr="006B7CD5">
        <w:t xml:space="preserve"> по 10 классам СЭЭУ, включенным в таблицу 2. Эти значения представлены как в долях (в процентах), так и в виде площади (в квадратных километрах).</w:t>
      </w:r>
    </w:p>
    <w:p w:rsidR="002E15F9" w:rsidRDefault="00845FE2" w:rsidP="00AF3B1B">
      <w:pPr>
        <w:pStyle w:val="MHeader"/>
        <w:spacing w:after="100"/>
        <w:rPr>
          <w:b/>
          <w:color w:val="auto"/>
          <w:sz w:val="24"/>
          <w:szCs w:val="24"/>
          <w:lang w:val="ru-RU"/>
        </w:rPr>
      </w:pPr>
      <w:r>
        <w:rPr>
          <w:b/>
          <w:color w:val="auto"/>
          <w:sz w:val="24"/>
          <w:szCs w:val="24"/>
          <w:lang w:val="ru-RU"/>
        </w:rPr>
        <w:t xml:space="preserve">6. </w:t>
      </w:r>
      <w:r w:rsidR="0075371E" w:rsidRPr="00A343D5">
        <w:rPr>
          <w:b/>
          <w:color w:val="auto"/>
          <w:sz w:val="24"/>
          <w:szCs w:val="24"/>
          <w:lang w:val="ru-RU"/>
        </w:rPr>
        <w:t>Сопоставимость / отклонение от международных стандартов</w:t>
      </w:r>
    </w:p>
    <w:p w:rsidR="00BA61D3" w:rsidRPr="00FB69FE" w:rsidRDefault="00BA61D3" w:rsidP="007D2576">
      <w:pPr>
        <w:rPr>
          <w:b/>
        </w:rPr>
      </w:pPr>
      <w:r w:rsidRPr="00FB69FE">
        <w:rPr>
          <w:b/>
        </w:rPr>
        <w:t>Источники расхождений:</w:t>
      </w:r>
    </w:p>
    <w:p w:rsidR="0083636B" w:rsidRPr="0083636B" w:rsidRDefault="0083636B" w:rsidP="00BD1D25">
      <w:r>
        <w:lastRenderedPageBreak/>
        <w:t xml:space="preserve">Представленная здесь методология по умолчанию основана на использовании глобального продукта </w:t>
      </w:r>
      <w:r w:rsidRPr="0083636B">
        <w:t xml:space="preserve">ЕКА ТПП </w:t>
      </w:r>
      <w:proofErr w:type="spellStart"/>
      <w:r>
        <w:t>Land</w:t>
      </w:r>
      <w:proofErr w:type="spellEnd"/>
      <w:r>
        <w:t xml:space="preserve"> </w:t>
      </w:r>
      <w:proofErr w:type="spellStart"/>
      <w:r>
        <w:t>Cover</w:t>
      </w:r>
      <w:proofErr w:type="spellEnd"/>
      <w:r>
        <w:t>, общая точность которого, как сообщается, составляет 73,2%. Однако оценка точности была рассчитана с использованием исходных 22 классов земного покрова. Поскольку представленная здесь методология основана на использовании агрегированных классов, можно ожидать, что точность будет выше.</w:t>
      </w:r>
    </w:p>
    <w:p w:rsidR="0083636B" w:rsidRDefault="0083636B" w:rsidP="00BD1D25">
      <w:r>
        <w:t>Точность продуктов глобального земного покрова может варьироваться в зависимости от региона. По той же причине представленные значения индикаторов могут отличаться от значений, полученных с использованием национальных карт земного покрова.</w:t>
      </w:r>
    </w:p>
    <w:p w:rsidR="00FB69FE" w:rsidRPr="00FB69FE" w:rsidRDefault="00FB69FE" w:rsidP="00FB69FE">
      <w:pPr>
        <w:pStyle w:val="a0"/>
      </w:pPr>
    </w:p>
    <w:p w:rsidR="00333E4E" w:rsidRPr="0083636B" w:rsidRDefault="00845FE2" w:rsidP="0083636B">
      <w:pPr>
        <w:pBdr>
          <w:bottom w:val="single" w:sz="12" w:space="4" w:color="DDDDDD"/>
        </w:pBdr>
        <w:shd w:val="clear" w:color="auto" w:fill="FFFFFF"/>
        <w:spacing w:after="100"/>
        <w:outlineLvl w:val="2"/>
        <w:rPr>
          <w:lang w:val="en-US" w:eastAsia="en-GB"/>
        </w:rPr>
      </w:pPr>
      <w:r w:rsidRPr="0083636B">
        <w:rPr>
          <w:rFonts w:eastAsia="Times New Roman" w:cs="Times New Roman"/>
          <w:b/>
          <w:szCs w:val="24"/>
          <w:lang w:val="en-US" w:eastAsia="en-GB"/>
        </w:rPr>
        <w:t>7</w:t>
      </w:r>
      <w:r w:rsidR="00040034" w:rsidRPr="0083636B">
        <w:rPr>
          <w:rFonts w:eastAsia="Times New Roman" w:cs="Times New Roman"/>
          <w:b/>
          <w:szCs w:val="24"/>
          <w:lang w:val="en-US" w:eastAsia="en-GB"/>
        </w:rPr>
        <w:t xml:space="preserve">. </w:t>
      </w:r>
      <w:r w:rsidR="00040034" w:rsidRPr="00A343D5">
        <w:rPr>
          <w:rFonts w:eastAsia="Times New Roman" w:cs="Times New Roman"/>
          <w:b/>
          <w:szCs w:val="24"/>
          <w:lang w:eastAsia="en-GB"/>
        </w:rPr>
        <w:t>Ссылки</w:t>
      </w:r>
      <w:r w:rsidR="00040034" w:rsidRPr="0083636B">
        <w:rPr>
          <w:rFonts w:eastAsia="Times New Roman" w:cs="Times New Roman"/>
          <w:b/>
          <w:szCs w:val="24"/>
          <w:lang w:val="en-US" w:eastAsia="en-GB"/>
        </w:rPr>
        <w:t xml:space="preserve"> </w:t>
      </w:r>
      <w:r w:rsidR="00040034" w:rsidRPr="00A343D5">
        <w:rPr>
          <w:rFonts w:eastAsia="Times New Roman" w:cs="Times New Roman"/>
          <w:b/>
          <w:szCs w:val="24"/>
          <w:lang w:eastAsia="en-GB"/>
        </w:rPr>
        <w:t>и</w:t>
      </w:r>
      <w:r w:rsidR="00040034" w:rsidRPr="0083636B">
        <w:rPr>
          <w:rFonts w:eastAsia="Times New Roman" w:cs="Times New Roman"/>
          <w:b/>
          <w:szCs w:val="24"/>
          <w:lang w:val="en-US" w:eastAsia="en-GB"/>
        </w:rPr>
        <w:t xml:space="preserve"> </w:t>
      </w:r>
      <w:r w:rsidR="00040034" w:rsidRPr="00A343D5">
        <w:rPr>
          <w:rFonts w:eastAsia="Times New Roman" w:cs="Times New Roman"/>
          <w:b/>
          <w:szCs w:val="24"/>
          <w:lang w:eastAsia="en-GB"/>
        </w:rPr>
        <w:t>документы</w:t>
      </w:r>
    </w:p>
    <w:sdt>
      <w:sdtPr>
        <w:rPr>
          <w:rFonts w:ascii="Times New Roman" w:eastAsiaTheme="minorHAnsi" w:hAnsi="Times New Roman" w:cs="Times New Roman"/>
          <w:color w:val="000000" w:themeColor="text1"/>
          <w:sz w:val="24"/>
          <w:szCs w:val="24"/>
          <w:lang w:val="ru-RU" w:eastAsia="en-US"/>
        </w:rPr>
        <w:id w:val="-573587230"/>
        <w:bibliography/>
      </w:sdtPr>
      <w:sdtEndPr>
        <w:rPr>
          <w:rFonts w:asciiTheme="minorHAnsi" w:eastAsiaTheme="minorEastAsia" w:hAnsiTheme="minorHAnsi" w:cstheme="minorBidi"/>
          <w:color w:val="4A4A4A"/>
          <w:sz w:val="22"/>
          <w:szCs w:val="22"/>
          <w:lang w:val="en-GB" w:eastAsia="zh-CN"/>
        </w:rPr>
      </w:sdtEndPr>
      <w:sdtContent>
        <w:p w:rsidR="00FB69FE" w:rsidRPr="00FB69FE" w:rsidRDefault="00FB69FE" w:rsidP="00FB69FE">
          <w:pPr>
            <w:pStyle w:val="afc"/>
            <w:rPr>
              <w:rFonts w:ascii="Times New Roman" w:hAnsi="Times New Roman" w:cs="Times New Roman"/>
              <w:color w:val="000000" w:themeColor="text1"/>
              <w:sz w:val="24"/>
              <w:szCs w:val="24"/>
              <w:shd w:val="clear" w:color="auto" w:fill="FFFFFF"/>
            </w:rPr>
          </w:pPr>
          <w:proofErr w:type="gramStart"/>
          <w:r w:rsidRPr="00FB69FE">
            <w:rPr>
              <w:rFonts w:ascii="Times New Roman" w:hAnsi="Times New Roman" w:cs="Times New Roman"/>
              <w:color w:val="000000" w:themeColor="text1"/>
              <w:sz w:val="24"/>
              <w:szCs w:val="24"/>
              <w:shd w:val="clear" w:color="auto" w:fill="FFFFFF"/>
            </w:rPr>
            <w:t>ESA (2017) Land Cover CCI Product User Guide Version 2.</w:t>
          </w:r>
          <w:proofErr w:type="gramEnd"/>
          <w:r w:rsidRPr="00FB69FE">
            <w:rPr>
              <w:rFonts w:ascii="Times New Roman" w:hAnsi="Times New Roman" w:cs="Times New Roman"/>
              <w:color w:val="000000" w:themeColor="text1"/>
              <w:sz w:val="24"/>
              <w:szCs w:val="24"/>
              <w:shd w:val="clear" w:color="auto" w:fill="FFFFFF"/>
            </w:rPr>
            <w:t xml:space="preserve"> Tech. Rep. Available at:</w:t>
          </w:r>
          <w:r w:rsidRPr="00FB69FE">
            <w:rPr>
              <w:rFonts w:ascii="Times New Roman" w:hAnsi="Times New Roman" w:cs="Times New Roman"/>
              <w:b/>
              <w:bCs/>
              <w:color w:val="000000" w:themeColor="text1"/>
              <w:sz w:val="24"/>
              <w:szCs w:val="24"/>
              <w:shd w:val="clear" w:color="auto" w:fill="FFFFFF"/>
            </w:rPr>
            <w:t> </w:t>
          </w:r>
          <w:hyperlink r:id="rId10" w:history="1">
            <w:r w:rsidRPr="00FB69FE">
              <w:rPr>
                <w:rStyle w:val="ad"/>
                <w:rFonts w:ascii="Times New Roman" w:hAnsi="Times New Roman" w:cs="Times New Roman"/>
                <w:color w:val="000000" w:themeColor="text1"/>
                <w:sz w:val="24"/>
                <w:szCs w:val="24"/>
                <w:shd w:val="clear" w:color="auto" w:fill="FFFFFF"/>
              </w:rPr>
              <w:t>maps.elie.ucl.ac.be/CCI/viewer/download/ESACCI-LC-Ph2-PUGv2_2.0.pdf</w:t>
            </w:r>
          </w:hyperlink>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proofErr w:type="gramStart"/>
          <w:r w:rsidRPr="00FB69FE">
            <w:rPr>
              <w:rFonts w:ascii="Times New Roman" w:hAnsi="Times New Roman" w:cs="Times New Roman"/>
              <w:color w:val="000000" w:themeColor="text1"/>
              <w:sz w:val="24"/>
              <w:szCs w:val="24"/>
              <w:shd w:val="clear" w:color="auto" w:fill="FFFFFF"/>
            </w:rPr>
            <w:t>FAO-GTOS.</w:t>
          </w:r>
          <w:proofErr w:type="gramEnd"/>
          <w:r w:rsidRPr="00FB69FE">
            <w:rPr>
              <w:rFonts w:ascii="Times New Roman" w:hAnsi="Times New Roman" w:cs="Times New Roman"/>
              <w:color w:val="000000" w:themeColor="text1"/>
              <w:sz w:val="24"/>
              <w:szCs w:val="24"/>
              <w:shd w:val="clear" w:color="auto" w:fill="FFFFFF"/>
            </w:rPr>
            <w:t xml:space="preserve"> (2009). </w:t>
          </w:r>
          <w:r w:rsidRPr="00FB69FE">
            <w:rPr>
              <w:rFonts w:ascii="Times New Roman" w:hAnsi="Times New Roman" w:cs="Times New Roman"/>
              <w:i/>
              <w:color w:val="000000" w:themeColor="text1"/>
              <w:sz w:val="24"/>
              <w:szCs w:val="24"/>
              <w:shd w:val="clear" w:color="auto" w:fill="FFFFFF"/>
            </w:rPr>
            <w:t>Land Cover: Assessment of the status of the development of the standards for the Terrestrial Essential Climate Variables</w:t>
          </w:r>
          <w:r w:rsidRPr="00FB69FE">
            <w:rPr>
              <w:rFonts w:ascii="Times New Roman" w:hAnsi="Times New Roman" w:cs="Times New Roman"/>
              <w:color w:val="000000" w:themeColor="text1"/>
              <w:sz w:val="24"/>
              <w:szCs w:val="24"/>
              <w:shd w:val="clear" w:color="auto" w:fill="FFFFFF"/>
            </w:rPr>
            <w:t xml:space="preserve">. Global Terrestrial Observing System, Rome.  </w:t>
          </w:r>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r w:rsidRPr="00FB69FE">
            <w:rPr>
              <w:rFonts w:ascii="Times New Roman" w:hAnsi="Times New Roman" w:cs="Times New Roman"/>
              <w:color w:val="000000" w:themeColor="text1"/>
              <w:sz w:val="24"/>
              <w:szCs w:val="24"/>
              <w:shd w:val="clear" w:color="auto" w:fill="FFFFFF"/>
            </w:rPr>
            <w:t xml:space="preserve">IPBES (2018): </w:t>
          </w:r>
          <w:r w:rsidRPr="00FB69FE">
            <w:rPr>
              <w:rFonts w:ascii="Times New Roman" w:hAnsi="Times New Roman" w:cs="Times New Roman"/>
              <w:i/>
              <w:color w:val="000000" w:themeColor="text1"/>
              <w:sz w:val="24"/>
              <w:szCs w:val="24"/>
              <w:shd w:val="clear" w:color="auto" w:fill="FFFFFF"/>
            </w:rPr>
            <w:t>Summary for policymakers of the assessment report on land degradation and restoration of the Intergovernmental Science-Policy Platform on Biodiversity and Ecosystem Services</w:t>
          </w:r>
          <w:r w:rsidRPr="00FB69FE">
            <w:rPr>
              <w:rFonts w:ascii="Times New Roman" w:hAnsi="Times New Roman" w:cs="Times New Roman"/>
              <w:color w:val="000000" w:themeColor="text1"/>
              <w:sz w:val="24"/>
              <w:szCs w:val="24"/>
              <w:shd w:val="clear" w:color="auto" w:fill="FFFFFF"/>
            </w:rPr>
            <w:t xml:space="preserve">. R. Scholes, L. </w:t>
          </w:r>
          <w:proofErr w:type="spellStart"/>
          <w:r w:rsidRPr="00FB69FE">
            <w:rPr>
              <w:rFonts w:ascii="Times New Roman" w:hAnsi="Times New Roman" w:cs="Times New Roman"/>
              <w:color w:val="000000" w:themeColor="text1"/>
              <w:sz w:val="24"/>
              <w:szCs w:val="24"/>
              <w:shd w:val="clear" w:color="auto" w:fill="FFFFFF"/>
            </w:rPr>
            <w:t>Montanarella</w:t>
          </w:r>
          <w:proofErr w:type="spellEnd"/>
          <w:r w:rsidRPr="00FB69FE">
            <w:rPr>
              <w:rFonts w:ascii="Times New Roman" w:hAnsi="Times New Roman" w:cs="Times New Roman"/>
              <w:color w:val="000000" w:themeColor="text1"/>
              <w:sz w:val="24"/>
              <w:szCs w:val="24"/>
              <w:shd w:val="clear" w:color="auto" w:fill="FFFFFF"/>
            </w:rPr>
            <w:t xml:space="preserve">, A. </w:t>
          </w:r>
          <w:proofErr w:type="spellStart"/>
          <w:r w:rsidRPr="00FB69FE">
            <w:rPr>
              <w:rFonts w:ascii="Times New Roman" w:hAnsi="Times New Roman" w:cs="Times New Roman"/>
              <w:color w:val="000000" w:themeColor="text1"/>
              <w:sz w:val="24"/>
              <w:szCs w:val="24"/>
              <w:shd w:val="clear" w:color="auto" w:fill="FFFFFF"/>
            </w:rPr>
            <w:t>Brainich</w:t>
          </w:r>
          <w:proofErr w:type="spellEnd"/>
          <w:r w:rsidRPr="00FB69FE">
            <w:rPr>
              <w:rFonts w:ascii="Times New Roman" w:hAnsi="Times New Roman" w:cs="Times New Roman"/>
              <w:color w:val="000000" w:themeColor="text1"/>
              <w:sz w:val="24"/>
              <w:szCs w:val="24"/>
              <w:shd w:val="clear" w:color="auto" w:fill="FFFFFF"/>
            </w:rPr>
            <w:t xml:space="preserve">, N. Barger, B. ten Brink, M. Cantele, B. Erasmus, J. Fisher, T. Gardner, T. G. Holland, F. Kohler, J. S. </w:t>
          </w:r>
          <w:proofErr w:type="spellStart"/>
          <w:r w:rsidRPr="00FB69FE">
            <w:rPr>
              <w:rFonts w:ascii="Times New Roman" w:hAnsi="Times New Roman" w:cs="Times New Roman"/>
              <w:color w:val="000000" w:themeColor="text1"/>
              <w:sz w:val="24"/>
              <w:szCs w:val="24"/>
              <w:shd w:val="clear" w:color="auto" w:fill="FFFFFF"/>
            </w:rPr>
            <w:t>Kotiaho</w:t>
          </w:r>
          <w:proofErr w:type="spellEnd"/>
          <w:r w:rsidRPr="00FB69FE">
            <w:rPr>
              <w:rFonts w:ascii="Times New Roman" w:hAnsi="Times New Roman" w:cs="Times New Roman"/>
              <w:color w:val="000000" w:themeColor="text1"/>
              <w:sz w:val="24"/>
              <w:szCs w:val="24"/>
              <w:shd w:val="clear" w:color="auto" w:fill="FFFFFF"/>
            </w:rPr>
            <w:t xml:space="preserve">, G. Von </w:t>
          </w:r>
          <w:proofErr w:type="spellStart"/>
          <w:r w:rsidRPr="00FB69FE">
            <w:rPr>
              <w:rFonts w:ascii="Times New Roman" w:hAnsi="Times New Roman" w:cs="Times New Roman"/>
              <w:color w:val="000000" w:themeColor="text1"/>
              <w:sz w:val="24"/>
              <w:szCs w:val="24"/>
              <w:shd w:val="clear" w:color="auto" w:fill="FFFFFF"/>
            </w:rPr>
            <w:t>Maltitz</w:t>
          </w:r>
          <w:proofErr w:type="spellEnd"/>
          <w:r w:rsidRPr="00FB69FE">
            <w:rPr>
              <w:rFonts w:ascii="Times New Roman" w:hAnsi="Times New Roman" w:cs="Times New Roman"/>
              <w:color w:val="000000" w:themeColor="text1"/>
              <w:sz w:val="24"/>
              <w:szCs w:val="24"/>
              <w:shd w:val="clear" w:color="auto" w:fill="FFFFFF"/>
            </w:rPr>
            <w:t xml:space="preserve">, G. </w:t>
          </w:r>
          <w:proofErr w:type="spellStart"/>
          <w:r w:rsidRPr="00FB69FE">
            <w:rPr>
              <w:rFonts w:ascii="Times New Roman" w:hAnsi="Times New Roman" w:cs="Times New Roman"/>
              <w:color w:val="000000" w:themeColor="text1"/>
              <w:sz w:val="24"/>
              <w:szCs w:val="24"/>
              <w:shd w:val="clear" w:color="auto" w:fill="FFFFFF"/>
            </w:rPr>
            <w:t>Nangendo</w:t>
          </w:r>
          <w:proofErr w:type="spellEnd"/>
          <w:r w:rsidRPr="00FB69FE">
            <w:rPr>
              <w:rFonts w:ascii="Times New Roman" w:hAnsi="Times New Roman" w:cs="Times New Roman"/>
              <w:color w:val="000000" w:themeColor="text1"/>
              <w:sz w:val="24"/>
              <w:szCs w:val="24"/>
              <w:shd w:val="clear" w:color="auto" w:fill="FFFFFF"/>
            </w:rPr>
            <w:t xml:space="preserve">, R. </w:t>
          </w:r>
          <w:proofErr w:type="spellStart"/>
          <w:r w:rsidRPr="00FB69FE">
            <w:rPr>
              <w:rFonts w:ascii="Times New Roman" w:hAnsi="Times New Roman" w:cs="Times New Roman"/>
              <w:color w:val="000000" w:themeColor="text1"/>
              <w:sz w:val="24"/>
              <w:szCs w:val="24"/>
              <w:shd w:val="clear" w:color="auto" w:fill="FFFFFF"/>
            </w:rPr>
            <w:t>Pandit</w:t>
          </w:r>
          <w:proofErr w:type="spellEnd"/>
          <w:r w:rsidRPr="00FB69FE">
            <w:rPr>
              <w:rFonts w:ascii="Times New Roman" w:hAnsi="Times New Roman" w:cs="Times New Roman"/>
              <w:color w:val="000000" w:themeColor="text1"/>
              <w:sz w:val="24"/>
              <w:szCs w:val="24"/>
              <w:shd w:val="clear" w:color="auto" w:fill="FFFFFF"/>
            </w:rPr>
            <w:t xml:space="preserve">, J. </w:t>
          </w:r>
          <w:proofErr w:type="spellStart"/>
          <w:r w:rsidRPr="00FB69FE">
            <w:rPr>
              <w:rFonts w:ascii="Times New Roman" w:hAnsi="Times New Roman" w:cs="Times New Roman"/>
              <w:color w:val="000000" w:themeColor="text1"/>
              <w:sz w:val="24"/>
              <w:szCs w:val="24"/>
              <w:shd w:val="clear" w:color="auto" w:fill="FFFFFF"/>
            </w:rPr>
            <w:t>Parrotta</w:t>
          </w:r>
          <w:proofErr w:type="spellEnd"/>
          <w:r w:rsidRPr="00FB69FE">
            <w:rPr>
              <w:rFonts w:ascii="Times New Roman" w:hAnsi="Times New Roman" w:cs="Times New Roman"/>
              <w:color w:val="000000" w:themeColor="text1"/>
              <w:sz w:val="24"/>
              <w:szCs w:val="24"/>
              <w:shd w:val="clear" w:color="auto" w:fill="FFFFFF"/>
            </w:rPr>
            <w:t xml:space="preserve">, M. D. Potts, S. Prince, M. </w:t>
          </w:r>
          <w:proofErr w:type="spellStart"/>
          <w:r w:rsidRPr="00FB69FE">
            <w:rPr>
              <w:rFonts w:ascii="Times New Roman" w:hAnsi="Times New Roman" w:cs="Times New Roman"/>
              <w:color w:val="000000" w:themeColor="text1"/>
              <w:sz w:val="24"/>
              <w:szCs w:val="24"/>
              <w:shd w:val="clear" w:color="auto" w:fill="FFFFFF"/>
            </w:rPr>
            <w:t>Sankaran</w:t>
          </w:r>
          <w:proofErr w:type="spellEnd"/>
          <w:r w:rsidRPr="00FB69FE">
            <w:rPr>
              <w:rFonts w:ascii="Times New Roman" w:hAnsi="Times New Roman" w:cs="Times New Roman"/>
              <w:color w:val="000000" w:themeColor="text1"/>
              <w:sz w:val="24"/>
              <w:szCs w:val="24"/>
              <w:shd w:val="clear" w:color="auto" w:fill="FFFFFF"/>
            </w:rPr>
            <w:t xml:space="preserve"> and L. </w:t>
          </w:r>
          <w:proofErr w:type="spellStart"/>
          <w:r w:rsidRPr="00FB69FE">
            <w:rPr>
              <w:rFonts w:ascii="Times New Roman" w:hAnsi="Times New Roman" w:cs="Times New Roman"/>
              <w:color w:val="000000" w:themeColor="text1"/>
              <w:sz w:val="24"/>
              <w:szCs w:val="24"/>
              <w:shd w:val="clear" w:color="auto" w:fill="FFFFFF"/>
            </w:rPr>
            <w:t>Willemen</w:t>
          </w:r>
          <w:proofErr w:type="spellEnd"/>
          <w:r w:rsidRPr="00FB69FE">
            <w:rPr>
              <w:rFonts w:ascii="Times New Roman" w:hAnsi="Times New Roman" w:cs="Times New Roman"/>
              <w:color w:val="000000" w:themeColor="text1"/>
              <w:sz w:val="24"/>
              <w:szCs w:val="24"/>
              <w:shd w:val="clear" w:color="auto" w:fill="FFFFFF"/>
            </w:rPr>
            <w:t xml:space="preserve"> (eds.). </w:t>
          </w:r>
          <w:proofErr w:type="gramStart"/>
          <w:r w:rsidRPr="00FB69FE">
            <w:rPr>
              <w:rFonts w:ascii="Times New Roman" w:hAnsi="Times New Roman" w:cs="Times New Roman"/>
              <w:color w:val="000000" w:themeColor="text1"/>
              <w:sz w:val="24"/>
              <w:szCs w:val="24"/>
              <w:shd w:val="clear" w:color="auto" w:fill="FFFFFF"/>
            </w:rPr>
            <w:t>IPBES secretariat, Bonn, Germany.</w:t>
          </w:r>
          <w:proofErr w:type="gramEnd"/>
          <w:r w:rsidRPr="00FB69FE">
            <w:rPr>
              <w:rFonts w:ascii="Times New Roman" w:hAnsi="Times New Roman" w:cs="Times New Roman"/>
              <w:color w:val="000000" w:themeColor="text1"/>
              <w:sz w:val="24"/>
              <w:szCs w:val="24"/>
              <w:shd w:val="clear" w:color="auto" w:fill="FFFFFF"/>
            </w:rPr>
            <w:t xml:space="preserve"> 44 pages</w:t>
          </w:r>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proofErr w:type="spellStart"/>
          <w:proofErr w:type="gramStart"/>
          <w:r w:rsidRPr="00FB69FE">
            <w:rPr>
              <w:rFonts w:ascii="Times New Roman" w:hAnsi="Times New Roman" w:cs="Times New Roman"/>
              <w:color w:val="000000" w:themeColor="text1"/>
              <w:sz w:val="24"/>
              <w:szCs w:val="24"/>
              <w:shd w:val="clear" w:color="auto" w:fill="FFFFFF"/>
            </w:rPr>
            <w:t>Körner</w:t>
          </w:r>
          <w:proofErr w:type="spellEnd"/>
          <w:r w:rsidRPr="00FB69FE">
            <w:rPr>
              <w:rFonts w:ascii="Times New Roman" w:hAnsi="Times New Roman" w:cs="Times New Roman"/>
              <w:color w:val="000000" w:themeColor="text1"/>
              <w:sz w:val="24"/>
              <w:szCs w:val="24"/>
              <w:shd w:val="clear" w:color="auto" w:fill="FFFFFF"/>
            </w:rPr>
            <w:t>, C., Paulsen, J., &amp; Spehn, E. (2011).</w:t>
          </w:r>
          <w:proofErr w:type="gramEnd"/>
          <w:r w:rsidRPr="00FB69FE">
            <w:rPr>
              <w:rFonts w:ascii="Times New Roman" w:hAnsi="Times New Roman" w:cs="Times New Roman"/>
              <w:color w:val="000000" w:themeColor="text1"/>
              <w:sz w:val="24"/>
              <w:szCs w:val="24"/>
              <w:shd w:val="clear" w:color="auto" w:fill="FFFFFF"/>
            </w:rPr>
            <w:t xml:space="preserve"> </w:t>
          </w:r>
          <w:proofErr w:type="gramStart"/>
          <w:r w:rsidRPr="00FB69FE">
            <w:rPr>
              <w:rFonts w:ascii="Times New Roman" w:hAnsi="Times New Roman" w:cs="Times New Roman"/>
              <w:color w:val="000000" w:themeColor="text1"/>
              <w:sz w:val="24"/>
              <w:szCs w:val="24"/>
              <w:shd w:val="clear" w:color="auto" w:fill="FFFFFF"/>
            </w:rPr>
            <w:t>A definition of mountains and their bioclimatic belts for global comparisons of biodiversity data.</w:t>
          </w:r>
          <w:proofErr w:type="gramEnd"/>
          <w:r w:rsidRPr="00FB69FE">
            <w:rPr>
              <w:rFonts w:ascii="Times New Roman" w:hAnsi="Times New Roman" w:cs="Times New Roman"/>
              <w:color w:val="000000" w:themeColor="text1"/>
              <w:sz w:val="24"/>
              <w:szCs w:val="24"/>
              <w:shd w:val="clear" w:color="auto" w:fill="FFFFFF"/>
            </w:rPr>
            <w:t xml:space="preserve"> </w:t>
          </w:r>
          <w:r w:rsidRPr="00FB69FE">
            <w:rPr>
              <w:rFonts w:ascii="Times New Roman" w:hAnsi="Times New Roman" w:cs="Times New Roman"/>
              <w:i/>
              <w:iCs/>
              <w:color w:val="000000" w:themeColor="text1"/>
              <w:sz w:val="24"/>
              <w:szCs w:val="24"/>
              <w:shd w:val="clear" w:color="auto" w:fill="FFFFFF"/>
            </w:rPr>
            <w:t>Alpine Botany, 121</w:t>
          </w:r>
          <w:r w:rsidRPr="00FB69FE">
            <w:rPr>
              <w:rFonts w:ascii="Times New Roman" w:hAnsi="Times New Roman" w:cs="Times New Roman"/>
              <w:color w:val="000000" w:themeColor="text1"/>
              <w:sz w:val="24"/>
              <w:szCs w:val="24"/>
              <w:shd w:val="clear" w:color="auto" w:fill="FFFFFF"/>
            </w:rPr>
            <w:t>, 73-78.</w:t>
          </w:r>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proofErr w:type="spellStart"/>
          <w:r w:rsidRPr="00FB69FE">
            <w:rPr>
              <w:rFonts w:ascii="Times New Roman" w:hAnsi="Times New Roman" w:cs="Times New Roman"/>
              <w:color w:val="000000" w:themeColor="text1"/>
              <w:sz w:val="24"/>
              <w:szCs w:val="24"/>
              <w:shd w:val="clear" w:color="auto" w:fill="FFFFFF"/>
            </w:rPr>
            <w:t>Notarnicola</w:t>
          </w:r>
          <w:proofErr w:type="spellEnd"/>
          <w:r w:rsidRPr="00FB69FE">
            <w:rPr>
              <w:rFonts w:ascii="Times New Roman" w:hAnsi="Times New Roman" w:cs="Times New Roman"/>
              <w:color w:val="000000" w:themeColor="text1"/>
              <w:sz w:val="24"/>
              <w:szCs w:val="24"/>
              <w:shd w:val="clear" w:color="auto" w:fill="FFFFFF"/>
            </w:rPr>
            <w:t xml:space="preserve">, C. (2020) Hotspots of snow cover changes in global mountain regions over 2000-2018. </w:t>
          </w:r>
          <w:proofErr w:type="gramStart"/>
          <w:r w:rsidRPr="00FB69FE">
            <w:rPr>
              <w:rFonts w:ascii="Times New Roman" w:hAnsi="Times New Roman" w:cs="Times New Roman"/>
              <w:i/>
              <w:iCs/>
              <w:color w:val="000000" w:themeColor="text1"/>
              <w:sz w:val="24"/>
              <w:szCs w:val="24"/>
              <w:shd w:val="clear" w:color="auto" w:fill="FFFFFF"/>
            </w:rPr>
            <w:t xml:space="preserve">Remote Sensing of Environment </w:t>
          </w:r>
          <w:r w:rsidRPr="00FB69FE">
            <w:rPr>
              <w:rFonts w:ascii="Times New Roman" w:hAnsi="Times New Roman" w:cs="Times New Roman"/>
              <w:color w:val="000000" w:themeColor="text1"/>
              <w:sz w:val="24"/>
              <w:szCs w:val="24"/>
              <w:shd w:val="clear" w:color="auto" w:fill="FFFFFF"/>
            </w:rPr>
            <w:t>243, 111781.</w:t>
          </w:r>
          <w:proofErr w:type="gramEnd"/>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proofErr w:type="spellStart"/>
          <w:r w:rsidRPr="00FB69FE">
            <w:rPr>
              <w:rFonts w:ascii="Times New Roman" w:hAnsi="Times New Roman" w:cs="Times New Roman"/>
              <w:color w:val="000000" w:themeColor="text1"/>
              <w:sz w:val="24"/>
              <w:szCs w:val="24"/>
              <w:shd w:val="clear" w:color="auto" w:fill="FFFFFF"/>
            </w:rPr>
            <w:t>Olofsson</w:t>
          </w:r>
          <w:proofErr w:type="spellEnd"/>
          <w:r w:rsidRPr="00FB69FE">
            <w:rPr>
              <w:rFonts w:ascii="Times New Roman" w:hAnsi="Times New Roman" w:cs="Times New Roman"/>
              <w:color w:val="000000" w:themeColor="text1"/>
              <w:sz w:val="24"/>
              <w:szCs w:val="24"/>
              <w:shd w:val="clear" w:color="auto" w:fill="FFFFFF"/>
            </w:rPr>
            <w:t xml:space="preserve">, P., Foody, G. M., Herold, M., </w:t>
          </w:r>
          <w:proofErr w:type="spellStart"/>
          <w:r w:rsidRPr="00FB69FE">
            <w:rPr>
              <w:rFonts w:ascii="Times New Roman" w:hAnsi="Times New Roman" w:cs="Times New Roman"/>
              <w:color w:val="000000" w:themeColor="text1"/>
              <w:sz w:val="24"/>
              <w:szCs w:val="24"/>
              <w:shd w:val="clear" w:color="auto" w:fill="FFFFFF"/>
            </w:rPr>
            <w:t>Stehman</w:t>
          </w:r>
          <w:proofErr w:type="spellEnd"/>
          <w:r w:rsidRPr="00FB69FE">
            <w:rPr>
              <w:rFonts w:ascii="Times New Roman" w:hAnsi="Times New Roman" w:cs="Times New Roman"/>
              <w:color w:val="000000" w:themeColor="text1"/>
              <w:sz w:val="24"/>
              <w:szCs w:val="24"/>
              <w:shd w:val="clear" w:color="auto" w:fill="FFFFFF"/>
            </w:rPr>
            <w:t xml:space="preserve">, S. V., Woodcock, C. E., </w:t>
          </w:r>
          <w:proofErr w:type="spellStart"/>
          <w:r w:rsidRPr="00FB69FE">
            <w:rPr>
              <w:rFonts w:ascii="Times New Roman" w:hAnsi="Times New Roman" w:cs="Times New Roman"/>
              <w:color w:val="000000" w:themeColor="text1"/>
              <w:sz w:val="24"/>
              <w:szCs w:val="24"/>
              <w:shd w:val="clear" w:color="auto" w:fill="FFFFFF"/>
            </w:rPr>
            <w:t>Wulder</w:t>
          </w:r>
          <w:proofErr w:type="spellEnd"/>
          <w:r w:rsidRPr="00FB69FE">
            <w:rPr>
              <w:rFonts w:ascii="Times New Roman" w:hAnsi="Times New Roman" w:cs="Times New Roman"/>
              <w:color w:val="000000" w:themeColor="text1"/>
              <w:sz w:val="24"/>
              <w:szCs w:val="24"/>
              <w:shd w:val="clear" w:color="auto" w:fill="FFFFFF"/>
            </w:rPr>
            <w:t>, M. A. (2014): Good practices for estimating area and assessing accuracy of land change</w:t>
          </w:r>
          <w:r w:rsidRPr="00FB69FE">
            <w:rPr>
              <w:rFonts w:ascii="Times New Roman" w:hAnsi="Times New Roman" w:cs="Times New Roman"/>
              <w:i/>
              <w:color w:val="000000" w:themeColor="text1"/>
              <w:sz w:val="24"/>
              <w:szCs w:val="24"/>
              <w:shd w:val="clear" w:color="auto" w:fill="FFFFFF"/>
            </w:rPr>
            <w:t>. Remote Sensing of Environment</w:t>
          </w:r>
          <w:r w:rsidRPr="00FB69FE">
            <w:rPr>
              <w:rFonts w:ascii="Times New Roman" w:hAnsi="Times New Roman" w:cs="Times New Roman"/>
              <w:color w:val="000000" w:themeColor="text1"/>
              <w:sz w:val="24"/>
              <w:szCs w:val="24"/>
              <w:shd w:val="clear" w:color="auto" w:fill="FFFFFF"/>
            </w:rPr>
            <w:t>, 148, 42-57.</w:t>
          </w:r>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proofErr w:type="spellStart"/>
          <w:proofErr w:type="gramStart"/>
          <w:r w:rsidRPr="00FB69FE">
            <w:rPr>
              <w:rFonts w:ascii="Times New Roman" w:hAnsi="Times New Roman" w:cs="Times New Roman"/>
              <w:color w:val="000000" w:themeColor="text1"/>
              <w:sz w:val="24"/>
              <w:szCs w:val="24"/>
              <w:shd w:val="clear" w:color="auto" w:fill="FFFFFF"/>
              <w:lang w:val="en-US"/>
            </w:rPr>
            <w:t>Ravilious</w:t>
          </w:r>
          <w:proofErr w:type="spellEnd"/>
          <w:r w:rsidRPr="00FB69FE">
            <w:rPr>
              <w:rFonts w:ascii="Times New Roman" w:hAnsi="Times New Roman" w:cs="Times New Roman"/>
              <w:color w:val="000000" w:themeColor="text1"/>
              <w:sz w:val="24"/>
              <w:szCs w:val="24"/>
              <w:shd w:val="clear" w:color="auto" w:fill="FFFFFF"/>
              <w:lang w:val="en-US"/>
            </w:rPr>
            <w:t xml:space="preserve">, C., </w:t>
          </w:r>
          <w:proofErr w:type="spellStart"/>
          <w:r w:rsidRPr="00FB69FE">
            <w:rPr>
              <w:rFonts w:ascii="Times New Roman" w:hAnsi="Times New Roman" w:cs="Times New Roman"/>
              <w:color w:val="000000" w:themeColor="text1"/>
              <w:sz w:val="24"/>
              <w:szCs w:val="24"/>
              <w:shd w:val="clear" w:color="auto" w:fill="FFFFFF"/>
              <w:lang w:val="en-US"/>
            </w:rPr>
            <w:t>Tshwene-Mauchaza</w:t>
          </w:r>
          <w:proofErr w:type="spellEnd"/>
          <w:r w:rsidRPr="00FB69FE">
            <w:rPr>
              <w:rFonts w:ascii="Times New Roman" w:hAnsi="Times New Roman" w:cs="Times New Roman"/>
              <w:color w:val="000000" w:themeColor="text1"/>
              <w:sz w:val="24"/>
              <w:szCs w:val="24"/>
              <w:shd w:val="clear" w:color="auto" w:fill="FFFFFF"/>
              <w:lang w:val="en-US"/>
            </w:rPr>
            <w:t xml:space="preserve">, B. and </w:t>
          </w:r>
          <w:proofErr w:type="spellStart"/>
          <w:r w:rsidRPr="00FB69FE">
            <w:rPr>
              <w:rFonts w:ascii="Times New Roman" w:hAnsi="Times New Roman" w:cs="Times New Roman"/>
              <w:color w:val="000000" w:themeColor="text1"/>
              <w:sz w:val="24"/>
              <w:szCs w:val="24"/>
              <w:shd w:val="clear" w:color="auto" w:fill="FFFFFF"/>
              <w:lang w:val="en-US"/>
            </w:rPr>
            <w:t>Kapos</w:t>
          </w:r>
          <w:proofErr w:type="spellEnd"/>
          <w:r w:rsidRPr="00FB69FE">
            <w:rPr>
              <w:rFonts w:ascii="Times New Roman" w:hAnsi="Times New Roman" w:cs="Times New Roman"/>
              <w:color w:val="000000" w:themeColor="text1"/>
              <w:sz w:val="24"/>
              <w:szCs w:val="24"/>
              <w:shd w:val="clear" w:color="auto" w:fill="FFFFFF"/>
              <w:lang w:val="en-US"/>
            </w:rPr>
            <w:t>, V. (2021).</w:t>
          </w:r>
          <w:proofErr w:type="gramEnd"/>
          <w:r w:rsidRPr="00FB69FE">
            <w:rPr>
              <w:rFonts w:ascii="Times New Roman" w:hAnsi="Times New Roman" w:cs="Times New Roman"/>
              <w:color w:val="000000" w:themeColor="text1"/>
              <w:sz w:val="24"/>
              <w:szCs w:val="24"/>
              <w:shd w:val="clear" w:color="auto" w:fill="FFFFFF"/>
              <w:lang w:val="en-US"/>
            </w:rPr>
            <w:t xml:space="preserve"> </w:t>
          </w:r>
          <w:r w:rsidRPr="00FB69FE">
            <w:rPr>
              <w:rFonts w:ascii="Times New Roman" w:hAnsi="Times New Roman" w:cs="Times New Roman"/>
              <w:i/>
              <w:color w:val="000000" w:themeColor="text1"/>
              <w:sz w:val="24"/>
              <w:szCs w:val="24"/>
              <w:shd w:val="clear" w:color="auto" w:fill="FFFFFF"/>
            </w:rPr>
            <w:t xml:space="preserve">Validation and implementation of the </w:t>
          </w:r>
          <w:proofErr w:type="spellStart"/>
          <w:r w:rsidRPr="00FB69FE">
            <w:rPr>
              <w:rFonts w:ascii="Times New Roman" w:hAnsi="Times New Roman" w:cs="Times New Roman"/>
              <w:i/>
              <w:color w:val="000000" w:themeColor="text1"/>
              <w:sz w:val="24"/>
              <w:szCs w:val="24"/>
              <w:shd w:val="clear" w:color="auto" w:fill="FFFFFF"/>
            </w:rPr>
            <w:t>Kapos</w:t>
          </w:r>
          <w:proofErr w:type="spellEnd"/>
          <w:r w:rsidRPr="00FB69FE">
            <w:rPr>
              <w:rFonts w:ascii="Times New Roman" w:hAnsi="Times New Roman" w:cs="Times New Roman"/>
              <w:i/>
              <w:color w:val="000000" w:themeColor="text1"/>
              <w:sz w:val="24"/>
              <w:szCs w:val="24"/>
              <w:shd w:val="clear" w:color="auto" w:fill="FFFFFF"/>
            </w:rPr>
            <w:t xml:space="preserve"> Mountain Classification: Assessing the impact of DEM resolution on the mapping of mountain classes following the </w:t>
          </w:r>
          <w:proofErr w:type="spellStart"/>
          <w:r w:rsidRPr="00FB69FE">
            <w:rPr>
              <w:rFonts w:ascii="Times New Roman" w:hAnsi="Times New Roman" w:cs="Times New Roman"/>
              <w:i/>
              <w:color w:val="000000" w:themeColor="text1"/>
              <w:sz w:val="24"/>
              <w:szCs w:val="24"/>
              <w:shd w:val="clear" w:color="auto" w:fill="FFFFFF"/>
            </w:rPr>
            <w:t>Kapos</w:t>
          </w:r>
          <w:proofErr w:type="spellEnd"/>
          <w:r w:rsidRPr="00FB69FE">
            <w:rPr>
              <w:rFonts w:ascii="Times New Roman" w:hAnsi="Times New Roman" w:cs="Times New Roman"/>
              <w:i/>
              <w:color w:val="000000" w:themeColor="text1"/>
              <w:sz w:val="24"/>
              <w:szCs w:val="24"/>
              <w:shd w:val="clear" w:color="auto" w:fill="FFFFFF"/>
            </w:rPr>
            <w:t xml:space="preserve"> methodology</w:t>
          </w:r>
          <w:r w:rsidRPr="00FB69FE">
            <w:rPr>
              <w:rFonts w:ascii="Times New Roman" w:hAnsi="Times New Roman" w:cs="Times New Roman"/>
              <w:color w:val="000000" w:themeColor="text1"/>
              <w:sz w:val="24"/>
              <w:szCs w:val="24"/>
              <w:shd w:val="clear" w:color="auto" w:fill="FFFFFF"/>
            </w:rPr>
            <w:t xml:space="preserve">. </w:t>
          </w:r>
          <w:proofErr w:type="gramStart"/>
          <w:r w:rsidRPr="00FB69FE">
            <w:rPr>
              <w:rFonts w:ascii="Times New Roman" w:hAnsi="Times New Roman" w:cs="Times New Roman"/>
              <w:color w:val="000000" w:themeColor="text1"/>
              <w:sz w:val="24"/>
              <w:szCs w:val="24"/>
              <w:shd w:val="clear" w:color="auto" w:fill="FFFFFF"/>
            </w:rPr>
            <w:t>UNEP-WCMC, Cambridge, UK.</w:t>
          </w:r>
          <w:proofErr w:type="gramEnd"/>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r w:rsidRPr="00FB69FE">
            <w:rPr>
              <w:rFonts w:ascii="Times New Roman" w:hAnsi="Times New Roman" w:cs="Times New Roman"/>
              <w:color w:val="000000" w:themeColor="text1"/>
              <w:sz w:val="24"/>
              <w:szCs w:val="24"/>
              <w:shd w:val="clear" w:color="auto" w:fill="FFFFFF"/>
            </w:rPr>
            <w:t xml:space="preserve">Santoro, M., </w:t>
          </w:r>
          <w:proofErr w:type="spellStart"/>
          <w:r w:rsidRPr="00FB69FE">
            <w:rPr>
              <w:rFonts w:ascii="Times New Roman" w:hAnsi="Times New Roman" w:cs="Times New Roman"/>
              <w:color w:val="000000" w:themeColor="text1"/>
              <w:sz w:val="24"/>
              <w:szCs w:val="24"/>
              <w:shd w:val="clear" w:color="auto" w:fill="FFFFFF"/>
            </w:rPr>
            <w:t>Kirches</w:t>
          </w:r>
          <w:proofErr w:type="spellEnd"/>
          <w:r w:rsidRPr="00FB69FE">
            <w:rPr>
              <w:rFonts w:ascii="Times New Roman" w:hAnsi="Times New Roman" w:cs="Times New Roman"/>
              <w:color w:val="000000" w:themeColor="text1"/>
              <w:sz w:val="24"/>
              <w:szCs w:val="24"/>
              <w:shd w:val="clear" w:color="auto" w:fill="FFFFFF"/>
            </w:rPr>
            <w:t xml:space="preserve">, G., </w:t>
          </w:r>
          <w:proofErr w:type="spellStart"/>
          <w:r w:rsidRPr="00FB69FE">
            <w:rPr>
              <w:rFonts w:ascii="Times New Roman" w:hAnsi="Times New Roman" w:cs="Times New Roman"/>
              <w:color w:val="000000" w:themeColor="text1"/>
              <w:sz w:val="24"/>
              <w:szCs w:val="24"/>
              <w:shd w:val="clear" w:color="auto" w:fill="FFFFFF"/>
            </w:rPr>
            <w:t>Wevers</w:t>
          </w:r>
          <w:proofErr w:type="spellEnd"/>
          <w:r w:rsidRPr="00FB69FE">
            <w:rPr>
              <w:rFonts w:ascii="Times New Roman" w:hAnsi="Times New Roman" w:cs="Times New Roman"/>
              <w:color w:val="000000" w:themeColor="text1"/>
              <w:sz w:val="24"/>
              <w:szCs w:val="24"/>
              <w:shd w:val="clear" w:color="auto" w:fill="FFFFFF"/>
            </w:rPr>
            <w:t xml:space="preserve">, J., Boettcher, M., </w:t>
          </w:r>
          <w:proofErr w:type="spellStart"/>
          <w:r w:rsidRPr="00FB69FE">
            <w:rPr>
              <w:rFonts w:ascii="Times New Roman" w:hAnsi="Times New Roman" w:cs="Times New Roman"/>
              <w:color w:val="000000" w:themeColor="text1"/>
              <w:sz w:val="24"/>
              <w:szCs w:val="24"/>
              <w:shd w:val="clear" w:color="auto" w:fill="FFFFFF"/>
            </w:rPr>
            <w:t>Brockmann</w:t>
          </w:r>
          <w:proofErr w:type="spellEnd"/>
          <w:r w:rsidRPr="00FB69FE">
            <w:rPr>
              <w:rFonts w:ascii="Times New Roman" w:hAnsi="Times New Roman" w:cs="Times New Roman"/>
              <w:color w:val="000000" w:themeColor="text1"/>
              <w:sz w:val="24"/>
              <w:szCs w:val="24"/>
              <w:shd w:val="clear" w:color="auto" w:fill="FFFFFF"/>
            </w:rPr>
            <w:t xml:space="preserve">, C., </w:t>
          </w:r>
          <w:proofErr w:type="spellStart"/>
          <w:r w:rsidRPr="00FB69FE">
            <w:rPr>
              <w:rFonts w:ascii="Times New Roman" w:hAnsi="Times New Roman" w:cs="Times New Roman"/>
              <w:color w:val="000000" w:themeColor="text1"/>
              <w:sz w:val="24"/>
              <w:szCs w:val="24"/>
              <w:shd w:val="clear" w:color="auto" w:fill="FFFFFF"/>
            </w:rPr>
            <w:t>Lamarche</w:t>
          </w:r>
          <w:proofErr w:type="spellEnd"/>
          <w:r w:rsidRPr="00FB69FE">
            <w:rPr>
              <w:rFonts w:ascii="Times New Roman" w:hAnsi="Times New Roman" w:cs="Times New Roman"/>
              <w:color w:val="000000" w:themeColor="text1"/>
              <w:sz w:val="24"/>
              <w:szCs w:val="24"/>
              <w:shd w:val="clear" w:color="auto" w:fill="FFFFFF"/>
            </w:rPr>
            <w:t>, C</w:t>
          </w:r>
          <w:proofErr w:type="gramStart"/>
          <w:r w:rsidRPr="00FB69FE">
            <w:rPr>
              <w:rFonts w:ascii="Times New Roman" w:hAnsi="Times New Roman" w:cs="Times New Roman"/>
              <w:color w:val="000000" w:themeColor="text1"/>
              <w:sz w:val="24"/>
              <w:szCs w:val="24"/>
              <w:shd w:val="clear" w:color="auto" w:fill="FFFFFF"/>
            </w:rPr>
            <w:t>., . . .</w:t>
          </w:r>
          <w:proofErr w:type="gramEnd"/>
          <w:r w:rsidRPr="00FB69FE">
            <w:rPr>
              <w:rFonts w:ascii="Times New Roman" w:hAnsi="Times New Roman" w:cs="Times New Roman"/>
              <w:color w:val="000000" w:themeColor="text1"/>
              <w:sz w:val="24"/>
              <w:szCs w:val="24"/>
              <w:shd w:val="clear" w:color="auto" w:fill="FFFFFF"/>
            </w:rPr>
            <w:t xml:space="preserve"> </w:t>
          </w:r>
          <w:proofErr w:type="spellStart"/>
          <w:r w:rsidRPr="00FB69FE">
            <w:rPr>
              <w:rFonts w:ascii="Times New Roman" w:hAnsi="Times New Roman" w:cs="Times New Roman"/>
              <w:color w:val="000000" w:themeColor="text1"/>
              <w:sz w:val="24"/>
              <w:szCs w:val="24"/>
              <w:shd w:val="clear" w:color="auto" w:fill="FFFFFF"/>
            </w:rPr>
            <w:t>Defourny</w:t>
          </w:r>
          <w:proofErr w:type="spellEnd"/>
          <w:r w:rsidRPr="00FB69FE">
            <w:rPr>
              <w:rFonts w:ascii="Times New Roman" w:hAnsi="Times New Roman" w:cs="Times New Roman"/>
              <w:color w:val="000000" w:themeColor="text1"/>
              <w:sz w:val="24"/>
              <w:szCs w:val="24"/>
              <w:shd w:val="clear" w:color="auto" w:fill="FFFFFF"/>
            </w:rPr>
            <w:t xml:space="preserve">, P. (2015). </w:t>
          </w:r>
          <w:r w:rsidRPr="00FB69FE">
            <w:rPr>
              <w:rFonts w:ascii="Times New Roman" w:hAnsi="Times New Roman" w:cs="Times New Roman"/>
              <w:i/>
              <w:iCs/>
              <w:color w:val="000000" w:themeColor="text1"/>
              <w:sz w:val="24"/>
              <w:szCs w:val="24"/>
              <w:shd w:val="clear" w:color="auto" w:fill="FFFFFF"/>
            </w:rPr>
            <w:t>Land Cover CCI PRODUCT USER GUIDE VERSION 2.0.</w:t>
          </w:r>
          <w:r w:rsidRPr="00FB69FE">
            <w:rPr>
              <w:rFonts w:ascii="Times New Roman" w:hAnsi="Times New Roman" w:cs="Times New Roman"/>
              <w:color w:val="000000" w:themeColor="text1"/>
              <w:sz w:val="24"/>
              <w:szCs w:val="24"/>
              <w:shd w:val="clear" w:color="auto" w:fill="FFFFFF"/>
            </w:rPr>
            <w:t xml:space="preserve"> </w:t>
          </w:r>
          <w:proofErr w:type="gramStart"/>
          <w:r w:rsidRPr="00FB69FE">
            <w:rPr>
              <w:rFonts w:ascii="Times New Roman" w:hAnsi="Times New Roman" w:cs="Times New Roman"/>
              <w:color w:val="000000" w:themeColor="text1"/>
              <w:sz w:val="24"/>
              <w:szCs w:val="24"/>
              <w:shd w:val="clear" w:color="auto" w:fill="FFFFFF"/>
            </w:rPr>
            <w:t>European Spatial Agency.</w:t>
          </w:r>
          <w:proofErr w:type="gramEnd"/>
          <w:r w:rsidRPr="00FB69FE">
            <w:rPr>
              <w:rFonts w:ascii="Times New Roman" w:hAnsi="Times New Roman" w:cs="Times New Roman"/>
              <w:color w:val="000000" w:themeColor="text1"/>
              <w:sz w:val="24"/>
              <w:szCs w:val="24"/>
              <w:shd w:val="clear" w:color="auto" w:fill="FFFFFF"/>
            </w:rPr>
            <w:t xml:space="preserve"> </w:t>
          </w:r>
          <w:proofErr w:type="gramStart"/>
          <w:r w:rsidRPr="00FB69FE">
            <w:rPr>
              <w:rFonts w:ascii="Times New Roman" w:hAnsi="Times New Roman" w:cs="Times New Roman"/>
              <w:color w:val="000000" w:themeColor="text1"/>
              <w:sz w:val="24"/>
              <w:szCs w:val="24"/>
              <w:shd w:val="clear" w:color="auto" w:fill="FFFFFF"/>
            </w:rPr>
            <w:t>European Spatial Agency.</w:t>
          </w:r>
          <w:proofErr w:type="gramEnd"/>
          <w:r w:rsidRPr="00FB69FE">
            <w:rPr>
              <w:rFonts w:ascii="Times New Roman" w:hAnsi="Times New Roman" w:cs="Times New Roman"/>
              <w:color w:val="000000" w:themeColor="text1"/>
              <w:sz w:val="24"/>
              <w:szCs w:val="24"/>
              <w:shd w:val="clear" w:color="auto" w:fill="FFFFFF"/>
            </w:rPr>
            <w:t xml:space="preserve"> Retrieved from http://maps.elie.ucl.ac.be/CCI/viewer/download/ESACCI-LC-Ph2-PUGv2_2.0.pdf</w:t>
          </w:r>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r w:rsidRPr="00FB69FE">
            <w:rPr>
              <w:rFonts w:ascii="Times New Roman" w:hAnsi="Times New Roman" w:cs="Times New Roman"/>
              <w:color w:val="000000" w:themeColor="text1"/>
              <w:sz w:val="24"/>
              <w:szCs w:val="24"/>
              <w:shd w:val="clear" w:color="auto" w:fill="FFFFFF"/>
            </w:rPr>
            <w:t xml:space="preserve">Sims, N.C., Newnham, G.J., England, J.R., </w:t>
          </w:r>
          <w:proofErr w:type="spellStart"/>
          <w:r w:rsidRPr="00FB69FE">
            <w:rPr>
              <w:rFonts w:ascii="Times New Roman" w:hAnsi="Times New Roman" w:cs="Times New Roman"/>
              <w:color w:val="000000" w:themeColor="text1"/>
              <w:sz w:val="24"/>
              <w:szCs w:val="24"/>
              <w:shd w:val="clear" w:color="auto" w:fill="FFFFFF"/>
            </w:rPr>
            <w:t>Guerschman</w:t>
          </w:r>
          <w:proofErr w:type="spellEnd"/>
          <w:r w:rsidRPr="00FB69FE">
            <w:rPr>
              <w:rFonts w:ascii="Times New Roman" w:hAnsi="Times New Roman" w:cs="Times New Roman"/>
              <w:color w:val="000000" w:themeColor="text1"/>
              <w:sz w:val="24"/>
              <w:szCs w:val="24"/>
              <w:shd w:val="clear" w:color="auto" w:fill="FFFFFF"/>
            </w:rPr>
            <w:t xml:space="preserve">, J., Cox, S.J.D., Roxburgh, S.H., </w:t>
          </w:r>
          <w:proofErr w:type="spellStart"/>
          <w:r w:rsidRPr="00FB69FE">
            <w:rPr>
              <w:rFonts w:ascii="Times New Roman" w:hAnsi="Times New Roman" w:cs="Times New Roman"/>
              <w:color w:val="000000" w:themeColor="text1"/>
              <w:sz w:val="24"/>
              <w:szCs w:val="24"/>
              <w:shd w:val="clear" w:color="auto" w:fill="FFFFFF"/>
            </w:rPr>
            <w:t>Viscarra</w:t>
          </w:r>
          <w:proofErr w:type="spellEnd"/>
          <w:r w:rsidRPr="00FB69FE">
            <w:rPr>
              <w:rFonts w:ascii="Times New Roman" w:hAnsi="Times New Roman" w:cs="Times New Roman"/>
              <w:color w:val="000000" w:themeColor="text1"/>
              <w:sz w:val="24"/>
              <w:szCs w:val="24"/>
              <w:shd w:val="clear" w:color="auto" w:fill="FFFFFF"/>
            </w:rPr>
            <w:t xml:space="preserve"> </w:t>
          </w:r>
          <w:proofErr w:type="spellStart"/>
          <w:r w:rsidRPr="00FB69FE">
            <w:rPr>
              <w:rFonts w:ascii="Times New Roman" w:hAnsi="Times New Roman" w:cs="Times New Roman"/>
              <w:color w:val="000000" w:themeColor="text1"/>
              <w:sz w:val="24"/>
              <w:szCs w:val="24"/>
              <w:shd w:val="clear" w:color="auto" w:fill="FFFFFF"/>
            </w:rPr>
            <w:t>Rossel</w:t>
          </w:r>
          <w:proofErr w:type="spellEnd"/>
          <w:r w:rsidRPr="00FB69FE">
            <w:rPr>
              <w:rFonts w:ascii="Times New Roman" w:hAnsi="Times New Roman" w:cs="Times New Roman"/>
              <w:color w:val="000000" w:themeColor="text1"/>
              <w:sz w:val="24"/>
              <w:szCs w:val="24"/>
              <w:shd w:val="clear" w:color="auto" w:fill="FFFFFF"/>
            </w:rPr>
            <w:t xml:space="preserve">, R.A., Fritz, S. and Wheeler, I. (2021). </w:t>
          </w:r>
          <w:r w:rsidRPr="00FB69FE">
            <w:rPr>
              <w:rFonts w:ascii="Times New Roman" w:hAnsi="Times New Roman" w:cs="Times New Roman"/>
              <w:i/>
              <w:color w:val="000000" w:themeColor="text1"/>
              <w:sz w:val="24"/>
              <w:szCs w:val="24"/>
              <w:shd w:val="clear" w:color="auto" w:fill="FFFFFF"/>
            </w:rPr>
            <w:t xml:space="preserve">Good Practice Guidance. SDG Indicator 15.3.1, Proportion of Land That Is Degraded Over Total Land Area. </w:t>
          </w:r>
          <w:proofErr w:type="gramStart"/>
          <w:r w:rsidRPr="00FB69FE">
            <w:rPr>
              <w:rFonts w:ascii="Times New Roman" w:hAnsi="Times New Roman" w:cs="Times New Roman"/>
              <w:i/>
              <w:color w:val="000000" w:themeColor="text1"/>
              <w:sz w:val="24"/>
              <w:szCs w:val="24"/>
              <w:shd w:val="clear" w:color="auto" w:fill="FFFFFF"/>
            </w:rPr>
            <w:t>Version 2.0.</w:t>
          </w:r>
          <w:proofErr w:type="gramEnd"/>
          <w:r w:rsidRPr="00FB69FE">
            <w:rPr>
              <w:rFonts w:ascii="Times New Roman" w:hAnsi="Times New Roman" w:cs="Times New Roman"/>
              <w:color w:val="000000" w:themeColor="text1"/>
              <w:sz w:val="24"/>
              <w:szCs w:val="24"/>
              <w:shd w:val="clear" w:color="auto" w:fill="FFFFFF"/>
            </w:rPr>
            <w:t xml:space="preserve"> United Nations Convention to Combat Desertification, Bonn, Germany </w:t>
          </w:r>
        </w:p>
        <w:p w:rsidR="00FB69FE" w:rsidRPr="00FB69FE" w:rsidRDefault="00FB69FE" w:rsidP="00FB69FE">
          <w:pPr>
            <w:pStyle w:val="afc"/>
            <w:rPr>
              <w:rFonts w:ascii="Times New Roman" w:hAnsi="Times New Roman" w:cs="Times New Roman"/>
              <w:color w:val="000000" w:themeColor="text1"/>
              <w:sz w:val="24"/>
              <w:szCs w:val="24"/>
              <w:shd w:val="clear" w:color="auto" w:fill="FFFFFF"/>
            </w:rPr>
          </w:pPr>
          <w:proofErr w:type="gramStart"/>
          <w:r w:rsidRPr="00FB69FE">
            <w:rPr>
              <w:rFonts w:ascii="Times New Roman" w:hAnsi="Times New Roman" w:cs="Times New Roman"/>
              <w:color w:val="000000" w:themeColor="text1"/>
              <w:sz w:val="24"/>
              <w:szCs w:val="24"/>
              <w:shd w:val="clear" w:color="auto" w:fill="FFFFFF"/>
            </w:rPr>
            <w:lastRenderedPageBreak/>
            <w:t>UN Statistical Division (2014).</w:t>
          </w:r>
          <w:proofErr w:type="gramEnd"/>
          <w:r w:rsidRPr="00FB69FE">
            <w:rPr>
              <w:rFonts w:ascii="Times New Roman" w:hAnsi="Times New Roman" w:cs="Times New Roman"/>
              <w:color w:val="000000" w:themeColor="text1"/>
              <w:sz w:val="24"/>
              <w:szCs w:val="24"/>
              <w:shd w:val="clear" w:color="auto" w:fill="FFFFFF"/>
            </w:rPr>
            <w:t xml:space="preserve"> </w:t>
          </w:r>
          <w:proofErr w:type="gramStart"/>
          <w:r w:rsidRPr="00FB69FE">
            <w:rPr>
              <w:rFonts w:ascii="Times New Roman" w:hAnsi="Times New Roman" w:cs="Times New Roman"/>
              <w:i/>
              <w:iCs/>
              <w:color w:val="000000" w:themeColor="text1"/>
              <w:sz w:val="24"/>
              <w:szCs w:val="24"/>
              <w:shd w:val="clear" w:color="auto" w:fill="FFFFFF"/>
            </w:rPr>
            <w:t>System of Environmental Economic Accounting 2012 — Central Framework.</w:t>
          </w:r>
          <w:proofErr w:type="gramEnd"/>
          <w:r w:rsidRPr="00FB69FE">
            <w:rPr>
              <w:rFonts w:ascii="Times New Roman" w:hAnsi="Times New Roman" w:cs="Times New Roman"/>
              <w:i/>
              <w:iCs/>
              <w:color w:val="000000" w:themeColor="text1"/>
              <w:sz w:val="24"/>
              <w:szCs w:val="24"/>
              <w:shd w:val="clear" w:color="auto" w:fill="FFFFFF"/>
            </w:rPr>
            <w:t xml:space="preserve"> </w:t>
          </w:r>
          <w:r w:rsidRPr="00FB69FE">
            <w:rPr>
              <w:rFonts w:ascii="Times New Roman" w:hAnsi="Times New Roman" w:cs="Times New Roman"/>
              <w:color w:val="000000" w:themeColor="text1"/>
              <w:sz w:val="24"/>
              <w:szCs w:val="24"/>
              <w:shd w:val="clear" w:color="auto" w:fill="FFFFFF"/>
            </w:rPr>
            <w:t>New York, USA.</w:t>
          </w:r>
        </w:p>
        <w:p w:rsidR="0049008B" w:rsidRPr="00FB69FE" w:rsidRDefault="00FB69FE" w:rsidP="00FB69FE">
          <w:pPr>
            <w:pStyle w:val="afc"/>
            <w:rPr>
              <w:rFonts w:ascii="Times New Roman" w:hAnsi="Times New Roman" w:cs="Times New Roman"/>
              <w:color w:val="000000" w:themeColor="text1"/>
              <w:sz w:val="24"/>
              <w:szCs w:val="24"/>
              <w:shd w:val="clear" w:color="auto" w:fill="FFFFFF"/>
            </w:rPr>
          </w:pPr>
          <w:r w:rsidRPr="00FB69FE">
            <w:rPr>
              <w:rFonts w:ascii="Times New Roman" w:hAnsi="Times New Roman" w:cs="Times New Roman"/>
              <w:color w:val="000000" w:themeColor="text1"/>
              <w:sz w:val="24"/>
              <w:szCs w:val="24"/>
              <w:shd w:val="clear" w:color="auto" w:fill="FFFFFF"/>
            </w:rPr>
            <w:t>UNEP-WCMC (2002). </w:t>
          </w:r>
          <w:r w:rsidRPr="00FB69FE">
            <w:rPr>
              <w:rFonts w:ascii="Times New Roman" w:hAnsi="Times New Roman" w:cs="Times New Roman"/>
              <w:i/>
              <w:color w:val="000000" w:themeColor="text1"/>
              <w:sz w:val="24"/>
              <w:szCs w:val="24"/>
              <w:shd w:val="clear" w:color="auto" w:fill="FFFFFF"/>
            </w:rPr>
            <w:t>Mountain Watch: Environmental change and sustainable development in mountains.</w:t>
          </w:r>
          <w:r w:rsidRPr="00FB69FE">
            <w:rPr>
              <w:rFonts w:ascii="Times New Roman" w:hAnsi="Times New Roman" w:cs="Times New Roman"/>
              <w:color w:val="000000" w:themeColor="text1"/>
              <w:sz w:val="24"/>
              <w:szCs w:val="24"/>
              <w:shd w:val="clear" w:color="auto" w:fill="FFFFFF"/>
            </w:rPr>
            <w:t> Cambridge, UK</w:t>
          </w:r>
        </w:p>
      </w:sdtContent>
    </w:sdt>
    <w:sectPr w:rsidR="0049008B" w:rsidRPr="00FB69FE">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E84" w:rsidRDefault="000C5E84" w:rsidP="00F73DBC">
      <w:pPr>
        <w:spacing w:after="0" w:line="240" w:lineRule="auto"/>
      </w:pPr>
      <w:r>
        <w:separator/>
      </w:r>
    </w:p>
  </w:endnote>
  <w:endnote w:type="continuationSeparator" w:id="0">
    <w:p w:rsidR="000C5E84" w:rsidRDefault="000C5E84"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A48" w:rsidRPr="007B1EA0" w:rsidRDefault="007B1EA0">
    <w:pPr>
      <w:pStyle w:val="af1"/>
      <w:rPr>
        <w:lang w:val="en-US"/>
      </w:rPr>
    </w:pPr>
    <w:r>
      <w:rPr>
        <w:lang w:val="en-US"/>
      </w:rPr>
      <w:t>29.07.2024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E84" w:rsidRDefault="000C5E84" w:rsidP="00F73DBC">
      <w:pPr>
        <w:spacing w:after="0" w:line="240" w:lineRule="auto"/>
      </w:pPr>
      <w:r>
        <w:separator/>
      </w:r>
    </w:p>
  </w:footnote>
  <w:footnote w:type="continuationSeparator" w:id="0">
    <w:p w:rsidR="000C5E84" w:rsidRDefault="000C5E84" w:rsidP="00F73DBC">
      <w:pPr>
        <w:spacing w:after="0" w:line="240" w:lineRule="auto"/>
      </w:pPr>
      <w:r>
        <w:continuationSeparator/>
      </w:r>
    </w:p>
  </w:footnote>
  <w:footnote w:id="1">
    <w:p w:rsidR="00277529" w:rsidRDefault="00277529">
      <w:pPr>
        <w:pStyle w:val="a5"/>
      </w:pPr>
      <w:r>
        <w:rPr>
          <w:rStyle w:val="a7"/>
        </w:rPr>
        <w:footnoteRef/>
      </w:r>
      <w:r>
        <w:t xml:space="preserve"> </w:t>
      </w:r>
      <w:r w:rsidRPr="00277529">
        <w:t xml:space="preserve">МПБЭУ определяет деградацию земель как «множество антропогенных процессов, которые приводят к сокращению или потере биоразнообразия, </w:t>
      </w:r>
      <w:proofErr w:type="spellStart"/>
      <w:r w:rsidRPr="00277529">
        <w:t>экосистемных</w:t>
      </w:r>
      <w:proofErr w:type="spellEnd"/>
      <w:r w:rsidRPr="00277529">
        <w:t xml:space="preserve"> функций или </w:t>
      </w:r>
      <w:proofErr w:type="spellStart"/>
      <w:r w:rsidRPr="00277529">
        <w:t>экосистемных</w:t>
      </w:r>
      <w:proofErr w:type="spellEnd"/>
      <w:r w:rsidRPr="00277529">
        <w:t xml:space="preserve"> услуг в любых наземных и связанных с ними водных экосистемах» (ИПБЭУ, 2018).</w:t>
      </w:r>
    </w:p>
  </w:footnote>
  <w:footnote w:id="2">
    <w:p w:rsidR="00E92CE3" w:rsidRDefault="00E92CE3">
      <w:pPr>
        <w:pStyle w:val="a5"/>
      </w:pPr>
      <w:r>
        <w:rPr>
          <w:rStyle w:val="a7"/>
        </w:rPr>
        <w:footnoteRef/>
      </w:r>
      <w:r>
        <w:t xml:space="preserve"> </w:t>
      </w:r>
      <w:r w:rsidR="00F16352" w:rsidRPr="00F16352">
        <w:t>https://ilias.unibe.ch/goto.php?target=file_2171234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53B" w:rsidRDefault="0031253B" w:rsidP="009508D1">
    <w:pPr>
      <w:pStyle w:val="af"/>
      <w:jc w:val="right"/>
      <w:rPr>
        <w:i/>
      </w:rPr>
    </w:pPr>
    <w:r w:rsidRPr="009508D1">
      <w:rPr>
        <w:i/>
      </w:rPr>
      <w:t>Неофициальный перевод</w:t>
    </w:r>
    <w:r>
      <w:rPr>
        <w:i/>
      </w:rPr>
      <w:t xml:space="preserve"> </w:t>
    </w:r>
  </w:p>
  <w:p w:rsidR="0031253B" w:rsidRPr="007B1EA0" w:rsidRDefault="0031253B" w:rsidP="009508D1">
    <w:pPr>
      <w:pStyle w:val="af"/>
      <w:jc w:val="right"/>
      <w:rPr>
        <w:lang w:val="en-US"/>
      </w:rPr>
    </w:pPr>
    <w:r>
      <w:t xml:space="preserve">Последнее обновление: </w:t>
    </w:r>
    <w:r w:rsidR="00AA3D16">
      <w:t>сентябрь</w:t>
    </w:r>
    <w:r w:rsidR="00EF6E75">
      <w:t xml:space="preserve"> </w:t>
    </w:r>
    <w:r>
      <w:t>202</w:t>
    </w:r>
    <w:r w:rsidR="007B1EA0">
      <w:rPr>
        <w:lang w:val="en-US"/>
      </w:rPr>
      <w:t>4</w:t>
    </w:r>
  </w:p>
  <w:p w:rsidR="0031253B" w:rsidRDefault="0031253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1F9E"/>
    <w:multiLevelType w:val="hybridMultilevel"/>
    <w:tmpl w:val="5C1E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D8352C"/>
    <w:multiLevelType w:val="hybridMultilevel"/>
    <w:tmpl w:val="4A82E506"/>
    <w:lvl w:ilvl="0" w:tplc="679E9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9A0C42"/>
    <w:multiLevelType w:val="hybridMultilevel"/>
    <w:tmpl w:val="22C43998"/>
    <w:lvl w:ilvl="0" w:tplc="679E9D4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476E78"/>
    <w:multiLevelType w:val="hybridMultilevel"/>
    <w:tmpl w:val="86804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3E5AF6"/>
    <w:multiLevelType w:val="hybridMultilevel"/>
    <w:tmpl w:val="C0A29C96"/>
    <w:lvl w:ilvl="0" w:tplc="679E9D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4321A"/>
    <w:multiLevelType w:val="hybridMultilevel"/>
    <w:tmpl w:val="AEA8E3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E74D4"/>
    <w:multiLevelType w:val="hybridMultilevel"/>
    <w:tmpl w:val="C7C8D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50B4E66"/>
    <w:multiLevelType w:val="hybridMultilevel"/>
    <w:tmpl w:val="71DA5AD4"/>
    <w:lvl w:ilvl="0" w:tplc="AC92FE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2C5443"/>
    <w:multiLevelType w:val="hybridMultilevel"/>
    <w:tmpl w:val="6C9038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1B4257"/>
    <w:multiLevelType w:val="hybridMultilevel"/>
    <w:tmpl w:val="8048DE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A519C7"/>
    <w:multiLevelType w:val="hybridMultilevel"/>
    <w:tmpl w:val="CEB23D48"/>
    <w:lvl w:ilvl="0" w:tplc="04190001">
      <w:start w:val="1"/>
      <w:numFmt w:val="bullet"/>
      <w:lvlText w:val=""/>
      <w:lvlJc w:val="left"/>
      <w:pPr>
        <w:ind w:left="720" w:hanging="360"/>
      </w:pPr>
      <w:rPr>
        <w:rFonts w:ascii="Symbol" w:hAnsi="Symbol" w:hint="default"/>
      </w:rPr>
    </w:lvl>
    <w:lvl w:ilvl="1" w:tplc="6276CB2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826A57"/>
    <w:multiLevelType w:val="hybridMultilevel"/>
    <w:tmpl w:val="B6FEE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265087"/>
    <w:multiLevelType w:val="hybridMultilevel"/>
    <w:tmpl w:val="ADB45A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11D333D"/>
    <w:multiLevelType w:val="hybridMultilevel"/>
    <w:tmpl w:val="D93C8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AE4109"/>
    <w:multiLevelType w:val="hybridMultilevel"/>
    <w:tmpl w:val="82266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41E78D0"/>
    <w:multiLevelType w:val="hybridMultilevel"/>
    <w:tmpl w:val="3B62A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4F6499E"/>
    <w:multiLevelType w:val="hybridMultilevel"/>
    <w:tmpl w:val="E9F61C5A"/>
    <w:lvl w:ilvl="0" w:tplc="F516087A">
      <w:start w:val="1"/>
      <w:numFmt w:val="bullet"/>
      <w:lvlText w:val=""/>
      <w:lvlJc w:val="left"/>
      <w:pPr>
        <w:ind w:left="720" w:hanging="360"/>
      </w:pPr>
      <w:rPr>
        <w:rFonts w:ascii="Symbol" w:hAnsi="Symbol" w:hint="default"/>
        <w:sz w:val="20"/>
      </w:rPr>
    </w:lvl>
    <w:lvl w:ilvl="1" w:tplc="22E89FA0">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F14BB9"/>
    <w:multiLevelType w:val="hybridMultilevel"/>
    <w:tmpl w:val="919229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2E4E5E"/>
    <w:multiLevelType w:val="hybridMultilevel"/>
    <w:tmpl w:val="6D049FA0"/>
    <w:lvl w:ilvl="0" w:tplc="63FC18F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1E24A1"/>
    <w:multiLevelType w:val="hybridMultilevel"/>
    <w:tmpl w:val="D77A141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556F36"/>
    <w:multiLevelType w:val="hybridMultilevel"/>
    <w:tmpl w:val="96CED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FD4A38"/>
    <w:multiLevelType w:val="hybridMultilevel"/>
    <w:tmpl w:val="C2107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BB1618"/>
    <w:multiLevelType w:val="hybridMultilevel"/>
    <w:tmpl w:val="7D7E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5C14544"/>
    <w:multiLevelType w:val="hybridMultilevel"/>
    <w:tmpl w:val="16F89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B3A302C"/>
    <w:multiLevelType w:val="hybridMultilevel"/>
    <w:tmpl w:val="E5162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C2D1E54"/>
    <w:multiLevelType w:val="hybridMultilevel"/>
    <w:tmpl w:val="1AD6DE36"/>
    <w:lvl w:ilvl="0" w:tplc="8062ADD6">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1"/>
  </w:num>
  <w:num w:numId="4">
    <w:abstractNumId w:val="25"/>
  </w:num>
  <w:num w:numId="5">
    <w:abstractNumId w:val="22"/>
  </w:num>
  <w:num w:numId="6">
    <w:abstractNumId w:val="12"/>
  </w:num>
  <w:num w:numId="7">
    <w:abstractNumId w:val="20"/>
  </w:num>
  <w:num w:numId="8">
    <w:abstractNumId w:val="18"/>
  </w:num>
  <w:num w:numId="9">
    <w:abstractNumId w:val="5"/>
  </w:num>
  <w:num w:numId="10">
    <w:abstractNumId w:val="19"/>
  </w:num>
  <w:num w:numId="11">
    <w:abstractNumId w:val="21"/>
  </w:num>
  <w:num w:numId="12">
    <w:abstractNumId w:val="8"/>
  </w:num>
  <w:num w:numId="13">
    <w:abstractNumId w:val="24"/>
  </w:num>
  <w:num w:numId="14">
    <w:abstractNumId w:val="0"/>
  </w:num>
  <w:num w:numId="15">
    <w:abstractNumId w:val="23"/>
  </w:num>
  <w:num w:numId="16">
    <w:abstractNumId w:val="26"/>
  </w:num>
  <w:num w:numId="17">
    <w:abstractNumId w:val="6"/>
  </w:num>
  <w:num w:numId="18">
    <w:abstractNumId w:val="9"/>
  </w:num>
  <w:num w:numId="19">
    <w:abstractNumId w:val="2"/>
  </w:num>
  <w:num w:numId="20">
    <w:abstractNumId w:val="1"/>
  </w:num>
  <w:num w:numId="21">
    <w:abstractNumId w:val="4"/>
  </w:num>
  <w:num w:numId="22">
    <w:abstractNumId w:val="7"/>
  </w:num>
  <w:num w:numId="23">
    <w:abstractNumId w:val="17"/>
  </w:num>
  <w:num w:numId="24">
    <w:abstractNumId w:val="16"/>
  </w:num>
  <w:num w:numId="25">
    <w:abstractNumId w:val="15"/>
  </w:num>
  <w:num w:numId="26">
    <w:abstractNumId w:val="13"/>
  </w:num>
  <w:num w:numId="27">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06140"/>
    <w:rsid w:val="00017B67"/>
    <w:rsid w:val="00030BF5"/>
    <w:rsid w:val="00032707"/>
    <w:rsid w:val="00040034"/>
    <w:rsid w:val="0004196A"/>
    <w:rsid w:val="000451B2"/>
    <w:rsid w:val="00053D20"/>
    <w:rsid w:val="00062184"/>
    <w:rsid w:val="00066024"/>
    <w:rsid w:val="00067E3E"/>
    <w:rsid w:val="00080FD3"/>
    <w:rsid w:val="00083DC3"/>
    <w:rsid w:val="0008593B"/>
    <w:rsid w:val="00093790"/>
    <w:rsid w:val="000A210D"/>
    <w:rsid w:val="000A229E"/>
    <w:rsid w:val="000A47E6"/>
    <w:rsid w:val="000A6836"/>
    <w:rsid w:val="000B0E12"/>
    <w:rsid w:val="000C224E"/>
    <w:rsid w:val="000C5E84"/>
    <w:rsid w:val="000E666A"/>
    <w:rsid w:val="000E7DC3"/>
    <w:rsid w:val="00104284"/>
    <w:rsid w:val="00110FE3"/>
    <w:rsid w:val="00115063"/>
    <w:rsid w:val="0011581A"/>
    <w:rsid w:val="00116248"/>
    <w:rsid w:val="00120E95"/>
    <w:rsid w:val="00122608"/>
    <w:rsid w:val="001269B1"/>
    <w:rsid w:val="00133E22"/>
    <w:rsid w:val="001373EA"/>
    <w:rsid w:val="00146B30"/>
    <w:rsid w:val="00146FDC"/>
    <w:rsid w:val="001470A2"/>
    <w:rsid w:val="00147D02"/>
    <w:rsid w:val="001505DD"/>
    <w:rsid w:val="00151C00"/>
    <w:rsid w:val="0015685B"/>
    <w:rsid w:val="001577EB"/>
    <w:rsid w:val="00162B33"/>
    <w:rsid w:val="00163BEF"/>
    <w:rsid w:val="00165896"/>
    <w:rsid w:val="001661D2"/>
    <w:rsid w:val="0016743D"/>
    <w:rsid w:val="0017579E"/>
    <w:rsid w:val="00176A95"/>
    <w:rsid w:val="0018458D"/>
    <w:rsid w:val="001A0336"/>
    <w:rsid w:val="001A163A"/>
    <w:rsid w:val="001B0DDA"/>
    <w:rsid w:val="001B4464"/>
    <w:rsid w:val="001C2F13"/>
    <w:rsid w:val="001D47B7"/>
    <w:rsid w:val="001E2FC9"/>
    <w:rsid w:val="001F2B04"/>
    <w:rsid w:val="0020339C"/>
    <w:rsid w:val="002165E6"/>
    <w:rsid w:val="00220DFC"/>
    <w:rsid w:val="00222E13"/>
    <w:rsid w:val="00235C73"/>
    <w:rsid w:val="00237F5C"/>
    <w:rsid w:val="002431C0"/>
    <w:rsid w:val="002451DF"/>
    <w:rsid w:val="00253365"/>
    <w:rsid w:val="002540B1"/>
    <w:rsid w:val="00263E57"/>
    <w:rsid w:val="002712B1"/>
    <w:rsid w:val="00277529"/>
    <w:rsid w:val="00290B8E"/>
    <w:rsid w:val="002A3B50"/>
    <w:rsid w:val="002A7CD7"/>
    <w:rsid w:val="002B2508"/>
    <w:rsid w:val="002D493B"/>
    <w:rsid w:val="002D669D"/>
    <w:rsid w:val="002E07D4"/>
    <w:rsid w:val="002E122C"/>
    <w:rsid w:val="002E15F9"/>
    <w:rsid w:val="002E2DAB"/>
    <w:rsid w:val="002F63E5"/>
    <w:rsid w:val="00303D71"/>
    <w:rsid w:val="0031253B"/>
    <w:rsid w:val="00312C3E"/>
    <w:rsid w:val="003143BC"/>
    <w:rsid w:val="0033081A"/>
    <w:rsid w:val="00333E4E"/>
    <w:rsid w:val="003424DF"/>
    <w:rsid w:val="00342801"/>
    <w:rsid w:val="00347912"/>
    <w:rsid w:val="00351952"/>
    <w:rsid w:val="0035475F"/>
    <w:rsid w:val="003563A7"/>
    <w:rsid w:val="003569AD"/>
    <w:rsid w:val="0036001C"/>
    <w:rsid w:val="003659A6"/>
    <w:rsid w:val="00372DA0"/>
    <w:rsid w:val="003746BC"/>
    <w:rsid w:val="00376FE6"/>
    <w:rsid w:val="00390633"/>
    <w:rsid w:val="00393B97"/>
    <w:rsid w:val="00394222"/>
    <w:rsid w:val="00397764"/>
    <w:rsid w:val="003A389C"/>
    <w:rsid w:val="003B2CF2"/>
    <w:rsid w:val="003B340F"/>
    <w:rsid w:val="003E03CC"/>
    <w:rsid w:val="003E6C49"/>
    <w:rsid w:val="0040583C"/>
    <w:rsid w:val="004066A3"/>
    <w:rsid w:val="00407E4E"/>
    <w:rsid w:val="004143B4"/>
    <w:rsid w:val="00422DE3"/>
    <w:rsid w:val="0042734C"/>
    <w:rsid w:val="00436030"/>
    <w:rsid w:val="00446A24"/>
    <w:rsid w:val="00453CF8"/>
    <w:rsid w:val="00456359"/>
    <w:rsid w:val="00461079"/>
    <w:rsid w:val="00465587"/>
    <w:rsid w:val="00480D4F"/>
    <w:rsid w:val="0049008B"/>
    <w:rsid w:val="00494AAC"/>
    <w:rsid w:val="00496A10"/>
    <w:rsid w:val="004A20F3"/>
    <w:rsid w:val="004A7876"/>
    <w:rsid w:val="004B638C"/>
    <w:rsid w:val="004B6FA0"/>
    <w:rsid w:val="004D283B"/>
    <w:rsid w:val="004D737D"/>
    <w:rsid w:val="004E087E"/>
    <w:rsid w:val="004F3B53"/>
    <w:rsid w:val="00503093"/>
    <w:rsid w:val="00504CD2"/>
    <w:rsid w:val="005057DC"/>
    <w:rsid w:val="005126D2"/>
    <w:rsid w:val="00514C74"/>
    <w:rsid w:val="005220B0"/>
    <w:rsid w:val="00543050"/>
    <w:rsid w:val="00547F84"/>
    <w:rsid w:val="00562B74"/>
    <w:rsid w:val="0056571B"/>
    <w:rsid w:val="00577C9B"/>
    <w:rsid w:val="0059042F"/>
    <w:rsid w:val="005919D0"/>
    <w:rsid w:val="00594963"/>
    <w:rsid w:val="005974D1"/>
    <w:rsid w:val="005A0EA5"/>
    <w:rsid w:val="005B3332"/>
    <w:rsid w:val="005C123D"/>
    <w:rsid w:val="005C42FF"/>
    <w:rsid w:val="005E2ABC"/>
    <w:rsid w:val="005E47BD"/>
    <w:rsid w:val="005F1939"/>
    <w:rsid w:val="005F5D78"/>
    <w:rsid w:val="00607915"/>
    <w:rsid w:val="006120E1"/>
    <w:rsid w:val="00614A49"/>
    <w:rsid w:val="00623607"/>
    <w:rsid w:val="006308D5"/>
    <w:rsid w:val="006313E5"/>
    <w:rsid w:val="00642663"/>
    <w:rsid w:val="00647C5F"/>
    <w:rsid w:val="00654380"/>
    <w:rsid w:val="006677B0"/>
    <w:rsid w:val="00670C21"/>
    <w:rsid w:val="00670E26"/>
    <w:rsid w:val="006763D1"/>
    <w:rsid w:val="00676DE5"/>
    <w:rsid w:val="00693A10"/>
    <w:rsid w:val="00694160"/>
    <w:rsid w:val="00694B10"/>
    <w:rsid w:val="00696D77"/>
    <w:rsid w:val="006B260E"/>
    <w:rsid w:val="006B3939"/>
    <w:rsid w:val="006B7CD5"/>
    <w:rsid w:val="006C014C"/>
    <w:rsid w:val="006C0984"/>
    <w:rsid w:val="006C10F0"/>
    <w:rsid w:val="006C3901"/>
    <w:rsid w:val="006C3F8A"/>
    <w:rsid w:val="006D7049"/>
    <w:rsid w:val="006E66FC"/>
    <w:rsid w:val="006F1198"/>
    <w:rsid w:val="006F4DA0"/>
    <w:rsid w:val="006F5EC4"/>
    <w:rsid w:val="00702333"/>
    <w:rsid w:val="00702C63"/>
    <w:rsid w:val="00703BA6"/>
    <w:rsid w:val="00704A8D"/>
    <w:rsid w:val="00705161"/>
    <w:rsid w:val="00707E86"/>
    <w:rsid w:val="00711277"/>
    <w:rsid w:val="0071671D"/>
    <w:rsid w:val="007235FA"/>
    <w:rsid w:val="007321BB"/>
    <w:rsid w:val="00743E50"/>
    <w:rsid w:val="0075349F"/>
    <w:rsid w:val="0075371E"/>
    <w:rsid w:val="00766689"/>
    <w:rsid w:val="00777A0D"/>
    <w:rsid w:val="00780F08"/>
    <w:rsid w:val="0078233F"/>
    <w:rsid w:val="00782ECB"/>
    <w:rsid w:val="0078726E"/>
    <w:rsid w:val="0079089B"/>
    <w:rsid w:val="00791F1F"/>
    <w:rsid w:val="007B0CFD"/>
    <w:rsid w:val="007B0D42"/>
    <w:rsid w:val="007B1EA0"/>
    <w:rsid w:val="007C27E0"/>
    <w:rsid w:val="007C6471"/>
    <w:rsid w:val="007C6FBC"/>
    <w:rsid w:val="007D1185"/>
    <w:rsid w:val="007D2576"/>
    <w:rsid w:val="007D49DE"/>
    <w:rsid w:val="007D4F45"/>
    <w:rsid w:val="007D5E35"/>
    <w:rsid w:val="007E6317"/>
    <w:rsid w:val="0080135E"/>
    <w:rsid w:val="00804196"/>
    <w:rsid w:val="00807A22"/>
    <w:rsid w:val="00807E7B"/>
    <w:rsid w:val="0081063C"/>
    <w:rsid w:val="0082082A"/>
    <w:rsid w:val="0083636B"/>
    <w:rsid w:val="00845FE2"/>
    <w:rsid w:val="008501F4"/>
    <w:rsid w:val="0085248F"/>
    <w:rsid w:val="00853C09"/>
    <w:rsid w:val="008616D9"/>
    <w:rsid w:val="00865164"/>
    <w:rsid w:val="008751C8"/>
    <w:rsid w:val="0089043A"/>
    <w:rsid w:val="00896D91"/>
    <w:rsid w:val="008A3A19"/>
    <w:rsid w:val="008A7431"/>
    <w:rsid w:val="008B47E0"/>
    <w:rsid w:val="008C01EA"/>
    <w:rsid w:val="008C7B00"/>
    <w:rsid w:val="008D12C2"/>
    <w:rsid w:val="008E440E"/>
    <w:rsid w:val="008F1B49"/>
    <w:rsid w:val="008F5301"/>
    <w:rsid w:val="00900860"/>
    <w:rsid w:val="00924835"/>
    <w:rsid w:val="0092659A"/>
    <w:rsid w:val="009273B4"/>
    <w:rsid w:val="0093367B"/>
    <w:rsid w:val="00935B97"/>
    <w:rsid w:val="0094218F"/>
    <w:rsid w:val="00942EA9"/>
    <w:rsid w:val="0094718C"/>
    <w:rsid w:val="00947FA7"/>
    <w:rsid w:val="009508D1"/>
    <w:rsid w:val="009558D8"/>
    <w:rsid w:val="00957712"/>
    <w:rsid w:val="00957A62"/>
    <w:rsid w:val="00964BE9"/>
    <w:rsid w:val="00980F79"/>
    <w:rsid w:val="00983CEB"/>
    <w:rsid w:val="009843DD"/>
    <w:rsid w:val="00986D0B"/>
    <w:rsid w:val="00990634"/>
    <w:rsid w:val="009912F4"/>
    <w:rsid w:val="009917DD"/>
    <w:rsid w:val="00995788"/>
    <w:rsid w:val="009959DB"/>
    <w:rsid w:val="009B3820"/>
    <w:rsid w:val="009B6CB3"/>
    <w:rsid w:val="009B78A2"/>
    <w:rsid w:val="009C0A48"/>
    <w:rsid w:val="009D078D"/>
    <w:rsid w:val="009D31AD"/>
    <w:rsid w:val="009D6F2C"/>
    <w:rsid w:val="009E707C"/>
    <w:rsid w:val="009F0769"/>
    <w:rsid w:val="009F4A17"/>
    <w:rsid w:val="00A06695"/>
    <w:rsid w:val="00A1299E"/>
    <w:rsid w:val="00A248E2"/>
    <w:rsid w:val="00A3418B"/>
    <w:rsid w:val="00A343D5"/>
    <w:rsid w:val="00A37FC2"/>
    <w:rsid w:val="00A41B68"/>
    <w:rsid w:val="00A44394"/>
    <w:rsid w:val="00A47315"/>
    <w:rsid w:val="00A47C12"/>
    <w:rsid w:val="00A50352"/>
    <w:rsid w:val="00A55D22"/>
    <w:rsid w:val="00A56B34"/>
    <w:rsid w:val="00A618FC"/>
    <w:rsid w:val="00A7053F"/>
    <w:rsid w:val="00A71EC6"/>
    <w:rsid w:val="00A73CA7"/>
    <w:rsid w:val="00A82A69"/>
    <w:rsid w:val="00A8435E"/>
    <w:rsid w:val="00A8462E"/>
    <w:rsid w:val="00A91FDE"/>
    <w:rsid w:val="00AA3D16"/>
    <w:rsid w:val="00AC112C"/>
    <w:rsid w:val="00AE510C"/>
    <w:rsid w:val="00AF3B1B"/>
    <w:rsid w:val="00B0378B"/>
    <w:rsid w:val="00B179C9"/>
    <w:rsid w:val="00B17F13"/>
    <w:rsid w:val="00B27F6B"/>
    <w:rsid w:val="00B30158"/>
    <w:rsid w:val="00B51994"/>
    <w:rsid w:val="00B51BC3"/>
    <w:rsid w:val="00B62ECD"/>
    <w:rsid w:val="00B70499"/>
    <w:rsid w:val="00B72F77"/>
    <w:rsid w:val="00B8481C"/>
    <w:rsid w:val="00B90C3B"/>
    <w:rsid w:val="00B931ED"/>
    <w:rsid w:val="00BA05C5"/>
    <w:rsid w:val="00BA49DB"/>
    <w:rsid w:val="00BA61D3"/>
    <w:rsid w:val="00BC622F"/>
    <w:rsid w:val="00BC6451"/>
    <w:rsid w:val="00BC6BB7"/>
    <w:rsid w:val="00BD1D25"/>
    <w:rsid w:val="00BD28B9"/>
    <w:rsid w:val="00BD29EC"/>
    <w:rsid w:val="00BD2BB0"/>
    <w:rsid w:val="00BD4C64"/>
    <w:rsid w:val="00BE4D76"/>
    <w:rsid w:val="00BE618D"/>
    <w:rsid w:val="00BE70C8"/>
    <w:rsid w:val="00BF1D94"/>
    <w:rsid w:val="00BF42F4"/>
    <w:rsid w:val="00C000B0"/>
    <w:rsid w:val="00C00737"/>
    <w:rsid w:val="00C013D8"/>
    <w:rsid w:val="00C1236A"/>
    <w:rsid w:val="00C22DF6"/>
    <w:rsid w:val="00C25229"/>
    <w:rsid w:val="00C34D1D"/>
    <w:rsid w:val="00C536F5"/>
    <w:rsid w:val="00C638CE"/>
    <w:rsid w:val="00C645C4"/>
    <w:rsid w:val="00C66AB0"/>
    <w:rsid w:val="00C74767"/>
    <w:rsid w:val="00C772FD"/>
    <w:rsid w:val="00C83435"/>
    <w:rsid w:val="00C8596F"/>
    <w:rsid w:val="00C909FE"/>
    <w:rsid w:val="00C95868"/>
    <w:rsid w:val="00C9679B"/>
    <w:rsid w:val="00C96C28"/>
    <w:rsid w:val="00CA1CB1"/>
    <w:rsid w:val="00CB26D5"/>
    <w:rsid w:val="00CC1B0F"/>
    <w:rsid w:val="00CC57A0"/>
    <w:rsid w:val="00CD0810"/>
    <w:rsid w:val="00CD238E"/>
    <w:rsid w:val="00CE0762"/>
    <w:rsid w:val="00CF1BCB"/>
    <w:rsid w:val="00CF2434"/>
    <w:rsid w:val="00CF7625"/>
    <w:rsid w:val="00D006C1"/>
    <w:rsid w:val="00D00F28"/>
    <w:rsid w:val="00D05466"/>
    <w:rsid w:val="00D1082C"/>
    <w:rsid w:val="00D15CDC"/>
    <w:rsid w:val="00D27196"/>
    <w:rsid w:val="00D273C6"/>
    <w:rsid w:val="00D31F63"/>
    <w:rsid w:val="00D40E85"/>
    <w:rsid w:val="00D50F75"/>
    <w:rsid w:val="00D51C14"/>
    <w:rsid w:val="00D54600"/>
    <w:rsid w:val="00D604B3"/>
    <w:rsid w:val="00D62DD3"/>
    <w:rsid w:val="00D636C1"/>
    <w:rsid w:val="00D644B9"/>
    <w:rsid w:val="00D64852"/>
    <w:rsid w:val="00D65C2C"/>
    <w:rsid w:val="00D65EF2"/>
    <w:rsid w:val="00D71A86"/>
    <w:rsid w:val="00D80BC2"/>
    <w:rsid w:val="00D91D5D"/>
    <w:rsid w:val="00DA21D1"/>
    <w:rsid w:val="00DA623E"/>
    <w:rsid w:val="00DB3A18"/>
    <w:rsid w:val="00DB5508"/>
    <w:rsid w:val="00DB5552"/>
    <w:rsid w:val="00DB7209"/>
    <w:rsid w:val="00DC0522"/>
    <w:rsid w:val="00DD4453"/>
    <w:rsid w:val="00DD45F3"/>
    <w:rsid w:val="00DE0C01"/>
    <w:rsid w:val="00DE2202"/>
    <w:rsid w:val="00DE5549"/>
    <w:rsid w:val="00DE6499"/>
    <w:rsid w:val="00E1711B"/>
    <w:rsid w:val="00E206E6"/>
    <w:rsid w:val="00E21B43"/>
    <w:rsid w:val="00E22DA5"/>
    <w:rsid w:val="00E27922"/>
    <w:rsid w:val="00E33CA8"/>
    <w:rsid w:val="00E36AFE"/>
    <w:rsid w:val="00E36CE2"/>
    <w:rsid w:val="00E377B5"/>
    <w:rsid w:val="00E462EA"/>
    <w:rsid w:val="00E55C4C"/>
    <w:rsid w:val="00E63471"/>
    <w:rsid w:val="00E7596B"/>
    <w:rsid w:val="00E834AD"/>
    <w:rsid w:val="00E83733"/>
    <w:rsid w:val="00E90BD4"/>
    <w:rsid w:val="00E92CE3"/>
    <w:rsid w:val="00E95C90"/>
    <w:rsid w:val="00E97471"/>
    <w:rsid w:val="00EA2412"/>
    <w:rsid w:val="00EA60C7"/>
    <w:rsid w:val="00EB1910"/>
    <w:rsid w:val="00EB389E"/>
    <w:rsid w:val="00EB4CBB"/>
    <w:rsid w:val="00EC3F04"/>
    <w:rsid w:val="00EC6F78"/>
    <w:rsid w:val="00EE3914"/>
    <w:rsid w:val="00EE3BB4"/>
    <w:rsid w:val="00EE3C6C"/>
    <w:rsid w:val="00EF24FF"/>
    <w:rsid w:val="00EF3886"/>
    <w:rsid w:val="00EF47D7"/>
    <w:rsid w:val="00EF6E75"/>
    <w:rsid w:val="00F03521"/>
    <w:rsid w:val="00F16352"/>
    <w:rsid w:val="00F17015"/>
    <w:rsid w:val="00F30F68"/>
    <w:rsid w:val="00F31D49"/>
    <w:rsid w:val="00F44343"/>
    <w:rsid w:val="00F46260"/>
    <w:rsid w:val="00F532A2"/>
    <w:rsid w:val="00F56853"/>
    <w:rsid w:val="00F6371F"/>
    <w:rsid w:val="00F66E7B"/>
    <w:rsid w:val="00F73DBC"/>
    <w:rsid w:val="00F84FF1"/>
    <w:rsid w:val="00F940D0"/>
    <w:rsid w:val="00F947E9"/>
    <w:rsid w:val="00FA74DD"/>
    <w:rsid w:val="00FB69FE"/>
    <w:rsid w:val="00FD23B9"/>
    <w:rsid w:val="00FE175E"/>
    <w:rsid w:val="00FE35CF"/>
    <w:rsid w:val="00FE53A5"/>
    <w:rsid w:val="00FE734E"/>
    <w:rsid w:val="00FE79B4"/>
    <w:rsid w:val="00FE7F68"/>
    <w:rsid w:val="00FF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semiHidden/>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semiHidden/>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GridTableLight">
    <w:name w:val="Grid Table Light"/>
    <w:basedOn w:val="a2"/>
    <w:uiPriority w:val="40"/>
    <w:rsid w:val="00BA05C5"/>
    <w:pPr>
      <w:spacing w:after="0" w:line="240" w:lineRule="auto"/>
    </w:pPr>
    <w:rPr>
      <w:rFonts w:eastAsiaTheme="minorEastAsia"/>
      <w:lang w:val="en-GB"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1">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 w:type="character" w:customStyle="1" w:styleId="tlid-translation">
    <w:name w:val="tlid-translation"/>
    <w:basedOn w:val="a1"/>
    <w:rsid w:val="00935B97"/>
  </w:style>
  <w:style w:type="character" w:customStyle="1" w:styleId="gt-baf-cell">
    <w:name w:val="gt-baf-cell"/>
    <w:basedOn w:val="a1"/>
    <w:rsid w:val="006C10F0"/>
  </w:style>
  <w:style w:type="table" w:styleId="1-1">
    <w:name w:val="Medium Shading 1 Accent 1"/>
    <w:basedOn w:val="a2"/>
    <w:uiPriority w:val="63"/>
    <w:rsid w:val="00AF3B1B"/>
    <w:pPr>
      <w:spacing w:after="0" w:line="240" w:lineRule="auto"/>
    </w:pPr>
    <w:rPr>
      <w:rFonts w:eastAsiaTheme="minorEastAsia"/>
      <w:lang w:val="en-GB" w:eastAsia="zh-C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5">
    <w:name w:val="Сетка таблицы5"/>
    <w:basedOn w:val="a2"/>
    <w:next w:val="ab"/>
    <w:uiPriority w:val="59"/>
    <w:rsid w:val="004F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3636B"/>
  </w:style>
  <w:style w:type="character" w:customStyle="1" w:styleId="eop">
    <w:name w:val="eop"/>
    <w:basedOn w:val="a1"/>
    <w:rsid w:val="0083636B"/>
  </w:style>
  <w:style w:type="paragraph" w:styleId="afc">
    <w:name w:val="Bibliography"/>
    <w:basedOn w:val="a"/>
    <w:next w:val="a"/>
    <w:uiPriority w:val="37"/>
    <w:unhideWhenUsed/>
    <w:rsid w:val="0083636B"/>
    <w:pPr>
      <w:spacing w:after="200"/>
      <w:jc w:val="left"/>
    </w:pPr>
    <w:rPr>
      <w:rFonts w:asciiTheme="minorHAnsi" w:eastAsiaTheme="minorEastAsia" w:hAnsiTheme="minorHAnsi"/>
      <w:sz w:val="22"/>
      <w:lang w:val="en-GB" w:eastAsia="zh-CN"/>
    </w:rPr>
  </w:style>
  <w:style w:type="table" w:customStyle="1" w:styleId="6">
    <w:name w:val="Сетка таблицы6"/>
    <w:basedOn w:val="a2"/>
    <w:next w:val="ab"/>
    <w:uiPriority w:val="39"/>
    <w:rsid w:val="00A37FC2"/>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b"/>
    <w:uiPriority w:val="39"/>
    <w:rsid w:val="008F1B49"/>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2B33"/>
    <w:pPr>
      <w:spacing w:after="80"/>
      <w:jc w:val="both"/>
    </w:pPr>
    <w:rPr>
      <w:rFonts w:ascii="Times New Roman" w:hAnsi="Times New Roman"/>
      <w:sz w:val="24"/>
    </w:rPr>
  </w:style>
  <w:style w:type="paragraph" w:styleId="1">
    <w:name w:val="heading 1"/>
    <w:basedOn w:val="a"/>
    <w:next w:val="a"/>
    <w:link w:val="10"/>
    <w:uiPriority w:val="9"/>
    <w:qFormat/>
    <w:rsid w:val="00D31F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5">
    <w:name w:val="footnote text"/>
    <w:basedOn w:val="a"/>
    <w:link w:val="a6"/>
    <w:uiPriority w:val="99"/>
    <w:unhideWhenUsed/>
    <w:rsid w:val="00F73DBC"/>
    <w:pPr>
      <w:spacing w:after="0" w:line="240" w:lineRule="auto"/>
    </w:pPr>
    <w:rPr>
      <w:sz w:val="20"/>
      <w:szCs w:val="20"/>
    </w:rPr>
  </w:style>
  <w:style w:type="character" w:customStyle="1" w:styleId="a6">
    <w:name w:val="Текст сноски Знак"/>
    <w:basedOn w:val="a1"/>
    <w:link w:val="a5"/>
    <w:uiPriority w:val="99"/>
    <w:rsid w:val="00F73DBC"/>
    <w:rPr>
      <w:sz w:val="20"/>
      <w:szCs w:val="20"/>
    </w:rPr>
  </w:style>
  <w:style w:type="character" w:styleId="a7">
    <w:name w:val="footnote reference"/>
    <w:basedOn w:val="a1"/>
    <w:uiPriority w:val="99"/>
    <w:unhideWhenUsed/>
    <w:rsid w:val="00F73DBC"/>
    <w:rPr>
      <w:vertAlign w:val="superscript"/>
    </w:rPr>
  </w:style>
  <w:style w:type="character" w:styleId="a8">
    <w:name w:val="Placeholder Text"/>
    <w:basedOn w:val="a1"/>
    <w:uiPriority w:val="99"/>
    <w:semiHidden/>
    <w:rsid w:val="005E47BD"/>
    <w:rPr>
      <w:color w:val="808080"/>
    </w:rPr>
  </w:style>
  <w:style w:type="paragraph" w:styleId="a9">
    <w:name w:val="Balloon Text"/>
    <w:basedOn w:val="a"/>
    <w:link w:val="aa"/>
    <w:uiPriority w:val="99"/>
    <w:semiHidden/>
    <w:unhideWhenUsed/>
    <w:rsid w:val="005E47BD"/>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5E47BD"/>
    <w:rPr>
      <w:rFonts w:ascii="Tahoma" w:hAnsi="Tahoma" w:cs="Tahoma"/>
      <w:sz w:val="16"/>
      <w:szCs w:val="16"/>
    </w:rPr>
  </w:style>
  <w:style w:type="table" w:styleId="ab">
    <w:name w:val="Table Grid"/>
    <w:basedOn w:val="a2"/>
    <w:uiPriority w:val="3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B0CFD"/>
    <w:pPr>
      <w:ind w:left="720"/>
      <w:contextualSpacing/>
    </w:pPr>
  </w:style>
  <w:style w:type="character" w:styleId="ad">
    <w:name w:val="Hyperlink"/>
    <w:basedOn w:val="a1"/>
    <w:uiPriority w:val="99"/>
    <w:unhideWhenUsed/>
    <w:rsid w:val="00EB389E"/>
    <w:rPr>
      <w:color w:val="0000FF" w:themeColor="hyperlink"/>
      <w:u w:val="single"/>
    </w:rPr>
  </w:style>
  <w:style w:type="table" w:styleId="ae">
    <w:name w:val="Light Shading"/>
    <w:basedOn w:val="a2"/>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f">
    <w:name w:val="header"/>
    <w:basedOn w:val="a"/>
    <w:link w:val="af0"/>
    <w:uiPriority w:val="99"/>
    <w:unhideWhenUsed/>
    <w:rsid w:val="009508D1"/>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9508D1"/>
  </w:style>
  <w:style w:type="paragraph" w:styleId="af1">
    <w:name w:val="footer"/>
    <w:basedOn w:val="a"/>
    <w:link w:val="af2"/>
    <w:uiPriority w:val="99"/>
    <w:unhideWhenUsed/>
    <w:rsid w:val="009508D1"/>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9508D1"/>
  </w:style>
  <w:style w:type="paragraph" w:styleId="af3">
    <w:name w:val="annotation text"/>
    <w:basedOn w:val="a"/>
    <w:link w:val="af4"/>
    <w:uiPriority w:val="99"/>
    <w:unhideWhenUsed/>
    <w:rsid w:val="00A91FDE"/>
    <w:pPr>
      <w:spacing w:line="240" w:lineRule="auto"/>
    </w:pPr>
    <w:rPr>
      <w:rFonts w:eastAsiaTheme="minorEastAsia"/>
      <w:sz w:val="20"/>
      <w:szCs w:val="20"/>
      <w:lang w:val="en-GB" w:eastAsia="zh-CN"/>
    </w:rPr>
  </w:style>
  <w:style w:type="character" w:customStyle="1" w:styleId="af4">
    <w:name w:val="Текст примечания Знак"/>
    <w:basedOn w:val="a1"/>
    <w:link w:val="af3"/>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1"/>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2"/>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1"/>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styleId="af5">
    <w:name w:val="FollowedHyperlink"/>
    <w:basedOn w:val="a1"/>
    <w:uiPriority w:val="99"/>
    <w:semiHidden/>
    <w:unhideWhenUsed/>
    <w:rsid w:val="00422DE3"/>
    <w:rPr>
      <w:color w:val="800080" w:themeColor="followedHyperlink"/>
      <w:u w:val="single"/>
    </w:rPr>
  </w:style>
  <w:style w:type="character" w:customStyle="1" w:styleId="10">
    <w:name w:val="Заголовок 1 Знак"/>
    <w:basedOn w:val="a1"/>
    <w:link w:val="1"/>
    <w:uiPriority w:val="9"/>
    <w:rsid w:val="00D31F63"/>
    <w:rPr>
      <w:rFonts w:asciiTheme="majorHAnsi" w:eastAsiaTheme="majorEastAsia" w:hAnsiTheme="majorHAnsi" w:cstheme="majorBidi"/>
      <w:b/>
      <w:bCs/>
      <w:color w:val="365F91" w:themeColor="accent1" w:themeShade="BF"/>
      <w:sz w:val="28"/>
      <w:szCs w:val="28"/>
      <w:lang w:val="en-GB"/>
    </w:rPr>
  </w:style>
  <w:style w:type="character" w:styleId="af6">
    <w:name w:val="annotation reference"/>
    <w:basedOn w:val="a1"/>
    <w:uiPriority w:val="99"/>
    <w:semiHidden/>
    <w:unhideWhenUsed/>
    <w:rsid w:val="00D31F63"/>
    <w:rPr>
      <w:sz w:val="16"/>
      <w:szCs w:val="16"/>
    </w:rPr>
  </w:style>
  <w:style w:type="paragraph" w:styleId="af7">
    <w:name w:val="annotation subject"/>
    <w:basedOn w:val="af3"/>
    <w:next w:val="af3"/>
    <w:link w:val="af8"/>
    <w:uiPriority w:val="99"/>
    <w:semiHidden/>
    <w:unhideWhenUsed/>
    <w:rsid w:val="00D31F63"/>
    <w:pPr>
      <w:jc w:val="left"/>
    </w:pPr>
    <w:rPr>
      <w:rFonts w:asciiTheme="minorHAnsi" w:hAnsiTheme="minorHAnsi"/>
      <w:b/>
      <w:bCs/>
    </w:rPr>
  </w:style>
  <w:style w:type="character" w:customStyle="1" w:styleId="af8">
    <w:name w:val="Тема примечания Знак"/>
    <w:basedOn w:val="af4"/>
    <w:link w:val="af7"/>
    <w:uiPriority w:val="99"/>
    <w:semiHidden/>
    <w:rsid w:val="00D31F63"/>
    <w:rPr>
      <w:rFonts w:eastAsiaTheme="minorEastAsia"/>
      <w:b/>
      <w:bCs/>
      <w:sz w:val="20"/>
      <w:szCs w:val="20"/>
      <w:lang w:val="en-GB" w:eastAsia="zh-CN"/>
    </w:rPr>
  </w:style>
  <w:style w:type="paragraph" w:customStyle="1" w:styleId="MSubHeader">
    <w:name w:val="M.Sub.Header"/>
    <w:basedOn w:val="a"/>
    <w:link w:val="MSubHeaderChar"/>
    <w:qFormat/>
    <w:rsid w:val="00D31F63"/>
    <w:pPr>
      <w:shd w:val="clear" w:color="auto" w:fill="FFFFFF"/>
      <w:spacing w:after="0"/>
      <w:jc w:val="left"/>
    </w:pPr>
    <w:rPr>
      <w:rFonts w:asciiTheme="minorHAnsi" w:eastAsia="Times New Roman" w:hAnsiTheme="minorHAnsi" w:cs="Times New Roman"/>
      <w:b/>
      <w:bCs/>
      <w:color w:val="4A4A4A"/>
      <w:sz w:val="21"/>
      <w:szCs w:val="21"/>
      <w:lang w:val="en-GB" w:eastAsia="en-GB"/>
    </w:rPr>
  </w:style>
  <w:style w:type="paragraph" w:customStyle="1" w:styleId="MGTHeader">
    <w:name w:val="M.G+T.Header"/>
    <w:basedOn w:val="a"/>
    <w:link w:val="MGTHeaderChar"/>
    <w:qFormat/>
    <w:rsid w:val="00D31F63"/>
    <w:pPr>
      <w:shd w:val="clear" w:color="auto" w:fill="F5F5F5"/>
      <w:spacing w:after="0"/>
      <w:jc w:val="left"/>
      <w:outlineLvl w:val="4"/>
    </w:pPr>
    <w:rPr>
      <w:rFonts w:asciiTheme="minorHAnsi" w:eastAsia="Times New Roman" w:hAnsiTheme="minorHAnsi" w:cs="Times New Roman"/>
      <w:color w:val="333333"/>
      <w:sz w:val="21"/>
      <w:szCs w:val="21"/>
      <w:lang w:val="en-GB" w:eastAsia="en-GB"/>
    </w:rPr>
  </w:style>
  <w:style w:type="character" w:customStyle="1" w:styleId="MSubHeaderChar">
    <w:name w:val="M.Sub.Header Char"/>
    <w:basedOn w:val="a1"/>
    <w:link w:val="MSubHeader"/>
    <w:rsid w:val="00D31F63"/>
    <w:rPr>
      <w:rFonts w:eastAsia="Times New Roman" w:cs="Times New Roman"/>
      <w:b/>
      <w:bCs/>
      <w:color w:val="4A4A4A"/>
      <w:sz w:val="21"/>
      <w:szCs w:val="21"/>
      <w:shd w:val="clear" w:color="auto" w:fill="FFFFFF"/>
      <w:lang w:val="en-GB" w:eastAsia="en-GB"/>
    </w:rPr>
  </w:style>
  <w:style w:type="paragraph" w:customStyle="1" w:styleId="MIndHeader">
    <w:name w:val="M.Ind.Header"/>
    <w:basedOn w:val="a"/>
    <w:link w:val="MIndHeaderChar"/>
    <w:qFormat/>
    <w:rsid w:val="00D31F63"/>
    <w:pPr>
      <w:shd w:val="clear" w:color="auto" w:fill="F5F5F5"/>
      <w:spacing w:after="0"/>
      <w:jc w:val="left"/>
      <w:outlineLvl w:val="1"/>
    </w:pPr>
    <w:rPr>
      <w:rFonts w:asciiTheme="minorHAnsi" w:eastAsia="Times New Roman" w:hAnsiTheme="minorHAnsi" w:cs="Times New Roman"/>
      <w:color w:val="1C75BC"/>
      <w:sz w:val="22"/>
      <w:lang w:val="en-GB" w:eastAsia="en-GB"/>
    </w:rPr>
  </w:style>
  <w:style w:type="character" w:customStyle="1" w:styleId="MGTHeaderChar">
    <w:name w:val="M.G+T.Header Char"/>
    <w:basedOn w:val="a1"/>
    <w:link w:val="MGTHeader"/>
    <w:rsid w:val="00D31F63"/>
    <w:rPr>
      <w:rFonts w:eastAsia="Times New Roman" w:cs="Times New Roman"/>
      <w:color w:val="333333"/>
      <w:sz w:val="21"/>
      <w:szCs w:val="21"/>
      <w:shd w:val="clear" w:color="auto" w:fill="F5F5F5"/>
      <w:lang w:val="en-GB" w:eastAsia="en-GB"/>
    </w:rPr>
  </w:style>
  <w:style w:type="character" w:customStyle="1" w:styleId="MIndHeaderChar">
    <w:name w:val="M.Ind.Header Char"/>
    <w:basedOn w:val="a1"/>
    <w:link w:val="MIndHeader"/>
    <w:rsid w:val="00D31F63"/>
    <w:rPr>
      <w:rFonts w:eastAsia="Times New Roman" w:cs="Times New Roman"/>
      <w:color w:val="1C75BC"/>
      <w:shd w:val="clear" w:color="auto" w:fill="F5F5F5"/>
      <w:lang w:val="en-GB" w:eastAsia="en-GB"/>
    </w:rPr>
  </w:style>
  <w:style w:type="paragraph" w:styleId="af9">
    <w:name w:val="Body Text"/>
    <w:basedOn w:val="a"/>
    <w:link w:val="afa"/>
    <w:uiPriority w:val="1"/>
    <w:qFormat/>
    <w:rsid w:val="00D31F63"/>
    <w:pPr>
      <w:widowControl w:val="0"/>
      <w:autoSpaceDE w:val="0"/>
      <w:autoSpaceDN w:val="0"/>
      <w:adjustRightInd w:val="0"/>
      <w:spacing w:before="64" w:after="0" w:line="240" w:lineRule="auto"/>
      <w:ind w:left="845"/>
      <w:jc w:val="left"/>
    </w:pPr>
    <w:rPr>
      <w:rFonts w:ascii="Arial" w:eastAsiaTheme="minorEastAsia" w:hAnsi="Arial" w:cs="Arial"/>
      <w:sz w:val="19"/>
      <w:szCs w:val="19"/>
      <w:lang w:val="en-GB" w:eastAsia="en-GB"/>
    </w:rPr>
  </w:style>
  <w:style w:type="character" w:customStyle="1" w:styleId="afa">
    <w:name w:val="Основной текст Знак"/>
    <w:basedOn w:val="a1"/>
    <w:link w:val="af9"/>
    <w:uiPriority w:val="1"/>
    <w:rsid w:val="00D31F63"/>
    <w:rPr>
      <w:rFonts w:ascii="Arial" w:eastAsiaTheme="minorEastAsia" w:hAnsi="Arial" w:cs="Arial"/>
      <w:sz w:val="19"/>
      <w:szCs w:val="19"/>
      <w:lang w:val="en-GB" w:eastAsia="en-GB"/>
    </w:rPr>
  </w:style>
  <w:style w:type="paragraph" w:styleId="HTML">
    <w:name w:val="HTML Preformatted"/>
    <w:basedOn w:val="a"/>
    <w:link w:val="HTML0"/>
    <w:uiPriority w:val="99"/>
    <w:semiHidden/>
    <w:unhideWhenUsed/>
    <w:rsid w:val="00D31F63"/>
    <w:pPr>
      <w:spacing w:after="0" w:line="240" w:lineRule="auto"/>
      <w:jc w:val="left"/>
    </w:pPr>
    <w:rPr>
      <w:rFonts w:ascii="Consolas" w:eastAsiaTheme="minorEastAsia" w:hAnsi="Consolas"/>
      <w:sz w:val="20"/>
      <w:szCs w:val="20"/>
      <w:lang w:val="en-GB" w:eastAsia="zh-CN"/>
    </w:rPr>
  </w:style>
  <w:style w:type="character" w:customStyle="1" w:styleId="HTML0">
    <w:name w:val="Стандартный HTML Знак"/>
    <w:basedOn w:val="a1"/>
    <w:link w:val="HTML"/>
    <w:uiPriority w:val="99"/>
    <w:semiHidden/>
    <w:rsid w:val="00D31F63"/>
    <w:rPr>
      <w:rFonts w:ascii="Consolas" w:eastAsiaTheme="minorEastAsia" w:hAnsi="Consolas"/>
      <w:sz w:val="20"/>
      <w:szCs w:val="20"/>
      <w:lang w:val="en-GB" w:eastAsia="zh-CN"/>
    </w:rPr>
  </w:style>
  <w:style w:type="paragraph" w:styleId="afb">
    <w:name w:val="Normal (Web)"/>
    <w:basedOn w:val="a"/>
    <w:uiPriority w:val="99"/>
    <w:semiHidden/>
    <w:unhideWhenUsed/>
    <w:rsid w:val="00D31F63"/>
    <w:pPr>
      <w:spacing w:before="100" w:beforeAutospacing="1" w:after="100" w:afterAutospacing="1" w:line="240" w:lineRule="auto"/>
      <w:jc w:val="left"/>
    </w:pPr>
    <w:rPr>
      <w:rFonts w:eastAsiaTheme="minorEastAsia" w:cs="Times New Roman"/>
      <w:szCs w:val="24"/>
      <w:lang w:val="fr-CH" w:eastAsia="fr-CH"/>
    </w:rPr>
  </w:style>
  <w:style w:type="table" w:customStyle="1" w:styleId="GridTableLight">
    <w:name w:val="Grid Table Light"/>
    <w:basedOn w:val="a2"/>
    <w:uiPriority w:val="40"/>
    <w:rsid w:val="00BA05C5"/>
    <w:pPr>
      <w:spacing w:after="0" w:line="240" w:lineRule="auto"/>
    </w:pPr>
    <w:rPr>
      <w:rFonts w:eastAsiaTheme="minorEastAsia"/>
      <w:lang w:val="en-GB"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0">
    <w:name w:val="No Spacing"/>
    <w:uiPriority w:val="1"/>
    <w:qFormat/>
    <w:rsid w:val="009558D8"/>
    <w:pPr>
      <w:spacing w:after="0" w:line="240" w:lineRule="auto"/>
      <w:jc w:val="both"/>
    </w:pPr>
    <w:rPr>
      <w:rFonts w:ascii="Times New Roman" w:hAnsi="Times New Roman"/>
      <w:sz w:val="24"/>
    </w:rPr>
  </w:style>
  <w:style w:type="table" w:customStyle="1" w:styleId="11">
    <w:name w:val="Сетка таблицы1"/>
    <w:basedOn w:val="a2"/>
    <w:next w:val="ab"/>
    <w:uiPriority w:val="59"/>
    <w:rsid w:val="00F035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next w:val="ab"/>
    <w:uiPriority w:val="59"/>
    <w:rsid w:val="007C6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b"/>
    <w:uiPriority w:val="59"/>
    <w:rsid w:val="00EF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next w:val="ab"/>
    <w:uiPriority w:val="59"/>
    <w:rsid w:val="00110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A7053F"/>
    <w:rPr>
      <w:rFonts w:ascii="Calibri" w:hAnsi="Calibri" w:cs="Calibri" w:hint="default"/>
      <w:b w:val="0"/>
      <w:bCs w:val="0"/>
      <w:i w:val="0"/>
      <w:iCs w:val="0"/>
      <w:color w:val="4A4A4A"/>
      <w:sz w:val="20"/>
      <w:szCs w:val="20"/>
    </w:rPr>
  </w:style>
  <w:style w:type="character" w:customStyle="1" w:styleId="tlid-translation">
    <w:name w:val="tlid-translation"/>
    <w:basedOn w:val="a1"/>
    <w:rsid w:val="00935B97"/>
  </w:style>
  <w:style w:type="character" w:customStyle="1" w:styleId="gt-baf-cell">
    <w:name w:val="gt-baf-cell"/>
    <w:basedOn w:val="a1"/>
    <w:rsid w:val="006C10F0"/>
  </w:style>
  <w:style w:type="table" w:styleId="1-1">
    <w:name w:val="Medium Shading 1 Accent 1"/>
    <w:basedOn w:val="a2"/>
    <w:uiPriority w:val="63"/>
    <w:rsid w:val="00AF3B1B"/>
    <w:pPr>
      <w:spacing w:after="0" w:line="240" w:lineRule="auto"/>
    </w:pPr>
    <w:rPr>
      <w:rFonts w:eastAsiaTheme="minorEastAsia"/>
      <w:lang w:val="en-GB" w:eastAsia="zh-C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5">
    <w:name w:val="Сетка таблицы5"/>
    <w:basedOn w:val="a2"/>
    <w:next w:val="ab"/>
    <w:uiPriority w:val="59"/>
    <w:rsid w:val="004F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1"/>
    <w:rsid w:val="0083636B"/>
  </w:style>
  <w:style w:type="character" w:customStyle="1" w:styleId="eop">
    <w:name w:val="eop"/>
    <w:basedOn w:val="a1"/>
    <w:rsid w:val="0083636B"/>
  </w:style>
  <w:style w:type="paragraph" w:styleId="afc">
    <w:name w:val="Bibliography"/>
    <w:basedOn w:val="a"/>
    <w:next w:val="a"/>
    <w:uiPriority w:val="37"/>
    <w:unhideWhenUsed/>
    <w:rsid w:val="0083636B"/>
    <w:pPr>
      <w:spacing w:after="200"/>
      <w:jc w:val="left"/>
    </w:pPr>
    <w:rPr>
      <w:rFonts w:asciiTheme="minorHAnsi" w:eastAsiaTheme="minorEastAsia" w:hAnsiTheme="minorHAnsi"/>
      <w:sz w:val="22"/>
      <w:lang w:val="en-GB" w:eastAsia="zh-CN"/>
    </w:rPr>
  </w:style>
  <w:style w:type="table" w:customStyle="1" w:styleId="6">
    <w:name w:val="Сетка таблицы6"/>
    <w:basedOn w:val="a2"/>
    <w:next w:val="ab"/>
    <w:uiPriority w:val="39"/>
    <w:rsid w:val="00A37FC2"/>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next w:val="ab"/>
    <w:uiPriority w:val="39"/>
    <w:rsid w:val="008F1B49"/>
    <w:pPr>
      <w:spacing w:after="0" w:line="240" w:lineRule="auto"/>
    </w:pPr>
    <w:rPr>
      <w:rFonts w:eastAsia="SimSu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8214">
      <w:bodyDiv w:val="1"/>
      <w:marLeft w:val="0"/>
      <w:marRight w:val="0"/>
      <w:marTop w:val="0"/>
      <w:marBottom w:val="0"/>
      <w:divBdr>
        <w:top w:val="none" w:sz="0" w:space="0" w:color="auto"/>
        <w:left w:val="none" w:sz="0" w:space="0" w:color="auto"/>
        <w:bottom w:val="none" w:sz="0" w:space="0" w:color="auto"/>
        <w:right w:val="none" w:sz="0" w:space="0" w:color="auto"/>
      </w:divBdr>
    </w:div>
    <w:div w:id="597494290">
      <w:bodyDiv w:val="1"/>
      <w:marLeft w:val="0"/>
      <w:marRight w:val="0"/>
      <w:marTop w:val="0"/>
      <w:marBottom w:val="0"/>
      <w:divBdr>
        <w:top w:val="none" w:sz="0" w:space="0" w:color="auto"/>
        <w:left w:val="none" w:sz="0" w:space="0" w:color="auto"/>
        <w:bottom w:val="none" w:sz="0" w:space="0" w:color="auto"/>
        <w:right w:val="none" w:sz="0" w:space="0" w:color="auto"/>
      </w:divBdr>
    </w:div>
    <w:div w:id="636960027">
      <w:bodyDiv w:val="1"/>
      <w:marLeft w:val="0"/>
      <w:marRight w:val="0"/>
      <w:marTop w:val="0"/>
      <w:marBottom w:val="0"/>
      <w:divBdr>
        <w:top w:val="none" w:sz="0" w:space="0" w:color="auto"/>
        <w:left w:val="none" w:sz="0" w:space="0" w:color="auto"/>
        <w:bottom w:val="none" w:sz="0" w:space="0" w:color="auto"/>
        <w:right w:val="none" w:sz="0" w:space="0" w:color="auto"/>
      </w:divBdr>
    </w:div>
    <w:div w:id="722172263">
      <w:bodyDiv w:val="1"/>
      <w:marLeft w:val="0"/>
      <w:marRight w:val="0"/>
      <w:marTop w:val="0"/>
      <w:marBottom w:val="0"/>
      <w:divBdr>
        <w:top w:val="none" w:sz="0" w:space="0" w:color="auto"/>
        <w:left w:val="none" w:sz="0" w:space="0" w:color="auto"/>
        <w:bottom w:val="none" w:sz="0" w:space="0" w:color="auto"/>
        <w:right w:val="none" w:sz="0" w:space="0" w:color="auto"/>
      </w:divBdr>
    </w:div>
    <w:div w:id="1035697624">
      <w:bodyDiv w:val="1"/>
      <w:marLeft w:val="0"/>
      <w:marRight w:val="0"/>
      <w:marTop w:val="0"/>
      <w:marBottom w:val="0"/>
      <w:divBdr>
        <w:top w:val="none" w:sz="0" w:space="0" w:color="auto"/>
        <w:left w:val="none" w:sz="0" w:space="0" w:color="auto"/>
        <w:bottom w:val="none" w:sz="0" w:space="0" w:color="auto"/>
        <w:right w:val="none" w:sz="0" w:space="0" w:color="auto"/>
      </w:divBdr>
    </w:div>
    <w:div w:id="1216744541">
      <w:bodyDiv w:val="1"/>
      <w:marLeft w:val="0"/>
      <w:marRight w:val="0"/>
      <w:marTop w:val="0"/>
      <w:marBottom w:val="0"/>
      <w:divBdr>
        <w:top w:val="none" w:sz="0" w:space="0" w:color="auto"/>
        <w:left w:val="none" w:sz="0" w:space="0" w:color="auto"/>
        <w:bottom w:val="none" w:sz="0" w:space="0" w:color="auto"/>
        <w:right w:val="none" w:sz="0" w:space="0" w:color="auto"/>
      </w:divBdr>
    </w:div>
    <w:div w:id="1351448057">
      <w:bodyDiv w:val="1"/>
      <w:marLeft w:val="0"/>
      <w:marRight w:val="0"/>
      <w:marTop w:val="0"/>
      <w:marBottom w:val="0"/>
      <w:divBdr>
        <w:top w:val="none" w:sz="0" w:space="0" w:color="auto"/>
        <w:left w:val="none" w:sz="0" w:space="0" w:color="auto"/>
        <w:bottom w:val="none" w:sz="0" w:space="0" w:color="auto"/>
        <w:right w:val="none" w:sz="0" w:space="0" w:color="auto"/>
      </w:divBdr>
    </w:div>
    <w:div w:id="1741558082">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aps.elie.ucl.ac.be/CCI/viewer/download/ESACCI-LC-Ph2-PUGv2_2.0.pdf" TargetMode="External"/><Relationship Id="rId4" Type="http://schemas.microsoft.com/office/2007/relationships/stylesWithEffects" Target="stylesWithEffects.xml"/><Relationship Id="rId9" Type="http://schemas.openxmlformats.org/officeDocument/2006/relationships/hyperlink" Target="http://www.fao.org/docrep/019/i3664e/i3664e.pd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Kör11</b:Tag>
    <b:SourceType>JournalArticle</b:SourceType>
    <b:Guid>{2FBE688F-9A5F-4F08-AA0E-847160B4AB4C}</b:Guid>
    <b:Title>A definition of mountains and their bioclimatic belts for global comparisons of biodiversity data</b:Title>
    <b:Year>2011</b:Year>
    <b:JournalName>Alpine Botany</b:JournalName>
    <b:Pages>73-78</b:Pages>
    <b:Author>
      <b:Author>
        <b:NameList>
          <b:Person>
            <b:Last>Körner</b:Last>
            <b:First>C</b:First>
          </b:Person>
          <b:Person>
            <b:Last>Paulsen</b:Last>
            <b:First>J</b:First>
          </b:Person>
          <b:Person>
            <b:Last>Spehn</b:Last>
            <b:First>E</b:First>
          </b:Person>
        </b:NameList>
      </b:Author>
    </b:Author>
    <b:Volume>121</b:Volume>
    <b:RefOrder>1</b:RefOrder>
  </b:Source>
  <b:Source>
    <b:Tag>Kar17</b:Tag>
    <b:SourceType>JournalArticle</b:SourceType>
    <b:Guid>{7F94D59D-5175-4E7D-8F19-C328D6CF294C}</b:Guid>
    <b:Title>Modeling global Hammond landform regions from 250-m elevation data</b:Title>
    <b:JournalName>Transactions in GIS</b:JournalName>
    <b:Year>2017</b:Year>
    <b:Author>
      <b:Author>
        <b:NameList>
          <b:Person>
            <b:Last>Karagulle</b:Last>
            <b:First>D</b:First>
          </b:Person>
          <b:Person>
            <b:Last>Frye</b:Last>
            <b:First>C</b:First>
          </b:Person>
          <b:Person>
            <b:Last>Breyer</b:Last>
            <b:First>S</b:First>
          </b:Person>
          <b:Person>
            <b:Last>Aniello</b:Last>
            <b:First>P</b:First>
          </b:Person>
          <b:Person>
            <b:Last>Vaughan</b:Last>
            <b:First>R</b:First>
          </b:Person>
          <b:Person>
            <b:Last>Wright</b:Last>
            <b:First>D</b:First>
          </b:Person>
        </b:NameList>
      </b:Author>
    </b:Author>
    <b:DOI>10.1111/tgis.12265</b:DOI>
    <b:RefOrder>2</b:RefOrder>
  </b:Source>
  <b:Source>
    <b:Tag>Kap00</b:Tag>
    <b:SourceType>BookSection</b:SourceType>
    <b:Guid>{0E82D813-1613-4646-8646-F951054E0ADE}</b:Guid>
    <b:Title>Developing a map of the world’s mountain forests</b:Title>
    <b:BookTitle>Forests in Sustainable Mountain Development: A State-of-Knowledge Report for 2000</b:BookTitle>
    <b:Year>2000</b:Year>
    <b:Pages>4-9</b:Pages>
    <b:City>Wallingford</b:City>
    <b:Publisher>CAB International</b:Publisher>
    <b:Author>
      <b:Author>
        <b:NameList>
          <b:Person>
            <b:Last>Kapos</b:Last>
            <b:First>V</b:First>
          </b:Person>
          <b:Person>
            <b:Last>Rhind</b:Last>
            <b:First>J</b:First>
          </b:Person>
          <b:Person>
            <b:Last>Edwards</b:Last>
            <b:First>M</b:First>
          </b:Person>
          <b:Person>
            <b:Last>Prince</b:Last>
            <b:First>M</b:First>
          </b:Person>
          <b:Person>
            <b:Last>Ravillous</b:Last>
            <b:First>C</b:First>
          </b:Person>
        </b:NameList>
      </b:Author>
      <b:Editor>
        <b:NameList>
          <b:Person>
            <b:Last>Price </b:Last>
            <b:Middle>F</b:Middle>
            <b:First>M</b:First>
          </b:Person>
          <b:Person>
            <b:Last>Butt</b:Last>
            <b:First>N</b:First>
          </b:Person>
        </b:NameList>
      </b:Editor>
    </b:Author>
    <b:RefOrder>3</b:RefOrder>
  </b:Source>
  <b:Source>
    <b:Tag>San15</b:Tag>
    <b:SourceType>Report</b:SourceType>
    <b:Guid>{639A3C4F-6C15-4A31-9560-CC7D7EB0506C}</b:Guid>
    <b:Title>Land Cover CCI PRODUCT USER GUIDE VERSION 2.0</b:Title>
    <b:Year>2015</b:Year>
    <b:URL>http://maps.elie.ucl.ac.be/CCI/viewer/download/ESACCI-LC-Ph2-PUGv2_2.0.pdf</b:URL>
    <b:Publisher>European Spatial Agency</b:Publisher>
    <b:Author>
      <b:Author>
        <b:NameList>
          <b:Person>
            <b:Last>Santoro</b:Last>
            <b:First>M.</b:First>
          </b:Person>
          <b:Person>
            <b:Last>Kirches</b:Last>
            <b:First>G.</b:First>
          </b:Person>
          <b:Person>
            <b:Last>Wevers</b:Last>
            <b:First>J.</b:First>
          </b:Person>
          <b:Person>
            <b:Last>Boettcher</b:Last>
            <b:First>M.</b:First>
          </b:Person>
          <b:Person>
            <b:Last>Brockmann</b:Last>
            <b:First>C.</b:First>
          </b:Person>
          <b:Person>
            <b:Last>Lamarche</b:Last>
            <b:First>C.</b:First>
          </b:Person>
          <b:Person>
            <b:Last>Bontemps</b:Last>
            <b:First>S.</b:First>
          </b:Person>
          <b:Person>
            <b:Last>Moreau</b:Last>
            <b:First>I.</b:First>
          </b:Person>
          <b:Person>
            <b:Last>Defourny</b:Last>
            <b:First>P.</b:First>
          </b:Person>
        </b:NameList>
      </b:Author>
    </b:Author>
    <b:Institution>European Spatial Agency</b:Institution>
    <b:Pages>26-27</b:Pages>
    <b:ThesisType>USER GUIDE</b:ThesisType>
    <b:RefOrder>5</b:RefOrder>
  </b:Source>
  <b:Source>
    <b:Tag>Eur191</b:Tag>
    <b:SourceType>InternetSite</b:SourceType>
    <b:Guid>{13C10E66-0D3F-4FEC-BA42-2A47076ED030}</b:Guid>
    <b:Author>
      <b:Author>
        <b:Corporate>Eurostats</b:Corporate>
      </b:Author>
    </b:Author>
    <b:Title>LUCAS Grid</b:Title>
    <b:InternetSiteTitle>Eurostat Your Key to European statistcs</b:InternetSiteTitle>
    <b:Year>2019</b:Year>
    <b:URL>https://ec.europa.eu/eurostat/web/lucas/data/lucas-grid</b:URL>
    <b:RefOrder>4</b:RefOrder>
  </b:Source>
</b:Sources>
</file>

<file path=customXml/itemProps1.xml><?xml version="1.0" encoding="utf-8"?>
<ds:datastoreItem xmlns:ds="http://schemas.openxmlformats.org/officeDocument/2006/customXml" ds:itemID="{6C0C0E4B-0CC0-47BD-8FEC-62B6D64A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Pages>
  <Words>4252</Words>
  <Characters>24237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48</cp:revision>
  <dcterms:created xsi:type="dcterms:W3CDTF">2021-08-20T10:15:00Z</dcterms:created>
  <dcterms:modified xsi:type="dcterms:W3CDTF">2024-09-09T14:56:00Z</dcterms:modified>
</cp:coreProperties>
</file>