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BC" w:rsidRPr="00BD29EC" w:rsidRDefault="003143BC" w:rsidP="00D20596">
      <w:pPr>
        <w:pBdr>
          <w:top w:val="nil"/>
          <w:left w:val="nil"/>
          <w:bottom w:val="nil"/>
          <w:right w:val="nil"/>
          <w:between w:val="nil"/>
          <w:bar w:val="nil"/>
        </w:pBdr>
        <w:spacing w:after="80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</w:p>
    <w:p w:rsidR="003143BC" w:rsidRPr="00BD29EC" w:rsidRDefault="003143BC" w:rsidP="00D20596">
      <w:pPr>
        <w:pBdr>
          <w:top w:val="nil"/>
          <w:left w:val="nil"/>
          <w:bottom w:val="nil"/>
          <w:right w:val="nil"/>
          <w:between w:val="nil"/>
          <w:bar w:val="nil"/>
        </w:pBdr>
        <w:spacing w:after="80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Метаданные показателя ЦУР</w:t>
      </w:r>
    </w:p>
    <w:p w:rsidR="003143BC" w:rsidRPr="00BD29EC" w:rsidRDefault="003143BC" w:rsidP="00D20596">
      <w:pPr>
        <w:pBdr>
          <w:top w:val="nil"/>
          <w:left w:val="nil"/>
          <w:bottom w:val="nil"/>
          <w:right w:val="nil"/>
          <w:between w:val="nil"/>
          <w:bar w:val="nil"/>
        </w:pBdr>
        <w:spacing w:after="80"/>
        <w:jc w:val="center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(Гармонизированный шаблон метаданных - версия формата 1.</w:t>
      </w:r>
      <w:r w:rsidR="00431023">
        <w:rPr>
          <w:rFonts w:eastAsia="Arial Unicode MS" w:cs="Times New Roman"/>
          <w:b/>
          <w:szCs w:val="24"/>
          <w:bdr w:val="nil"/>
          <w:lang w:eastAsia="ru-RU"/>
        </w:rPr>
        <w:t>1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)</w:t>
      </w:r>
    </w:p>
    <w:p w:rsidR="003143BC" w:rsidRPr="00BD29EC" w:rsidRDefault="003143BC" w:rsidP="00D20596">
      <w:pPr>
        <w:pStyle w:val="ab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80"/>
        <w:ind w:left="0" w:firstLine="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Информация о показателе </w:t>
      </w:r>
    </w:p>
    <w:p w:rsidR="003143BC" w:rsidRPr="00BD29EC" w:rsidRDefault="003143BC" w:rsidP="00D2059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8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a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Цель</w:t>
      </w:r>
    </w:p>
    <w:p w:rsidR="00780F08" w:rsidRPr="004344AC" w:rsidRDefault="003859BD" w:rsidP="00D20596">
      <w:pPr>
        <w:pBdr>
          <w:top w:val="nil"/>
          <w:left w:val="nil"/>
          <w:bottom w:val="nil"/>
          <w:right w:val="nil"/>
          <w:between w:val="nil"/>
          <w:bar w:val="nil"/>
        </w:pBdr>
        <w:spacing w:after="80"/>
      </w:pPr>
      <w:r>
        <w:rPr>
          <w:rFonts w:eastAsia="Arial Unicode MS" w:cs="Times New Roman"/>
          <w:szCs w:val="24"/>
          <w:bdr w:val="nil"/>
          <w:lang w:eastAsia="ru-RU"/>
        </w:rPr>
        <w:t xml:space="preserve">Цель </w:t>
      </w:r>
      <w:r w:rsidR="004D2413">
        <w:rPr>
          <w:rFonts w:eastAsia="Arial Unicode MS" w:cs="Times New Roman"/>
          <w:szCs w:val="24"/>
          <w:bdr w:val="nil"/>
          <w:lang w:eastAsia="ru-RU"/>
        </w:rPr>
        <w:t>1</w:t>
      </w:r>
      <w:r w:rsidR="006D5488">
        <w:rPr>
          <w:rFonts w:eastAsia="Arial Unicode MS" w:cs="Times New Roman"/>
          <w:szCs w:val="24"/>
          <w:bdr w:val="nil"/>
          <w:lang w:eastAsia="ru-RU"/>
        </w:rPr>
        <w:t>5</w:t>
      </w:r>
      <w:r w:rsidR="00780F08" w:rsidRPr="00BD29EC">
        <w:rPr>
          <w:rFonts w:eastAsia="Arial Unicode MS" w:cs="Times New Roman"/>
          <w:szCs w:val="24"/>
          <w:bdr w:val="nil"/>
          <w:lang w:eastAsia="ru-RU"/>
        </w:rPr>
        <w:t xml:space="preserve">: </w:t>
      </w:r>
      <w:r w:rsidR="006D5488" w:rsidRPr="006D5488">
        <w:t xml:space="preserve">Защита и восстановление экосистем </w:t>
      </w:r>
      <w:proofErr w:type="gramStart"/>
      <w:r w:rsidR="006D5488" w:rsidRPr="006D5488">
        <w:t>суши</w:t>
      </w:r>
      <w:proofErr w:type="gramEnd"/>
      <w:r w:rsidR="006D5488" w:rsidRPr="006D5488">
        <w:t xml:space="preserve"> и содействие их рациональному использованию, рациональное лесопользование, борьба с опустыниванием, прекращение и обращение вспять процесса деградации земель и прекращение процесса утраты биологического разнообразия</w:t>
      </w:r>
      <w:r w:rsidR="006D5488">
        <w:t>.</w:t>
      </w:r>
    </w:p>
    <w:p w:rsidR="003143BC" w:rsidRPr="00BD29EC" w:rsidRDefault="003143BC" w:rsidP="00D2059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8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b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Задача</w:t>
      </w:r>
    </w:p>
    <w:p w:rsidR="00781DE7" w:rsidRDefault="00E559F9" w:rsidP="00D20596">
      <w:pPr>
        <w:pBdr>
          <w:top w:val="nil"/>
          <w:left w:val="nil"/>
          <w:bottom w:val="nil"/>
          <w:right w:val="nil"/>
          <w:between w:val="nil"/>
          <w:bar w:val="nil"/>
        </w:pBdr>
        <w:spacing w:after="80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6D5488">
        <w:rPr>
          <w:rFonts w:cs="Times New Roman"/>
          <w:szCs w:val="24"/>
        </w:rPr>
        <w:t>5</w:t>
      </w:r>
      <w:r w:rsidR="00780F08" w:rsidRPr="00BD29EC">
        <w:rPr>
          <w:rFonts w:cs="Times New Roman"/>
          <w:szCs w:val="24"/>
        </w:rPr>
        <w:t>.</w:t>
      </w:r>
      <w:r w:rsidR="003968E8">
        <w:rPr>
          <w:rFonts w:cs="Times New Roman"/>
          <w:szCs w:val="24"/>
        </w:rPr>
        <w:t>8</w:t>
      </w:r>
      <w:r w:rsidR="00780F08" w:rsidRPr="00BD29EC">
        <w:rPr>
          <w:rFonts w:cs="Times New Roman"/>
          <w:szCs w:val="24"/>
        </w:rPr>
        <w:t xml:space="preserve">.  </w:t>
      </w:r>
      <w:r w:rsidR="00996335" w:rsidRPr="00996335">
        <w:t>К 2020 году принять меры по предотвращению проникновения чужеродных инвазивных видов и по значительному уменьшению их воздействия на наземные и водные экосистемы, а также принять меры по предотвращению ограничения численности или уничтожения приоритетных видов.</w:t>
      </w:r>
    </w:p>
    <w:p w:rsidR="003143BC" w:rsidRPr="00BD29EC" w:rsidRDefault="003143BC" w:rsidP="00D20596">
      <w:pPr>
        <w:pBdr>
          <w:top w:val="nil"/>
          <w:left w:val="nil"/>
          <w:bottom w:val="nil"/>
          <w:right w:val="nil"/>
          <w:between w:val="nil"/>
          <w:bar w:val="nil"/>
        </w:pBdr>
        <w:spacing w:after="8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0.с. Показатель</w:t>
      </w:r>
    </w:p>
    <w:p w:rsidR="00780F08" w:rsidRPr="00BD29EC" w:rsidRDefault="003143BC" w:rsidP="00D20596">
      <w:pPr>
        <w:pBdr>
          <w:top w:val="nil"/>
          <w:left w:val="nil"/>
          <w:bottom w:val="nil"/>
          <w:right w:val="nil"/>
          <w:between w:val="nil"/>
          <w:bar w:val="nil"/>
        </w:pBdr>
        <w:spacing w:after="80"/>
        <w:rPr>
          <w:rFonts w:cs="Times New Roman"/>
          <w:szCs w:val="24"/>
        </w:rPr>
      </w:pPr>
      <w:r w:rsidRPr="00BD29EC">
        <w:rPr>
          <w:rFonts w:cs="Times New Roman"/>
          <w:szCs w:val="24"/>
        </w:rPr>
        <w:t xml:space="preserve">Показатель </w:t>
      </w:r>
      <w:r w:rsidR="00741A39">
        <w:rPr>
          <w:rFonts w:cs="Times New Roman"/>
          <w:szCs w:val="24"/>
        </w:rPr>
        <w:t>1</w:t>
      </w:r>
      <w:r w:rsidR="006D5488">
        <w:rPr>
          <w:rFonts w:cs="Times New Roman"/>
          <w:szCs w:val="24"/>
        </w:rPr>
        <w:t>5</w:t>
      </w:r>
      <w:r w:rsidR="00780F08" w:rsidRPr="00BD29EC">
        <w:rPr>
          <w:rFonts w:cs="Times New Roman"/>
          <w:szCs w:val="24"/>
        </w:rPr>
        <w:t>.</w:t>
      </w:r>
      <w:r w:rsidR="003968E8">
        <w:rPr>
          <w:rFonts w:cs="Times New Roman"/>
          <w:szCs w:val="24"/>
        </w:rPr>
        <w:t>8</w:t>
      </w:r>
      <w:r w:rsidR="002064C4">
        <w:rPr>
          <w:rFonts w:cs="Times New Roman"/>
          <w:szCs w:val="24"/>
        </w:rPr>
        <w:t>.</w:t>
      </w:r>
      <w:r w:rsidR="00B518DC">
        <w:rPr>
          <w:rFonts w:cs="Times New Roman"/>
          <w:szCs w:val="24"/>
        </w:rPr>
        <w:t>1</w:t>
      </w:r>
      <w:r w:rsidR="00C95AB2">
        <w:rPr>
          <w:rFonts w:cs="Times New Roman"/>
          <w:szCs w:val="24"/>
        </w:rPr>
        <w:t>.</w:t>
      </w:r>
      <w:r w:rsidR="00780F08" w:rsidRPr="00BD29EC">
        <w:rPr>
          <w:rFonts w:cs="Times New Roman"/>
          <w:szCs w:val="24"/>
        </w:rPr>
        <w:t xml:space="preserve"> </w:t>
      </w:r>
      <w:r w:rsidR="00996335" w:rsidRPr="00996335">
        <w:t>Доля стран, принимающих соответствующее национальное законодательство и выделяющих достаточные ресурсы для предотвращения проникновения или регулирования численности чужеродных инвазивных видов.</w:t>
      </w:r>
    </w:p>
    <w:p w:rsidR="003143BC" w:rsidRDefault="003143BC" w:rsidP="00D2059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8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d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="00291FA0">
        <w:rPr>
          <w:rFonts w:eastAsia="Arial Unicode MS" w:cs="Times New Roman"/>
          <w:b/>
          <w:szCs w:val="24"/>
          <w:bdr w:val="nil"/>
          <w:lang w:eastAsia="ru-RU"/>
        </w:rPr>
        <w:t>Ряд</w:t>
      </w:r>
    </w:p>
    <w:p w:rsidR="00396DCE" w:rsidRDefault="00396DCE" w:rsidP="00D2059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80"/>
      </w:pPr>
      <w:r>
        <w:t>Часть 1a:</w:t>
      </w:r>
    </w:p>
    <w:p w:rsidR="00396DCE" w:rsidRPr="00396DCE" w:rsidRDefault="00396DCE" w:rsidP="00D2059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80"/>
      </w:pPr>
      <w:r>
        <w:t>ER_IAS_LEGIS</w:t>
      </w:r>
      <w:r>
        <w:t xml:space="preserve"> – </w:t>
      </w:r>
      <w:r w:rsidR="00431023">
        <w:t xml:space="preserve">Законодательство, постановления, акты, касающиеся предотвращения </w:t>
      </w:r>
      <w:r w:rsidR="00F90D7D">
        <w:t>проникновения</w:t>
      </w:r>
      <w:r w:rsidR="00431023">
        <w:t xml:space="preserve"> инвазивных чужеродных видов и уп</w:t>
      </w:r>
      <w:r>
        <w:t xml:space="preserve">равления ими (1 = ДА, 0 = НЕТ), </w:t>
      </w:r>
      <w:r w:rsidRPr="00396DCE">
        <w:t>[15.8.1]</w:t>
      </w:r>
    </w:p>
    <w:p w:rsidR="00431023" w:rsidRDefault="00431023" w:rsidP="00D2059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80"/>
      </w:pPr>
      <w:r>
        <w:t>включая конкретные компоненты, полученные из следующих вопросов, используемых в ежегодном обследова</w:t>
      </w:r>
      <w:r w:rsidR="00396DCE">
        <w:t>нии инвазивных чужеродных видов</w:t>
      </w:r>
      <w:r>
        <w:t xml:space="preserve"> по следующим 11 темам: </w:t>
      </w:r>
      <w:proofErr w:type="gramStart"/>
      <w:r w:rsidR="009E1829">
        <w:t>Здоровье</w:t>
      </w:r>
      <w:r>
        <w:t>_</w:t>
      </w:r>
      <w:r w:rsidR="009E1829">
        <w:t>Животных</w:t>
      </w:r>
      <w:r w:rsidR="00CF5530">
        <w:t>;</w:t>
      </w:r>
      <w:r w:rsidR="00CF5530" w:rsidRPr="00CF5530">
        <w:t xml:space="preserve"> </w:t>
      </w:r>
      <w:proofErr w:type="spellStart"/>
      <w:r w:rsidR="009E1829">
        <w:t>Здоровье</w:t>
      </w:r>
      <w:r>
        <w:t>_</w:t>
      </w:r>
      <w:r w:rsidR="009E1829">
        <w:t>Растений</w:t>
      </w:r>
      <w:proofErr w:type="spellEnd"/>
      <w:r>
        <w:t>; Среда; Охраняемые_Области; Конкретные_виды; Биобезопасность; Рыболовство; Охота; водно-болотные угодья; Морской; МСФО</w:t>
      </w:r>
      <w:proofErr w:type="gramEnd"/>
    </w:p>
    <w:p w:rsidR="00396DCE" w:rsidRPr="00396DCE" w:rsidRDefault="00396DCE" w:rsidP="00D2059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80"/>
      </w:pPr>
      <w:r>
        <w:t>Часть 1b:</w:t>
      </w:r>
    </w:p>
    <w:p w:rsidR="00431023" w:rsidRPr="00396DCE" w:rsidRDefault="00396DCE" w:rsidP="00D2059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80"/>
      </w:pPr>
      <w:r>
        <w:t>ER_IAS_NBSAP</w:t>
      </w:r>
      <w:r w:rsidRPr="00396DCE">
        <w:t xml:space="preserve"> – </w:t>
      </w:r>
      <w:r w:rsidR="00431023">
        <w:t xml:space="preserve">Национальная стратегия и план действий по сохранению биоразнообразия (НСПДСБ) нацелены на приведение в соответствие с целевой задачей 9 по сохранению и устойчивому использованию биоразнообразия, принятой в </w:t>
      </w:r>
      <w:proofErr w:type="spellStart"/>
      <w:r w:rsidR="00431023">
        <w:t>Айти</w:t>
      </w:r>
      <w:proofErr w:type="spellEnd"/>
      <w:r w:rsidR="00431023">
        <w:t xml:space="preserve">, изложенной в Стратегическом плане по сохранению биоразнообразия на 2011-2020 годы (1 = ДА, 0 = НЕТ) </w:t>
      </w:r>
      <w:r w:rsidRPr="00396DCE">
        <w:t>[15.8.1]</w:t>
      </w:r>
    </w:p>
    <w:p w:rsidR="00431023" w:rsidRPr="00CF5530" w:rsidRDefault="00CF5530" w:rsidP="00D2059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80"/>
      </w:pPr>
      <w:r>
        <w:t>Часть 2:</w:t>
      </w:r>
      <w:r w:rsidR="0044494C">
        <w:t xml:space="preserve"> Прокси-показатели </w:t>
      </w:r>
      <w:r w:rsidR="00431023">
        <w:t xml:space="preserve">для распределения ресурсов на управление </w:t>
      </w:r>
      <w:r>
        <w:t xml:space="preserve">инвазивными чужеродными видами – </w:t>
      </w:r>
      <w:r w:rsidR="00431023">
        <w:t>ИЧВ (1 = ДА, 0 = НЕТ), котор</w:t>
      </w:r>
      <w:r w:rsidR="0044494C">
        <w:t>ые</w:t>
      </w:r>
      <w:r w:rsidR="00431023">
        <w:t xml:space="preserve"> включает 18 конкретных компонентов, полученных из следующих вопросов, используемых в ежегодном обследовании инвазивных чужеродных видов, связанных с необходимыми функциями, юридическим мандатом полномочия и обеспечение ресурсами национальных учреждений, связанных с ИЧВ, в том числе:</w:t>
      </w:r>
    </w:p>
    <w:p w:rsidR="00431023" w:rsidRPr="00CF5530" w:rsidRDefault="00CF5530" w:rsidP="00D2059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80"/>
      </w:pPr>
      <w:r>
        <w:lastRenderedPageBreak/>
        <w:t>ER_IAS_NATBUD</w:t>
      </w:r>
      <w:r w:rsidRPr="00CF5530">
        <w:t xml:space="preserve"> – </w:t>
      </w:r>
      <w:r w:rsidR="00431023">
        <w:t xml:space="preserve">Страны, имеющие ассигнования из национального бюджета на борьбу с угрозой инвазивных чужеродных видов (1 = ДА, 0 = НЕТ) </w:t>
      </w:r>
      <w:r w:rsidRPr="00CF5530">
        <w:t>[15.8.1]</w:t>
      </w:r>
    </w:p>
    <w:p w:rsidR="00431023" w:rsidRPr="00CF5530" w:rsidRDefault="00CF5530" w:rsidP="00D2059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80"/>
      </w:pPr>
      <w:r>
        <w:t>E</w:t>
      </w:r>
      <w:r>
        <w:t>R_IAS_GLOFUN</w:t>
      </w:r>
      <w:r w:rsidRPr="00CF5530">
        <w:t xml:space="preserve"> – </w:t>
      </w:r>
      <w:r w:rsidR="00431023">
        <w:t>Страны-получатели глобального финансирования, имеющие доступ к любому финансированию глобальных финансовых механизмов для проектов, связанных с управлением инвазивными чужеродными видами (1 = ДА, 0 = НЕТ)</w:t>
      </w:r>
      <w:r w:rsidRPr="00CF5530">
        <w:t xml:space="preserve"> [15.8.1]</w:t>
      </w:r>
    </w:p>
    <w:p w:rsidR="00431023" w:rsidRDefault="00431023" w:rsidP="00D2059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80"/>
      </w:pPr>
      <w:r>
        <w:t>Кроме того, для Части 1b и Части 2 представлены региональные и глобальные совокупные ряды следующим образом:</w:t>
      </w:r>
    </w:p>
    <w:p w:rsidR="00431023" w:rsidRPr="00CF5530" w:rsidRDefault="00CF5530" w:rsidP="00D2059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80"/>
      </w:pPr>
      <w:r>
        <w:t>ER_IAS_NBSAPP</w:t>
      </w:r>
      <w:r w:rsidRPr="00CF5530">
        <w:t xml:space="preserve"> – </w:t>
      </w:r>
      <w:r w:rsidR="00431023">
        <w:t xml:space="preserve">Доля стран, чьи цели Национальной стратегии и плана действий по сохранению биоразнообразия (НСПДСБ) соответствуют целевой задаче 9 по сохранению и устойчивому использованию биоразнообразия, принятой в </w:t>
      </w:r>
      <w:proofErr w:type="spellStart"/>
      <w:r w:rsidR="00431023">
        <w:t>Айти</w:t>
      </w:r>
      <w:proofErr w:type="spellEnd"/>
      <w:r w:rsidR="00431023">
        <w:t xml:space="preserve">, изложенной в Стратегическом плане по сохранению биоразнообразия на 2011-2020 годы (%) </w:t>
      </w:r>
      <w:r w:rsidRPr="00CF5530">
        <w:t>[15.8.1]</w:t>
      </w:r>
    </w:p>
    <w:p w:rsidR="00431023" w:rsidRPr="00CF5530" w:rsidRDefault="00CF5530" w:rsidP="00D2059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80"/>
      </w:pPr>
      <w:r>
        <w:t>ER_IAS_NATBUDP</w:t>
      </w:r>
      <w:r w:rsidRPr="00CF5530">
        <w:t xml:space="preserve"> – </w:t>
      </w:r>
      <w:r w:rsidR="00431023">
        <w:t>Доля стран, получающих ассигнования из национального бюджета на борьбу с угрозой инвазивных чужеродных видов (%)</w:t>
      </w:r>
      <w:r w:rsidRPr="00CF5530">
        <w:t xml:space="preserve"> [15.8.1]</w:t>
      </w:r>
    </w:p>
    <w:p w:rsidR="003A325C" w:rsidRPr="00CF5530" w:rsidRDefault="00CF5530" w:rsidP="00D2059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80"/>
      </w:pPr>
      <w:r>
        <w:t>ER_IAS_GL</w:t>
      </w:r>
      <w:r>
        <w:t>OFUNP</w:t>
      </w:r>
      <w:r w:rsidRPr="00CF5530">
        <w:t xml:space="preserve"> – </w:t>
      </w:r>
      <w:r w:rsidR="00431023">
        <w:t>Доля стран-получателей глобального финансирования, имеющих доступ к любому финансированию глобальных финансовых механизмов для проектов, связанных с управлением инва</w:t>
      </w:r>
      <w:r>
        <w:t xml:space="preserve">зивными чужеродными видами (%) </w:t>
      </w:r>
      <w:r w:rsidRPr="00CF5530">
        <w:t>[15.8.1]</w:t>
      </w:r>
    </w:p>
    <w:p w:rsidR="00004BE3" w:rsidRPr="00004BE3" w:rsidRDefault="00C8596F" w:rsidP="00D2059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8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e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 xml:space="preserve">. Обновление данных </w:t>
      </w:r>
    </w:p>
    <w:p w:rsidR="00996335" w:rsidRPr="00CF5530" w:rsidRDefault="00CF5530" w:rsidP="00D20596">
      <w:pPr>
        <w:spacing w:after="80"/>
        <w:rPr>
          <w:lang w:val="en-US"/>
        </w:rPr>
      </w:pPr>
      <w:r>
        <w:rPr>
          <w:lang w:val="en-US"/>
        </w:rPr>
        <w:t>29.07.2024</w:t>
      </w:r>
    </w:p>
    <w:p w:rsidR="00C8596F" w:rsidRDefault="00C8596F" w:rsidP="00D2059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80"/>
        <w:rPr>
          <w:rFonts w:eastAsia="Arial Unicode MS" w:cs="Times New Roman"/>
          <w:b/>
          <w:szCs w:val="24"/>
          <w:bdr w:val="nil"/>
          <w:lang w:eastAsia="ru-RU"/>
        </w:rPr>
      </w:pPr>
      <w:r w:rsidRPr="00DA19D7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f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.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Связанные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показатели</w:t>
      </w:r>
      <w:r w:rsidRPr="00DA19D7">
        <w:rPr>
          <w:rFonts w:eastAsia="Arial Unicode MS" w:cs="Times New Roman"/>
          <w:b/>
          <w:szCs w:val="24"/>
          <w:bdr w:val="nil"/>
          <w:lang w:eastAsia="ru-RU"/>
        </w:rPr>
        <w:t xml:space="preserve"> </w:t>
      </w:r>
    </w:p>
    <w:p w:rsidR="00996335" w:rsidRDefault="00996335" w:rsidP="00D20596">
      <w:pPr>
        <w:spacing w:after="80"/>
        <w:rPr>
          <w:bdr w:val="nil"/>
          <w:lang w:eastAsia="ru-RU"/>
        </w:rPr>
      </w:pPr>
      <w:r w:rsidRPr="00996335">
        <w:rPr>
          <w:bdr w:val="nil"/>
          <w:lang w:eastAsia="ru-RU"/>
        </w:rPr>
        <w:t>Показатель реагирования на политику в рамках показателей состояния инвазивных чужеродных видов в рамках Партнерства по показателям биоразнообразия (BIP) ЮНЕП-</w:t>
      </w:r>
      <w:r>
        <w:rPr>
          <w:bdr w:val="nil"/>
          <w:lang w:eastAsia="ru-RU"/>
        </w:rPr>
        <w:t>ВЦМООС</w:t>
      </w:r>
    </w:p>
    <w:p w:rsidR="00A91FDE" w:rsidRDefault="00E33CA8" w:rsidP="00D2059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</w:tabs>
        <w:spacing w:after="80"/>
        <w:rPr>
          <w:rFonts w:eastAsia="Arial Unicode MS" w:cs="Times New Roman"/>
          <w:b/>
          <w:szCs w:val="24"/>
          <w:bdr w:val="nil"/>
          <w:lang w:eastAsia="ru-RU"/>
        </w:rPr>
      </w:pPr>
      <w:r w:rsidRPr="00BD29EC">
        <w:rPr>
          <w:rFonts w:eastAsia="Arial Unicode MS" w:cs="Times New Roman"/>
          <w:b/>
          <w:szCs w:val="24"/>
          <w:bdr w:val="nil"/>
          <w:lang w:eastAsia="ru-RU"/>
        </w:rPr>
        <w:t>0.</w:t>
      </w:r>
      <w:r w:rsidRPr="00BD29EC">
        <w:rPr>
          <w:rFonts w:eastAsia="Arial Unicode MS" w:cs="Times New Roman"/>
          <w:b/>
          <w:szCs w:val="24"/>
          <w:bdr w:val="nil"/>
          <w:lang w:val="en-US" w:eastAsia="ru-RU"/>
        </w:rPr>
        <w:t>g</w:t>
      </w:r>
      <w:r w:rsidRPr="00BD29EC">
        <w:rPr>
          <w:rFonts w:eastAsia="Arial Unicode MS" w:cs="Times New Roman"/>
          <w:b/>
          <w:szCs w:val="24"/>
          <w:bdr w:val="nil"/>
          <w:lang w:eastAsia="ru-RU"/>
        </w:rPr>
        <w:t>. Международные организации, ответственные за глобальный мониторинг</w:t>
      </w:r>
    </w:p>
    <w:p w:rsidR="00996335" w:rsidRDefault="00996335" w:rsidP="00D20596">
      <w:pPr>
        <w:spacing w:after="80"/>
        <w:rPr>
          <w:bdr w:val="nil"/>
          <w:lang w:eastAsia="ru-RU"/>
        </w:rPr>
      </w:pPr>
      <w:r w:rsidRPr="00996335">
        <w:rPr>
          <w:bdr w:val="nil"/>
          <w:lang w:eastAsia="ru-RU"/>
        </w:rPr>
        <w:t xml:space="preserve">Международный союз охраны природы </w:t>
      </w:r>
      <w:r w:rsidR="00A25DC2">
        <w:rPr>
          <w:bdr w:val="nil"/>
          <w:lang w:eastAsia="ru-RU"/>
        </w:rPr>
        <w:t>(</w:t>
      </w:r>
      <w:r w:rsidRPr="00996335">
        <w:rPr>
          <w:bdr w:val="nil"/>
          <w:lang w:eastAsia="ru-RU"/>
        </w:rPr>
        <w:t>МСОП</w:t>
      </w:r>
      <w:r w:rsidR="00A25DC2">
        <w:rPr>
          <w:bdr w:val="nil"/>
          <w:lang w:eastAsia="ru-RU"/>
        </w:rPr>
        <w:t>)</w:t>
      </w:r>
    </w:p>
    <w:p w:rsidR="00A25DC2" w:rsidRDefault="00A25DC2" w:rsidP="00D20596">
      <w:pPr>
        <w:spacing w:after="80"/>
        <w:rPr>
          <w:bdr w:val="nil"/>
          <w:lang w:eastAsia="ru-RU"/>
        </w:rPr>
      </w:pPr>
    </w:p>
    <w:p w:rsidR="00957A62" w:rsidRPr="00BD29EC" w:rsidRDefault="00957A62" w:rsidP="00D20596">
      <w:pPr>
        <w:pStyle w:val="MHeader"/>
        <w:spacing w:after="80"/>
        <w:rPr>
          <w:b/>
          <w:color w:val="auto"/>
          <w:sz w:val="24"/>
          <w:szCs w:val="24"/>
          <w:lang w:val="ru-RU"/>
        </w:rPr>
      </w:pPr>
      <w:bookmarkStart w:id="0" w:name="_Toc37932744"/>
      <w:bookmarkStart w:id="1" w:name="_Toc36813072"/>
      <w:bookmarkStart w:id="2" w:name="_Toc36812685"/>
      <w:bookmarkStart w:id="3" w:name="_Toc36812572"/>
      <w:bookmarkStart w:id="4" w:name="_Toc36655609"/>
      <w:r w:rsidRPr="00BD29EC">
        <w:rPr>
          <w:b/>
          <w:color w:val="auto"/>
          <w:sz w:val="24"/>
          <w:szCs w:val="24"/>
          <w:lang w:val="ru-RU"/>
        </w:rPr>
        <w:t xml:space="preserve">1. </w:t>
      </w:r>
      <w:bookmarkEnd w:id="0"/>
      <w:bookmarkEnd w:id="1"/>
      <w:bookmarkEnd w:id="2"/>
      <w:bookmarkEnd w:id="3"/>
      <w:bookmarkEnd w:id="4"/>
      <w:r w:rsidR="00853C09" w:rsidRPr="00BD29EC">
        <w:rPr>
          <w:b/>
          <w:color w:val="auto"/>
          <w:sz w:val="24"/>
          <w:szCs w:val="24"/>
          <w:lang w:val="ru-RU"/>
        </w:rPr>
        <w:t xml:space="preserve">Данные представлены </w:t>
      </w:r>
    </w:p>
    <w:p w:rsidR="00957A62" w:rsidRDefault="00957A62" w:rsidP="00D20596">
      <w:pPr>
        <w:pStyle w:val="MHeader2"/>
        <w:spacing w:after="80" w:line="276" w:lineRule="auto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1.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>. Организация</w:t>
      </w:r>
    </w:p>
    <w:p w:rsidR="00996335" w:rsidRDefault="00996335" w:rsidP="00D20596">
      <w:pPr>
        <w:spacing w:after="80"/>
      </w:pPr>
      <w:r w:rsidRPr="00996335">
        <w:t xml:space="preserve">Международный союз охраны природы </w:t>
      </w:r>
      <w:r w:rsidR="00A25DC2">
        <w:t>(</w:t>
      </w:r>
      <w:r w:rsidRPr="00996335">
        <w:t>МСОП</w:t>
      </w:r>
      <w:r w:rsidR="00A25DC2">
        <w:t xml:space="preserve">) - </w:t>
      </w:r>
      <w:r w:rsidR="00A25DC2" w:rsidRPr="00A25DC2">
        <w:t>Группа специалистов по инвазивным видам</w:t>
      </w:r>
    </w:p>
    <w:p w:rsidR="00A25DC2" w:rsidRDefault="00A25DC2" w:rsidP="00D20596">
      <w:pPr>
        <w:spacing w:after="80"/>
      </w:pPr>
    </w:p>
    <w:p w:rsidR="00957A62" w:rsidRPr="00BD29EC" w:rsidRDefault="00957A62" w:rsidP="00D20596">
      <w:pPr>
        <w:pStyle w:val="MHeader"/>
        <w:spacing w:after="8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2. Определения, концепции и классификации</w:t>
      </w:r>
    </w:p>
    <w:p w:rsidR="00957A62" w:rsidRDefault="00957A62" w:rsidP="00D20596">
      <w:pPr>
        <w:pStyle w:val="MHeader2"/>
        <w:spacing w:after="80" w:line="276" w:lineRule="auto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781DE7">
        <w:rPr>
          <w:color w:val="auto"/>
          <w:sz w:val="24"/>
          <w:szCs w:val="24"/>
          <w:lang w:val="ru-RU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Определения и концепции </w:t>
      </w:r>
    </w:p>
    <w:p w:rsidR="00DA19D7" w:rsidRPr="00A25DC2" w:rsidRDefault="00DA19D7" w:rsidP="00D20596">
      <w:pPr>
        <w:pStyle w:val="MText"/>
        <w:spacing w:after="80"/>
        <w:rPr>
          <w:b/>
          <w:color w:val="000000" w:themeColor="text1"/>
          <w:sz w:val="24"/>
          <w:szCs w:val="24"/>
          <w:lang w:val="ru-RU"/>
        </w:rPr>
      </w:pPr>
      <w:r w:rsidRPr="00A25DC2">
        <w:rPr>
          <w:b/>
          <w:color w:val="000000" w:themeColor="text1"/>
          <w:sz w:val="24"/>
          <w:szCs w:val="24"/>
          <w:lang w:val="ru-RU"/>
        </w:rPr>
        <w:t>Определение:</w:t>
      </w:r>
    </w:p>
    <w:p w:rsidR="00173979" w:rsidRDefault="00173979" w:rsidP="00D20596">
      <w:pPr>
        <w:spacing w:after="80"/>
      </w:pPr>
      <w:r>
        <w:t>П</w:t>
      </w:r>
      <w:r w:rsidRPr="00C90297">
        <w:t xml:space="preserve">оказатель направлен на количественную оценку тенденций </w:t>
      </w:r>
      <w:proofErr w:type="gramStart"/>
      <w:r w:rsidRPr="00C90297">
        <w:t>в</w:t>
      </w:r>
      <w:proofErr w:type="gramEnd"/>
      <w:r w:rsidRPr="00C90297">
        <w:t>:</w:t>
      </w:r>
    </w:p>
    <w:p w:rsidR="00A526A5" w:rsidRDefault="00A526A5" w:rsidP="00D20596">
      <w:pPr>
        <w:spacing w:after="80"/>
      </w:pPr>
    </w:p>
    <w:p w:rsidR="00173979" w:rsidRDefault="00173979" w:rsidP="00D20596">
      <w:pPr>
        <w:spacing w:after="80"/>
      </w:pPr>
      <w:r>
        <w:t>Приверженност</w:t>
      </w:r>
      <w:r w:rsidR="00F95E86">
        <w:t>и</w:t>
      </w:r>
      <w:r>
        <w:t xml:space="preserve"> стран соответствующим многонациональным соглашениям, в частности:</w:t>
      </w:r>
    </w:p>
    <w:p w:rsidR="00173979" w:rsidRDefault="00173979" w:rsidP="00D20596">
      <w:pPr>
        <w:spacing w:after="80"/>
      </w:pPr>
      <w:r>
        <w:t>(1) Национальное принятие международной политики, связанной с инвазивными чужеродными видами.</w:t>
      </w:r>
    </w:p>
    <w:p w:rsidR="00173979" w:rsidRDefault="00173979" w:rsidP="00D20596">
      <w:pPr>
        <w:spacing w:after="80"/>
      </w:pPr>
      <w:r>
        <w:lastRenderedPageBreak/>
        <w:t xml:space="preserve">Процент стран </w:t>
      </w:r>
      <w:proofErr w:type="gramStart"/>
      <w:r>
        <w:t>с</w:t>
      </w:r>
      <w:proofErr w:type="gramEnd"/>
      <w:r>
        <w:t>:</w:t>
      </w:r>
    </w:p>
    <w:p w:rsidR="005B61CA" w:rsidRDefault="005B61CA" w:rsidP="00D20596">
      <w:pPr>
        <w:spacing w:after="80"/>
      </w:pPr>
      <w:r>
        <w:t>(a) национальное законодательство и политика в отношении инвазивных чужеродных видов.</w:t>
      </w:r>
    </w:p>
    <w:p w:rsidR="005B61CA" w:rsidRDefault="005B61CA" w:rsidP="00D20596">
      <w:pPr>
        <w:spacing w:after="80"/>
      </w:pPr>
      <w:r>
        <w:t xml:space="preserve">(b) цели и задачи национальных стратегий по предотвращению и контролю инвазивных чужеродных видов соответствуют целевой задаче 9, принятой в </w:t>
      </w:r>
      <w:proofErr w:type="spellStart"/>
      <w:r>
        <w:t>Айти</w:t>
      </w:r>
      <w:proofErr w:type="spellEnd"/>
      <w:r>
        <w:t>.</w:t>
      </w:r>
    </w:p>
    <w:p w:rsidR="005B61CA" w:rsidRDefault="005B61CA" w:rsidP="00D20596">
      <w:pPr>
        <w:spacing w:after="80"/>
      </w:pPr>
    </w:p>
    <w:p w:rsidR="005B61CA" w:rsidRDefault="005B61CA" w:rsidP="00D20596">
      <w:pPr>
        <w:spacing w:after="80"/>
      </w:pPr>
      <w:r>
        <w:t>Преобразование механизмов</w:t>
      </w:r>
      <w:r w:rsidR="00A526A5">
        <w:t>, применяемых в рамках проведения политики,</w:t>
      </w:r>
      <w:r>
        <w:t xml:space="preserve"> в действия стран по реализации политики и активному предотвращению и контролю инвазивных чужеродных видов (ИЧВ), а также обеспечение ресурсов для этих действий, в частности:</w:t>
      </w:r>
    </w:p>
    <w:p w:rsidR="005B61CA" w:rsidRPr="00A526A5" w:rsidRDefault="005B61CA" w:rsidP="00D20596">
      <w:pPr>
        <w:spacing w:after="80"/>
        <w:rPr>
          <w:szCs w:val="24"/>
        </w:rPr>
      </w:pPr>
      <w:r>
        <w:t>(2) Национальное распределение ресурсов на профилактику или контроль ИЧВ.</w:t>
      </w:r>
    </w:p>
    <w:p w:rsidR="00DA19D7" w:rsidRPr="00F95E86" w:rsidRDefault="003859BD" w:rsidP="00D20596">
      <w:pPr>
        <w:pStyle w:val="MText"/>
        <w:spacing w:after="80"/>
        <w:rPr>
          <w:b/>
          <w:color w:val="000000" w:themeColor="text1"/>
          <w:sz w:val="24"/>
          <w:szCs w:val="24"/>
          <w:lang w:val="ru-RU"/>
        </w:rPr>
      </w:pPr>
      <w:r w:rsidRPr="00F95E86">
        <w:rPr>
          <w:b/>
          <w:color w:val="000000" w:themeColor="text1"/>
          <w:sz w:val="24"/>
          <w:szCs w:val="24"/>
          <w:lang w:val="ru-RU"/>
        </w:rPr>
        <w:t>Основные понятия</w:t>
      </w:r>
      <w:r w:rsidR="00F95E86" w:rsidRPr="00F95E86">
        <w:rPr>
          <w:b/>
          <w:color w:val="000000" w:themeColor="text1"/>
          <w:sz w:val="24"/>
          <w:szCs w:val="24"/>
          <w:lang w:val="ru-RU"/>
        </w:rPr>
        <w:t>:</w:t>
      </w:r>
    </w:p>
    <w:p w:rsidR="00FD6A6C" w:rsidRDefault="00FD6A6C" w:rsidP="00D20596">
      <w:pPr>
        <w:spacing w:after="80"/>
      </w:pPr>
      <w:r w:rsidRPr="0063750B">
        <w:t>«Чужеродный» вид описан как тот, который был введен вне его естественного ареала распространения из-за преднамеренной или случайной дисперсии человеческой деятельностью. Чужеродный вид, который установился в естественной или полуестественной экосистеме или среде обитания, является агентом изменений и угрожает природному биологическому разнообразию, который известен как «инвазивные чужеродные виды» (Конвенция о биологическом разнообразии 2016 года).</w:t>
      </w:r>
    </w:p>
    <w:p w:rsidR="00FD6A6C" w:rsidRDefault="00FD6A6C" w:rsidP="00D20596">
      <w:pPr>
        <w:spacing w:after="80"/>
      </w:pPr>
      <w:r w:rsidRPr="00F62966">
        <w:t>Введение чужеродных видов может быть пред</w:t>
      </w:r>
      <w:r>
        <w:t>намеренным или непреднамеренным</w:t>
      </w:r>
      <w:r w:rsidRPr="00F62966">
        <w:t>/случайным. Чуждые виды были введены преднамеренно для лесного хозяйства, декор</w:t>
      </w:r>
      <w:r>
        <w:t xml:space="preserve">ативных целей, для </w:t>
      </w:r>
      <w:proofErr w:type="spellStart"/>
      <w:r>
        <w:t>аквакультуры</w:t>
      </w:r>
      <w:proofErr w:type="spellEnd"/>
      <w:r w:rsidRPr="00F62966">
        <w:t>/</w:t>
      </w:r>
      <w:proofErr w:type="spellStart"/>
      <w:r w:rsidRPr="00F62966">
        <w:t>марику</w:t>
      </w:r>
      <w:r>
        <w:t>льтуры</w:t>
      </w:r>
      <w:proofErr w:type="spellEnd"/>
      <w:r>
        <w:t>, охоты, рыболовства и т.д</w:t>
      </w:r>
      <w:r w:rsidRPr="00F62966">
        <w:t>. Примеры непреднамеренных или случайных интродукций включают в себя: чужеродные виды, которые вырвались из садов, объекты содержания аквакультуры, лесное хозяйство, садоводство; домашних животных и видов аквариума, которые выпускаются в дикой природе; транспортные загрязнители и безбилетные пассажиры, в том числе в балластной воде или в качестве корпусных корпусов, а также семена, перевозимые в почве, оборудован</w:t>
      </w:r>
      <w:r>
        <w:t>ии, транспортных средствах и т.</w:t>
      </w:r>
      <w:r w:rsidRPr="00F62966">
        <w:t>д.</w:t>
      </w:r>
    </w:p>
    <w:p w:rsidR="00FD6A6C" w:rsidRDefault="00FD6A6C" w:rsidP="00D20596">
      <w:pPr>
        <w:spacing w:after="80"/>
      </w:pPr>
      <w:r w:rsidRPr="00F62966">
        <w:t xml:space="preserve">Механизмы воздействия инвазивных видов включают в себя конкуренцию, хищничество, гибридизацию и передачу болезней, паразитизм, травоядные и точечные и укоренения. Результаты этих воздействий приводят к утрате биоразнообразия, деградации местообитаний и утрате </w:t>
      </w:r>
      <w:proofErr w:type="spellStart"/>
      <w:r w:rsidRPr="00F62966">
        <w:t>экосистемных</w:t>
      </w:r>
      <w:proofErr w:type="spellEnd"/>
      <w:r w:rsidRPr="00F62966">
        <w:t xml:space="preserve"> услуг.</w:t>
      </w:r>
    </w:p>
    <w:p w:rsidR="00FD6A6C" w:rsidRPr="00D95F56" w:rsidRDefault="00FD6A6C" w:rsidP="00D20596">
      <w:pPr>
        <w:spacing w:after="80"/>
        <w:rPr>
          <w:rFonts w:cs="Times New Roman"/>
          <w:b/>
          <w:szCs w:val="24"/>
        </w:rPr>
      </w:pPr>
      <w:r w:rsidRPr="009A3BA0">
        <w:rPr>
          <w:rFonts w:cs="Times New Roman"/>
          <w:b/>
          <w:szCs w:val="24"/>
        </w:rPr>
        <w:t>Комментарии и ограничения:</w:t>
      </w:r>
    </w:p>
    <w:p w:rsidR="00FD6A6C" w:rsidRDefault="00FD6A6C" w:rsidP="00D20596">
      <w:pPr>
        <w:spacing w:after="80"/>
        <w:rPr>
          <w:rFonts w:cs="Times New Roman"/>
          <w:szCs w:val="24"/>
        </w:rPr>
      </w:pPr>
      <w:r w:rsidRPr="00F62966">
        <w:rPr>
          <w:rFonts w:cs="Times New Roman"/>
          <w:szCs w:val="24"/>
        </w:rPr>
        <w:t xml:space="preserve">Принятие законодательства не обязательно указывает на наличие правил или политики для реализации законодательства или того, насколько успешной была такая реализация на местах. Остается потребность в дальнейшей разработке индикаторов, чтобы сделать эту связь более четкой. Законодательство не обязательно привлекает все усилия против инвазивных чужеродных видов, которые происходят на национальном уровне. </w:t>
      </w:r>
    </w:p>
    <w:p w:rsidR="00FD6A6C" w:rsidRPr="00FD6A6C" w:rsidRDefault="00FD6A6C" w:rsidP="00D20596">
      <w:pPr>
        <w:spacing w:after="80"/>
        <w:rPr>
          <w:rFonts w:cs="Times New Roman"/>
          <w:szCs w:val="24"/>
        </w:rPr>
      </w:pPr>
      <w:r w:rsidRPr="00F62966">
        <w:rPr>
          <w:rFonts w:cs="Times New Roman"/>
          <w:szCs w:val="24"/>
        </w:rPr>
        <w:t xml:space="preserve">Распределение ресурсов для содействия осуществлению действий по управлению </w:t>
      </w:r>
      <w:r w:rsidR="00965C67">
        <w:rPr>
          <w:rFonts w:cs="Times New Roman"/>
          <w:szCs w:val="24"/>
        </w:rPr>
        <w:t>ИЧВ</w:t>
      </w:r>
      <w:r w:rsidRPr="00F62966">
        <w:rPr>
          <w:rFonts w:cs="Times New Roman"/>
          <w:szCs w:val="24"/>
        </w:rPr>
        <w:t xml:space="preserve"> трудно измерить, особенно в сопоставимых странах. Прокси, используемые для измерения распределения ресурсов, включают: распределение бюджетной линии на деятельность по инвазивным видам (включая профилактику, оперативное реагирование и активное </w:t>
      </w:r>
      <w:r w:rsidRPr="00F62966">
        <w:rPr>
          <w:rFonts w:cs="Times New Roman"/>
          <w:szCs w:val="24"/>
        </w:rPr>
        <w:lastRenderedPageBreak/>
        <w:t xml:space="preserve">управление); назначенный персонал для выполнения любых видов деятельности, связанных с </w:t>
      </w:r>
      <w:r w:rsidR="00965C67">
        <w:rPr>
          <w:rFonts w:cs="Times New Roman"/>
          <w:szCs w:val="24"/>
        </w:rPr>
        <w:t>ИЧВ</w:t>
      </w:r>
      <w:r w:rsidR="00670F31">
        <w:rPr>
          <w:rFonts w:cs="Times New Roman"/>
          <w:szCs w:val="24"/>
        </w:rPr>
        <w:t>; активные программы/</w:t>
      </w:r>
      <w:r w:rsidR="00094D9A">
        <w:rPr>
          <w:rFonts w:cs="Times New Roman"/>
          <w:szCs w:val="24"/>
        </w:rPr>
        <w:t>проекты и т.</w:t>
      </w:r>
      <w:r w:rsidRPr="00F62966">
        <w:rPr>
          <w:rFonts w:cs="Times New Roman"/>
          <w:szCs w:val="24"/>
        </w:rPr>
        <w:t xml:space="preserve">д. </w:t>
      </w:r>
    </w:p>
    <w:p w:rsidR="00407E4E" w:rsidRPr="00BD29EC" w:rsidRDefault="00407E4E" w:rsidP="00D20596">
      <w:pPr>
        <w:pStyle w:val="MHeader2"/>
        <w:spacing w:after="80" w:line="276" w:lineRule="auto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Единица измерения</w:t>
      </w:r>
    </w:p>
    <w:p w:rsidR="00094D9A" w:rsidRDefault="00094D9A" w:rsidP="00D20596">
      <w:pPr>
        <w:spacing w:after="80"/>
      </w:pPr>
      <w:r>
        <w:t>Для четырех рядов в этом показателе используется булева мера (1 = ДА, 0 = НЕТ), а именно:</w:t>
      </w:r>
    </w:p>
    <w:p w:rsidR="00094D9A" w:rsidRDefault="00094D9A" w:rsidP="00D20596">
      <w:pPr>
        <w:spacing w:after="80"/>
      </w:pPr>
      <w:r>
        <w:t>Часть 1a: Законодательство, регулирование и акт, касающиеся предотвращения интродукции инвазивных чужеродных видов и управления ими (ER_IAS_LEGIS).</w:t>
      </w:r>
    </w:p>
    <w:p w:rsidR="00094D9A" w:rsidRDefault="00094D9A" w:rsidP="00D20596">
      <w:pPr>
        <w:spacing w:after="80"/>
      </w:pPr>
      <w:r>
        <w:t xml:space="preserve">Часть 1b: Национальная стратегия и план действий по сохранению биоразнообразия (НСПДСБ) нацелены на приведение в соответствие с целевой задачей 9 по сохранению и устойчивому использованию биоразнообразия, принятой в </w:t>
      </w:r>
      <w:proofErr w:type="spellStart"/>
      <w:r>
        <w:t>Айти</w:t>
      </w:r>
      <w:proofErr w:type="spellEnd"/>
      <w:r>
        <w:t>, изложенной в Стратегическом плане по сохранению биоразнообразия на 2011-2020 годы (ER_IAS_NBSAP).</w:t>
      </w:r>
    </w:p>
    <w:p w:rsidR="00094D9A" w:rsidRDefault="00094D9A" w:rsidP="00D20596">
      <w:pPr>
        <w:spacing w:after="80"/>
      </w:pPr>
      <w:r>
        <w:t>Часть 2: Заместители для распределения ресурсов для управления ИЧВ, включая:</w:t>
      </w:r>
    </w:p>
    <w:p w:rsidR="00094D9A" w:rsidRDefault="00094D9A" w:rsidP="00D20596">
      <w:pPr>
        <w:spacing w:after="80"/>
      </w:pPr>
      <w:r>
        <w:t>Страны, имеющие ассигнования из национального бюджета на борьбу с угрозой инвазивных чужеродных видов (ER_IAS_NATBUD)</w:t>
      </w:r>
    </w:p>
    <w:p w:rsidR="00094D9A" w:rsidRDefault="00094D9A" w:rsidP="00D20596">
      <w:pPr>
        <w:spacing w:after="80"/>
      </w:pPr>
      <w:r>
        <w:t>Страны-получатели глобального финансирования, имеющие доступ к любому финансированию глобальных финансовых механизмов для проектов, связанных с управлением инвазивными чужеродными видами (ER_IAS_GLOFUN)</w:t>
      </w:r>
    </w:p>
    <w:p w:rsidR="00094D9A" w:rsidRDefault="00094D9A" w:rsidP="00D20596">
      <w:pPr>
        <w:spacing w:after="80"/>
      </w:pPr>
      <w:r>
        <w:t>Кроме того, для Части 1b и Части 2 представлены региональные и глобальные совокупные ряды, в которых в качестве единицы измерения используются проценты</w:t>
      </w:r>
      <w:proofErr w:type="gramStart"/>
      <w:r>
        <w:t xml:space="preserve"> (%), </w:t>
      </w:r>
      <w:proofErr w:type="gramEnd"/>
      <w:r>
        <w:t>а именно:</w:t>
      </w:r>
    </w:p>
    <w:p w:rsidR="00094D9A" w:rsidRDefault="00094D9A" w:rsidP="00D20596">
      <w:pPr>
        <w:spacing w:after="80"/>
      </w:pPr>
      <w:r>
        <w:t xml:space="preserve">Доля стран, чьи цели Национальной стратегии и плана действий по сохранению биоразнообразия (НСПДСБ) соответствуют целевой задаче 9 по сохранению и устойчивому использованию биоразнообразия, принятой в </w:t>
      </w:r>
      <w:proofErr w:type="spellStart"/>
      <w:r>
        <w:t>Айти</w:t>
      </w:r>
      <w:proofErr w:type="spellEnd"/>
      <w:r>
        <w:t>, изложенной в Стратегическом плане по сохранению биоразнообразия на 2011-2020 годы (ER_IAS_NBSAPP)</w:t>
      </w:r>
    </w:p>
    <w:p w:rsidR="00094D9A" w:rsidRDefault="00094D9A" w:rsidP="00D20596">
      <w:pPr>
        <w:spacing w:after="80"/>
      </w:pPr>
      <w:r>
        <w:t>Доля стран, получивших ассигнования из национального бюджета на борьбу с угрозой инвазивных чужеродных видов (ER_IAS_NATBUDP)</w:t>
      </w:r>
    </w:p>
    <w:p w:rsidR="00094D9A" w:rsidRPr="00BD29EC" w:rsidRDefault="00094D9A" w:rsidP="00D20596">
      <w:pPr>
        <w:spacing w:after="80"/>
      </w:pPr>
      <w:r>
        <w:t>Доля стран-получателей глобального финансирования, имеющих доступ к любому финансированию глобальных финансовых механизмов для проектов, связанных с управлением инвазивными чужеродными видами (ER_IAS_GLOFUNP)</w:t>
      </w:r>
    </w:p>
    <w:p w:rsidR="000A229E" w:rsidRPr="00BD29EC" w:rsidRDefault="000A229E" w:rsidP="00D20596">
      <w:pPr>
        <w:pStyle w:val="MHeader2"/>
        <w:spacing w:after="80" w:line="276" w:lineRule="auto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2.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Классификации</w:t>
      </w:r>
    </w:p>
    <w:p w:rsidR="000A229E" w:rsidRPr="00BD29EC" w:rsidRDefault="00FD6A6C" w:rsidP="00D20596">
      <w:pPr>
        <w:spacing w:after="80"/>
      </w:pPr>
      <w:r>
        <w:t xml:space="preserve">Не применимо. </w:t>
      </w:r>
    </w:p>
    <w:p w:rsidR="000A229E" w:rsidRPr="00BD29EC" w:rsidRDefault="000A229E" w:rsidP="00D20596">
      <w:pPr>
        <w:pStyle w:val="MHeader"/>
        <w:spacing w:after="8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3. Тип источника данных и метод сбора данных</w:t>
      </w:r>
    </w:p>
    <w:p w:rsidR="000A229E" w:rsidRDefault="000A229E" w:rsidP="00D20596">
      <w:pPr>
        <w:pStyle w:val="MHeader2"/>
        <w:spacing w:after="80" w:line="276" w:lineRule="auto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Источники данных</w:t>
      </w:r>
    </w:p>
    <w:p w:rsidR="00FD6A6C" w:rsidRPr="00FD6A6C" w:rsidRDefault="00FD6A6C" w:rsidP="00D20596">
      <w:pPr>
        <w:spacing w:after="80"/>
      </w:pPr>
      <w:r w:rsidRPr="00FD6A6C">
        <w:t xml:space="preserve">Для сбора и регистрации данных и информации о национальном законодательстве и нормативных актах, принятых в отношении предотвращения интродукции чужеродных и инвазивных видов и управления ими, если они уже созданы, в основном использовались </w:t>
      </w:r>
      <w:r w:rsidRPr="00FD6A6C">
        <w:lastRenderedPageBreak/>
        <w:t>две базы данных FAOLEX</w:t>
      </w:r>
      <w:r>
        <w:rPr>
          <w:rStyle w:val="a6"/>
        </w:rPr>
        <w:footnoteReference w:id="1"/>
      </w:r>
      <w:r w:rsidRPr="00FD6A6C">
        <w:t xml:space="preserve"> и ECOLEX</w:t>
      </w:r>
      <w:r>
        <w:rPr>
          <w:rStyle w:val="a6"/>
        </w:rPr>
        <w:footnoteReference w:id="2"/>
      </w:r>
      <w:r w:rsidRPr="00FD6A6C">
        <w:t xml:space="preserve">. Для получения дополнительной информации были также </w:t>
      </w:r>
      <w:r>
        <w:t>изучены</w:t>
      </w:r>
      <w:r w:rsidRPr="00FD6A6C">
        <w:t xml:space="preserve"> веб-сайт</w:t>
      </w:r>
      <w:r>
        <w:t>ы</w:t>
      </w:r>
      <w:r w:rsidRPr="00FD6A6C">
        <w:t xml:space="preserve"> национальных правительств.</w:t>
      </w:r>
    </w:p>
    <w:p w:rsidR="00FD6A6C" w:rsidRPr="00BD29EC" w:rsidRDefault="00FD6A6C" w:rsidP="00D20596">
      <w:pPr>
        <w:spacing w:after="80"/>
      </w:pPr>
      <w:r w:rsidRPr="00FD6A6C">
        <w:t xml:space="preserve">Данные, относящиеся к </w:t>
      </w:r>
      <w:proofErr w:type="spellStart"/>
      <w:r w:rsidRPr="00FD6A6C">
        <w:t>страновым</w:t>
      </w:r>
      <w:proofErr w:type="spellEnd"/>
      <w:r w:rsidRPr="00FD6A6C">
        <w:t xml:space="preserve"> стратегиям и НСПДСП, чтобы подтвердить соответствие их целей задаче 9 </w:t>
      </w:r>
      <w:proofErr w:type="spellStart"/>
      <w:r w:rsidRPr="00FD6A6C">
        <w:t>Айти</w:t>
      </w:r>
      <w:proofErr w:type="spellEnd"/>
      <w:r w:rsidRPr="00FD6A6C">
        <w:t>, все документ</w:t>
      </w:r>
      <w:r w:rsidR="004E3594">
        <w:t>ы</w:t>
      </w:r>
      <w:r w:rsidRPr="00FD6A6C">
        <w:t xml:space="preserve"> НСПД были </w:t>
      </w:r>
      <w:r w:rsidR="004E3594">
        <w:t>взяты с веб-сайта</w:t>
      </w:r>
      <w:r w:rsidRPr="00FD6A6C">
        <w:t xml:space="preserve"> КБР</w:t>
      </w:r>
      <w:r>
        <w:rPr>
          <w:rStyle w:val="a6"/>
        </w:rPr>
        <w:footnoteReference w:id="3"/>
      </w:r>
      <w:r>
        <w:t>.</w:t>
      </w:r>
    </w:p>
    <w:p w:rsidR="000A229E" w:rsidRDefault="000A229E" w:rsidP="00D20596">
      <w:pPr>
        <w:pStyle w:val="MHeader2"/>
        <w:spacing w:after="80" w:line="276" w:lineRule="auto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Метод сбора данных</w:t>
      </w:r>
    </w:p>
    <w:p w:rsidR="00776CB2" w:rsidRPr="00776CB2" w:rsidRDefault="00776CB2" w:rsidP="00D20596">
      <w:pPr>
        <w:spacing w:after="80"/>
      </w:pPr>
      <w:r w:rsidRPr="00776CB2">
        <w:t xml:space="preserve">Для сопоставления данных о юридических ответных действиях национальных правительств и подтверждения соответствия национальных целевых задач целевой задаче 9, принятой в </w:t>
      </w:r>
      <w:proofErr w:type="spellStart"/>
      <w:r w:rsidRPr="00776CB2">
        <w:t>Айти</w:t>
      </w:r>
      <w:proofErr w:type="spellEnd"/>
      <w:r w:rsidRPr="00776CB2">
        <w:t>, были проведены обзоры настольной литературы и соответствующие базы данных.</w:t>
      </w:r>
    </w:p>
    <w:p w:rsidR="000D6104" w:rsidRPr="000D6104" w:rsidRDefault="00776CB2" w:rsidP="00D20596">
      <w:pPr>
        <w:spacing w:after="80"/>
        <w:rPr>
          <w:u w:val="single"/>
          <w:lang w:val="fr-FR"/>
        </w:rPr>
      </w:pPr>
      <w:r w:rsidRPr="00776CB2">
        <w:t>Данные для сбора данных о распределении ресурсов странами для управления инвазивными чужеродными видами, включая профилактику, искоренение, контроль и информационно-разъяснительную работу, были собраны с помощью онлайн-опроса. Целью этого опроса, который проводился в течение 6 месяцев с марта 2020 года по август 2020 года, были НСУ, узлы НСПДСБ и должностные лица Департамента окружающей среды 196 сторон КБР. В общей сложности опрос завершили 142 страны. С анкетой можно ознакомиться в</w:t>
      </w:r>
      <w:r w:rsidRPr="000D6104">
        <w:rPr>
          <w:color w:val="000000" w:themeColor="text1"/>
        </w:rPr>
        <w:t xml:space="preserve"> </w:t>
      </w:r>
      <w:hyperlink r:id="rId9" w:history="1">
        <w:proofErr w:type="spellStart"/>
        <w:r w:rsidR="000D6104" w:rsidRPr="000D6104">
          <w:rPr>
            <w:rStyle w:val="ac"/>
            <w:color w:val="000000" w:themeColor="text1"/>
            <w:lang w:val="en-GB"/>
          </w:rPr>
          <w:t>Pagad</w:t>
        </w:r>
        <w:proofErr w:type="spellEnd"/>
        <w:r w:rsidR="000D6104" w:rsidRPr="000D6104">
          <w:rPr>
            <w:rStyle w:val="ac"/>
            <w:color w:val="000000" w:themeColor="text1"/>
          </w:rPr>
          <w:t xml:space="preserve">, </w:t>
        </w:r>
        <w:proofErr w:type="spellStart"/>
        <w:r w:rsidR="000D6104" w:rsidRPr="000D6104">
          <w:rPr>
            <w:rStyle w:val="ac"/>
            <w:color w:val="000000" w:themeColor="text1"/>
            <w:lang w:val="en-GB"/>
          </w:rPr>
          <w:t>Shyama</w:t>
        </w:r>
        <w:proofErr w:type="spellEnd"/>
        <w:r w:rsidR="000D6104" w:rsidRPr="000D6104">
          <w:rPr>
            <w:rStyle w:val="ac"/>
            <w:color w:val="000000" w:themeColor="text1"/>
          </w:rPr>
          <w:t xml:space="preserve">; </w:t>
        </w:r>
        <w:r w:rsidR="000D6104" w:rsidRPr="000D6104">
          <w:rPr>
            <w:rStyle w:val="ac"/>
            <w:color w:val="000000" w:themeColor="text1"/>
            <w:lang w:val="en-GB"/>
          </w:rPr>
          <w:t>Affleck</w:t>
        </w:r>
        <w:r w:rsidR="000D6104" w:rsidRPr="000D6104">
          <w:rPr>
            <w:rStyle w:val="ac"/>
            <w:color w:val="000000" w:themeColor="text1"/>
          </w:rPr>
          <w:t xml:space="preserve">, </w:t>
        </w:r>
        <w:proofErr w:type="spellStart"/>
        <w:r w:rsidR="000D6104" w:rsidRPr="000D6104">
          <w:rPr>
            <w:rStyle w:val="ac"/>
            <w:color w:val="000000" w:themeColor="text1"/>
            <w:lang w:val="en-GB"/>
          </w:rPr>
          <w:t>Saxbee</w:t>
        </w:r>
        <w:proofErr w:type="spellEnd"/>
        <w:r w:rsidR="000D6104" w:rsidRPr="000D6104">
          <w:rPr>
            <w:rStyle w:val="ac"/>
            <w:color w:val="000000" w:themeColor="text1"/>
          </w:rPr>
          <w:t xml:space="preserve">; </w:t>
        </w:r>
        <w:proofErr w:type="spellStart"/>
        <w:r w:rsidR="000D6104" w:rsidRPr="000D6104">
          <w:rPr>
            <w:rStyle w:val="ac"/>
            <w:color w:val="000000" w:themeColor="text1"/>
            <w:lang w:val="en-GB"/>
          </w:rPr>
          <w:t>McGeoch</w:t>
        </w:r>
        <w:proofErr w:type="spellEnd"/>
        <w:r w:rsidR="000D6104" w:rsidRPr="000D6104">
          <w:rPr>
            <w:rStyle w:val="ac"/>
            <w:color w:val="000000" w:themeColor="text1"/>
          </w:rPr>
          <w:t xml:space="preserve">, </w:t>
        </w:r>
        <w:proofErr w:type="spellStart"/>
        <w:r w:rsidR="000D6104" w:rsidRPr="000D6104">
          <w:rPr>
            <w:rStyle w:val="ac"/>
            <w:color w:val="000000" w:themeColor="text1"/>
            <w:lang w:val="en-GB"/>
          </w:rPr>
          <w:t>Melodie</w:t>
        </w:r>
        <w:proofErr w:type="spellEnd"/>
        <w:r w:rsidR="000D6104" w:rsidRPr="000D6104">
          <w:rPr>
            <w:rStyle w:val="ac"/>
            <w:color w:val="000000" w:themeColor="text1"/>
          </w:rPr>
          <w:t xml:space="preserve"> (2020): </w:t>
        </w:r>
        <w:r w:rsidR="000D6104" w:rsidRPr="000D6104">
          <w:rPr>
            <w:rStyle w:val="ac"/>
            <w:color w:val="000000" w:themeColor="text1"/>
            <w:lang w:val="en-GB"/>
          </w:rPr>
          <w:t>Factsheet</w:t>
        </w:r>
        <w:r w:rsidR="000D6104" w:rsidRPr="000D6104">
          <w:rPr>
            <w:rStyle w:val="ac"/>
            <w:color w:val="000000" w:themeColor="text1"/>
          </w:rPr>
          <w:t xml:space="preserve">. </w:t>
        </w:r>
        <w:r w:rsidR="000D6104" w:rsidRPr="000D6104">
          <w:rPr>
            <w:rStyle w:val="ac"/>
            <w:color w:val="000000" w:themeColor="text1"/>
            <w:lang w:val="fr-FR"/>
          </w:rPr>
          <w:t>La Trobe. Report</w:t>
        </w:r>
      </w:hyperlink>
    </w:p>
    <w:p w:rsidR="00664A22" w:rsidRPr="00664A22" w:rsidRDefault="00664A22" w:rsidP="00D20596">
      <w:pPr>
        <w:spacing w:after="80"/>
        <w:rPr>
          <w:lang w:val="fr-FR"/>
        </w:rPr>
      </w:pPr>
      <w:hyperlink r:id="rId10" w:history="1">
        <w:r w:rsidRPr="008E47C9">
          <w:rPr>
            <w:rStyle w:val="ac"/>
            <w:lang w:val="fr-FR"/>
          </w:rPr>
          <w:t>https://opal.latrobe.edu.au/articles/report/Factsheet/13065152?file=24997454</w:t>
        </w:r>
      </w:hyperlink>
    </w:p>
    <w:p w:rsidR="000A229E" w:rsidRDefault="000A229E" w:rsidP="00D20596">
      <w:pPr>
        <w:pStyle w:val="MHeader2"/>
        <w:spacing w:after="80" w:line="276" w:lineRule="auto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сбора данных</w:t>
      </w:r>
    </w:p>
    <w:p w:rsidR="00776CB2" w:rsidRPr="00BD29EC" w:rsidRDefault="00776CB2" w:rsidP="00D20596">
      <w:pPr>
        <w:spacing w:after="80"/>
      </w:pPr>
      <w:r w:rsidRPr="00776CB2">
        <w:t>Национальные агентства, производящие соответствующие данные, включают правительство, неправительственные организации (НПО) и академические учреждения, работающие совместно или по отдельности. Данные собираются из опубликованных и неопубликованных источников, экспертов по видам, ученых и защитников природы посредством переписки, семинаров и электронных форумов. Этот показатель был рассчитан в 2010 и 2016 годах и теперь включает текущее обновление 2020 года. Ожидается, что следующие обновления будут выпущены с начала первого квартала 2022 года до конца второго квартала 2022 года.</w:t>
      </w:r>
    </w:p>
    <w:p w:rsidR="000A229E" w:rsidRDefault="000A229E" w:rsidP="00D20596">
      <w:pPr>
        <w:pStyle w:val="MHeader2"/>
        <w:spacing w:after="80" w:line="276" w:lineRule="auto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Календарь выпуска данных</w:t>
      </w:r>
    </w:p>
    <w:p w:rsidR="00776CB2" w:rsidRPr="00BD29EC" w:rsidRDefault="00776CB2" w:rsidP="00D20596">
      <w:pPr>
        <w:spacing w:after="80"/>
      </w:pPr>
      <w:r>
        <w:t>Конец 4 квартала 2022</w:t>
      </w:r>
    </w:p>
    <w:p w:rsidR="000A229E" w:rsidRDefault="000A229E" w:rsidP="00D20596">
      <w:pPr>
        <w:pStyle w:val="MHeader2"/>
        <w:spacing w:after="80" w:line="276" w:lineRule="auto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A71EC6" w:rsidRPr="00A71EC6">
        <w:rPr>
          <w:b/>
          <w:color w:val="auto"/>
          <w:sz w:val="24"/>
          <w:szCs w:val="24"/>
          <w:lang w:val="ru-RU"/>
        </w:rPr>
        <w:t>Поставщики данных</w:t>
      </w:r>
    </w:p>
    <w:p w:rsidR="00776CB2" w:rsidRDefault="00776CB2" w:rsidP="00D20596">
      <w:pPr>
        <w:spacing w:after="80"/>
      </w:pPr>
      <w:r w:rsidRPr="00776CB2">
        <w:t>Данные были собраны в ходе опроса, направленного всем перечисленным НС</w:t>
      </w:r>
      <w:r>
        <w:t>У</w:t>
      </w:r>
      <w:r w:rsidRPr="00776CB2">
        <w:t xml:space="preserve">; и, при отсутствии НСУ или их ответа соответствующим национальным агентствам </w:t>
      </w:r>
      <w:r w:rsidRPr="00776CB2">
        <w:lastRenderedPageBreak/>
        <w:t>соответствующих национальных агентств (министерствам окружающей среды или аналогичным агентствам).</w:t>
      </w:r>
    </w:p>
    <w:p w:rsidR="001D0672" w:rsidRPr="00A71EC6" w:rsidRDefault="001D0672" w:rsidP="00D20596">
      <w:pPr>
        <w:spacing w:after="80"/>
      </w:pPr>
      <w:r w:rsidRPr="001D0672">
        <w:t>Данные о национальном законодательстве были получены из двух ключевых баз данных/репозиториев экологического права – ECOLEX и FAOLEX. Информация, касающаяся национальных целей, была получена из последних НСПДСБ и национальных отчетов, представленных в КБР.</w:t>
      </w:r>
    </w:p>
    <w:p w:rsidR="000A229E" w:rsidRDefault="000A229E" w:rsidP="00D20596">
      <w:pPr>
        <w:pStyle w:val="MHeader2"/>
        <w:spacing w:after="80" w:line="276" w:lineRule="auto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Составители данных</w:t>
      </w:r>
    </w:p>
    <w:p w:rsidR="001D0672" w:rsidRPr="00BD29EC" w:rsidRDefault="001D0672" w:rsidP="00D20596">
      <w:pPr>
        <w:spacing w:after="80"/>
      </w:pPr>
      <w:r w:rsidRPr="001D0672">
        <w:t>Международный союз охраны природы (МСОП) Комиссия по выживанию видов (SSC) Группа специалистов по инвазивным видам (ISSG)</w:t>
      </w:r>
    </w:p>
    <w:p w:rsidR="000A229E" w:rsidRPr="00BD29EC" w:rsidRDefault="000A229E" w:rsidP="00D20596">
      <w:pPr>
        <w:pStyle w:val="MHeader2"/>
        <w:spacing w:after="80" w:line="276" w:lineRule="auto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3.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Институциональный мандат</w:t>
      </w:r>
    </w:p>
    <w:p w:rsidR="00980F79" w:rsidRPr="00BD29EC" w:rsidRDefault="001D0672" w:rsidP="00D20596">
      <w:pPr>
        <w:spacing w:after="80"/>
      </w:pPr>
      <w:r>
        <w:t>Не применимо.</w:t>
      </w:r>
    </w:p>
    <w:p w:rsidR="00664A22" w:rsidRDefault="00664A22" w:rsidP="00D20596">
      <w:pPr>
        <w:pStyle w:val="MHeader"/>
        <w:spacing w:after="80"/>
        <w:rPr>
          <w:b/>
          <w:color w:val="auto"/>
          <w:sz w:val="24"/>
          <w:szCs w:val="24"/>
          <w:lang w:val="en-US"/>
        </w:rPr>
      </w:pPr>
    </w:p>
    <w:p w:rsidR="002E15F9" w:rsidRPr="00BD29EC" w:rsidRDefault="002E15F9" w:rsidP="00D20596">
      <w:pPr>
        <w:pStyle w:val="MHeader"/>
        <w:spacing w:after="8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>4. Иные методологические соображения</w:t>
      </w:r>
    </w:p>
    <w:p w:rsidR="002E15F9" w:rsidRPr="00BD29EC" w:rsidRDefault="002E15F9" w:rsidP="00D20596">
      <w:pPr>
        <w:pStyle w:val="MHeader2"/>
        <w:spacing w:after="80" w:line="276" w:lineRule="auto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a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Обоснование</w:t>
      </w:r>
    </w:p>
    <w:p w:rsidR="001D0672" w:rsidRDefault="001D0672" w:rsidP="00D20596">
      <w:pPr>
        <w:spacing w:after="80"/>
      </w:pPr>
      <w:r w:rsidRPr="00C90297">
        <w:t>Цель 9</w:t>
      </w:r>
      <w:r>
        <w:t xml:space="preserve"> </w:t>
      </w:r>
      <w:r w:rsidRPr="00C90297">
        <w:t>Биоразнообрази</w:t>
      </w:r>
      <w:r>
        <w:t xml:space="preserve">я </w:t>
      </w:r>
      <w:proofErr w:type="spellStart"/>
      <w:r w:rsidRPr="00C90297">
        <w:t>Айти</w:t>
      </w:r>
      <w:proofErr w:type="spellEnd"/>
      <w:r w:rsidRPr="00C90297">
        <w:t xml:space="preserve"> гласит: «К 2020 году будут выявлены и определены приоритетные инвазивные чужеродные виды и пути, приоритетные виды будут контролироваться или искореняться, а также меры по управлению путями для предотвращения их введения </w:t>
      </w:r>
      <w:bookmarkStart w:id="5" w:name="_GoBack"/>
      <w:bookmarkEnd w:id="5"/>
      <w:r w:rsidRPr="00C90297">
        <w:t>и установления».</w:t>
      </w:r>
    </w:p>
    <w:p w:rsidR="001D0672" w:rsidRDefault="001D0672" w:rsidP="00D20596">
      <w:pPr>
        <w:spacing w:after="80"/>
      </w:pPr>
      <w:r>
        <w:t>В подпункте (</w:t>
      </w:r>
      <w:r w:rsidR="00C92E8A">
        <w:t xml:space="preserve">1)(a) </w:t>
      </w:r>
      <w:r w:rsidRPr="0063750B">
        <w:t>эффективная национальная политика и законодательство основываются на эффективных национальных стратегиях и действиях по предотвращению и борьбе с инвазивными чужеродными видами.</w:t>
      </w:r>
    </w:p>
    <w:p w:rsidR="00C92E8A" w:rsidRDefault="00C92E8A" w:rsidP="00D20596">
      <w:pPr>
        <w:spacing w:after="80"/>
      </w:pPr>
      <w:r>
        <w:t xml:space="preserve">Измерение подпоказателя (1) (a) впервые было проведено в 2010 году и опубликовано в </w:t>
      </w:r>
      <w:proofErr w:type="spellStart"/>
      <w:r>
        <w:t>Butchart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(2010), CBD (2014), </w:t>
      </w:r>
      <w:proofErr w:type="spellStart"/>
      <w:r>
        <w:t>McGeoch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(2010) и </w:t>
      </w:r>
      <w:proofErr w:type="spellStart"/>
      <w:r>
        <w:t>Титтенсор</w:t>
      </w:r>
      <w:proofErr w:type="spellEnd"/>
      <w:r>
        <w:t xml:space="preserve"> и др. (2014). В настоящее время также добавлены индикаторы </w:t>
      </w:r>
      <w:proofErr w:type="spellStart"/>
      <w:r>
        <w:t>подиндикатора</w:t>
      </w:r>
      <w:proofErr w:type="spellEnd"/>
      <w:r>
        <w:t xml:space="preserve"> (1), включающие (b) национальную приверженность (мандат и юридические полномочия) ключевым темам, связанным с инвазивными чужеродными видами, в частности, если цели и задачи в рамках национальных стратегий по предотвращению и контролю инвазивных чужеродных видов соглас</w:t>
      </w:r>
      <w:r w:rsidR="004F1C75">
        <w:t xml:space="preserve">ованы </w:t>
      </w:r>
      <w:r w:rsidR="00683644">
        <w:t>Айтинской целевой задачей 9.</w:t>
      </w:r>
    </w:p>
    <w:p w:rsidR="002E15F9" w:rsidRPr="00BD29EC" w:rsidRDefault="00C92E8A" w:rsidP="00D20596">
      <w:pPr>
        <w:spacing w:after="80"/>
        <w:rPr>
          <w:szCs w:val="24"/>
        </w:rPr>
      </w:pPr>
      <w:r>
        <w:t xml:space="preserve">Теперь этот показатель также учитывает (2) выделение ресурсов национальными правительствами для предотвращения и контроля инвазивных чужеродных видов, как это определено индикатором 15.8.1 Целей устойчивого развития («Доля стран, принимающих соответствующее национальное законодательство и обеспечивающих адекватные ресурсы для предотвращения или контроля инвазивные чужеродные виды»). Адекватное обеспечение ресурсами имеет жизненно </w:t>
      </w:r>
      <w:proofErr w:type="gramStart"/>
      <w:r>
        <w:t>важное значение</w:t>
      </w:r>
      <w:proofErr w:type="gramEnd"/>
      <w:r>
        <w:t xml:space="preserve"> для обеспечения реализации и эффективного достижения поставленных целей.</w:t>
      </w:r>
    </w:p>
    <w:p w:rsidR="002E15F9" w:rsidRDefault="002E15F9" w:rsidP="00D20596">
      <w:pPr>
        <w:pStyle w:val="MHeader2"/>
        <w:spacing w:after="80" w:line="276" w:lineRule="auto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b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Комментарии и ограничения</w:t>
      </w:r>
    </w:p>
    <w:p w:rsidR="001D0672" w:rsidRDefault="001D0672" w:rsidP="00D20596">
      <w:pPr>
        <w:spacing w:after="80"/>
      </w:pPr>
      <w:r w:rsidRPr="00F62966">
        <w:t xml:space="preserve">Принятие законодательства не обязательно указывает на наличие правил или политики для реализации законодательства или того, насколько успешной была такая реализация на местах. Остается потребность в дальнейшей разработке индикаторов, чтобы сделать эту </w:t>
      </w:r>
      <w:r w:rsidRPr="00F62966">
        <w:lastRenderedPageBreak/>
        <w:t xml:space="preserve">связь более четкой. Законодательство не обязательно привлекает все усилия против инвазивных чужеродных видов, которые происходят на национальном уровне. </w:t>
      </w:r>
    </w:p>
    <w:p w:rsidR="001D0672" w:rsidRDefault="001D0672" w:rsidP="00D20596">
      <w:pPr>
        <w:spacing w:after="80"/>
      </w:pPr>
      <w:r w:rsidRPr="00F62966">
        <w:t xml:space="preserve">Распределение ресурсов для содействия осуществлению действий по управлению </w:t>
      </w:r>
      <w:r w:rsidR="00965C67">
        <w:t xml:space="preserve">ИЧВ </w:t>
      </w:r>
      <w:r w:rsidRPr="00F62966">
        <w:t xml:space="preserve">трудно измерить, особенно в сопоставимых странах. Прокси, используемые для измерения распределения ресурсов, включают: распределение бюджетной линии на деятельность по </w:t>
      </w:r>
      <w:proofErr w:type="spellStart"/>
      <w:r w:rsidRPr="00F62966">
        <w:t>инвазным</w:t>
      </w:r>
      <w:proofErr w:type="spellEnd"/>
      <w:r w:rsidRPr="00F62966">
        <w:t xml:space="preserve"> видам (включая профилактику, оперативное реагирование и активное управление); назначенный персонал для выполнения любых видов деятельности, связанных с </w:t>
      </w:r>
      <w:r w:rsidR="00965C67">
        <w:t>ИЧВ</w:t>
      </w:r>
      <w:r w:rsidR="009265D5">
        <w:t>; активные программы/проекты и т.д.</w:t>
      </w:r>
    </w:p>
    <w:p w:rsidR="009265D5" w:rsidRPr="001D0672" w:rsidRDefault="009265D5" w:rsidP="00D20596">
      <w:pPr>
        <w:spacing w:after="80"/>
      </w:pPr>
      <w:r w:rsidRPr="009265D5">
        <w:t>Комментарии о целесообразности, пригодности, актуальности и ограничениях показателя. Также включает проблемы сопоставимости данных, наличие широких доверительных интервалов (например, для коэффициентов материнской смертности); предоставляет дополнительную информацию о дополнительных неофициальных показателях, обычно используемых вместе с показателем.</w:t>
      </w:r>
    </w:p>
    <w:p w:rsidR="002E15F9" w:rsidRPr="00BD29EC" w:rsidRDefault="002E15F9" w:rsidP="00D20596">
      <w:pPr>
        <w:pStyle w:val="MHeader2"/>
        <w:spacing w:after="80" w:line="276" w:lineRule="auto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c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CA1CB1" w:rsidRPr="00A71EC6">
        <w:rPr>
          <w:b/>
          <w:color w:val="auto"/>
          <w:sz w:val="24"/>
          <w:szCs w:val="24"/>
          <w:lang w:val="ru-RU"/>
        </w:rPr>
        <w:t>Метод расчета</w:t>
      </w:r>
      <w:r w:rsidR="00CA1CB1" w:rsidRPr="00BD29EC">
        <w:rPr>
          <w:color w:val="auto"/>
          <w:sz w:val="24"/>
          <w:szCs w:val="24"/>
          <w:lang w:val="ru-RU"/>
        </w:rPr>
        <w:t xml:space="preserve"> </w:t>
      </w:r>
    </w:p>
    <w:p w:rsidR="001D0672" w:rsidRPr="001D0672" w:rsidRDefault="001D0672" w:rsidP="00D20596">
      <w:pPr>
        <w:spacing w:after="80"/>
      </w:pPr>
      <w:r w:rsidRPr="001D0672">
        <w:t>Этот показатель рассчитывается на основе данных, полученных из двух ежегодно обновляемых наборов данных.</w:t>
      </w:r>
    </w:p>
    <w:p w:rsidR="001D0672" w:rsidRPr="001D0672" w:rsidRDefault="001D0672" w:rsidP="00D20596">
      <w:pPr>
        <w:spacing w:after="80"/>
      </w:pPr>
      <w:r w:rsidRPr="001D0672">
        <w:t>(1) (a) Национальное законодательство считается относящимся к предотвращению интродукции инвазивных чужеродных видов и контролю.</w:t>
      </w:r>
    </w:p>
    <w:p w:rsidR="001D0672" w:rsidRDefault="001D0672" w:rsidP="00D20596">
      <w:pPr>
        <w:spacing w:after="80"/>
      </w:pPr>
      <w:r w:rsidRPr="001D0672">
        <w:t>При анализе учитывались все страны, в настоящее время являющиеся участниками Конвенции о биологическом разнообразии (n = 195), за исключением Европейского союза как субъекта. Данные по пяти странам не были сопоставимы и не были включены.</w:t>
      </w:r>
    </w:p>
    <w:p w:rsidR="001D0672" w:rsidRDefault="001D0672" w:rsidP="00D20596">
      <w:pPr>
        <w:spacing w:after="80"/>
      </w:pPr>
      <w:r>
        <w:t xml:space="preserve">Этот показатель проанализировал национальное законодательство, имеющее отношение к </w:t>
      </w:r>
      <w:r w:rsidR="00965C67">
        <w:t>ИЧВ</w:t>
      </w:r>
      <w:r>
        <w:t>. В разных странах соответствующие политики ИЧВ содержатся в законодательстве, постановлениях и актах, касающихся окружающей среды, лесного хозяйства, здоровья растений, здоровья животных, рыболовства, водных ресурсов, видов, включая дикую фауну и флору, и генетически модифицированных организмов (ГМО). В большинстве стран применяется отраслевой подход к управлению ИЧВ. Некоторые из них приняли более целенаправленный подход – одним из при</w:t>
      </w:r>
      <w:r w:rsidR="00683644">
        <w:t>меров является Регламент (ЕС) № </w:t>
      </w:r>
      <w:r>
        <w:t>1143/2014 Европейского парламента от 2014 г. о предотвращении и управлении интродукцией и распространением инвазивных чужеродных видов.</w:t>
      </w:r>
    </w:p>
    <w:p w:rsidR="001D0672" w:rsidRDefault="001D0672" w:rsidP="00D20596">
      <w:pPr>
        <w:spacing w:after="80"/>
      </w:pPr>
      <w:r>
        <w:t xml:space="preserve">Данные за 2010 и 2016 годы рассматривали национальное законодательство, касающееся инвазивных чужеродных видов, в общей перспективе. Обновление 2020 года включало тематические разделы. Для количественной оценки принятия соответствующих политик </w:t>
      </w:r>
      <w:r w:rsidR="00683644">
        <w:t xml:space="preserve">ИЧВ </w:t>
      </w:r>
      <w:r>
        <w:t xml:space="preserve">были рассмотрены семь секторов национального законодательства; здоровье животных, здоровье растений, окружающая среда (включая охраняемые районы и охрану дикой природы), биобезопасность, рыболовство и </w:t>
      </w:r>
      <w:proofErr w:type="spellStart"/>
      <w:r>
        <w:t>аквакультура</w:t>
      </w:r>
      <w:proofErr w:type="spellEnd"/>
      <w:r>
        <w:t xml:space="preserve"> (включая водно-болотные угодья и морское законодательство), инвазивные чужеродные виды и другие (включая охоту и политику в отношении конкретных видов, таких как гигантск</w:t>
      </w:r>
      <w:r w:rsidR="00683644">
        <w:t xml:space="preserve">ая </w:t>
      </w:r>
      <w:r>
        <w:t>африканск</w:t>
      </w:r>
      <w:r w:rsidR="00683644">
        <w:t>ая</w:t>
      </w:r>
      <w:r>
        <w:t xml:space="preserve"> Улитка, </w:t>
      </w:r>
      <w:proofErr w:type="spellStart"/>
      <w:r w:rsidRPr="00683644">
        <w:rPr>
          <w:i/>
        </w:rPr>
        <w:t>Achatina</w:t>
      </w:r>
      <w:proofErr w:type="spellEnd"/>
      <w:r w:rsidRPr="00683644">
        <w:rPr>
          <w:i/>
        </w:rPr>
        <w:t xml:space="preserve"> </w:t>
      </w:r>
      <w:proofErr w:type="spellStart"/>
      <w:r w:rsidRPr="00683644">
        <w:rPr>
          <w:i/>
        </w:rPr>
        <w:t>fulica</w:t>
      </w:r>
      <w:proofErr w:type="spellEnd"/>
      <w:r>
        <w:t>). Были отмечены примеры национального законодательства, конкретно посвященного ИЧВ.</w:t>
      </w:r>
    </w:p>
    <w:p w:rsidR="001D0672" w:rsidRDefault="001D0672" w:rsidP="00D20596">
      <w:pPr>
        <w:spacing w:after="80"/>
      </w:pPr>
      <w:r>
        <w:t xml:space="preserve">(1) (b) Национальная стратегия и план действий по сохранению биоразнообразия (НСПДСБ) нацелены на согласование с Айтинской задачей 9 по сохранению </w:t>
      </w:r>
      <w:r>
        <w:lastRenderedPageBreak/>
        <w:t>биоразнообразия, изложенной в Стратегическом плане по сохранению биоразнообразия на 2011–2020 годы.</w:t>
      </w:r>
    </w:p>
    <w:p w:rsidR="00965C67" w:rsidRDefault="00965C67" w:rsidP="00D20596">
      <w:pPr>
        <w:spacing w:after="80"/>
      </w:pPr>
      <w:r>
        <w:t>При анализе учитывались все страны, в настоящее время являющиеся участниками Конвенции о биологическом разнообразии (n = 195), за исключением Европейского союза как субъекта. Этот показатель измерял, во-первых, есть ли у стран задачи, связанные с управлением ИЧВ, в их НСПДСБ, и, во-вторых, были ли эти задачи согласованы с Айтинской целевой задачей 9 в области биоразнообразия.</w:t>
      </w:r>
    </w:p>
    <w:p w:rsidR="00965C67" w:rsidRDefault="00965C67" w:rsidP="00D20596">
      <w:pPr>
        <w:spacing w:after="80"/>
      </w:pPr>
      <w:r>
        <w:t xml:space="preserve">НСПДСБ являются ключевым инструментом политики, отражающим, как национальные стратегии сохранения биоразнообразия призваны выполнять обязательства КБР, и как в соответствующих планах действий излагаются шаги, которые необходимо предпринять для достижения этих целей. Все стороны КБР обязаны пересмотреть свои НСПДСБ, чтобы отразить соответствие пересмотренному Стратегическому плану и </w:t>
      </w:r>
      <w:proofErr w:type="spellStart"/>
      <w:r>
        <w:t>Айтинским</w:t>
      </w:r>
      <w:proofErr w:type="spellEnd"/>
      <w:r>
        <w:t xml:space="preserve"> целям. </w:t>
      </w:r>
    </w:p>
    <w:p w:rsidR="000F1D96" w:rsidRDefault="000F1D96" w:rsidP="00D20596">
      <w:pPr>
        <w:spacing w:after="80"/>
      </w:pPr>
      <w:r>
        <w:t>Части (1a) и (1b) были рассчитаны следующим образом:</w:t>
      </w:r>
    </w:p>
    <w:p w:rsidR="000F1D96" w:rsidRDefault="000F1D96" w:rsidP="00D20596">
      <w:pPr>
        <w:spacing w:after="80"/>
      </w:pPr>
      <w:r>
        <w:t>Национальные стратегии предотвращения инвазивных чужеродных видов и борьбы с ними, подкрепленные национальной политикой и законодательством для эффективного управления биологическими инвазиями.</w:t>
      </w:r>
    </w:p>
    <w:p w:rsidR="000F1D96" w:rsidRDefault="000F1D96" w:rsidP="00D20596">
      <w:pPr>
        <w:spacing w:after="80"/>
      </w:pPr>
      <w:r>
        <w:t>Компоненты этого подпоказателя рассчитываются как количество стран, в которых (а) национальное законодательство и политика имеют отношение к проблемам, связанным с инвазивными чужеродными видами; и (b) национальные стратегии предотвращения инвазивных чужеродных видов и борьбы с ними, разделенные на общее число стран (196 на сегодняшний день), по которым имеются данные. Первая точка данных для компонента (1) (a) этого подпоказателя – 2010 год; первая точка данных для компонента (1)(b) – 2016 год.</w:t>
      </w:r>
    </w:p>
    <w:p w:rsidR="00835B5F" w:rsidRDefault="00835B5F" w:rsidP="00D20596">
      <w:pPr>
        <w:spacing w:after="80"/>
      </w:pPr>
      <w:r w:rsidRPr="00835B5F">
        <w:t xml:space="preserve">И Часть 1a, и Часть 1b </w:t>
      </w:r>
      <w:proofErr w:type="gramStart"/>
      <w:r w:rsidRPr="00835B5F">
        <w:t>включены</w:t>
      </w:r>
      <w:proofErr w:type="gramEnd"/>
      <w:r w:rsidRPr="00835B5F">
        <w:t xml:space="preserve"> в базу данных ЦУР как ER_IAS_LEGIS и ER_IAS_NBSAP соответственно. Для последнего также включены региональные и глобальные ряды, как ER_IAS_NBSAPP.</w:t>
      </w:r>
    </w:p>
    <w:p w:rsidR="000F1D96" w:rsidRDefault="000F1D96" w:rsidP="00D20596">
      <w:pPr>
        <w:spacing w:after="80"/>
      </w:pPr>
      <w:r>
        <w:t>Часть (2) Показатель: Претворение странами политических договоренностей в действия для реализации политики и активного предотвращения и контроля инвазивных чужеродных видов, а также выделение ресурсов для этих действий.</w:t>
      </w:r>
    </w:p>
    <w:p w:rsidR="00835B5F" w:rsidRDefault="00835B5F" w:rsidP="00D20596">
      <w:pPr>
        <w:spacing w:after="80"/>
      </w:pPr>
      <w:r>
        <w:t>(2) Онлайн-опрос по политическим мерам, мандату, юридическим полномочиям и ресурсам для борьбы с угрозой инвазивных чужеродных видов.</w:t>
      </w:r>
    </w:p>
    <w:p w:rsidR="00835B5F" w:rsidRDefault="00835B5F" w:rsidP="00D20596">
      <w:pPr>
        <w:spacing w:after="80"/>
      </w:pPr>
      <w:r>
        <w:t>Был разработан онлайн-опрос, который был представлен всем перечисленным НСУ и национальным координаторам КБР (в случаях отсутствия НСУ или отсутствия ответов) для получения информации о распределении ресурсов на управление инвазивными чужеродными видами. 142 из 196 стран завершили опрос. Учитывая сложность получения информации об уровне национальных инвестиций в решение проблем инвазивных чужеродных видов, для измерения распределения ресурсов отдельными странами использовались прокси-индикаторы, например, «есть ли в стране специальная и укомплектованная программа по управлению инвазивными чужеродными видам</w:t>
      </w:r>
      <w:r w:rsidR="001F4421">
        <w:t>и»</w:t>
      </w:r>
      <w:r>
        <w:t>.</w:t>
      </w:r>
    </w:p>
    <w:p w:rsidR="00835B5F" w:rsidRDefault="00835B5F" w:rsidP="00D20596">
      <w:pPr>
        <w:spacing w:after="80"/>
      </w:pPr>
      <w:r>
        <w:t xml:space="preserve">Этот подпоказатель рассчитывается как количество национальных респондентов, принявших участие в ежегодном обследовании финансирования мер реагирования на </w:t>
      </w:r>
      <w:r>
        <w:lastRenderedPageBreak/>
        <w:t xml:space="preserve">инвазивные чужеродные виды, сообщающих о наличии достаточных ресурсов, разделенное на общее количество стран (на сегодняшний день 142), по которым имеются данные. Первой точкой данных для этого </w:t>
      </w:r>
      <w:proofErr w:type="spellStart"/>
      <w:r>
        <w:t>субпоказателя</w:t>
      </w:r>
      <w:proofErr w:type="spellEnd"/>
      <w:r>
        <w:t xml:space="preserve"> является 2016 год. Часть 2 включает 18 конкретных компонентов, полученных на основе следующих вопросов, используемых в ежегодном обследовании инвазивных чужеродных видов, а именно:</w:t>
      </w:r>
    </w:p>
    <w:p w:rsidR="00835B5F" w:rsidRDefault="00835B5F" w:rsidP="00D20596">
      <w:pPr>
        <w:spacing w:after="80"/>
      </w:pPr>
      <w:r>
        <w:t>Есть ли в вашей стране правительственный департамент, национальное агентство или агентства (включая наднациональные учреждения/организации, например, ЕС), ответственные за управление ИЧВ, которые влияют на природную среду, экономические сектора (например, сельское хозяйство, лесное хозяйство, туризм и т. д.) или здоровье человека?</w:t>
      </w:r>
    </w:p>
    <w:p w:rsidR="00835B5F" w:rsidRDefault="00835B5F" w:rsidP="00D20596">
      <w:pPr>
        <w:spacing w:after="80"/>
      </w:pPr>
      <w:r>
        <w:t>Существуют ли учреждения (включая наднациональные учреждения/организации, например ЕС) с четким юридическим мандатом и необходимыми полномочиями для разработки национальных планов и политики в отношении инвазивных чужеродных видов?</w:t>
      </w:r>
    </w:p>
    <w:p w:rsidR="00835B5F" w:rsidRDefault="00835B5F" w:rsidP="00D20596">
      <w:pPr>
        <w:spacing w:after="80"/>
      </w:pPr>
      <w:r>
        <w:t>Существуют ли учреждения (включая наднациональные учреждения/организации, например, ЕС) с четким юридическим мандатом и необходимыми полномочиями для проведения анализа риска потенциально инвазивных видов?</w:t>
      </w:r>
    </w:p>
    <w:p w:rsidR="00835B5F" w:rsidRDefault="00835B5F" w:rsidP="00D20596">
      <w:pPr>
        <w:spacing w:after="80"/>
      </w:pPr>
      <w:r>
        <w:t xml:space="preserve">Существуют ли учреждения (включая наднациональные учреждения/организации, например, ЕС) с четким юридическим мандатом и необходимыми полномочиями для предотвращения преднамеренной интродукции видов, которые оцениваются как потенциально инвазивные (включая импорт для целей сельского хозяйства, </w:t>
      </w:r>
      <w:proofErr w:type="spellStart"/>
      <w:r>
        <w:t>аквакультуры</w:t>
      </w:r>
      <w:proofErr w:type="spellEnd"/>
      <w:r>
        <w:t xml:space="preserve">, </w:t>
      </w:r>
      <w:proofErr w:type="spellStart"/>
      <w:r>
        <w:t>питомниководства</w:t>
      </w:r>
      <w:proofErr w:type="spellEnd"/>
      <w:r>
        <w:t>, ведения сельского хозяйства и животноводство, то</w:t>
      </w:r>
      <w:r w:rsidR="001F4421">
        <w:t>рговля домашними животными и т.</w:t>
      </w:r>
      <w:r>
        <w:t>д.)?</w:t>
      </w:r>
    </w:p>
    <w:p w:rsidR="00835B5F" w:rsidRDefault="00835B5F" w:rsidP="00D20596">
      <w:pPr>
        <w:spacing w:after="80"/>
      </w:pPr>
      <w:r>
        <w:t>Существуют ли учреждения (включая наднациональные учреждения/организации, например, ЕС) с четким юридическим мандатом и необходимыми полномочиями для сведения к минимуму непреднамеренной интродукции чужеродных видов?</w:t>
      </w:r>
    </w:p>
    <w:p w:rsidR="00835B5F" w:rsidRDefault="00835B5F" w:rsidP="00D20596">
      <w:pPr>
        <w:spacing w:after="80"/>
      </w:pPr>
      <w:r>
        <w:t>Существуют ли учреждения (включая наднациональные учреждения/организации, например ЕС) с четким юридическим мандатом и необходимыми полномочиями для повышения осведомленности общественности о проблемах ИЧВ?</w:t>
      </w:r>
    </w:p>
    <w:p w:rsidR="00835B5F" w:rsidRDefault="00835B5F" w:rsidP="00D20596">
      <w:pPr>
        <w:spacing w:after="80"/>
      </w:pPr>
      <w:r>
        <w:t>Существуют ли учреждения (включая наднациональные учреждения/организации, например, ЕС) с четким юридическим мандатом и необходимыми полномочиями для мониторинга и проведения программ наблюдения с целью выявления групп-основателей ИЧВ на ранней стадии?</w:t>
      </w:r>
    </w:p>
    <w:p w:rsidR="00835B5F" w:rsidRDefault="00835B5F" w:rsidP="00D20596">
      <w:pPr>
        <w:spacing w:after="80"/>
      </w:pPr>
      <w:r>
        <w:t>Существуют ли в стране учреждения (в том числе наднациональные учреждения/организации, например ЕС) с четким юридическим мандатом и необходимыми полномочиями для сдерживания и искоренения популяций ИЧВ?</w:t>
      </w:r>
    </w:p>
    <w:p w:rsidR="00835B5F" w:rsidRDefault="00835B5F" w:rsidP="00D20596">
      <w:pPr>
        <w:spacing w:after="80"/>
      </w:pPr>
      <w:r>
        <w:t>Существуют ли учреждения (включая наднациональные учреждения/организации, например ЕС) с четким юридическим мандатом и необходимыми полномочиями для регистрации и хранения информации о ИЧВ?</w:t>
      </w:r>
    </w:p>
    <w:p w:rsidR="00835B5F" w:rsidRDefault="00835B5F" w:rsidP="00D20596">
      <w:pPr>
        <w:spacing w:after="80"/>
      </w:pPr>
      <w:r>
        <w:t xml:space="preserve">Существуют ли учреждения (включая наднациональные учреждения/организации, например ЕС) с четким юридическим мандатом и необходимыми полномочиями для </w:t>
      </w:r>
      <w:r>
        <w:lastRenderedPageBreak/>
        <w:t>обеспечения соблюдения соответствующих правовых положений, касающихся контроля над ИЧВ?</w:t>
      </w:r>
    </w:p>
    <w:p w:rsidR="00835B5F" w:rsidRDefault="00835B5F" w:rsidP="00D20596">
      <w:pPr>
        <w:spacing w:after="80"/>
      </w:pPr>
      <w:r>
        <w:t>Существуют ли какие-либо правовые положения или институциональные механизмы, способствующие сотрудничеству между различными государственными ведомствами при принятии решений относительно ИЧВ?</w:t>
      </w:r>
    </w:p>
    <w:p w:rsidR="00835B5F" w:rsidRDefault="00835B5F" w:rsidP="00D20596">
      <w:pPr>
        <w:spacing w:after="80"/>
      </w:pPr>
      <w:r>
        <w:t>Есть ли в вашей стране ассигнования из национального бюджета на борьбу с угрозой ИЧВ?</w:t>
      </w:r>
    </w:p>
    <w:p w:rsidR="00835B5F" w:rsidRDefault="00835B5F" w:rsidP="00D20596">
      <w:pPr>
        <w:spacing w:after="80"/>
      </w:pPr>
      <w:r>
        <w:t>Если ваша страна является получателем глобального финансирования (например, Глобального экологического фонда (ГЭФ)), получала ли ваша страна какое-либо финансирование от глобальных финансовых механизмов для проектов, связанных с управлением ИЧВ?</w:t>
      </w:r>
    </w:p>
    <w:p w:rsidR="00835B5F" w:rsidRDefault="00835B5F" w:rsidP="00D20596">
      <w:pPr>
        <w:spacing w:after="80"/>
      </w:pPr>
      <w:r>
        <w:t>Включает ли ваша стратегия сохранения биоразнообразия (на местном, национальном, региональном или наднациональном уровне) цел</w:t>
      </w:r>
      <w:proofErr w:type="gramStart"/>
      <w:r>
        <w:t>ь(</w:t>
      </w:r>
      <w:proofErr w:type="gramEnd"/>
      <w:r>
        <w:t>и) и действия, связанные с управлением ИЧВ?</w:t>
      </w:r>
    </w:p>
    <w:p w:rsidR="00835B5F" w:rsidRDefault="00835B5F" w:rsidP="00D20596">
      <w:pPr>
        <w:spacing w:after="80"/>
      </w:pPr>
      <w:r>
        <w:t>Есть ли бюджетные ассигнования или какие-либо финансовые инструменты (например, специальные финансовые программы) для этой реализации?</w:t>
      </w:r>
    </w:p>
    <w:p w:rsidR="00835B5F" w:rsidRDefault="00835B5F" w:rsidP="00D20596">
      <w:pPr>
        <w:spacing w:after="80"/>
      </w:pPr>
      <w:r>
        <w:t>Разработала ли ваша страна Национальную стратегию и план действий по борьбе с инвазивными чужеродными видами (NISSAP)?</w:t>
      </w:r>
    </w:p>
    <w:p w:rsidR="00835B5F" w:rsidRDefault="00835B5F" w:rsidP="00D20596">
      <w:pPr>
        <w:spacing w:after="80"/>
      </w:pPr>
      <w:r>
        <w:t>Есть ли бюджетные ассигнования или какие-либо финансовые инструменты (например, специальные финансовые программы) для этой реализации?</w:t>
      </w:r>
    </w:p>
    <w:p w:rsidR="00835B5F" w:rsidRDefault="00835B5F" w:rsidP="00D20596">
      <w:pPr>
        <w:spacing w:after="80"/>
      </w:pPr>
      <w:r>
        <w:t>Знаете ли вы какие-либо неправительственные организации (НПО) или группы гражданского общества, участвующие в управлении ИЧВ в вашей стране?</w:t>
      </w:r>
    </w:p>
    <w:p w:rsidR="000F1D96" w:rsidRDefault="00835B5F" w:rsidP="00D20596">
      <w:pPr>
        <w:spacing w:after="80"/>
      </w:pPr>
      <w:r>
        <w:t xml:space="preserve">Два из них </w:t>
      </w:r>
      <w:r w:rsidR="00B863F3">
        <w:t>–</w:t>
      </w:r>
      <w:r>
        <w:t xml:space="preserve"> национальные бюджетные ассигнования и получатели глобального финансирования </w:t>
      </w:r>
      <w:r w:rsidR="00B863F3">
        <w:t>–</w:t>
      </w:r>
      <w:r>
        <w:t xml:space="preserve"> включены в базу данных ЦУР как ER_IAS_NATBUD и ER_IAS_GLOFUN соответственно. Для каждого из них также включены региональные и глобальные ряды как ER_IAS_NATBUDP и ER_IAS_GLOFUNP соответственно.</w:t>
      </w:r>
    </w:p>
    <w:p w:rsidR="002E15F9" w:rsidRPr="00BD29EC" w:rsidRDefault="002E15F9" w:rsidP="00D20596">
      <w:pPr>
        <w:pStyle w:val="MHeader2"/>
        <w:pBdr>
          <w:bottom w:val="single" w:sz="12" w:space="3" w:color="DDDDDD"/>
        </w:pBdr>
        <w:spacing w:after="80" w:line="276" w:lineRule="auto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d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Валидация</w:t>
      </w:r>
    </w:p>
    <w:p w:rsidR="008E562E" w:rsidRPr="008E562E" w:rsidRDefault="008E562E" w:rsidP="00D20596">
      <w:pPr>
        <w:spacing w:after="80"/>
      </w:pPr>
      <w:r w:rsidRPr="008E562E">
        <w:t>Для сопоставления данных использовались авторитетные и надежные источники. В некоторых случаях для получения дополнительных данных выполнялись перекрестные ссылки на веб-сайты национальных правительств. Опрос был нацелен на НСУ или национальные узлы.</w:t>
      </w:r>
    </w:p>
    <w:p w:rsidR="008E562E" w:rsidRDefault="008E562E" w:rsidP="00D20596">
      <w:pPr>
        <w:spacing w:after="80"/>
      </w:pPr>
      <w:r w:rsidRPr="008E562E">
        <w:t>Описание процесса мониторинга результатов сбора данных и обеспечения качества статистических результатов, включая процесс консультаций со странами по национальным данным, представленным в базу данных показателей ЦУР. Должны быть предоставлены описания и ссылки на все соответствующие справочные материалы.</w:t>
      </w:r>
    </w:p>
    <w:p w:rsidR="002E15F9" w:rsidRPr="00BD29EC" w:rsidRDefault="002E15F9" w:rsidP="00D20596">
      <w:pPr>
        <w:pStyle w:val="MHeader2"/>
        <w:spacing w:after="80" w:line="276" w:lineRule="auto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e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Корректировки</w:t>
      </w:r>
    </w:p>
    <w:p w:rsidR="002E15F9" w:rsidRPr="00BD29EC" w:rsidRDefault="00F92D6F" w:rsidP="00D20596">
      <w:pPr>
        <w:pStyle w:val="MText"/>
        <w:spacing w:after="80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Не применимо</w:t>
      </w:r>
      <w:r w:rsidR="00694160" w:rsidRPr="00BD29EC">
        <w:rPr>
          <w:color w:val="auto"/>
          <w:sz w:val="24"/>
          <w:szCs w:val="24"/>
          <w:lang w:val="ru-RU"/>
        </w:rPr>
        <w:t>.</w:t>
      </w:r>
    </w:p>
    <w:p w:rsidR="002E15F9" w:rsidRPr="00BD29EC" w:rsidRDefault="002E15F9" w:rsidP="00D20596">
      <w:pPr>
        <w:pStyle w:val="MHeader2"/>
        <w:spacing w:after="80" w:line="276" w:lineRule="auto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f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694160" w:rsidRPr="00A71EC6">
        <w:rPr>
          <w:b/>
          <w:color w:val="auto"/>
          <w:sz w:val="24"/>
          <w:szCs w:val="24"/>
          <w:lang w:val="ru-RU"/>
        </w:rPr>
        <w:t>Обработка отсутствующих значений (</w:t>
      </w:r>
      <w:r w:rsidR="00694160" w:rsidRPr="00A71EC6">
        <w:rPr>
          <w:b/>
          <w:color w:val="auto"/>
          <w:sz w:val="24"/>
          <w:szCs w:val="24"/>
        </w:rPr>
        <w:t>i</w:t>
      </w:r>
      <w:r w:rsidR="00694160" w:rsidRPr="00A71EC6">
        <w:rPr>
          <w:b/>
          <w:color w:val="auto"/>
          <w:sz w:val="24"/>
          <w:szCs w:val="24"/>
          <w:lang w:val="ru-RU"/>
        </w:rPr>
        <w:t>) на уровне страны и (</w:t>
      </w:r>
      <w:r w:rsidR="00694160" w:rsidRPr="00A71EC6">
        <w:rPr>
          <w:b/>
          <w:color w:val="auto"/>
          <w:sz w:val="24"/>
          <w:szCs w:val="24"/>
        </w:rPr>
        <w:t>ii</w:t>
      </w:r>
      <w:r w:rsidR="00694160" w:rsidRPr="00A71EC6">
        <w:rPr>
          <w:b/>
          <w:color w:val="auto"/>
          <w:sz w:val="24"/>
          <w:szCs w:val="24"/>
          <w:lang w:val="ru-RU"/>
        </w:rPr>
        <w:t>) на региональном уровне</w:t>
      </w:r>
    </w:p>
    <w:p w:rsidR="002E15F9" w:rsidRPr="00B863F3" w:rsidRDefault="00B863F3" w:rsidP="00D20596">
      <w:pPr>
        <w:pStyle w:val="MText"/>
        <w:numPr>
          <w:ilvl w:val="0"/>
          <w:numId w:val="5"/>
        </w:numPr>
        <w:spacing w:after="80"/>
        <w:rPr>
          <w:b/>
          <w:color w:val="auto"/>
          <w:sz w:val="24"/>
          <w:szCs w:val="24"/>
          <w:lang w:val="ru-RU"/>
        </w:rPr>
      </w:pPr>
      <w:r>
        <w:rPr>
          <w:b/>
          <w:color w:val="auto"/>
          <w:sz w:val="24"/>
          <w:szCs w:val="24"/>
          <w:lang w:val="ru-RU"/>
        </w:rPr>
        <w:lastRenderedPageBreak/>
        <w:t>На страновом уровне:</w:t>
      </w:r>
    </w:p>
    <w:p w:rsidR="002E15F9" w:rsidRPr="00BD29EC" w:rsidRDefault="008E562E" w:rsidP="00D20596">
      <w:pPr>
        <w:spacing w:after="80"/>
      </w:pPr>
      <w:r w:rsidRPr="008E562E">
        <w:t>Страны, по которым нет данных, не включены в показатель.</w:t>
      </w:r>
    </w:p>
    <w:p w:rsidR="002E15F9" w:rsidRPr="00B863F3" w:rsidRDefault="00694160" w:rsidP="00D20596">
      <w:pPr>
        <w:pStyle w:val="MText"/>
        <w:numPr>
          <w:ilvl w:val="0"/>
          <w:numId w:val="5"/>
        </w:numPr>
        <w:spacing w:after="80"/>
        <w:rPr>
          <w:b/>
          <w:color w:val="auto"/>
          <w:sz w:val="24"/>
          <w:szCs w:val="24"/>
          <w:lang w:val="ru-RU"/>
        </w:rPr>
      </w:pPr>
      <w:r w:rsidRPr="00B863F3">
        <w:rPr>
          <w:b/>
          <w:color w:val="auto"/>
          <w:sz w:val="24"/>
          <w:szCs w:val="24"/>
          <w:lang w:val="ru-RU"/>
        </w:rPr>
        <w:t>На региональном и глобальном уровнях</w:t>
      </w:r>
      <w:r w:rsidR="00B863F3">
        <w:rPr>
          <w:b/>
          <w:color w:val="auto"/>
          <w:sz w:val="24"/>
          <w:szCs w:val="24"/>
          <w:lang w:val="ru-RU"/>
        </w:rPr>
        <w:t>:</w:t>
      </w:r>
    </w:p>
    <w:p w:rsidR="00694160" w:rsidRPr="00BD29EC" w:rsidRDefault="008E562E" w:rsidP="00D20596">
      <w:pPr>
        <w:spacing w:after="80"/>
      </w:pPr>
      <w:r>
        <w:t>Не применимо.</w:t>
      </w:r>
    </w:p>
    <w:p w:rsidR="002E15F9" w:rsidRPr="00BD29EC" w:rsidRDefault="002E15F9" w:rsidP="00D20596">
      <w:pPr>
        <w:pStyle w:val="MHeader2"/>
        <w:spacing w:after="80" w:line="276" w:lineRule="auto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g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Региональное агрегирование</w:t>
      </w:r>
      <w:r w:rsidR="00E27922" w:rsidRPr="00BD29EC">
        <w:rPr>
          <w:color w:val="auto"/>
          <w:sz w:val="24"/>
          <w:szCs w:val="24"/>
          <w:lang w:val="ru-RU"/>
        </w:rPr>
        <w:t xml:space="preserve"> </w:t>
      </w:r>
    </w:p>
    <w:p w:rsidR="002E15F9" w:rsidRPr="00BD29EC" w:rsidRDefault="008E562E" w:rsidP="00D20596">
      <w:pPr>
        <w:spacing w:after="80"/>
      </w:pPr>
      <w:r w:rsidRPr="008E562E">
        <w:t>Показатель рассчитывается как простая доля стран (по которым имеются данные), в которых действуют определенные меры реагирования на инвазивные чужеродные виды (договоры, стратегия, законодательство, финансирование).</w:t>
      </w:r>
    </w:p>
    <w:p w:rsidR="002E15F9" w:rsidRDefault="002E15F9" w:rsidP="00D20596">
      <w:pPr>
        <w:pStyle w:val="MHeader2"/>
        <w:spacing w:after="80" w:line="276" w:lineRule="auto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h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Доступные странам методы для сбора данных на национальном уровне</w:t>
      </w:r>
    </w:p>
    <w:p w:rsidR="00B863F3" w:rsidRPr="00BD29EC" w:rsidRDefault="00B863F3" w:rsidP="00D20596">
      <w:pPr>
        <w:spacing w:after="80"/>
      </w:pPr>
      <w:r w:rsidRPr="00B863F3">
        <w:t>Национальный вопросник, разосланный национальным агентствам (НСУ; и соответствующим национальным агентствам, например, министерствам охраны окружающей среды или аналогичным), подкреплен четкими определениями и рекомендациями для документирования ответов ДА/НЕТ на каждый вопрос. Группа специалистов МСОП по инвазивным видам также предоставляет ответы на запросы в каждом конкретном случае.</w:t>
      </w:r>
    </w:p>
    <w:p w:rsidR="002E15F9" w:rsidRDefault="002E15F9" w:rsidP="00D20596">
      <w:pPr>
        <w:pStyle w:val="MHeader2"/>
        <w:spacing w:after="80" w:line="276" w:lineRule="auto"/>
        <w:rPr>
          <w:b/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i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="00E27922" w:rsidRPr="00A71EC6">
        <w:rPr>
          <w:b/>
          <w:color w:val="auto"/>
          <w:sz w:val="24"/>
          <w:szCs w:val="24"/>
          <w:lang w:val="ru-RU"/>
        </w:rPr>
        <w:t>Управление качеством</w:t>
      </w:r>
    </w:p>
    <w:p w:rsidR="008E562E" w:rsidRPr="00BD29EC" w:rsidRDefault="008E562E" w:rsidP="00D20596">
      <w:pPr>
        <w:spacing w:after="80"/>
      </w:pPr>
      <w:r>
        <w:t>Не применимо.</w:t>
      </w:r>
    </w:p>
    <w:p w:rsidR="002E15F9" w:rsidRDefault="002E15F9" w:rsidP="00D20596">
      <w:pPr>
        <w:pStyle w:val="MHeader2"/>
        <w:spacing w:after="80" w:line="276" w:lineRule="auto"/>
        <w:rPr>
          <w:b/>
          <w:color w:val="auto"/>
          <w:sz w:val="24"/>
          <w:szCs w:val="24"/>
          <w:lang w:val="ru-RU"/>
        </w:rPr>
      </w:pPr>
      <w:r w:rsidRPr="00040034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j</w:t>
      </w:r>
      <w:r w:rsidR="00E27922" w:rsidRPr="00040034">
        <w:rPr>
          <w:color w:val="auto"/>
          <w:sz w:val="24"/>
          <w:szCs w:val="24"/>
          <w:lang w:val="ru-RU"/>
        </w:rPr>
        <w:t>.</w:t>
      </w:r>
      <w:r w:rsidRPr="00040034">
        <w:rPr>
          <w:color w:val="auto"/>
          <w:sz w:val="24"/>
          <w:szCs w:val="24"/>
          <w:lang w:val="ru-RU"/>
        </w:rPr>
        <w:t xml:space="preserve"> </w:t>
      </w:r>
      <w:r w:rsidR="003859BD">
        <w:rPr>
          <w:b/>
          <w:color w:val="auto"/>
          <w:sz w:val="24"/>
          <w:szCs w:val="24"/>
          <w:lang w:val="ru-RU"/>
        </w:rPr>
        <w:t>Гарантия</w:t>
      </w:r>
      <w:r w:rsidR="00E27922" w:rsidRPr="00A71EC6">
        <w:rPr>
          <w:b/>
          <w:color w:val="auto"/>
          <w:sz w:val="24"/>
          <w:szCs w:val="24"/>
          <w:lang w:val="ru-RU"/>
        </w:rPr>
        <w:t xml:space="preserve"> качества</w:t>
      </w:r>
    </w:p>
    <w:p w:rsidR="008E562E" w:rsidRPr="00040034" w:rsidRDefault="008E562E" w:rsidP="00D20596">
      <w:pPr>
        <w:spacing w:after="80"/>
      </w:pPr>
      <w:r>
        <w:t>Не применимо.</w:t>
      </w:r>
    </w:p>
    <w:p w:rsidR="002E15F9" w:rsidRDefault="0075371E" w:rsidP="00D20596">
      <w:pPr>
        <w:pStyle w:val="MHeader2"/>
        <w:spacing w:after="80" w:line="276" w:lineRule="auto"/>
        <w:rPr>
          <w:color w:val="auto"/>
          <w:sz w:val="24"/>
          <w:szCs w:val="24"/>
          <w:lang w:val="ru-RU"/>
        </w:rPr>
      </w:pPr>
      <w:r w:rsidRPr="00BD29EC">
        <w:rPr>
          <w:color w:val="auto"/>
          <w:sz w:val="24"/>
          <w:szCs w:val="24"/>
          <w:lang w:val="ru-RU"/>
        </w:rPr>
        <w:t>4.</w:t>
      </w:r>
      <w:r w:rsidRPr="00BD29EC">
        <w:rPr>
          <w:color w:val="auto"/>
          <w:sz w:val="24"/>
          <w:szCs w:val="24"/>
        </w:rPr>
        <w:t>k</w:t>
      </w:r>
      <w:r w:rsidRPr="00BD29EC">
        <w:rPr>
          <w:color w:val="auto"/>
          <w:sz w:val="24"/>
          <w:szCs w:val="24"/>
          <w:lang w:val="ru-RU"/>
        </w:rPr>
        <w:t xml:space="preserve">. </w:t>
      </w:r>
      <w:r w:rsidRPr="00A71EC6">
        <w:rPr>
          <w:b/>
          <w:color w:val="auto"/>
          <w:sz w:val="24"/>
          <w:szCs w:val="24"/>
          <w:lang w:val="ru-RU"/>
        </w:rPr>
        <w:t>Оценка качества</w:t>
      </w:r>
      <w:r w:rsidRPr="00BD29EC">
        <w:rPr>
          <w:color w:val="auto"/>
          <w:sz w:val="24"/>
          <w:szCs w:val="24"/>
          <w:lang w:val="ru-RU"/>
        </w:rPr>
        <w:t xml:space="preserve"> </w:t>
      </w:r>
    </w:p>
    <w:p w:rsidR="008E562E" w:rsidRPr="008E562E" w:rsidRDefault="00B863F3" w:rsidP="00D20596">
      <w:pPr>
        <w:spacing w:after="80"/>
      </w:pPr>
      <w:r w:rsidRPr="00B863F3">
        <w:t>Индикатор управляется Группой специалистов МСОП по инвазивным видам, председатель которой назначается председателем Комиссии МСОП по выживанию видов, избираемой каждые четыре года правительствами и гражданским обществом стран-членов МСОП. Группа специалистов по инвазивным видам проводит постоянную оценку пригодности индикатора для использования, т.е. степени его соответствия требованиям пользователя. Это включает, среди прочего, соображения актуальности, точности, своевременности, последовательности, полноты и доступности.</w:t>
      </w:r>
    </w:p>
    <w:p w:rsidR="002E15F9" w:rsidRPr="00BD29EC" w:rsidRDefault="002E15F9" w:rsidP="00D20596">
      <w:pPr>
        <w:pStyle w:val="MHeader"/>
        <w:spacing w:after="8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5. </w:t>
      </w:r>
      <w:r w:rsidR="00B863F3">
        <w:rPr>
          <w:b/>
          <w:color w:val="auto"/>
          <w:sz w:val="24"/>
          <w:szCs w:val="24"/>
          <w:lang w:val="ru-RU"/>
        </w:rPr>
        <w:t>Доступность и дезагрегация</w:t>
      </w:r>
      <w:r w:rsidR="0075371E" w:rsidRPr="00BD29EC">
        <w:rPr>
          <w:b/>
          <w:color w:val="auto"/>
          <w:sz w:val="24"/>
          <w:szCs w:val="24"/>
          <w:lang w:val="ru-RU"/>
        </w:rPr>
        <w:t xml:space="preserve"> данных</w:t>
      </w:r>
    </w:p>
    <w:p w:rsidR="008E562E" w:rsidRPr="00B863F3" w:rsidRDefault="008E562E" w:rsidP="00D20596">
      <w:pPr>
        <w:spacing w:after="80"/>
        <w:rPr>
          <w:b/>
        </w:rPr>
      </w:pPr>
      <w:r w:rsidRPr="00B863F3">
        <w:rPr>
          <w:b/>
        </w:rPr>
        <w:t>Источники данных и сбор данных:</w:t>
      </w:r>
    </w:p>
    <w:p w:rsidR="008E562E" w:rsidRPr="008E562E" w:rsidRDefault="008E562E" w:rsidP="00D20596">
      <w:pPr>
        <w:spacing w:after="80"/>
      </w:pPr>
      <w:r w:rsidRPr="008E562E">
        <w:t xml:space="preserve">Для измерения этого показателя были </w:t>
      </w:r>
      <w:proofErr w:type="gramStart"/>
      <w:r w:rsidRPr="008E562E">
        <w:t>обновлены</w:t>
      </w:r>
      <w:proofErr w:type="gramEnd"/>
      <w:r w:rsidRPr="008E562E">
        <w:t>/разработаны два набора данных.</w:t>
      </w:r>
    </w:p>
    <w:p w:rsidR="008E562E" w:rsidRPr="008E562E" w:rsidRDefault="008E562E" w:rsidP="00D20596">
      <w:pPr>
        <w:spacing w:after="80"/>
      </w:pPr>
      <w:r w:rsidRPr="008E562E">
        <w:t>Часть (1) (а)</w:t>
      </w:r>
    </w:p>
    <w:p w:rsidR="008E562E" w:rsidRDefault="008E562E" w:rsidP="00D20596">
      <w:pPr>
        <w:spacing w:after="80"/>
      </w:pPr>
      <w:r w:rsidRPr="008E562E">
        <w:t>Национальное законодательство считается актуальным для предотвращения интродукции инвазивных чужеродных видов и контроля (используется для «Национальных стратегий предотвращения и контроля инвазивных чужеродных видов»). Формат данных представляет собой электронную таблицу стран по сравнению с включением инвазивных чужеродных видов в законодательство с указанием года законодательства в каждой ячейке. Ключевые источники информации включали ECOLEX (</w:t>
      </w:r>
      <w:hyperlink r:id="rId11" w:history="1">
        <w:r w:rsidR="00B863F3" w:rsidRPr="005258FB">
          <w:rPr>
            <w:rStyle w:val="ac"/>
          </w:rPr>
          <w:t>https://www.ecolex.org/</w:t>
        </w:r>
      </w:hyperlink>
      <w:r w:rsidRPr="008E562E">
        <w:t>), FAOLEX (</w:t>
      </w:r>
      <w:hyperlink r:id="rId12" w:history="1">
        <w:r w:rsidR="00B863F3" w:rsidRPr="005258FB">
          <w:rPr>
            <w:rStyle w:val="ac"/>
          </w:rPr>
          <w:t>http://www.fao.org/faolex/en/</w:t>
        </w:r>
      </w:hyperlink>
      <w:r w:rsidRPr="008E562E">
        <w:t xml:space="preserve">) и веб-сайты национальных правительств с </w:t>
      </w:r>
      <w:r w:rsidRPr="008E562E">
        <w:lastRenderedPageBreak/>
        <w:t>информацией о законодательстве. За разъяснениями также обратились к экспертам страны.</w:t>
      </w:r>
    </w:p>
    <w:p w:rsidR="008E562E" w:rsidRPr="008E562E" w:rsidRDefault="008E562E" w:rsidP="00D20596">
      <w:pPr>
        <w:spacing w:after="80"/>
      </w:pPr>
      <w:r w:rsidRPr="008E562E">
        <w:t>Часть (1)(b) Национальной стратегии и плана действий по сохранению биоразнообразия (НСПДСБ) нацелена на приведение в соответствие с Айтинской задачей 9 по сохранению биоразнообразия, изложенной в Стратегическом плане сохранения биоразнообразия на 2011–2020 годы, и состоянием выполнения задач, как описано в 5-м Национальном отчете (использовано для «Национальных стратегий предотвращения инвазивных чужеродных видов и борьбы с ними»). Источником информации был веб-сайт КБР, на котором размещены профили стран (</w:t>
      </w:r>
      <w:hyperlink r:id="rId13" w:history="1">
        <w:r w:rsidR="002D4BED" w:rsidRPr="005258FB">
          <w:rPr>
            <w:rStyle w:val="ac"/>
          </w:rPr>
          <w:t>https://www.cbd.int/countries/</w:t>
        </w:r>
      </w:hyperlink>
      <w:r w:rsidRPr="008E562E">
        <w:t xml:space="preserve">). 196 стран были включены. Формат данных представляет собой электронную таблицу стран по сравнению с включением </w:t>
      </w:r>
      <w:r w:rsidR="0060720D">
        <w:t>ИЧВ</w:t>
      </w:r>
      <w:r w:rsidRPr="008E562E">
        <w:t xml:space="preserve"> в НСПДСБ и соответствием Айтинской целевой задаче 9.</w:t>
      </w:r>
    </w:p>
    <w:p w:rsidR="008E562E" w:rsidRDefault="008E562E" w:rsidP="00D20596">
      <w:pPr>
        <w:spacing w:after="80"/>
      </w:pPr>
      <w:r w:rsidRPr="008E562E">
        <w:t>Часть (2) Результаты онлайн-опроса, распространенные среди всех национальных координационных центров КБР, по политическим мерам, мандату, юридическим полномочиям и ресурсам для управления угрозой инвазивных чужеродных видов (используется для «Национального законодательства и политики, касающихся инвазивных чужеродных видов» и «Национальное выделение ресурсов для предотвращения инвазивных чужеродных видов или борьбы с ними»). Формат данных представляет собой электронную таблицу стран по каждой из девят</w:t>
      </w:r>
      <w:r w:rsidR="0060720D">
        <w:t>и тем, связанных с управлением ИЧВ</w:t>
      </w:r>
      <w:r w:rsidRPr="008E562E">
        <w:t>, как для мандата, так и для юридических полномочий; и с дополнительным набором данных, указывающим на финансирование, полученное от глобальных механизмов финансирования для проектов, связанных с инвазивными чужеродными видами.</w:t>
      </w:r>
    </w:p>
    <w:p w:rsidR="0075371E" w:rsidRPr="001970B1" w:rsidRDefault="001970B1" w:rsidP="00D20596">
      <w:pPr>
        <w:spacing w:after="80"/>
        <w:rPr>
          <w:b/>
        </w:rPr>
      </w:pPr>
      <w:r w:rsidRPr="001970B1">
        <w:rPr>
          <w:b/>
        </w:rPr>
        <w:t>Дезагрегация</w:t>
      </w:r>
      <w:r w:rsidR="0075371E" w:rsidRPr="001970B1">
        <w:rPr>
          <w:b/>
        </w:rPr>
        <w:t>:</w:t>
      </w:r>
    </w:p>
    <w:p w:rsidR="0060720D" w:rsidRPr="00BD29EC" w:rsidRDefault="0060720D" w:rsidP="00D20596">
      <w:pPr>
        <w:spacing w:after="80"/>
      </w:pPr>
      <w:r w:rsidRPr="0060720D">
        <w:t>196 стран-участниц КБР. Во всех наборах данных, разработанных для измерения этого показателя, в качестве определителя использовалось название страны. При желании наборы данных могут быть агрегированы по регионам.</w:t>
      </w:r>
    </w:p>
    <w:p w:rsidR="002E15F9" w:rsidRPr="00BD29EC" w:rsidRDefault="002E15F9" w:rsidP="00D20596">
      <w:pPr>
        <w:pStyle w:val="MHeader"/>
        <w:spacing w:after="80"/>
        <w:rPr>
          <w:b/>
          <w:color w:val="auto"/>
          <w:sz w:val="24"/>
          <w:szCs w:val="24"/>
          <w:lang w:val="ru-RU"/>
        </w:rPr>
      </w:pPr>
      <w:r w:rsidRPr="00BD29EC">
        <w:rPr>
          <w:b/>
          <w:color w:val="auto"/>
          <w:sz w:val="24"/>
          <w:szCs w:val="24"/>
          <w:lang w:val="ru-RU"/>
        </w:rPr>
        <w:t xml:space="preserve">6. </w:t>
      </w:r>
      <w:r w:rsidR="0075371E" w:rsidRPr="00BD29EC">
        <w:rPr>
          <w:b/>
          <w:color w:val="auto"/>
          <w:sz w:val="24"/>
          <w:szCs w:val="24"/>
          <w:lang w:val="ru-RU"/>
        </w:rPr>
        <w:t>Сопоставимость / отклонение от международных стандартов</w:t>
      </w:r>
    </w:p>
    <w:p w:rsidR="0060720D" w:rsidRDefault="0060720D" w:rsidP="00D20596">
      <w:pPr>
        <w:spacing w:after="80"/>
        <w:rPr>
          <w:lang w:eastAsia="en-GB"/>
        </w:rPr>
      </w:pPr>
      <w:r w:rsidRPr="0060720D">
        <w:rPr>
          <w:lang w:eastAsia="en-GB"/>
        </w:rPr>
        <w:t>Все источники данных являются национальными, поэтому между глобальными и национальными цифрами нет различий.</w:t>
      </w:r>
    </w:p>
    <w:p w:rsidR="00040034" w:rsidRDefault="00040034" w:rsidP="00D20596">
      <w:pPr>
        <w:pBdr>
          <w:bottom w:val="single" w:sz="12" w:space="0" w:color="DDDDDD"/>
        </w:pBdr>
        <w:shd w:val="clear" w:color="auto" w:fill="FFFFFF"/>
        <w:spacing w:after="80"/>
        <w:outlineLvl w:val="2"/>
        <w:rPr>
          <w:rFonts w:eastAsia="Times New Roman" w:cs="Times New Roman"/>
          <w:b/>
          <w:szCs w:val="24"/>
          <w:lang w:eastAsia="en-GB"/>
        </w:rPr>
      </w:pPr>
      <w:r w:rsidRPr="0060720D">
        <w:rPr>
          <w:rFonts w:eastAsia="Times New Roman" w:cs="Times New Roman"/>
          <w:b/>
          <w:szCs w:val="24"/>
          <w:lang w:eastAsia="en-GB"/>
        </w:rPr>
        <w:t xml:space="preserve">7. </w:t>
      </w:r>
      <w:r>
        <w:rPr>
          <w:rFonts w:eastAsia="Times New Roman" w:cs="Times New Roman"/>
          <w:b/>
          <w:szCs w:val="24"/>
          <w:lang w:eastAsia="en-GB"/>
        </w:rPr>
        <w:t>Ссылки</w:t>
      </w:r>
      <w:r w:rsidRPr="0060720D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и</w:t>
      </w:r>
      <w:r w:rsidRPr="0060720D">
        <w:rPr>
          <w:rFonts w:eastAsia="Times New Roman" w:cs="Times New Roman"/>
          <w:b/>
          <w:szCs w:val="24"/>
          <w:lang w:eastAsia="en-GB"/>
        </w:rPr>
        <w:t xml:space="preserve"> </w:t>
      </w:r>
      <w:r>
        <w:rPr>
          <w:rFonts w:eastAsia="Times New Roman" w:cs="Times New Roman"/>
          <w:b/>
          <w:szCs w:val="24"/>
          <w:lang w:eastAsia="en-GB"/>
        </w:rPr>
        <w:t>документы</w:t>
      </w:r>
    </w:p>
    <w:p w:rsidR="0060720D" w:rsidRDefault="0060720D" w:rsidP="00D20596">
      <w:pPr>
        <w:spacing w:after="80"/>
        <w:rPr>
          <w:lang w:eastAsia="en-GB"/>
        </w:rPr>
      </w:pPr>
      <w:r w:rsidRPr="0060720D">
        <w:rPr>
          <w:lang w:eastAsia="en-GB"/>
        </w:rPr>
        <w:t xml:space="preserve">Партнерство по </w:t>
      </w:r>
      <w:r>
        <w:rPr>
          <w:lang w:eastAsia="en-GB"/>
        </w:rPr>
        <w:t>показателям</w:t>
      </w:r>
      <w:r w:rsidRPr="0060720D">
        <w:rPr>
          <w:lang w:eastAsia="en-GB"/>
        </w:rPr>
        <w:t xml:space="preserve"> биоразнообразия. (2017). Законодательство о предотвращении инвазивных чужеродных видов и борьбе с ними (ИЧВ), включая «Тенденции в ответных мерах политики, законодательстве и планах управления по контролю и предотвращению распространения инвазивных чужеродных видов» и «Доля стран, принимающих соответствующее национальное законодательство и предоставляющих адекватные ресурсы для предотвращения или контроля инвазивных чужеродных видов». Получено с </w:t>
      </w:r>
      <w:hyperlink r:id="rId14" w:history="1">
        <w:r w:rsidRPr="00207E93">
          <w:rPr>
            <w:rStyle w:val="ac"/>
            <w:lang w:val="en-GB" w:eastAsia="en-GB"/>
          </w:rPr>
          <w:t>https</w:t>
        </w:r>
        <w:r w:rsidRPr="00207E93">
          <w:rPr>
            <w:rStyle w:val="ac"/>
            <w:lang w:eastAsia="en-GB"/>
          </w:rPr>
          <w:t>://</w:t>
        </w:r>
        <w:r w:rsidRPr="00207E93">
          <w:rPr>
            <w:rStyle w:val="ac"/>
            <w:lang w:val="en-GB" w:eastAsia="en-GB"/>
          </w:rPr>
          <w:t>www</w:t>
        </w:r>
        <w:r w:rsidRPr="00207E93">
          <w:rPr>
            <w:rStyle w:val="ac"/>
            <w:lang w:eastAsia="en-GB"/>
          </w:rPr>
          <w:t>.</w:t>
        </w:r>
        <w:proofErr w:type="spellStart"/>
        <w:r w:rsidRPr="00207E93">
          <w:rPr>
            <w:rStyle w:val="ac"/>
            <w:lang w:val="en-GB" w:eastAsia="en-GB"/>
          </w:rPr>
          <w:t>bipindicators</w:t>
        </w:r>
        <w:proofErr w:type="spellEnd"/>
        <w:r w:rsidRPr="00207E93">
          <w:rPr>
            <w:rStyle w:val="ac"/>
            <w:lang w:eastAsia="en-GB"/>
          </w:rPr>
          <w:t>.</w:t>
        </w:r>
        <w:r w:rsidRPr="00207E93">
          <w:rPr>
            <w:rStyle w:val="ac"/>
            <w:lang w:val="en-GB" w:eastAsia="en-GB"/>
          </w:rPr>
          <w:t>net</w:t>
        </w:r>
        <w:r w:rsidRPr="00207E93">
          <w:rPr>
            <w:rStyle w:val="ac"/>
            <w:lang w:eastAsia="en-GB"/>
          </w:rPr>
          <w:t>/</w:t>
        </w:r>
        <w:r w:rsidRPr="00207E93">
          <w:rPr>
            <w:rStyle w:val="ac"/>
            <w:lang w:val="en-GB" w:eastAsia="en-GB"/>
          </w:rPr>
          <w:t>indicators</w:t>
        </w:r>
        <w:r w:rsidRPr="00207E93">
          <w:rPr>
            <w:rStyle w:val="ac"/>
            <w:lang w:eastAsia="en-GB"/>
          </w:rPr>
          <w:t>/</w:t>
        </w:r>
        <w:r w:rsidRPr="00207E93">
          <w:rPr>
            <w:rStyle w:val="ac"/>
            <w:lang w:val="en-GB" w:eastAsia="en-GB"/>
          </w:rPr>
          <w:t>adoption</w:t>
        </w:r>
        <w:r w:rsidRPr="00207E93">
          <w:rPr>
            <w:rStyle w:val="ac"/>
            <w:lang w:eastAsia="en-GB"/>
          </w:rPr>
          <w:t>-</w:t>
        </w:r>
        <w:r w:rsidRPr="00207E93">
          <w:rPr>
            <w:rStyle w:val="ac"/>
            <w:lang w:val="en-GB" w:eastAsia="en-GB"/>
          </w:rPr>
          <w:t>of</w:t>
        </w:r>
        <w:r w:rsidRPr="00207E93">
          <w:rPr>
            <w:rStyle w:val="ac"/>
            <w:lang w:eastAsia="en-GB"/>
          </w:rPr>
          <w:t>-</w:t>
        </w:r>
        <w:r w:rsidRPr="00207E93">
          <w:rPr>
            <w:rStyle w:val="ac"/>
            <w:lang w:val="en-GB" w:eastAsia="en-GB"/>
          </w:rPr>
          <w:t>national</w:t>
        </w:r>
        <w:r w:rsidRPr="00207E93">
          <w:rPr>
            <w:rStyle w:val="ac"/>
            <w:lang w:eastAsia="en-GB"/>
          </w:rPr>
          <w:t>-</w:t>
        </w:r>
        <w:r w:rsidRPr="00207E93">
          <w:rPr>
            <w:rStyle w:val="ac"/>
            <w:lang w:val="en-GB" w:eastAsia="en-GB"/>
          </w:rPr>
          <w:t>legislation</w:t>
        </w:r>
        <w:r w:rsidRPr="00207E93">
          <w:rPr>
            <w:rStyle w:val="ac"/>
            <w:lang w:eastAsia="en-GB"/>
          </w:rPr>
          <w:t>-</w:t>
        </w:r>
        <w:r w:rsidRPr="00207E93">
          <w:rPr>
            <w:rStyle w:val="ac"/>
            <w:lang w:val="en-GB" w:eastAsia="en-GB"/>
          </w:rPr>
          <w:t>relevant</w:t>
        </w:r>
        <w:r w:rsidRPr="00207E93">
          <w:rPr>
            <w:rStyle w:val="ac"/>
            <w:lang w:eastAsia="en-GB"/>
          </w:rPr>
          <w:t>-</w:t>
        </w:r>
        <w:r w:rsidRPr="00207E93">
          <w:rPr>
            <w:rStyle w:val="ac"/>
            <w:lang w:val="en-GB" w:eastAsia="en-GB"/>
          </w:rPr>
          <w:t>to</w:t>
        </w:r>
        <w:r w:rsidRPr="00207E93">
          <w:rPr>
            <w:rStyle w:val="ac"/>
            <w:lang w:eastAsia="en-GB"/>
          </w:rPr>
          <w:t>-</w:t>
        </w:r>
        <w:r w:rsidRPr="00207E93">
          <w:rPr>
            <w:rStyle w:val="ac"/>
            <w:lang w:val="en-GB" w:eastAsia="en-GB"/>
          </w:rPr>
          <w:t>the</w:t>
        </w:r>
        <w:r w:rsidRPr="00207E93">
          <w:rPr>
            <w:rStyle w:val="ac"/>
            <w:lang w:eastAsia="en-GB"/>
          </w:rPr>
          <w:t>-</w:t>
        </w:r>
        <w:r w:rsidRPr="00207E93">
          <w:rPr>
            <w:rStyle w:val="ac"/>
            <w:lang w:val="en-GB" w:eastAsia="en-GB"/>
          </w:rPr>
          <w:t>prevention</w:t>
        </w:r>
        <w:r w:rsidRPr="00207E93">
          <w:rPr>
            <w:rStyle w:val="ac"/>
            <w:lang w:eastAsia="en-GB"/>
          </w:rPr>
          <w:t>-</w:t>
        </w:r>
        <w:r w:rsidRPr="00207E93">
          <w:rPr>
            <w:rStyle w:val="ac"/>
            <w:lang w:val="en-GB" w:eastAsia="en-GB"/>
          </w:rPr>
          <w:t>or</w:t>
        </w:r>
        <w:r w:rsidRPr="00207E93">
          <w:rPr>
            <w:rStyle w:val="ac"/>
            <w:lang w:eastAsia="en-GB"/>
          </w:rPr>
          <w:t>-</w:t>
        </w:r>
        <w:r w:rsidRPr="00207E93">
          <w:rPr>
            <w:rStyle w:val="ac"/>
            <w:lang w:val="en-GB" w:eastAsia="en-GB"/>
          </w:rPr>
          <w:t>control</w:t>
        </w:r>
        <w:r w:rsidRPr="00207E93">
          <w:rPr>
            <w:rStyle w:val="ac"/>
            <w:lang w:eastAsia="en-GB"/>
          </w:rPr>
          <w:t>-</w:t>
        </w:r>
        <w:r w:rsidRPr="00207E93">
          <w:rPr>
            <w:rStyle w:val="ac"/>
            <w:lang w:val="en-GB" w:eastAsia="en-GB"/>
          </w:rPr>
          <w:t>of</w:t>
        </w:r>
        <w:r w:rsidRPr="00207E93">
          <w:rPr>
            <w:rStyle w:val="ac"/>
            <w:lang w:eastAsia="en-GB"/>
          </w:rPr>
          <w:t>-</w:t>
        </w:r>
        <w:r w:rsidRPr="00207E93">
          <w:rPr>
            <w:rStyle w:val="ac"/>
            <w:lang w:val="en-GB" w:eastAsia="en-GB"/>
          </w:rPr>
          <w:t>invasive</w:t>
        </w:r>
        <w:r w:rsidRPr="00207E93">
          <w:rPr>
            <w:rStyle w:val="ac"/>
            <w:lang w:eastAsia="en-GB"/>
          </w:rPr>
          <w:t>-</w:t>
        </w:r>
        <w:r w:rsidRPr="00207E93">
          <w:rPr>
            <w:rStyle w:val="ac"/>
            <w:lang w:val="en-GB" w:eastAsia="en-GB"/>
          </w:rPr>
          <w:t>alien</w:t>
        </w:r>
        <w:r w:rsidRPr="00207E93">
          <w:rPr>
            <w:rStyle w:val="ac"/>
            <w:lang w:eastAsia="en-GB"/>
          </w:rPr>
          <w:t>-</w:t>
        </w:r>
        <w:r w:rsidRPr="00207E93">
          <w:rPr>
            <w:rStyle w:val="ac"/>
            <w:lang w:val="en-GB" w:eastAsia="en-GB"/>
          </w:rPr>
          <w:t>species</w:t>
        </w:r>
      </w:hyperlink>
      <w:r w:rsidRPr="0060720D">
        <w:rPr>
          <w:lang w:eastAsia="en-GB"/>
        </w:rPr>
        <w:t>.</w:t>
      </w:r>
    </w:p>
    <w:p w:rsidR="0060720D" w:rsidRPr="00431023" w:rsidRDefault="0060720D" w:rsidP="00D20596">
      <w:pPr>
        <w:spacing w:after="80"/>
        <w:rPr>
          <w:lang w:val="en-US"/>
        </w:rPr>
      </w:pPr>
      <w:proofErr w:type="spellStart"/>
      <w:r w:rsidRPr="00DD34A6">
        <w:t>McGeoch</w:t>
      </w:r>
      <w:proofErr w:type="spellEnd"/>
      <w:r w:rsidRPr="00DD34A6">
        <w:t xml:space="preserve">, M.A., </w:t>
      </w:r>
      <w:proofErr w:type="spellStart"/>
      <w:r w:rsidRPr="00DD34A6">
        <w:t>Butchart</w:t>
      </w:r>
      <w:proofErr w:type="spellEnd"/>
      <w:r w:rsidRPr="00DD34A6">
        <w:t xml:space="preserve">, S.H.M., Spear, D., Marais, E., </w:t>
      </w:r>
      <w:proofErr w:type="spellStart"/>
      <w:r w:rsidRPr="00DD34A6">
        <w:t>Kleynhans</w:t>
      </w:r>
      <w:proofErr w:type="spellEnd"/>
      <w:r w:rsidRPr="00DD34A6">
        <w:t xml:space="preserve">, E.J., </w:t>
      </w:r>
      <w:proofErr w:type="spellStart"/>
      <w:r w:rsidRPr="00DD34A6">
        <w:t>Symes</w:t>
      </w:r>
      <w:proofErr w:type="spellEnd"/>
      <w:r w:rsidRPr="00DD34A6">
        <w:t xml:space="preserve">, A., Chanson, J. &amp; Hoffmann, M. (2010) </w:t>
      </w:r>
      <w:r w:rsidRPr="0060720D">
        <w:t>Глобальные индикаторы биологического вторжения: количество видов, воздействие на биоразнообразие и меры политики. Разнообразие</w:t>
      </w:r>
      <w:r w:rsidRPr="00431023">
        <w:rPr>
          <w:lang w:val="en-US"/>
        </w:rPr>
        <w:t xml:space="preserve"> </w:t>
      </w:r>
      <w:r w:rsidRPr="0060720D">
        <w:t>и</w:t>
      </w:r>
      <w:r w:rsidRPr="00431023">
        <w:rPr>
          <w:lang w:val="en-US"/>
        </w:rPr>
        <w:t xml:space="preserve"> </w:t>
      </w:r>
      <w:r w:rsidRPr="0060720D">
        <w:t>распространение</w:t>
      </w:r>
      <w:r w:rsidRPr="00431023">
        <w:rPr>
          <w:lang w:val="en-US"/>
        </w:rPr>
        <w:t>, 16, 95-108.</w:t>
      </w:r>
    </w:p>
    <w:p w:rsidR="0060720D" w:rsidRPr="00E02B1C" w:rsidRDefault="0060720D" w:rsidP="00D20596">
      <w:pPr>
        <w:spacing w:after="80"/>
        <w:rPr>
          <w:lang w:val="fr-FR"/>
        </w:rPr>
      </w:pPr>
      <w:proofErr w:type="spellStart"/>
      <w:r w:rsidRPr="00431023">
        <w:rPr>
          <w:lang w:val="en-US"/>
        </w:rPr>
        <w:lastRenderedPageBreak/>
        <w:t>Tittensor</w:t>
      </w:r>
      <w:proofErr w:type="spellEnd"/>
      <w:r w:rsidRPr="00431023">
        <w:rPr>
          <w:lang w:val="en-US"/>
        </w:rPr>
        <w:t xml:space="preserve">, D. P., M. Walpole, S. L. L. Hill, D. G. Boyce, G. L. Britten, N. D. Burgess, S. H. M. </w:t>
      </w:r>
      <w:proofErr w:type="spellStart"/>
      <w:r w:rsidRPr="00431023">
        <w:rPr>
          <w:lang w:val="en-US"/>
        </w:rPr>
        <w:t>Butchart</w:t>
      </w:r>
      <w:proofErr w:type="spellEnd"/>
      <w:r w:rsidRPr="00431023">
        <w:rPr>
          <w:lang w:val="en-US"/>
        </w:rPr>
        <w:t xml:space="preserve">, P. W. </w:t>
      </w:r>
      <w:proofErr w:type="spellStart"/>
      <w:r w:rsidRPr="00431023">
        <w:rPr>
          <w:lang w:val="en-US"/>
        </w:rPr>
        <w:t>Leadley</w:t>
      </w:r>
      <w:proofErr w:type="spellEnd"/>
      <w:r w:rsidRPr="00431023">
        <w:rPr>
          <w:lang w:val="en-US"/>
        </w:rPr>
        <w:t xml:space="preserve">, E. C. Regan, R. </w:t>
      </w:r>
      <w:proofErr w:type="spellStart"/>
      <w:r w:rsidRPr="00431023">
        <w:rPr>
          <w:lang w:val="en-US"/>
        </w:rPr>
        <w:t>Alkemade</w:t>
      </w:r>
      <w:proofErr w:type="spellEnd"/>
      <w:r w:rsidRPr="00431023">
        <w:rPr>
          <w:lang w:val="en-US"/>
        </w:rPr>
        <w:t xml:space="preserve">, R. </w:t>
      </w:r>
      <w:proofErr w:type="spellStart"/>
      <w:r w:rsidRPr="00431023">
        <w:rPr>
          <w:lang w:val="en-US"/>
        </w:rPr>
        <w:t>Baumung</w:t>
      </w:r>
      <w:proofErr w:type="spellEnd"/>
      <w:r w:rsidRPr="00431023">
        <w:rPr>
          <w:lang w:val="en-US"/>
        </w:rPr>
        <w:t xml:space="preserve">, C. </w:t>
      </w:r>
      <w:proofErr w:type="spellStart"/>
      <w:r w:rsidRPr="00431023">
        <w:rPr>
          <w:lang w:val="en-US"/>
        </w:rPr>
        <w:t>Bellard</w:t>
      </w:r>
      <w:proofErr w:type="spellEnd"/>
      <w:r w:rsidRPr="00431023">
        <w:rPr>
          <w:lang w:val="en-US"/>
        </w:rPr>
        <w:t xml:space="preserve">, L. </w:t>
      </w:r>
      <w:proofErr w:type="spellStart"/>
      <w:r w:rsidRPr="00431023">
        <w:rPr>
          <w:lang w:val="en-US"/>
        </w:rPr>
        <w:t>Bouwman</w:t>
      </w:r>
      <w:proofErr w:type="spellEnd"/>
      <w:r w:rsidRPr="00431023">
        <w:rPr>
          <w:lang w:val="en-US"/>
        </w:rPr>
        <w:t xml:space="preserve">, N. J. Bowles-Newark, A. M. </w:t>
      </w:r>
      <w:proofErr w:type="spellStart"/>
      <w:r w:rsidRPr="00431023">
        <w:rPr>
          <w:lang w:val="en-US"/>
        </w:rPr>
        <w:t>Chenery</w:t>
      </w:r>
      <w:proofErr w:type="spellEnd"/>
      <w:r w:rsidRPr="00431023">
        <w:rPr>
          <w:lang w:val="en-US"/>
        </w:rPr>
        <w:t xml:space="preserve">, W. W. L. Cheung, V. Christensen, H. D. Cooper, A. R. Crowther, M. J. R. Dixon, A. Galli, V. </w:t>
      </w:r>
      <w:proofErr w:type="spellStart"/>
      <w:r w:rsidRPr="00431023">
        <w:rPr>
          <w:lang w:val="en-US"/>
        </w:rPr>
        <w:t>Gaveau</w:t>
      </w:r>
      <w:proofErr w:type="spellEnd"/>
      <w:r w:rsidRPr="00431023">
        <w:rPr>
          <w:lang w:val="en-US"/>
        </w:rPr>
        <w:t xml:space="preserve">, R. D. Gregory, N. L. Gutierrez, T. L. Hirsch, R. </w:t>
      </w:r>
      <w:proofErr w:type="spellStart"/>
      <w:r w:rsidRPr="00431023">
        <w:rPr>
          <w:lang w:val="en-US"/>
        </w:rPr>
        <w:t>Hoeft</w:t>
      </w:r>
      <w:proofErr w:type="spellEnd"/>
      <w:r w:rsidRPr="00431023">
        <w:rPr>
          <w:lang w:val="en-US"/>
        </w:rPr>
        <w:t xml:space="preserve">, S. R. </w:t>
      </w:r>
      <w:proofErr w:type="spellStart"/>
      <w:r w:rsidRPr="00431023">
        <w:rPr>
          <w:lang w:val="en-US"/>
        </w:rPr>
        <w:t>Januchowski</w:t>
      </w:r>
      <w:proofErr w:type="spellEnd"/>
      <w:r w:rsidRPr="00431023">
        <w:rPr>
          <w:lang w:val="en-US"/>
        </w:rPr>
        <w:t xml:space="preserve">-Hartley, M. </w:t>
      </w:r>
      <w:proofErr w:type="spellStart"/>
      <w:r w:rsidRPr="00431023">
        <w:rPr>
          <w:lang w:val="en-US"/>
        </w:rPr>
        <w:t>Karmann</w:t>
      </w:r>
      <w:proofErr w:type="spellEnd"/>
      <w:r w:rsidRPr="00431023">
        <w:rPr>
          <w:lang w:val="en-US"/>
        </w:rPr>
        <w:t xml:space="preserve">, C. B. Krug, F. J. </w:t>
      </w:r>
      <w:proofErr w:type="spellStart"/>
      <w:r w:rsidRPr="00431023">
        <w:rPr>
          <w:lang w:val="en-US"/>
        </w:rPr>
        <w:t>Leverington</w:t>
      </w:r>
      <w:proofErr w:type="spellEnd"/>
      <w:r w:rsidRPr="00431023">
        <w:rPr>
          <w:lang w:val="en-US"/>
        </w:rPr>
        <w:t xml:space="preserve">, J. </w:t>
      </w:r>
      <w:proofErr w:type="spellStart"/>
      <w:r w:rsidRPr="00431023">
        <w:rPr>
          <w:lang w:val="en-US"/>
        </w:rPr>
        <w:t>Loh</w:t>
      </w:r>
      <w:proofErr w:type="spellEnd"/>
      <w:r w:rsidRPr="00431023">
        <w:rPr>
          <w:lang w:val="en-US"/>
        </w:rPr>
        <w:t xml:space="preserve">, R. K. </w:t>
      </w:r>
      <w:proofErr w:type="spellStart"/>
      <w:r w:rsidRPr="00431023">
        <w:rPr>
          <w:lang w:val="en-US"/>
        </w:rPr>
        <w:t>Lojenga</w:t>
      </w:r>
      <w:proofErr w:type="spellEnd"/>
      <w:r w:rsidRPr="00431023">
        <w:rPr>
          <w:lang w:val="en-US"/>
        </w:rPr>
        <w:t xml:space="preserve">, K. </w:t>
      </w:r>
      <w:proofErr w:type="spellStart"/>
      <w:r w:rsidRPr="00431023">
        <w:rPr>
          <w:lang w:val="en-US"/>
        </w:rPr>
        <w:t>Malsch</w:t>
      </w:r>
      <w:proofErr w:type="spellEnd"/>
      <w:r w:rsidRPr="00431023">
        <w:rPr>
          <w:lang w:val="en-US"/>
        </w:rPr>
        <w:t xml:space="preserve">, A. Marques, D. H. W. Morgan, P. J. </w:t>
      </w:r>
      <w:proofErr w:type="spellStart"/>
      <w:r w:rsidRPr="00431023">
        <w:rPr>
          <w:lang w:val="en-US"/>
        </w:rPr>
        <w:t>Mumby</w:t>
      </w:r>
      <w:proofErr w:type="spellEnd"/>
      <w:r w:rsidRPr="00431023">
        <w:rPr>
          <w:lang w:val="en-US"/>
        </w:rPr>
        <w:t xml:space="preserve">, T. Newbold, K. Noonan-Mooney, S. N. </w:t>
      </w:r>
      <w:proofErr w:type="spellStart"/>
      <w:r w:rsidRPr="00431023">
        <w:rPr>
          <w:lang w:val="en-US"/>
        </w:rPr>
        <w:t>Pagad</w:t>
      </w:r>
      <w:proofErr w:type="spellEnd"/>
      <w:r w:rsidRPr="00431023">
        <w:rPr>
          <w:lang w:val="en-US"/>
        </w:rPr>
        <w:t xml:space="preserve">, B. C. Parks, H. M. Pereira, T. Robertson, C. </w:t>
      </w:r>
      <w:proofErr w:type="spellStart"/>
      <w:r w:rsidRPr="00431023">
        <w:rPr>
          <w:lang w:val="en-US"/>
        </w:rPr>
        <w:t>Rondinini</w:t>
      </w:r>
      <w:proofErr w:type="spellEnd"/>
      <w:r w:rsidRPr="00431023">
        <w:rPr>
          <w:lang w:val="en-US"/>
        </w:rPr>
        <w:t xml:space="preserve">, L. </w:t>
      </w:r>
      <w:proofErr w:type="spellStart"/>
      <w:r w:rsidRPr="00431023">
        <w:rPr>
          <w:lang w:val="en-US"/>
        </w:rPr>
        <w:t>Santini</w:t>
      </w:r>
      <w:proofErr w:type="spellEnd"/>
      <w:r w:rsidRPr="00431023">
        <w:rPr>
          <w:lang w:val="en-US"/>
        </w:rPr>
        <w:t xml:space="preserve">, J. P. W. </w:t>
      </w:r>
      <w:proofErr w:type="spellStart"/>
      <w:r w:rsidRPr="00431023">
        <w:rPr>
          <w:lang w:val="en-US"/>
        </w:rPr>
        <w:t>Scharlemann</w:t>
      </w:r>
      <w:proofErr w:type="spellEnd"/>
      <w:r w:rsidRPr="00431023">
        <w:rPr>
          <w:lang w:val="en-US"/>
        </w:rPr>
        <w:t xml:space="preserve">, S. Schindler, U. R. </w:t>
      </w:r>
      <w:proofErr w:type="spellStart"/>
      <w:r w:rsidRPr="00431023">
        <w:rPr>
          <w:lang w:val="en-US"/>
        </w:rPr>
        <w:t>Sumaila</w:t>
      </w:r>
      <w:proofErr w:type="spellEnd"/>
      <w:r w:rsidRPr="00431023">
        <w:rPr>
          <w:lang w:val="en-US"/>
        </w:rPr>
        <w:t xml:space="preserve">, L. S. L. </w:t>
      </w:r>
      <w:proofErr w:type="spellStart"/>
      <w:r w:rsidRPr="00431023">
        <w:rPr>
          <w:lang w:val="en-US"/>
        </w:rPr>
        <w:t>Teh</w:t>
      </w:r>
      <w:proofErr w:type="spellEnd"/>
      <w:r w:rsidRPr="00431023">
        <w:rPr>
          <w:lang w:val="en-US"/>
        </w:rPr>
        <w:t xml:space="preserve">, J. van </w:t>
      </w:r>
      <w:proofErr w:type="spellStart"/>
      <w:r w:rsidRPr="00431023">
        <w:rPr>
          <w:lang w:val="en-US"/>
        </w:rPr>
        <w:t>Kolck</w:t>
      </w:r>
      <w:proofErr w:type="spellEnd"/>
      <w:r w:rsidRPr="00431023">
        <w:rPr>
          <w:lang w:val="en-US"/>
        </w:rPr>
        <w:t xml:space="preserve">, P. Visconti, and Y. Ye. 2014. </w:t>
      </w:r>
      <w:r w:rsidRPr="0060720D">
        <w:t>Среднесрочный анализ прогресса в достижении международных целей в области биоразнообразия</w:t>
      </w:r>
      <w:r w:rsidRPr="00DD34A6">
        <w:t xml:space="preserve">. </w:t>
      </w:r>
      <w:r w:rsidRPr="00E02B1C">
        <w:rPr>
          <w:lang w:val="fr-FR"/>
        </w:rPr>
        <w:t>Science 346, 241-244.</w:t>
      </w:r>
    </w:p>
    <w:p w:rsidR="0060720D" w:rsidRPr="0060720D" w:rsidRDefault="0060720D" w:rsidP="00D20596">
      <w:pPr>
        <w:spacing w:after="80"/>
        <w:rPr>
          <w:szCs w:val="21"/>
          <w:lang w:eastAsia="en-GB"/>
        </w:rPr>
      </w:pPr>
      <w:r w:rsidRPr="00E02B1C">
        <w:rPr>
          <w:lang w:val="fr-FR"/>
        </w:rPr>
        <w:t xml:space="preserve">Turbelin, A. J., Malamud, B. D., &amp; Francis, R. A. (2017). </w:t>
      </w:r>
      <w:r w:rsidRPr="0060720D">
        <w:t>Картирование глобального состояния инвазивных чужеродных видов: модели вторжения и ответные меры политики. Глобальная экология и биогеография</w:t>
      </w:r>
      <w:r w:rsidRPr="00DD34A6">
        <w:t>, 26(1), 78–92.</w:t>
      </w:r>
    </w:p>
    <w:sectPr w:rsidR="0060720D" w:rsidRPr="0060720D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B92" w:rsidRDefault="00AF3B92" w:rsidP="00F73DBC">
      <w:pPr>
        <w:spacing w:after="0" w:line="240" w:lineRule="auto"/>
      </w:pPr>
      <w:r>
        <w:separator/>
      </w:r>
    </w:p>
  </w:endnote>
  <w:endnote w:type="continuationSeparator" w:id="0">
    <w:p w:rsidR="00AF3B92" w:rsidRDefault="00AF3B92" w:rsidP="00F7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46C" w:rsidRPr="00CF5530" w:rsidRDefault="00CF5530">
    <w:pPr>
      <w:pStyle w:val="af0"/>
      <w:rPr>
        <w:lang w:val="en-US"/>
      </w:rPr>
    </w:pPr>
    <w:r>
      <w:rPr>
        <w:lang w:val="en-US"/>
      </w:rPr>
      <w:t>29.07.2024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B92" w:rsidRDefault="00AF3B92" w:rsidP="00F73DBC">
      <w:pPr>
        <w:spacing w:after="0" w:line="240" w:lineRule="auto"/>
      </w:pPr>
      <w:r>
        <w:separator/>
      </w:r>
    </w:p>
  </w:footnote>
  <w:footnote w:type="continuationSeparator" w:id="0">
    <w:p w:rsidR="00AF3B92" w:rsidRDefault="00AF3B92" w:rsidP="00F73DBC">
      <w:pPr>
        <w:spacing w:after="0" w:line="240" w:lineRule="auto"/>
      </w:pPr>
      <w:r>
        <w:continuationSeparator/>
      </w:r>
    </w:p>
  </w:footnote>
  <w:footnote w:id="1">
    <w:p w:rsidR="00FD6A6C" w:rsidRPr="00431023" w:rsidRDefault="00FD6A6C" w:rsidP="00FD6A6C">
      <w:pPr>
        <w:spacing w:after="0"/>
        <w:rPr>
          <w:sz w:val="20"/>
          <w:szCs w:val="20"/>
        </w:rPr>
      </w:pPr>
      <w:r w:rsidRPr="00FD6A6C">
        <w:rPr>
          <w:rStyle w:val="a6"/>
          <w:sz w:val="20"/>
          <w:szCs w:val="20"/>
        </w:rPr>
        <w:footnoteRef/>
      </w:r>
      <w:r w:rsidRPr="00FD6A6C">
        <w:rPr>
          <w:sz w:val="20"/>
          <w:szCs w:val="20"/>
        </w:rPr>
        <w:t xml:space="preserve"> Собранная ФАО база данных «национальных законов и правил в области продовольствия, сельского хозяйства и возобновляемых природных ресурсов». </w:t>
      </w:r>
      <w:r w:rsidRPr="00431023">
        <w:rPr>
          <w:sz w:val="20"/>
          <w:szCs w:val="20"/>
        </w:rPr>
        <w:t xml:space="preserve">&lt; </w:t>
      </w:r>
      <w:hyperlink r:id="rId1" w:history="1">
        <w:r w:rsidR="000D6104" w:rsidRPr="005258FB">
          <w:rPr>
            <w:rStyle w:val="ac"/>
            <w:sz w:val="20"/>
            <w:szCs w:val="20"/>
            <w:lang w:val="en-US"/>
          </w:rPr>
          <w:t>http</w:t>
        </w:r>
        <w:r w:rsidR="000D6104" w:rsidRPr="005258FB">
          <w:rPr>
            <w:rStyle w:val="ac"/>
            <w:sz w:val="20"/>
            <w:szCs w:val="20"/>
          </w:rPr>
          <w:t>://</w:t>
        </w:r>
        <w:r w:rsidR="000D6104" w:rsidRPr="005258FB">
          <w:rPr>
            <w:rStyle w:val="ac"/>
            <w:sz w:val="20"/>
            <w:szCs w:val="20"/>
            <w:lang w:val="en-US"/>
          </w:rPr>
          <w:t>www</w:t>
        </w:r>
        <w:r w:rsidR="000D6104" w:rsidRPr="005258FB">
          <w:rPr>
            <w:rStyle w:val="ac"/>
            <w:sz w:val="20"/>
            <w:szCs w:val="20"/>
          </w:rPr>
          <w:t>.</w:t>
        </w:r>
        <w:proofErr w:type="spellStart"/>
        <w:r w:rsidR="000D6104" w:rsidRPr="005258FB">
          <w:rPr>
            <w:rStyle w:val="ac"/>
            <w:sz w:val="20"/>
            <w:szCs w:val="20"/>
            <w:lang w:val="en-US"/>
          </w:rPr>
          <w:t>fao</w:t>
        </w:r>
        <w:proofErr w:type="spellEnd"/>
        <w:r w:rsidR="000D6104" w:rsidRPr="005258FB">
          <w:rPr>
            <w:rStyle w:val="ac"/>
            <w:sz w:val="20"/>
            <w:szCs w:val="20"/>
          </w:rPr>
          <w:t>.</w:t>
        </w:r>
        <w:r w:rsidR="000D6104" w:rsidRPr="005258FB">
          <w:rPr>
            <w:rStyle w:val="ac"/>
            <w:sz w:val="20"/>
            <w:szCs w:val="20"/>
            <w:lang w:val="en-US"/>
          </w:rPr>
          <w:t>org</w:t>
        </w:r>
        <w:r w:rsidR="000D6104" w:rsidRPr="005258FB">
          <w:rPr>
            <w:rStyle w:val="ac"/>
            <w:sz w:val="20"/>
            <w:szCs w:val="20"/>
          </w:rPr>
          <w:t>/</w:t>
        </w:r>
        <w:proofErr w:type="spellStart"/>
        <w:r w:rsidR="000D6104" w:rsidRPr="005258FB">
          <w:rPr>
            <w:rStyle w:val="ac"/>
            <w:sz w:val="20"/>
            <w:szCs w:val="20"/>
            <w:lang w:val="en-US"/>
          </w:rPr>
          <w:t>faolex</w:t>
        </w:r>
        <w:proofErr w:type="spellEnd"/>
        <w:r w:rsidR="000D6104" w:rsidRPr="005258FB">
          <w:rPr>
            <w:rStyle w:val="ac"/>
            <w:sz w:val="20"/>
            <w:szCs w:val="20"/>
          </w:rPr>
          <w:t>/</w:t>
        </w:r>
        <w:proofErr w:type="spellStart"/>
        <w:r w:rsidR="000D6104" w:rsidRPr="005258FB">
          <w:rPr>
            <w:rStyle w:val="ac"/>
            <w:sz w:val="20"/>
            <w:szCs w:val="20"/>
            <w:lang w:val="en-US"/>
          </w:rPr>
          <w:t>en</w:t>
        </w:r>
        <w:proofErr w:type="spellEnd"/>
        <w:r w:rsidR="000D6104" w:rsidRPr="005258FB">
          <w:rPr>
            <w:rStyle w:val="ac"/>
            <w:sz w:val="20"/>
            <w:szCs w:val="20"/>
          </w:rPr>
          <w:t>/</w:t>
        </w:r>
      </w:hyperlink>
      <w:r w:rsidRPr="00431023">
        <w:rPr>
          <w:sz w:val="20"/>
          <w:szCs w:val="20"/>
        </w:rPr>
        <w:t>&gt;</w:t>
      </w:r>
    </w:p>
  </w:footnote>
  <w:footnote w:id="2">
    <w:p w:rsidR="00FD6A6C" w:rsidRDefault="00FD6A6C" w:rsidP="00FD6A6C">
      <w:pPr>
        <w:pStyle w:val="a4"/>
      </w:pPr>
      <w:r>
        <w:rPr>
          <w:rStyle w:val="a6"/>
        </w:rPr>
        <w:footnoteRef/>
      </w:r>
      <w:r>
        <w:t xml:space="preserve"> </w:t>
      </w:r>
      <w:r w:rsidRPr="00FD6A6C">
        <w:t xml:space="preserve">ECOLEX был разработан, чтобы быть наиболее полным глобальным источником информации о национальном и международном экологическом праве. Это сетевая информационная служба по экологическому праву, управляемая совместно ФАО, МСОП и ЮНЕП с 2001 года. Это платформа, объединяющая информацию по экологическому праву, собранную через FAOLEX (ФАО), ELIS (МСОП) и </w:t>
      </w:r>
      <w:proofErr w:type="spellStart"/>
      <w:r w:rsidRPr="00FD6A6C">
        <w:t>InforMEA</w:t>
      </w:r>
      <w:proofErr w:type="spellEnd"/>
      <w:r w:rsidRPr="00FD6A6C">
        <w:t xml:space="preserve"> (ЮНЕП). &lt; </w:t>
      </w:r>
      <w:hyperlink r:id="rId2" w:history="1">
        <w:r w:rsidR="0010042B" w:rsidRPr="005258FB">
          <w:rPr>
            <w:rStyle w:val="ac"/>
          </w:rPr>
          <w:t>www.ecolex.org</w:t>
        </w:r>
      </w:hyperlink>
      <w:r w:rsidRPr="00FD6A6C">
        <w:t>&gt;</w:t>
      </w:r>
    </w:p>
  </w:footnote>
  <w:footnote w:id="3">
    <w:p w:rsidR="00FD6A6C" w:rsidRDefault="00FD6A6C">
      <w:pPr>
        <w:pStyle w:val="a4"/>
      </w:pPr>
      <w:r>
        <w:rPr>
          <w:rStyle w:val="a6"/>
        </w:rPr>
        <w:footnoteRef/>
      </w:r>
      <w:r>
        <w:t xml:space="preserve"> </w:t>
      </w:r>
      <w:hyperlink r:id="rId3" w:history="1">
        <w:r w:rsidR="0010042B" w:rsidRPr="005258FB">
          <w:rPr>
            <w:rStyle w:val="ac"/>
          </w:rPr>
          <w:t>https://www.cbd.int/countries/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8D1" w:rsidRPr="00087B96" w:rsidRDefault="009508D1" w:rsidP="009508D1">
    <w:pPr>
      <w:pStyle w:val="ae"/>
      <w:jc w:val="right"/>
      <w:rPr>
        <w:rFonts w:cs="Times New Roman"/>
        <w:i/>
      </w:rPr>
    </w:pPr>
    <w:r w:rsidRPr="00087B96">
      <w:rPr>
        <w:rFonts w:cs="Times New Roman"/>
        <w:i/>
      </w:rPr>
      <w:t xml:space="preserve">Неофициальный перевод </w:t>
    </w:r>
  </w:p>
  <w:p w:rsidR="009508D1" w:rsidRPr="00087B96" w:rsidRDefault="009508D1" w:rsidP="009508D1">
    <w:pPr>
      <w:pStyle w:val="ae"/>
      <w:jc w:val="right"/>
      <w:rPr>
        <w:rFonts w:cs="Times New Roman"/>
      </w:rPr>
    </w:pPr>
    <w:r w:rsidRPr="00087B96">
      <w:rPr>
        <w:rFonts w:cs="Times New Roman"/>
      </w:rPr>
      <w:t xml:space="preserve">Последнее обновление: </w:t>
    </w:r>
    <w:r w:rsidR="00431023">
      <w:rPr>
        <w:rFonts w:cs="Times New Roman"/>
      </w:rPr>
      <w:t>сентябрь</w:t>
    </w:r>
    <w:r w:rsidR="009D4322">
      <w:rPr>
        <w:rFonts w:cs="Times New Roman"/>
      </w:rPr>
      <w:t xml:space="preserve"> </w:t>
    </w:r>
    <w:r w:rsidR="00781DE7" w:rsidRPr="00087B96">
      <w:rPr>
        <w:rFonts w:cs="Times New Roman"/>
      </w:rPr>
      <w:t>202</w:t>
    </w:r>
    <w:r w:rsidR="00396DCE">
      <w:rPr>
        <w:rFonts w:cs="Times New Roman"/>
      </w:rPr>
      <w:t>4</w:t>
    </w:r>
  </w:p>
  <w:p w:rsidR="009508D1" w:rsidRDefault="009508D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3BB"/>
    <w:multiLevelType w:val="hybridMultilevel"/>
    <w:tmpl w:val="B0C8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6A3170"/>
    <w:multiLevelType w:val="hybridMultilevel"/>
    <w:tmpl w:val="1CF669A2"/>
    <w:lvl w:ilvl="0" w:tplc="041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904FA"/>
    <w:multiLevelType w:val="hybridMultilevel"/>
    <w:tmpl w:val="8436A3E6"/>
    <w:lvl w:ilvl="0" w:tplc="27868E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14A86"/>
    <w:multiLevelType w:val="hybridMultilevel"/>
    <w:tmpl w:val="F768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23C8E"/>
    <w:multiLevelType w:val="hybridMultilevel"/>
    <w:tmpl w:val="32509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FC"/>
    <w:rsid w:val="00004BE3"/>
    <w:rsid w:val="00040034"/>
    <w:rsid w:val="000476F9"/>
    <w:rsid w:val="00053D20"/>
    <w:rsid w:val="00087B96"/>
    <w:rsid w:val="00094D9A"/>
    <w:rsid w:val="000A210D"/>
    <w:rsid w:val="000A229E"/>
    <w:rsid w:val="000C5EF5"/>
    <w:rsid w:val="000D6104"/>
    <w:rsid w:val="000F1D96"/>
    <w:rsid w:val="000F3B83"/>
    <w:rsid w:val="0010042B"/>
    <w:rsid w:val="00116248"/>
    <w:rsid w:val="001470A2"/>
    <w:rsid w:val="00147D8F"/>
    <w:rsid w:val="001612F6"/>
    <w:rsid w:val="00165896"/>
    <w:rsid w:val="00173979"/>
    <w:rsid w:val="001762D0"/>
    <w:rsid w:val="001970B1"/>
    <w:rsid w:val="001A163A"/>
    <w:rsid w:val="001C4663"/>
    <w:rsid w:val="001D0672"/>
    <w:rsid w:val="001E2FC9"/>
    <w:rsid w:val="001F4421"/>
    <w:rsid w:val="002064C4"/>
    <w:rsid w:val="002306F8"/>
    <w:rsid w:val="00291FA0"/>
    <w:rsid w:val="002C7BF9"/>
    <w:rsid w:val="002D4BED"/>
    <w:rsid w:val="002E122C"/>
    <w:rsid w:val="002E15F9"/>
    <w:rsid w:val="002F63E5"/>
    <w:rsid w:val="00303D71"/>
    <w:rsid w:val="003143BC"/>
    <w:rsid w:val="003746BC"/>
    <w:rsid w:val="003859BD"/>
    <w:rsid w:val="003968E8"/>
    <w:rsid w:val="00396DCE"/>
    <w:rsid w:val="003A325C"/>
    <w:rsid w:val="003D33FA"/>
    <w:rsid w:val="003D58DC"/>
    <w:rsid w:val="003D7A38"/>
    <w:rsid w:val="00407AF0"/>
    <w:rsid w:val="00407E4E"/>
    <w:rsid w:val="004143B4"/>
    <w:rsid w:val="00421928"/>
    <w:rsid w:val="00431023"/>
    <w:rsid w:val="004344AC"/>
    <w:rsid w:val="0044494C"/>
    <w:rsid w:val="00456E71"/>
    <w:rsid w:val="004D2413"/>
    <w:rsid w:val="004E087E"/>
    <w:rsid w:val="004E3594"/>
    <w:rsid w:val="004F1C75"/>
    <w:rsid w:val="00503B4A"/>
    <w:rsid w:val="00532D98"/>
    <w:rsid w:val="00587D0B"/>
    <w:rsid w:val="005B61CA"/>
    <w:rsid w:val="005E47BD"/>
    <w:rsid w:val="005F2C0B"/>
    <w:rsid w:val="0060720D"/>
    <w:rsid w:val="00655F55"/>
    <w:rsid w:val="00664A22"/>
    <w:rsid w:val="006704C2"/>
    <w:rsid w:val="00670F31"/>
    <w:rsid w:val="00682107"/>
    <w:rsid w:val="00683644"/>
    <w:rsid w:val="00694160"/>
    <w:rsid w:val="006B260E"/>
    <w:rsid w:val="006B3939"/>
    <w:rsid w:val="006C43F8"/>
    <w:rsid w:val="006D5488"/>
    <w:rsid w:val="006D7049"/>
    <w:rsid w:val="00702333"/>
    <w:rsid w:val="00705161"/>
    <w:rsid w:val="00741A39"/>
    <w:rsid w:val="0075371E"/>
    <w:rsid w:val="00753F18"/>
    <w:rsid w:val="00776CB2"/>
    <w:rsid w:val="00780F08"/>
    <w:rsid w:val="00781DE7"/>
    <w:rsid w:val="007831AB"/>
    <w:rsid w:val="007B07B2"/>
    <w:rsid w:val="007B0CFD"/>
    <w:rsid w:val="007B32CE"/>
    <w:rsid w:val="007C27E0"/>
    <w:rsid w:val="007D1185"/>
    <w:rsid w:val="007D1FD7"/>
    <w:rsid w:val="007F06DF"/>
    <w:rsid w:val="008138AD"/>
    <w:rsid w:val="00835B5F"/>
    <w:rsid w:val="00836F3E"/>
    <w:rsid w:val="00853C09"/>
    <w:rsid w:val="00864C1A"/>
    <w:rsid w:val="008E562E"/>
    <w:rsid w:val="009265D5"/>
    <w:rsid w:val="0092739E"/>
    <w:rsid w:val="009508D1"/>
    <w:rsid w:val="00957A62"/>
    <w:rsid w:val="00963238"/>
    <w:rsid w:val="009655B4"/>
    <w:rsid w:val="00965C67"/>
    <w:rsid w:val="009737AE"/>
    <w:rsid w:val="00980F79"/>
    <w:rsid w:val="00982FE8"/>
    <w:rsid w:val="00996335"/>
    <w:rsid w:val="009B3767"/>
    <w:rsid w:val="009C064B"/>
    <w:rsid w:val="009D4322"/>
    <w:rsid w:val="009E1829"/>
    <w:rsid w:val="009F43A6"/>
    <w:rsid w:val="00A110F9"/>
    <w:rsid w:val="00A25DC2"/>
    <w:rsid w:val="00A526A5"/>
    <w:rsid w:val="00A53D4B"/>
    <w:rsid w:val="00A618FC"/>
    <w:rsid w:val="00A71EC6"/>
    <w:rsid w:val="00A82CD3"/>
    <w:rsid w:val="00A91FDE"/>
    <w:rsid w:val="00AC1A97"/>
    <w:rsid w:val="00AF3B92"/>
    <w:rsid w:val="00B0378B"/>
    <w:rsid w:val="00B518DC"/>
    <w:rsid w:val="00B72F77"/>
    <w:rsid w:val="00B863F3"/>
    <w:rsid w:val="00BD29EC"/>
    <w:rsid w:val="00BE2C5D"/>
    <w:rsid w:val="00BE415C"/>
    <w:rsid w:val="00C4790E"/>
    <w:rsid w:val="00C47A4A"/>
    <w:rsid w:val="00C515AF"/>
    <w:rsid w:val="00C8596F"/>
    <w:rsid w:val="00C90708"/>
    <w:rsid w:val="00C92E8A"/>
    <w:rsid w:val="00C95AB2"/>
    <w:rsid w:val="00CA1CB1"/>
    <w:rsid w:val="00CA53CA"/>
    <w:rsid w:val="00CF5530"/>
    <w:rsid w:val="00D05466"/>
    <w:rsid w:val="00D20596"/>
    <w:rsid w:val="00D2619D"/>
    <w:rsid w:val="00DA19D7"/>
    <w:rsid w:val="00DC18AA"/>
    <w:rsid w:val="00E123F7"/>
    <w:rsid w:val="00E21B43"/>
    <w:rsid w:val="00E27922"/>
    <w:rsid w:val="00E33CA8"/>
    <w:rsid w:val="00E559F9"/>
    <w:rsid w:val="00E90BD4"/>
    <w:rsid w:val="00EA206F"/>
    <w:rsid w:val="00EB362A"/>
    <w:rsid w:val="00EB389E"/>
    <w:rsid w:val="00EE0900"/>
    <w:rsid w:val="00F374BA"/>
    <w:rsid w:val="00F53A75"/>
    <w:rsid w:val="00F5412C"/>
    <w:rsid w:val="00F6371F"/>
    <w:rsid w:val="00F73DBC"/>
    <w:rsid w:val="00F84FF1"/>
    <w:rsid w:val="00F85991"/>
    <w:rsid w:val="00F90D7D"/>
    <w:rsid w:val="00F92D6F"/>
    <w:rsid w:val="00F95E86"/>
    <w:rsid w:val="00FB66D9"/>
    <w:rsid w:val="00FC5800"/>
    <w:rsid w:val="00FD6A6C"/>
    <w:rsid w:val="00FE35CF"/>
    <w:rsid w:val="00FF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customStyle="1" w:styleId="Default">
    <w:name w:val="Default"/>
    <w:rsid w:val="00004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17397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7B2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овый блок"/>
    <w:rsid w:val="00780F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73DB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73DB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73DBC"/>
    <w:rPr>
      <w:vertAlign w:val="superscript"/>
    </w:rPr>
  </w:style>
  <w:style w:type="character" w:styleId="a7">
    <w:name w:val="Placeholder Text"/>
    <w:basedOn w:val="a0"/>
    <w:uiPriority w:val="99"/>
    <w:semiHidden/>
    <w:rsid w:val="005E47B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E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47B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5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0CF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EB389E"/>
    <w:rPr>
      <w:color w:val="0000FF" w:themeColor="hyperlink"/>
      <w:u w:val="single"/>
    </w:rPr>
  </w:style>
  <w:style w:type="table" w:styleId="ad">
    <w:name w:val="Light Shading"/>
    <w:basedOn w:val="a1"/>
    <w:uiPriority w:val="60"/>
    <w:rsid w:val="000A21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e">
    <w:name w:val="header"/>
    <w:basedOn w:val="a"/>
    <w:link w:val="af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508D1"/>
  </w:style>
  <w:style w:type="paragraph" w:styleId="af0">
    <w:name w:val="footer"/>
    <w:basedOn w:val="a"/>
    <w:link w:val="af1"/>
    <w:uiPriority w:val="99"/>
    <w:unhideWhenUsed/>
    <w:rsid w:val="0095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508D1"/>
  </w:style>
  <w:style w:type="paragraph" w:styleId="af2">
    <w:name w:val="annotation text"/>
    <w:basedOn w:val="a"/>
    <w:link w:val="af3"/>
    <w:uiPriority w:val="99"/>
    <w:unhideWhenUsed/>
    <w:rsid w:val="00A91FDE"/>
    <w:pPr>
      <w:spacing w:line="240" w:lineRule="auto"/>
    </w:pPr>
    <w:rPr>
      <w:rFonts w:eastAsiaTheme="minorEastAsia"/>
      <w:sz w:val="20"/>
      <w:szCs w:val="20"/>
      <w:lang w:val="en-GB" w:eastAsia="zh-CN"/>
    </w:rPr>
  </w:style>
  <w:style w:type="character" w:customStyle="1" w:styleId="af3">
    <w:name w:val="Текст примечания Знак"/>
    <w:basedOn w:val="a0"/>
    <w:link w:val="af2"/>
    <w:uiPriority w:val="99"/>
    <w:rsid w:val="00A91FDE"/>
    <w:rPr>
      <w:rFonts w:eastAsiaTheme="minorEastAsia"/>
      <w:sz w:val="20"/>
      <w:szCs w:val="20"/>
      <w:lang w:val="en-GB" w:eastAsia="zh-CN"/>
    </w:rPr>
  </w:style>
  <w:style w:type="paragraph" w:customStyle="1" w:styleId="MText">
    <w:name w:val="M.Text"/>
    <w:basedOn w:val="a"/>
    <w:link w:val="MTextChar"/>
    <w:qFormat/>
    <w:rsid w:val="00A91FDE"/>
    <w:pPr>
      <w:shd w:val="clear" w:color="auto" w:fill="FFFFFF"/>
      <w:spacing w:after="0"/>
    </w:pPr>
    <w:rPr>
      <w:rFonts w:eastAsia="Times New Roman" w:cs="Times New Roman"/>
      <w:color w:val="4A4A4A"/>
      <w:sz w:val="21"/>
      <w:szCs w:val="21"/>
      <w:lang w:val="en-GB" w:eastAsia="en-GB"/>
    </w:rPr>
  </w:style>
  <w:style w:type="character" w:customStyle="1" w:styleId="MTextChar">
    <w:name w:val="M.Text Char"/>
    <w:basedOn w:val="a0"/>
    <w:link w:val="MText"/>
    <w:rsid w:val="00A91FDE"/>
    <w:rPr>
      <w:rFonts w:eastAsia="Times New Roman" w:cs="Times New Roman"/>
      <w:color w:val="4A4A4A"/>
      <w:sz w:val="21"/>
      <w:szCs w:val="21"/>
      <w:shd w:val="clear" w:color="auto" w:fill="FFFFFF"/>
      <w:lang w:val="en-GB" w:eastAsia="en-GB"/>
    </w:rPr>
  </w:style>
  <w:style w:type="table" w:customStyle="1" w:styleId="GridTable1Light">
    <w:name w:val="Grid Table 1 Light"/>
    <w:basedOn w:val="a1"/>
    <w:uiPriority w:val="46"/>
    <w:rsid w:val="00A91FDE"/>
    <w:pPr>
      <w:spacing w:after="0" w:line="240" w:lineRule="auto"/>
    </w:pPr>
    <w:rPr>
      <w:rFonts w:eastAsiaTheme="minorEastAsia"/>
      <w:lang w:val="en-GB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Header">
    <w:name w:val="M.Header"/>
    <w:basedOn w:val="a"/>
    <w:link w:val="MHeaderChar"/>
    <w:qFormat/>
    <w:rsid w:val="00957A62"/>
    <w:pPr>
      <w:pBdr>
        <w:bottom w:val="single" w:sz="12" w:space="4" w:color="DDDDDD"/>
      </w:pBdr>
      <w:shd w:val="clear" w:color="auto" w:fill="FFFFFF"/>
      <w:spacing w:after="0"/>
      <w:outlineLvl w:val="2"/>
    </w:pPr>
    <w:rPr>
      <w:rFonts w:eastAsia="Times New Roman" w:cs="Times New Roman"/>
      <w:color w:val="1C75BC"/>
      <w:sz w:val="32"/>
      <w:szCs w:val="36"/>
      <w:lang w:val="en-GB" w:eastAsia="en-GB"/>
    </w:rPr>
  </w:style>
  <w:style w:type="character" w:customStyle="1" w:styleId="MHeaderChar">
    <w:name w:val="M.Header Char"/>
    <w:basedOn w:val="a0"/>
    <w:link w:val="MHeader"/>
    <w:rsid w:val="00957A62"/>
    <w:rPr>
      <w:rFonts w:eastAsia="Times New Roman" w:cs="Times New Roman"/>
      <w:color w:val="1C75BC"/>
      <w:sz w:val="32"/>
      <w:szCs w:val="36"/>
      <w:shd w:val="clear" w:color="auto" w:fill="FFFFFF"/>
      <w:lang w:val="en-GB" w:eastAsia="en-GB"/>
    </w:rPr>
  </w:style>
  <w:style w:type="paragraph" w:customStyle="1" w:styleId="MHeader2">
    <w:name w:val="M.Header2"/>
    <w:basedOn w:val="MHeader"/>
    <w:link w:val="MHeader2Char"/>
    <w:qFormat/>
    <w:rsid w:val="00957A62"/>
    <w:pPr>
      <w:spacing w:after="100" w:line="240" w:lineRule="auto"/>
    </w:pPr>
    <w:rPr>
      <w:sz w:val="26"/>
    </w:rPr>
  </w:style>
  <w:style w:type="character" w:customStyle="1" w:styleId="MHeader2Char">
    <w:name w:val="M.Header2 Char"/>
    <w:basedOn w:val="MHeaderChar"/>
    <w:link w:val="MHeader2"/>
    <w:rsid w:val="00957A62"/>
    <w:rPr>
      <w:rFonts w:eastAsia="Times New Roman" w:cs="Times New Roman"/>
      <w:color w:val="1C75BC"/>
      <w:sz w:val="26"/>
      <w:szCs w:val="36"/>
      <w:shd w:val="clear" w:color="auto" w:fill="FFFFFF"/>
      <w:lang w:val="en-GB" w:eastAsia="en-GB"/>
    </w:rPr>
  </w:style>
  <w:style w:type="paragraph" w:customStyle="1" w:styleId="Default">
    <w:name w:val="Default"/>
    <w:rsid w:val="00004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17397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5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67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5588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7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72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37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496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890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bd.int/countri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ao.org/faolex/en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colex.org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opal.latrobe.edu.au/articles/report/Factsheet/13065152?file=2499745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rl6.mailanyone.net/v1/?m=1kQmRb-0000WJ-5C&amp;i=57e1b682&amp;c=avaY8OCfig_yWtnIpsardYqtmcmV6gXq_RtsH3TIfTqisnI1Hi1yVTz18UB_lR9PQxuJZM5FOOsOvYDXQDsG9-hL6RrpWm3C6ikbPikxIfZz9INhDy462KDCg6EdbWIrL3dnMltkcsnIW_ImyPhOYcH9zVDEYBBSEkxUJUxzuC_ycvYniUNcJCTTzT1mfPWAGMRsuyEgegErVG4YuFURt0Kfep9h1EGSSIFyy3lGwpjthJtA3aRvQnfGqWvGhGTz" TargetMode="External"/><Relationship Id="rId14" Type="http://schemas.openxmlformats.org/officeDocument/2006/relationships/hyperlink" Target="https://www.bipindicators.net/indicators/adoption-of-national-legislation-relevant-to-the-prevention-or-control-of-invasive-alien-species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bd.int/countries/" TargetMode="External"/><Relationship Id="rId2" Type="http://schemas.openxmlformats.org/officeDocument/2006/relationships/hyperlink" Target="http://www.ecolex.org" TargetMode="External"/><Relationship Id="rId1" Type="http://schemas.openxmlformats.org/officeDocument/2006/relationships/hyperlink" Target="http://www.fao.org/faolex/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950B3-F401-436B-B03D-175D87AD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13</Pages>
  <Words>4694</Words>
  <Characters>26762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БойкоТатьяна Евгеньевна</dc:creator>
  <cp:lastModifiedBy>Гусев Иван Евгеньевич</cp:lastModifiedBy>
  <cp:revision>29</cp:revision>
  <dcterms:created xsi:type="dcterms:W3CDTF">2022-08-03T10:49:00Z</dcterms:created>
  <dcterms:modified xsi:type="dcterms:W3CDTF">2024-09-09T14:47:00Z</dcterms:modified>
</cp:coreProperties>
</file>