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8D1660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D53394">
        <w:rPr>
          <w:rFonts w:eastAsia="Arial Unicode MS" w:cs="Times New Roman"/>
          <w:szCs w:val="24"/>
          <w:bdr w:val="nil"/>
          <w:lang w:eastAsia="ru-RU"/>
        </w:rPr>
        <w:t>15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D53394">
        <w:t xml:space="preserve">Защита и восстановление экосистем </w:t>
      </w:r>
      <w:proofErr w:type="gramStart"/>
      <w:r w:rsidR="00D53394">
        <w:t>суши</w:t>
      </w:r>
      <w:proofErr w:type="gramEnd"/>
      <w:r w:rsidR="00D53394"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D53394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 w:rsidR="00780F08" w:rsidRPr="00BD29E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9</w:t>
      </w:r>
      <w:r w:rsidR="00780F08" w:rsidRPr="00BD29EC">
        <w:rPr>
          <w:rFonts w:cs="Times New Roman"/>
          <w:szCs w:val="24"/>
        </w:rPr>
        <w:t xml:space="preserve">.  </w:t>
      </w:r>
      <w:r>
        <w:t>К 2020 году обеспечить учет ценности экосистем и биологического разнообразия в ходе общенационального и местного планирования и процессов развития, а также при разработке стратегий и планов сокращения масштабов бедности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D53394">
      <w:pPr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D53394">
        <w:rPr>
          <w:rFonts w:cs="Times New Roman"/>
          <w:szCs w:val="24"/>
        </w:rPr>
        <w:t>15</w:t>
      </w:r>
      <w:r w:rsidR="00780F08" w:rsidRPr="00BD29EC">
        <w:rPr>
          <w:rFonts w:cs="Times New Roman"/>
          <w:szCs w:val="24"/>
        </w:rPr>
        <w:t>.</w:t>
      </w:r>
      <w:r w:rsidR="00D53394">
        <w:rPr>
          <w:rFonts w:cs="Times New Roman"/>
          <w:szCs w:val="24"/>
        </w:rPr>
        <w:t>9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D53394">
        <w:rPr>
          <w:shd w:val="clear" w:color="auto" w:fill="FFFFFF"/>
        </w:rPr>
        <w:t xml:space="preserve">a) Число стран, установивших в своей национальной стратегии и плане действий в области биоразнообразия национальные целевые показатели в соответствии с </w:t>
      </w:r>
      <w:proofErr w:type="spellStart"/>
      <w:r w:rsidR="00D53394">
        <w:rPr>
          <w:shd w:val="clear" w:color="auto" w:fill="FFFFFF"/>
        </w:rPr>
        <w:t>Айтинской</w:t>
      </w:r>
      <w:proofErr w:type="spellEnd"/>
      <w:r w:rsidR="00D53394">
        <w:rPr>
          <w:shd w:val="clear" w:color="auto" w:fill="FFFFFF"/>
        </w:rPr>
        <w:t xml:space="preserve"> целевой задачей 2 по биоразнообразию в рамках Стратегического плана по биоразнообразию на 2011–2020 годы или аналогичные и отслеживающие ход достижения таких целевых показателей; b) интеграция биоразнообразия в национальные системы учета и отчетности, относимая к внедрению Системы эколого-экономического учет</w:t>
      </w:r>
      <w:r w:rsidR="00CD44A7">
        <w:rPr>
          <w:shd w:val="clear" w:color="auto" w:fill="FFFFFF"/>
        </w:rPr>
        <w:t>а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996F1D" w:rsidRPr="00CB2010" w:rsidRDefault="00CB2010" w:rsidP="00996F1D">
      <w:pPr>
        <w:rPr>
          <w:rFonts w:cs="Times New Roman"/>
          <w:szCs w:val="24"/>
        </w:rPr>
      </w:pPr>
      <w:r w:rsidRPr="00996F1D">
        <w:rPr>
          <w:rFonts w:cs="Times New Roman"/>
          <w:szCs w:val="24"/>
        </w:rPr>
        <w:t>ER_BDY_ABT2NP</w:t>
      </w:r>
      <w:r>
        <w:rPr>
          <w:rFonts w:cs="Times New Roman"/>
          <w:szCs w:val="24"/>
        </w:rPr>
        <w:t xml:space="preserve"> – </w:t>
      </w:r>
      <w:r w:rsidR="00996F1D" w:rsidRPr="00996F1D">
        <w:rPr>
          <w:rFonts w:cs="Times New Roman"/>
          <w:szCs w:val="24"/>
        </w:rPr>
        <w:t xml:space="preserve">Страны, установившие национальные целевые показатели в соответствии с </w:t>
      </w:r>
      <w:proofErr w:type="spellStart"/>
      <w:r w:rsidR="00996F1D" w:rsidRPr="00996F1D">
        <w:rPr>
          <w:rFonts w:cs="Times New Roman"/>
          <w:szCs w:val="24"/>
        </w:rPr>
        <w:t>Айтинской</w:t>
      </w:r>
      <w:proofErr w:type="spellEnd"/>
      <w:r w:rsidR="00996F1D" w:rsidRPr="00996F1D">
        <w:rPr>
          <w:rFonts w:cs="Times New Roman"/>
          <w:szCs w:val="24"/>
        </w:rPr>
        <w:t xml:space="preserve"> целевой задачей 2 Стратегического плана в области биоразнообразия на 2011–2020 годы в своих национальных стратегиях и планах действий по сохранению биоразнообразия (1 = ДА; 0 = НЕТ) </w:t>
      </w:r>
      <w:r w:rsidRPr="00CB2010">
        <w:rPr>
          <w:rFonts w:cs="Times New Roman"/>
          <w:szCs w:val="24"/>
        </w:rPr>
        <w:t>[15.9.1]</w:t>
      </w:r>
    </w:p>
    <w:p w:rsidR="00996F1D" w:rsidRPr="00CB2010" w:rsidRDefault="00CB2010" w:rsidP="00996F1D">
      <w:pPr>
        <w:rPr>
          <w:rFonts w:cs="Times New Roman"/>
          <w:szCs w:val="24"/>
        </w:rPr>
      </w:pPr>
      <w:r w:rsidRPr="00996F1D">
        <w:rPr>
          <w:rFonts w:cs="Times New Roman"/>
          <w:szCs w:val="24"/>
        </w:rPr>
        <w:t>ER_BDY_SEEA</w:t>
      </w:r>
      <w:r w:rsidRPr="00CB2010">
        <w:rPr>
          <w:rFonts w:cs="Times New Roman"/>
          <w:szCs w:val="24"/>
        </w:rPr>
        <w:t xml:space="preserve"> – </w:t>
      </w:r>
      <w:r w:rsidR="00996F1D" w:rsidRPr="00996F1D">
        <w:rPr>
          <w:rFonts w:cs="Times New Roman"/>
          <w:szCs w:val="24"/>
        </w:rPr>
        <w:t xml:space="preserve">Страны с интегрированными </w:t>
      </w:r>
      <w:r w:rsidR="00A04C19">
        <w:rPr>
          <w:rFonts w:cs="Times New Roman"/>
          <w:szCs w:val="24"/>
        </w:rPr>
        <w:t>значениями</w:t>
      </w:r>
      <w:r w:rsidR="00996F1D" w:rsidRPr="00996F1D">
        <w:rPr>
          <w:rFonts w:cs="Times New Roman"/>
          <w:szCs w:val="24"/>
        </w:rPr>
        <w:t xml:space="preserve"> биоразнообразия в национальные системы учета и отчетности, определенные как внедрение Системы </w:t>
      </w:r>
      <w:r w:rsidR="009A7D6D">
        <w:rPr>
          <w:rFonts w:cs="Times New Roman"/>
          <w:szCs w:val="24"/>
        </w:rPr>
        <w:t>природно</w:t>
      </w:r>
      <w:r w:rsidR="00996F1D" w:rsidRPr="00996F1D">
        <w:rPr>
          <w:rFonts w:cs="Times New Roman"/>
          <w:szCs w:val="24"/>
        </w:rPr>
        <w:t xml:space="preserve">-экономического учета (1 = ДА; 0 = НЕТ) </w:t>
      </w:r>
      <w:r w:rsidRPr="00CB2010">
        <w:rPr>
          <w:rFonts w:cs="Times New Roman"/>
          <w:szCs w:val="24"/>
        </w:rPr>
        <w:t>[15.9.1]</w:t>
      </w:r>
    </w:p>
    <w:p w:rsidR="00004BE3" w:rsidRPr="00004BE3" w:rsidRDefault="00C8596F" w:rsidP="00996F1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D53394" w:rsidRPr="00CB2010" w:rsidRDefault="000273FF" w:rsidP="00D53394">
      <w:pPr>
        <w:rPr>
          <w:lang w:val="en-US"/>
        </w:rPr>
      </w:pPr>
      <w:r>
        <w:rPr>
          <w:lang w:val="en-US"/>
        </w:rPr>
        <w:t>2</w:t>
      </w:r>
      <w:r>
        <w:t>9</w:t>
      </w:r>
      <w:r>
        <w:rPr>
          <w:lang w:val="en-US"/>
        </w:rPr>
        <w:t>.0</w:t>
      </w:r>
      <w:r>
        <w:t>7</w:t>
      </w:r>
      <w:bookmarkStart w:id="0" w:name="_GoBack"/>
      <w:bookmarkEnd w:id="0"/>
      <w:r w:rsidR="00CB2010">
        <w:rPr>
          <w:lang w:val="en-US"/>
        </w:rPr>
        <w:t>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D53394" w:rsidRDefault="002E55FD" w:rsidP="00D53394">
      <w:r>
        <w:t>15.a.1, 15.b.1</w:t>
      </w: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7E55ED" w:rsidRPr="000273FF" w:rsidRDefault="007E55ED" w:rsidP="007E55ED">
      <w:pPr>
        <w:rPr>
          <w:bdr w:val="nil"/>
          <w:lang w:eastAsia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7E55ED">
        <w:rPr>
          <w:bdr w:val="nil"/>
          <w:lang w:eastAsia="ru-RU"/>
        </w:rPr>
        <w:t>Программа Организации Объединенных Наций по окружающей среде (ЮНЕП), Конвенция о биологическом разнообразии (КБР), Статистический отдел Организации Объединенных Наций (СОООН) и ЮНЕП-ВЦМП</w:t>
      </w:r>
    </w:p>
    <w:p w:rsidR="00CB2010" w:rsidRPr="000273FF" w:rsidRDefault="00CB2010" w:rsidP="007E55ED">
      <w:pPr>
        <w:rPr>
          <w:bdr w:val="nil"/>
          <w:lang w:eastAsia="ru-RU"/>
        </w:rPr>
      </w:pPr>
    </w:p>
    <w:p w:rsidR="00CB2010" w:rsidRPr="000273FF" w:rsidRDefault="00CB2010" w:rsidP="007E55ED">
      <w:pPr>
        <w:rPr>
          <w:bdr w:val="nil"/>
          <w:lang w:eastAsia="ru-RU"/>
        </w:rPr>
      </w:pPr>
    </w:p>
    <w:p w:rsidR="00CB2010" w:rsidRPr="000273FF" w:rsidRDefault="00CB2010" w:rsidP="007E55ED">
      <w:pPr>
        <w:rPr>
          <w:bdr w:val="nil"/>
          <w:lang w:eastAsia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7E55ED" w:rsidRDefault="007E55ED" w:rsidP="007E55ED">
      <w:pPr>
        <w:rPr>
          <w:bdr w:val="nil"/>
          <w:lang w:eastAsia="ru-RU"/>
        </w:rPr>
      </w:pPr>
      <w:r w:rsidRPr="007E55ED">
        <w:rPr>
          <w:bdr w:val="nil"/>
          <w:lang w:eastAsia="ru-RU"/>
        </w:rPr>
        <w:t>Программа Организации Объединенных Наций по окружающей среде (ЮНЕП), Конвенция о биологическом разнообразии (КБР), Статистический отдел Организации Объединенных Наций (СОООН) и ЮНЕП-ВЦМП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8D1660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8D1660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7E55ED" w:rsidRDefault="007E55ED" w:rsidP="007E55ED">
      <w:pPr>
        <w:shd w:val="clear" w:color="auto" w:fill="FFFFFF"/>
        <w:spacing w:after="0"/>
        <w:rPr>
          <w:rFonts w:eastAsia="Times New Roman" w:cs="Times New Roman"/>
          <w:szCs w:val="24"/>
          <w:lang w:eastAsia="en-GB"/>
        </w:rPr>
      </w:pPr>
      <w:r w:rsidRPr="00F551CF">
        <w:rPr>
          <w:rFonts w:eastAsia="Times New Roman" w:cs="Times New Roman"/>
          <w:szCs w:val="24"/>
          <w:lang w:eastAsia="en-GB"/>
        </w:rPr>
        <w:t>Данный</w:t>
      </w:r>
      <w:r>
        <w:rPr>
          <w:rFonts w:eastAsia="Times New Roman" w:cs="Times New Roman"/>
          <w:szCs w:val="24"/>
          <w:lang w:eastAsia="en-GB"/>
        </w:rPr>
        <w:t xml:space="preserve"> показатель </w:t>
      </w:r>
      <w:r w:rsidRPr="00F551CF">
        <w:rPr>
          <w:rFonts w:eastAsia="Times New Roman" w:cs="Times New Roman"/>
          <w:szCs w:val="24"/>
          <w:lang w:eastAsia="en-GB"/>
        </w:rPr>
        <w:t>измеряет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прогресс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достижении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национальных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целевых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показателей,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установленных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соответствии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задачей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2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Стратегического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плана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биоразнообразию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на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2011–2020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годы: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К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2020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году,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но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не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позднее,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обеспечить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учет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ценности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экосистем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биологического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разнообразия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ходе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общенационального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местного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планирования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процессов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развития,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а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также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при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разработке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стратегий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планов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сокращения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масштабов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бедности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и,</w:t>
      </w:r>
      <w:r>
        <w:rPr>
          <w:rFonts w:eastAsia="Times New Roman" w:cs="Times New Roman"/>
          <w:szCs w:val="24"/>
          <w:lang w:eastAsia="en-GB"/>
        </w:rPr>
        <w:t xml:space="preserve"> при необходимости</w:t>
      </w:r>
      <w:r w:rsidRPr="00F551CF">
        <w:rPr>
          <w:rFonts w:eastAsia="Times New Roman" w:cs="Times New Roman"/>
          <w:szCs w:val="24"/>
          <w:lang w:eastAsia="en-GB"/>
        </w:rPr>
        <w:t>,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включение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системы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национальных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счетов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и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szCs w:val="24"/>
          <w:lang w:eastAsia="en-GB"/>
        </w:rPr>
        <w:t>отчетности.</w:t>
      </w:r>
    </w:p>
    <w:p w:rsidR="007E55ED" w:rsidRPr="00F551CF" w:rsidRDefault="007E55ED" w:rsidP="007E55ED">
      <w:pPr>
        <w:shd w:val="clear" w:color="auto" w:fill="FFFFFF"/>
        <w:spacing w:after="0"/>
        <w:rPr>
          <w:rFonts w:eastAsia="Times New Roman" w:cs="Times New Roman"/>
          <w:szCs w:val="24"/>
          <w:lang w:eastAsia="en-GB"/>
        </w:rPr>
      </w:pPr>
    </w:p>
    <w:p w:rsidR="007E55ED" w:rsidRDefault="007E55ED" w:rsidP="007E55ED">
      <w:r>
        <w:t xml:space="preserve">Показатель разделен на два </w:t>
      </w:r>
      <w:proofErr w:type="spellStart"/>
      <w:r>
        <w:t>субпоказателя</w:t>
      </w:r>
      <w:proofErr w:type="spellEnd"/>
      <w:r w:rsidRPr="007E55ED">
        <w:t>:</w:t>
      </w:r>
    </w:p>
    <w:p w:rsidR="007E55ED" w:rsidRPr="008C2D89" w:rsidRDefault="008C2D89" w:rsidP="007E55ED">
      <w:proofErr w:type="spellStart"/>
      <w:r>
        <w:t>Субпоказатель</w:t>
      </w:r>
      <w:proofErr w:type="spellEnd"/>
      <w:r w:rsidR="007E55ED" w:rsidRPr="008C2D89">
        <w:t xml:space="preserve"> </w:t>
      </w:r>
      <w:r w:rsidR="008D1660" w:rsidRPr="008D1660">
        <w:rPr>
          <w:b/>
        </w:rPr>
        <w:t>15.9.1(</w:t>
      </w:r>
      <w:r w:rsidR="007E55ED" w:rsidRPr="008D1660">
        <w:rPr>
          <w:b/>
          <w:lang w:val="en-US"/>
        </w:rPr>
        <w:t>a</w:t>
      </w:r>
      <w:r w:rsidR="008D1660" w:rsidRPr="008D1660">
        <w:rPr>
          <w:b/>
        </w:rPr>
        <w:t>)</w:t>
      </w:r>
      <w:r w:rsidR="007E55ED" w:rsidRPr="008C2D89">
        <w:t xml:space="preserve">: </w:t>
      </w:r>
      <w:r w:rsidRPr="008D1660">
        <w:rPr>
          <w:color w:val="0070C0"/>
        </w:rPr>
        <w:t>Число</w:t>
      </w:r>
      <w:r>
        <w:t xml:space="preserve"> стран, установивших в своей национальной стратегии и плане действий в области биоразнообразия национальные целевые показатели в соответствии с </w:t>
      </w:r>
      <w:proofErr w:type="spellStart"/>
      <w:r>
        <w:t>Айтинской</w:t>
      </w:r>
      <w:proofErr w:type="spellEnd"/>
      <w:r>
        <w:t xml:space="preserve"> целевой задачей 2 по биоразнообразию в рамках Стратегического плана по биоразнообразию на 2011–2020 годы или аналогичные и отслеживающие </w:t>
      </w:r>
      <w:r w:rsidRPr="008D1660">
        <w:rPr>
          <w:color w:val="0070C0"/>
        </w:rPr>
        <w:t>ход достижения таких целевых показателей</w:t>
      </w:r>
      <w:r>
        <w:t>;</w:t>
      </w:r>
    </w:p>
    <w:p w:rsidR="007E55ED" w:rsidRPr="002E55FD" w:rsidRDefault="008C2D89" w:rsidP="007E55ED">
      <w:proofErr w:type="spellStart"/>
      <w:r>
        <w:t>Субпоказатель</w:t>
      </w:r>
      <w:proofErr w:type="spellEnd"/>
      <w:r w:rsidRPr="008C2D89">
        <w:t xml:space="preserve"> </w:t>
      </w:r>
      <w:r w:rsidR="008D1660" w:rsidRPr="008D1660">
        <w:rPr>
          <w:b/>
        </w:rPr>
        <w:t>15.9.1(</w:t>
      </w:r>
      <w:r w:rsidR="007E55ED" w:rsidRPr="008D1660">
        <w:rPr>
          <w:b/>
          <w:lang w:val="en-US"/>
        </w:rPr>
        <w:t>b</w:t>
      </w:r>
      <w:r w:rsidR="008D1660" w:rsidRPr="008D1660">
        <w:rPr>
          <w:b/>
        </w:rPr>
        <w:t>)</w:t>
      </w:r>
      <w:r w:rsidR="007E55ED" w:rsidRPr="008C2D89">
        <w:t xml:space="preserve">: </w:t>
      </w:r>
      <w:r>
        <w:t>интеграция биоразнообразия в национальные системы учета и отчетности, относимая к внедрению Системы эколого-экономического учета.</w:t>
      </w:r>
    </w:p>
    <w:p w:rsidR="00DA19D7" w:rsidRPr="00493CCC" w:rsidRDefault="003859BD" w:rsidP="00826782">
      <w:pPr>
        <w:spacing w:after="0"/>
        <w:rPr>
          <w:b/>
        </w:rPr>
      </w:pPr>
      <w:r w:rsidRPr="00493CCC">
        <w:rPr>
          <w:b/>
        </w:rPr>
        <w:t>Основные понятия</w:t>
      </w:r>
      <w:r w:rsidR="00493CCC">
        <w:rPr>
          <w:b/>
        </w:rPr>
        <w:t>:</w:t>
      </w:r>
    </w:p>
    <w:p w:rsidR="008C2D89" w:rsidRPr="008D1660" w:rsidRDefault="008C2D89" w:rsidP="00826782">
      <w:pPr>
        <w:spacing w:after="0"/>
        <w:rPr>
          <w:b/>
          <w:u w:val="single"/>
        </w:rPr>
      </w:pPr>
      <w:r w:rsidRPr="008D1660">
        <w:rPr>
          <w:b/>
          <w:u w:val="single"/>
        </w:rPr>
        <w:t>Биоразнообразие</w:t>
      </w:r>
    </w:p>
    <w:p w:rsidR="008C2D89" w:rsidRPr="008C2D89" w:rsidRDefault="008C2D89" w:rsidP="00826782">
      <w:pPr>
        <w:spacing w:after="0"/>
      </w:pPr>
      <w:r w:rsidRPr="008C2D89">
        <w:t>Саммит Земли Организации Объединенных Наций 1992 года определил «биологическое разнообразие» как «вариабельность живых организмов из всех источников, включая, среди прочего, наземные, морские и иные водные экосистемы и экологические комплексы, частью которых они являются: это понятие включает в себя разнообразие в рамках вида, между видами и разнообразие экосистем».</w:t>
      </w:r>
    </w:p>
    <w:p w:rsidR="008C2D89" w:rsidRPr="008D1660" w:rsidRDefault="008C2D89" w:rsidP="00826782">
      <w:pPr>
        <w:spacing w:after="0"/>
        <w:rPr>
          <w:b/>
          <w:u w:val="single"/>
        </w:rPr>
      </w:pPr>
      <w:r w:rsidRPr="008D1660">
        <w:rPr>
          <w:b/>
          <w:u w:val="single"/>
        </w:rPr>
        <w:t>Айтинская целевая задача 2</w:t>
      </w:r>
    </w:p>
    <w:p w:rsidR="008C2D89" w:rsidRPr="008C2D89" w:rsidRDefault="008C2D89" w:rsidP="00826782">
      <w:pPr>
        <w:spacing w:after="0"/>
      </w:pPr>
      <w:r w:rsidRPr="008C2D89">
        <w:t xml:space="preserve">Айтинская целевая задача 2 в соответствии со стратегической целью A: </w:t>
      </w:r>
      <w:proofErr w:type="gramStart"/>
      <w:r w:rsidRPr="008C2D89">
        <w:t>Направлена</w:t>
      </w:r>
      <w:proofErr w:type="gramEnd"/>
      <w:r w:rsidRPr="008C2D89">
        <w:t xml:space="preserve"> на устранение первопричины утраты биоразнообразия путем учета проблематики биоразнообразия в правительстве и обществе.</w:t>
      </w:r>
    </w:p>
    <w:p w:rsidR="00826782" w:rsidRDefault="008C2D89" w:rsidP="00826782">
      <w:pPr>
        <w:spacing w:after="0"/>
      </w:pPr>
      <w:r w:rsidRPr="008C2D89">
        <w:t xml:space="preserve">Айтинская целевая задача 2: К 2020 году, но не позднее, обеспечить учет ценности экосистем и биологического разнообразия в ходе общенационального и местного планирования и процессов развития, а также при разработке стратегий и планов сокращения масштабов бедности и, </w:t>
      </w:r>
      <w:r w:rsidR="00CD6605">
        <w:t>при необходимости</w:t>
      </w:r>
      <w:r w:rsidRPr="008C2D89">
        <w:t>, включение в системы национальных счетов и отчетности.</w:t>
      </w:r>
    </w:p>
    <w:p w:rsidR="00493CCC" w:rsidRPr="000273FF" w:rsidRDefault="00493CCC" w:rsidP="00826782">
      <w:pPr>
        <w:spacing w:after="0"/>
      </w:pPr>
    </w:p>
    <w:p w:rsidR="00F62F81" w:rsidRPr="000273FF" w:rsidRDefault="00F62F81" w:rsidP="00826782">
      <w:pPr>
        <w:spacing w:after="0"/>
      </w:pPr>
    </w:p>
    <w:p w:rsidR="00826782" w:rsidRPr="00493CCC" w:rsidRDefault="00826782" w:rsidP="00826782">
      <w:pPr>
        <w:spacing w:after="0"/>
        <w:rPr>
          <w:b/>
          <w:u w:val="single"/>
        </w:rPr>
      </w:pPr>
      <w:r w:rsidRPr="00493CCC">
        <w:rPr>
          <w:b/>
          <w:u w:val="single"/>
        </w:rPr>
        <w:lastRenderedPageBreak/>
        <w:t>НСПДСБ</w:t>
      </w:r>
    </w:p>
    <w:p w:rsidR="00826782" w:rsidRDefault="00826782" w:rsidP="00826782">
      <w:pPr>
        <w:spacing w:after="0"/>
      </w:pPr>
      <w:r w:rsidRPr="00826782">
        <w:t xml:space="preserve">В соответствии со статьей 6 Конвенции о биологическом разнообразии Стороны обязаны разрабатывать национальные стратегии и планы действий по сохранению биоразнообразия, а также интегрировать аспекты биоразнообразия в соответствующие отраслевые или </w:t>
      </w:r>
      <w:proofErr w:type="spellStart"/>
      <w:r w:rsidRPr="00826782">
        <w:t>межсекторальные</w:t>
      </w:r>
      <w:proofErr w:type="spellEnd"/>
      <w:r w:rsidRPr="00826782">
        <w:t xml:space="preserve"> планы, программы и политику. Национальная стратегия и план действий по сохранению биоразнообразия (НСПДСБ) призваны определить текущее состояние биоразнообразия, угрозы, ведущие к его деградации, а также стратегии и приоритетные действия по обеспечению его сохранения и устойчивого использования в рамках социально-экономического развития </w:t>
      </w:r>
      <w:r>
        <w:t>страны</w:t>
      </w:r>
      <w:r w:rsidRPr="00826782">
        <w:t>.</w:t>
      </w:r>
    </w:p>
    <w:p w:rsidR="00493CCC" w:rsidRPr="00826782" w:rsidRDefault="00493CCC" w:rsidP="00826782">
      <w:pPr>
        <w:spacing w:after="0"/>
      </w:pPr>
    </w:p>
    <w:p w:rsidR="00826782" w:rsidRPr="00493CCC" w:rsidRDefault="00826782" w:rsidP="00826782">
      <w:pPr>
        <w:spacing w:after="0"/>
        <w:rPr>
          <w:b/>
          <w:u w:val="single"/>
        </w:rPr>
      </w:pPr>
      <w:r w:rsidRPr="00493CCC">
        <w:rPr>
          <w:b/>
          <w:u w:val="single"/>
        </w:rPr>
        <w:t>Национальные отчеты</w:t>
      </w:r>
    </w:p>
    <w:p w:rsidR="00826782" w:rsidRDefault="00826782" w:rsidP="00826782">
      <w:pPr>
        <w:spacing w:after="0"/>
      </w:pPr>
      <w:r w:rsidRPr="00161624">
        <w:t>В соответствии со статьей 26 Конвенции о биологическом разнообразии Стороны обязаны предоставлять информацию о мерах, принятых для реализации Конвенц</w:t>
      </w:r>
      <w:proofErr w:type="gramStart"/>
      <w:r w:rsidRPr="00161624">
        <w:t>ии и ее</w:t>
      </w:r>
      <w:proofErr w:type="gramEnd"/>
      <w:r w:rsidRPr="00161624">
        <w:t xml:space="preserve"> стратегических планов, отраженных в Национальной стратегии и плане действий по сохранению биоразнообразия (НСПДСБ), а также о</w:t>
      </w:r>
      <w:r>
        <w:t>б эффективности</w:t>
      </w:r>
      <w:r w:rsidRPr="00161624">
        <w:t xml:space="preserve"> этих мер. Формат шестых национальных докладов требует, чтобы Стороны, среди прочего, представили оценку своего прогресса в достижении своих национальных целевых задач и/или </w:t>
      </w:r>
      <w:proofErr w:type="spellStart"/>
      <w:r w:rsidRPr="00161624">
        <w:t>Айтинских</w:t>
      </w:r>
      <w:proofErr w:type="spellEnd"/>
      <w:r w:rsidRPr="00161624">
        <w:t xml:space="preserve"> целевых задач в области биоразнообразия. Эти национальные доклады находятся в открытом доступе в Механизме посредничества Конвенции, который постоянно совершенствуется для повышения удобства его использования Сторонами и лучшего вклада в оценку осуществления Стратегического плана в области биоразнообразия на 2011–2020 годы и достижения </w:t>
      </w:r>
      <w:proofErr w:type="spellStart"/>
      <w:r w:rsidRPr="00161624">
        <w:t>Айтинских</w:t>
      </w:r>
      <w:proofErr w:type="spellEnd"/>
      <w:r w:rsidRPr="00161624">
        <w:t xml:space="preserve"> целевых задач в области биоразнообразия.</w:t>
      </w:r>
    </w:p>
    <w:p w:rsidR="00493CCC" w:rsidRDefault="00493CCC" w:rsidP="00826782">
      <w:pPr>
        <w:spacing w:after="0"/>
      </w:pPr>
    </w:p>
    <w:p w:rsidR="00826782" w:rsidRDefault="00826782" w:rsidP="00826782">
      <w:pPr>
        <w:spacing w:after="0"/>
      </w:pPr>
      <w:r w:rsidRPr="00493CCC">
        <w:rPr>
          <w:b/>
        </w:rPr>
        <w:t>Система эколого-экономического учета</w:t>
      </w:r>
      <w:r>
        <w:t xml:space="preserve"> представлена двумя международными статистическими стандартами: Центральной структурой системы эколого-экономического учета (SEEA-CF), принятой в 2012 году, и Системой эколого-экономического учета-</w:t>
      </w:r>
      <w:proofErr w:type="spellStart"/>
      <w:r>
        <w:t>экосистемного</w:t>
      </w:r>
      <w:proofErr w:type="spellEnd"/>
      <w:r>
        <w:t xml:space="preserve"> учета (SEEA-EA)</w:t>
      </w:r>
      <w:proofErr w:type="gramStart"/>
      <w:r>
        <w:t>.</w:t>
      </w:r>
      <w:proofErr w:type="gramEnd"/>
      <w:r>
        <w:t xml:space="preserve"> , </w:t>
      </w:r>
      <w:proofErr w:type="gramStart"/>
      <w:r>
        <w:t>п</w:t>
      </w:r>
      <w:proofErr w:type="gramEnd"/>
      <w:r>
        <w:t>ринятый в 2021 году.</w:t>
      </w:r>
    </w:p>
    <w:p w:rsidR="00826782" w:rsidRDefault="00826782" w:rsidP="00826782">
      <w:pPr>
        <w:spacing w:after="0"/>
      </w:pPr>
    </w:p>
    <w:p w:rsidR="00826782" w:rsidRPr="00493CCC" w:rsidRDefault="00826782" w:rsidP="00826782">
      <w:pPr>
        <w:spacing w:after="0"/>
        <w:rPr>
          <w:b/>
          <w:u w:val="single"/>
        </w:rPr>
      </w:pPr>
      <w:r w:rsidRPr="00493CCC">
        <w:rPr>
          <w:b/>
          <w:u w:val="single"/>
        </w:rPr>
        <w:t>СЭЭУ-ЦФ</w:t>
      </w:r>
    </w:p>
    <w:p w:rsidR="00826782" w:rsidRDefault="00826782" w:rsidP="00826782">
      <w:pPr>
        <w:spacing w:after="0"/>
      </w:pPr>
      <w:r>
        <w:t>Центральная система системы эколого-экономического учета (SEEA-CF) представляет собой международный статистический стандарт для измерения окружающей среды и ее взаимосвязи с экономикой. Он объединяет экономические и экологические данные, чтобы обеспечить более полное и многоцелевое представление о взаимосвязях между экономикой и окружающей средой, а также о запасах и изменениях в запасах экологических активов, поскольку они приносят пользу человечеству.</w:t>
      </w:r>
    </w:p>
    <w:p w:rsidR="00826782" w:rsidRDefault="00826782" w:rsidP="00826782">
      <w:pPr>
        <w:spacing w:after="0"/>
      </w:pPr>
    </w:p>
    <w:p w:rsidR="00826782" w:rsidRPr="00493CCC" w:rsidRDefault="00826782" w:rsidP="00826782">
      <w:pPr>
        <w:spacing w:after="0"/>
        <w:rPr>
          <w:b/>
          <w:u w:val="single"/>
        </w:rPr>
      </w:pPr>
      <w:r w:rsidRPr="00493CCC">
        <w:rPr>
          <w:b/>
          <w:u w:val="single"/>
        </w:rPr>
        <w:t>СЭЭУ-ЭА</w:t>
      </w:r>
    </w:p>
    <w:p w:rsidR="00826782" w:rsidRDefault="00826782" w:rsidP="00826782">
      <w:pPr>
        <w:spacing w:after="0"/>
      </w:pPr>
      <w:r>
        <w:t>Система эколого-экономического учета-</w:t>
      </w:r>
      <w:proofErr w:type="spellStart"/>
      <w:r>
        <w:t>экосистемного</w:t>
      </w:r>
      <w:proofErr w:type="spellEnd"/>
      <w:r>
        <w:t xml:space="preserve"> учета (SEEA-EA) представляет собой интегрированную статистическую основу для организации биофизических данных, измерения </w:t>
      </w:r>
      <w:proofErr w:type="spellStart"/>
      <w:r>
        <w:t>экосистемных</w:t>
      </w:r>
      <w:proofErr w:type="spellEnd"/>
      <w:r>
        <w:t xml:space="preserve"> услуг в физическом и денежном выражении, отслеживания изменений в состоянии и масштабах </w:t>
      </w:r>
      <w:proofErr w:type="spellStart"/>
      <w:r>
        <w:t>экосистемных</w:t>
      </w:r>
      <w:proofErr w:type="spellEnd"/>
      <w:r>
        <w:t xml:space="preserve"> активов и увязки этой информации с экономическими показателями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другая человеческая деятельность. СЭЭУ-ЭА </w:t>
      </w:r>
      <w:r>
        <w:lastRenderedPageBreak/>
        <w:t>рассматривает экосистемы и то, как отдельные экологические активы взаимодействуют как часть природных процессов на определенной пространственной территории.</w:t>
      </w:r>
    </w:p>
    <w:p w:rsidR="00826782" w:rsidRDefault="00826782" w:rsidP="00826782">
      <w:pPr>
        <w:spacing w:after="0"/>
      </w:pPr>
    </w:p>
    <w:p w:rsidR="00826782" w:rsidRPr="00493CCC" w:rsidRDefault="00826782" w:rsidP="00826782">
      <w:pPr>
        <w:spacing w:after="0"/>
        <w:rPr>
          <w:b/>
          <w:u w:val="single"/>
        </w:rPr>
      </w:pPr>
      <w:r w:rsidRPr="00493CCC">
        <w:rPr>
          <w:b/>
          <w:u w:val="single"/>
        </w:rPr>
        <w:t>Глобальная оценка эколого-экономического учета и вспомогательной статистики</w:t>
      </w:r>
    </w:p>
    <w:p w:rsidR="008C2D89" w:rsidRPr="008C2D89" w:rsidRDefault="00826782" w:rsidP="00826782">
      <w:pPr>
        <w:spacing w:after="0"/>
      </w:pPr>
      <w:r>
        <w:t>Глобальная оценка эколого-экономического учета и вспомогательной статистики – это исследование, проводимое СОООН под эгидой Комитета экспертов ООН по эколого-экономическому учету (UNCEEA). Целью Глобальной оценки является оценка прогресса в достижении целей реализации UNCEEA.</w:t>
      </w:r>
    </w:p>
    <w:p w:rsidR="00826782" w:rsidRDefault="00826782" w:rsidP="00826782">
      <w:pPr>
        <w:pStyle w:val="MHeader2"/>
        <w:spacing w:after="0"/>
        <w:rPr>
          <w:color w:val="auto"/>
          <w:sz w:val="24"/>
          <w:szCs w:val="24"/>
          <w:lang w:val="ru-RU"/>
        </w:rPr>
      </w:pPr>
    </w:p>
    <w:p w:rsidR="00407E4E" w:rsidRPr="002E55FD" w:rsidRDefault="00407E4E" w:rsidP="00826782">
      <w:pPr>
        <w:pStyle w:val="MHeader2"/>
        <w:spacing w:after="0"/>
        <w:rPr>
          <w:color w:val="auto"/>
          <w:sz w:val="24"/>
          <w:szCs w:val="24"/>
          <w:lang w:val="ru-RU"/>
        </w:rPr>
      </w:pPr>
      <w:r w:rsidRPr="002E55FD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2E55FD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</w:t>
      </w:r>
      <w:r w:rsidRPr="002E55FD">
        <w:rPr>
          <w:b/>
          <w:color w:val="auto"/>
          <w:sz w:val="24"/>
          <w:szCs w:val="24"/>
          <w:lang w:val="ru-RU"/>
        </w:rPr>
        <w:t xml:space="preserve"> </w:t>
      </w:r>
      <w:r w:rsidRPr="00A71EC6">
        <w:rPr>
          <w:b/>
          <w:color w:val="auto"/>
          <w:sz w:val="24"/>
          <w:szCs w:val="24"/>
          <w:lang w:val="ru-RU"/>
        </w:rPr>
        <w:t>измерения</w:t>
      </w:r>
    </w:p>
    <w:p w:rsidR="00996F1D" w:rsidRPr="00996F1D" w:rsidRDefault="00996F1D" w:rsidP="00826782">
      <w:pPr>
        <w:spacing w:after="0"/>
      </w:pPr>
      <w:r w:rsidRPr="00996F1D">
        <w:t>Для временных рядов, характеризующих мир или регионы: число.</w:t>
      </w:r>
    </w:p>
    <w:p w:rsidR="00996F1D" w:rsidRDefault="00996F1D" w:rsidP="00826782">
      <w:pPr>
        <w:spacing w:after="0"/>
      </w:pPr>
      <w:r w:rsidRPr="00996F1D">
        <w:t>Для временных рядов, характеризующих отдельные страны: идентификация «1» означает наличие или «0» означает отсутствие.</w:t>
      </w:r>
    </w:p>
    <w:p w:rsidR="00B32AE4" w:rsidRPr="00996F1D" w:rsidRDefault="00B32AE4" w:rsidP="00826782">
      <w:pPr>
        <w:spacing w:after="0"/>
      </w:pPr>
    </w:p>
    <w:p w:rsidR="00996F1D" w:rsidRDefault="00996F1D" w:rsidP="00826782">
      <w:pPr>
        <w:spacing w:after="0"/>
      </w:pPr>
      <w:r w:rsidRPr="00996F1D">
        <w:t xml:space="preserve">Для индикатора 15.9.1a «число» представляет собой количество стран, которые установили национальные целевые задачи в соответствии с </w:t>
      </w:r>
      <w:proofErr w:type="spellStart"/>
      <w:r w:rsidRPr="00996F1D">
        <w:t>Айтинской</w:t>
      </w:r>
      <w:proofErr w:type="spellEnd"/>
      <w:r w:rsidRPr="00996F1D">
        <w:t xml:space="preserve"> целевой задачей 2 Стратегического плана в области биоразнообразия на 2011–2020 годы в своих национальных стратегиях и планах действий по сохранению биоразнообразия.</w:t>
      </w:r>
    </w:p>
    <w:p w:rsidR="00B32AE4" w:rsidRPr="00996F1D" w:rsidRDefault="00B32AE4" w:rsidP="00826782">
      <w:pPr>
        <w:spacing w:after="0"/>
      </w:pPr>
    </w:p>
    <w:p w:rsidR="00996F1D" w:rsidRDefault="00996F1D" w:rsidP="00B32AE4">
      <w:pPr>
        <w:spacing w:after="0"/>
      </w:pPr>
      <w:r w:rsidRPr="00996F1D">
        <w:t xml:space="preserve">Для показателя 15.9.1b «число» представляет собой количество стран, в которых ценности биоразнообразия интегрированы в национальные системы учета и отчетности, определяемые как внедрение Системы </w:t>
      </w:r>
      <w:r>
        <w:t>природно</w:t>
      </w:r>
      <w:r w:rsidRPr="00996F1D">
        <w:t>-экономического учета.</w:t>
      </w:r>
    </w:p>
    <w:p w:rsidR="00B32AE4" w:rsidRDefault="00B32AE4" w:rsidP="00B32AE4">
      <w:pPr>
        <w:spacing w:after="0"/>
      </w:pPr>
    </w:p>
    <w:p w:rsidR="000A229E" w:rsidRPr="00BD29EC" w:rsidRDefault="000A229E" w:rsidP="00996F1D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2F6963" w:rsidRDefault="002F6963" w:rsidP="002F6963">
      <w:r w:rsidRPr="002F6963">
        <w:t>Стандартные коды стран или регионов для статистического использования (классификация стран и регионов ООН M49).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073254" w:rsidRPr="00073254" w:rsidRDefault="00073254" w:rsidP="00073254">
      <w:pPr>
        <w:spacing w:after="120"/>
        <w:rPr>
          <w:b/>
          <w:lang w:eastAsia="en-GB"/>
        </w:rPr>
      </w:pPr>
      <w:r w:rsidRPr="00073254">
        <w:rPr>
          <w:b/>
          <w:lang w:eastAsia="en-GB"/>
        </w:rPr>
        <w:t>Описание:</w:t>
      </w:r>
    </w:p>
    <w:p w:rsidR="004E04FA" w:rsidRDefault="004E04FA" w:rsidP="00073254">
      <w:pPr>
        <w:spacing w:after="0"/>
        <w:rPr>
          <w:lang w:eastAsia="en-GB"/>
        </w:rPr>
      </w:pPr>
      <w:r w:rsidRPr="004E04FA">
        <w:rPr>
          <w:lang w:eastAsia="en-GB"/>
        </w:rPr>
        <w:t>Национальные статистические системы и другие соответствующие учреждения вносят непосредственный вклад в подготовку отчетов по Национальной стратегии и плану действий по сохранению биоразнообразия (НСПДСБ) и в отчеты о реализации С</w:t>
      </w:r>
      <w:r>
        <w:rPr>
          <w:lang w:eastAsia="en-GB"/>
        </w:rPr>
        <w:t>П</w:t>
      </w:r>
      <w:r w:rsidRPr="004E04FA">
        <w:rPr>
          <w:lang w:eastAsia="en-GB"/>
        </w:rPr>
        <w:t>ЭУ.</w:t>
      </w:r>
    </w:p>
    <w:p w:rsidR="000E5DA2" w:rsidRPr="00F551CF" w:rsidRDefault="00B838CA" w:rsidP="00073254">
      <w:pPr>
        <w:spacing w:after="0"/>
        <w:rPr>
          <w:lang w:eastAsia="en-GB"/>
        </w:rPr>
      </w:pPr>
      <w:proofErr w:type="spellStart"/>
      <w:r>
        <w:rPr>
          <w:lang w:eastAsia="ru-RU"/>
        </w:rPr>
        <w:t>Суб</w:t>
      </w:r>
      <w:r w:rsidR="000E5DA2">
        <w:rPr>
          <w:lang w:eastAsia="ru-RU"/>
        </w:rPr>
        <w:t>показатель</w:t>
      </w:r>
      <w:proofErr w:type="spellEnd"/>
      <w:r w:rsidR="000E5DA2">
        <w:rPr>
          <w:lang w:eastAsia="ru-RU"/>
        </w:rPr>
        <w:t xml:space="preserve"> </w:t>
      </w:r>
      <w:r w:rsidR="000E5DA2">
        <w:rPr>
          <w:lang w:eastAsia="en-GB"/>
        </w:rPr>
        <w:t xml:space="preserve">(а): </w:t>
      </w:r>
      <w:r w:rsidR="000E5DA2" w:rsidRPr="00F551CF">
        <w:rPr>
          <w:lang w:eastAsia="en-GB"/>
        </w:rPr>
        <w:t>НСПДСБ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и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национальные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отчеты</w:t>
      </w:r>
    </w:p>
    <w:p w:rsidR="000E5DA2" w:rsidRPr="000E5DA2" w:rsidRDefault="00B838CA" w:rsidP="00073254">
      <w:pPr>
        <w:spacing w:after="120"/>
        <w:rPr>
          <w:lang w:eastAsia="en-GB"/>
        </w:rPr>
      </w:pPr>
      <w:proofErr w:type="spellStart"/>
      <w:r>
        <w:rPr>
          <w:lang w:eastAsia="ru-RU"/>
        </w:rPr>
        <w:t>Суб</w:t>
      </w:r>
      <w:r w:rsidR="000E5DA2">
        <w:rPr>
          <w:lang w:eastAsia="ru-RU"/>
        </w:rPr>
        <w:t>показатель</w:t>
      </w:r>
      <w:proofErr w:type="spellEnd"/>
      <w:r w:rsidR="000E5DA2">
        <w:rPr>
          <w:lang w:eastAsia="ru-RU"/>
        </w:rPr>
        <w:t xml:space="preserve"> </w:t>
      </w:r>
      <w:r w:rsidR="000E5DA2" w:rsidRPr="00F551CF">
        <w:rPr>
          <w:lang w:eastAsia="en-GB"/>
        </w:rPr>
        <w:t>(б):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Глобальные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оценки</w:t>
      </w:r>
      <w:r w:rsidR="000E5DA2">
        <w:rPr>
          <w:lang w:eastAsia="en-GB"/>
        </w:rPr>
        <w:t xml:space="preserve"> </w:t>
      </w:r>
      <w:r w:rsidR="00CD44A7">
        <w:rPr>
          <w:lang w:eastAsia="en-GB"/>
        </w:rPr>
        <w:t>природно</w:t>
      </w:r>
      <w:r w:rsidR="000E5DA2">
        <w:rPr>
          <w:lang w:eastAsia="en-GB"/>
        </w:rPr>
        <w:t xml:space="preserve">-экономического </w:t>
      </w:r>
      <w:r w:rsidR="000E5DA2" w:rsidRPr="00F551CF">
        <w:rPr>
          <w:lang w:eastAsia="en-GB"/>
        </w:rPr>
        <w:t>учета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и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вспомогательной</w:t>
      </w:r>
      <w:r w:rsidR="000E5DA2">
        <w:rPr>
          <w:lang w:eastAsia="en-GB"/>
        </w:rPr>
        <w:t xml:space="preserve"> </w:t>
      </w:r>
      <w:r w:rsidR="000E5DA2" w:rsidRPr="00F551CF">
        <w:rPr>
          <w:lang w:eastAsia="en-GB"/>
        </w:rPr>
        <w:t>статистики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Сбор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данных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осуществляется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путем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представления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отчетов</w:t>
      </w:r>
      <w:r>
        <w:rPr>
          <w:lang w:eastAsia="ru-RU"/>
        </w:rPr>
        <w:t xml:space="preserve"> </w:t>
      </w:r>
      <w:r w:rsidRPr="00F551CF">
        <w:rPr>
          <w:lang w:eastAsia="ru-RU"/>
        </w:rPr>
        <w:t>(</w:t>
      </w:r>
      <w:proofErr w:type="spellStart"/>
      <w:r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ь</w:t>
      </w:r>
      <w:proofErr w:type="spellEnd"/>
      <w:r w:rsidRPr="00FD5BEF">
        <w:rPr>
          <w:lang w:eastAsia="ru-RU"/>
        </w:rPr>
        <w:t xml:space="preserve"> </w:t>
      </w:r>
      <w:r w:rsidRPr="00F551CF">
        <w:rPr>
          <w:lang w:eastAsia="ru-RU"/>
        </w:rPr>
        <w:t>(а))</w:t>
      </w:r>
      <w:r>
        <w:rPr>
          <w:lang w:eastAsia="ru-RU"/>
        </w:rPr>
        <w:t xml:space="preserve"> </w:t>
      </w:r>
      <w:r w:rsidRPr="00F551CF">
        <w:rPr>
          <w:lang w:eastAsia="ru-RU"/>
        </w:rPr>
        <w:t>и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специального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обследования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внедрению</w:t>
      </w:r>
      <w:r>
        <w:rPr>
          <w:lang w:eastAsia="ru-RU"/>
        </w:rPr>
        <w:t xml:space="preserve"> </w:t>
      </w:r>
      <w:r w:rsidR="000376FB">
        <w:rPr>
          <w:lang w:eastAsia="ru-RU"/>
        </w:rPr>
        <w:t>СП</w:t>
      </w:r>
      <w:r>
        <w:rPr>
          <w:lang w:eastAsia="ru-RU"/>
        </w:rPr>
        <w:t xml:space="preserve">ЭУ </w:t>
      </w:r>
      <w:r w:rsidRPr="00F551CF">
        <w:rPr>
          <w:lang w:eastAsia="ru-RU"/>
        </w:rPr>
        <w:t>(</w:t>
      </w:r>
      <w:proofErr w:type="spellStart"/>
      <w:r w:rsidR="000376FB"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ь</w:t>
      </w:r>
      <w:proofErr w:type="spellEnd"/>
      <w:r w:rsidRPr="00FD5BEF">
        <w:rPr>
          <w:lang w:eastAsia="ru-RU"/>
        </w:rPr>
        <w:t xml:space="preserve"> </w:t>
      </w:r>
      <w:r w:rsidRPr="00F551CF">
        <w:rPr>
          <w:lang w:eastAsia="ru-RU"/>
        </w:rPr>
        <w:t>(б)).</w:t>
      </w:r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Данные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для</w:t>
      </w:r>
      <w:r>
        <w:rPr>
          <w:lang w:eastAsia="ru-RU"/>
        </w:rPr>
        <w:t xml:space="preserve"> </w:t>
      </w:r>
      <w:proofErr w:type="spellStart"/>
      <w:r w:rsidR="000376FB">
        <w:rPr>
          <w:lang w:eastAsia="ru-RU"/>
        </w:rPr>
        <w:t>Суб</w:t>
      </w:r>
      <w:r w:rsidRPr="00FD5BEF">
        <w:rPr>
          <w:lang w:eastAsia="ru-RU"/>
        </w:rPr>
        <w:t>показател</w:t>
      </w:r>
      <w:r>
        <w:rPr>
          <w:lang w:eastAsia="ru-RU"/>
        </w:rPr>
        <w:t>я</w:t>
      </w:r>
      <w:proofErr w:type="spellEnd"/>
      <w:r w:rsidRPr="00FD5BEF">
        <w:rPr>
          <w:lang w:eastAsia="ru-RU"/>
        </w:rPr>
        <w:t xml:space="preserve"> </w:t>
      </w:r>
      <w:r w:rsidRPr="00F551CF">
        <w:rPr>
          <w:lang w:eastAsia="ru-RU"/>
        </w:rPr>
        <w:t>(а)</w:t>
      </w:r>
      <w:r>
        <w:rPr>
          <w:lang w:eastAsia="ru-RU"/>
        </w:rPr>
        <w:t xml:space="preserve"> </w:t>
      </w:r>
      <w:r w:rsidRPr="00F551CF">
        <w:rPr>
          <w:lang w:eastAsia="ru-RU"/>
        </w:rPr>
        <w:t>в</w:t>
      </w:r>
      <w:r>
        <w:rPr>
          <w:lang w:eastAsia="ru-RU"/>
        </w:rPr>
        <w:t xml:space="preserve"> </w:t>
      </w:r>
      <w:r w:rsidRPr="00F551CF">
        <w:rPr>
          <w:lang w:eastAsia="ru-RU"/>
        </w:rPr>
        <w:t>настоящее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время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собираются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Секретариатом</w:t>
      </w:r>
      <w:r>
        <w:rPr>
          <w:lang w:eastAsia="ru-RU"/>
        </w:rPr>
        <w:t xml:space="preserve"> </w:t>
      </w:r>
      <w:r w:rsidRPr="00F551CF">
        <w:rPr>
          <w:lang w:eastAsia="ru-RU"/>
        </w:rPr>
        <w:t>КБР.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Сборник</w:t>
      </w:r>
      <w:r>
        <w:rPr>
          <w:lang w:eastAsia="ru-RU"/>
        </w:rPr>
        <w:t xml:space="preserve"> </w:t>
      </w:r>
      <w:r w:rsidRPr="00F551CF">
        <w:rPr>
          <w:lang w:eastAsia="ru-RU"/>
        </w:rPr>
        <w:t>НСПДСБ</w:t>
      </w:r>
      <w:r>
        <w:rPr>
          <w:lang w:eastAsia="ru-RU"/>
        </w:rPr>
        <w:t xml:space="preserve"> </w:t>
      </w:r>
      <w:r w:rsidRPr="00F551CF">
        <w:rPr>
          <w:lang w:eastAsia="ru-RU"/>
        </w:rPr>
        <w:t>и</w:t>
      </w:r>
      <w:r>
        <w:rPr>
          <w:lang w:eastAsia="ru-RU"/>
        </w:rPr>
        <w:t xml:space="preserve"> </w:t>
      </w:r>
      <w:r w:rsidRPr="00F551CF">
        <w:rPr>
          <w:lang w:eastAsia="ru-RU"/>
        </w:rPr>
        <w:t>национальных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отчетов</w:t>
      </w:r>
      <w:r>
        <w:rPr>
          <w:lang w:eastAsia="ru-RU"/>
        </w:rPr>
        <w:t xml:space="preserve"> </w:t>
      </w:r>
      <w:r w:rsidRPr="00F551CF">
        <w:rPr>
          <w:lang w:eastAsia="ru-RU"/>
        </w:rPr>
        <w:t>регулярно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обновляется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Секретариатом</w:t>
      </w:r>
      <w:r>
        <w:rPr>
          <w:lang w:eastAsia="ru-RU"/>
        </w:rPr>
        <w:t xml:space="preserve"> </w:t>
      </w:r>
      <w:r w:rsidRPr="00F551CF">
        <w:rPr>
          <w:lang w:eastAsia="ru-RU"/>
        </w:rPr>
        <w:t>КБР</w:t>
      </w:r>
      <w:r w:rsidR="000376FB">
        <w:rPr>
          <w:lang w:eastAsia="ru-RU"/>
        </w:rPr>
        <w:t>, доступно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Pr="00F551CF">
        <w:rPr>
          <w:lang w:eastAsia="ru-RU"/>
        </w:rPr>
        <w:t>ссылкам:</w:t>
      </w:r>
      <w:r>
        <w:rPr>
          <w:lang w:eastAsia="ru-RU"/>
        </w:rPr>
        <w:t xml:space="preserve"> </w:t>
      </w:r>
    </w:p>
    <w:p w:rsidR="00072908" w:rsidRPr="002A41C6" w:rsidRDefault="000273FF" w:rsidP="00072908">
      <w:pPr>
        <w:numPr>
          <w:ilvl w:val="0"/>
          <w:numId w:val="5"/>
        </w:numPr>
        <w:shd w:val="clear" w:color="auto" w:fill="FFFFFF"/>
        <w:spacing w:after="0" w:line="242" w:lineRule="atLeast"/>
        <w:ind w:left="460" w:firstLine="0"/>
        <w:rPr>
          <w:rFonts w:eastAsia="Times New Roman" w:cs="Times New Roman"/>
          <w:color w:val="4A4A4A"/>
          <w:szCs w:val="24"/>
          <w:lang w:eastAsia="ru-RU"/>
        </w:rPr>
      </w:pPr>
      <w:hyperlink r:id="rId9" w:history="1">
        <w:r w:rsidR="00072908" w:rsidRPr="002A41C6">
          <w:rPr>
            <w:rFonts w:eastAsia="Times New Roman" w:cs="Times New Roman"/>
            <w:color w:val="0563C1"/>
            <w:szCs w:val="24"/>
            <w:u w:val="single"/>
            <w:lang w:eastAsia="ru-RU"/>
          </w:rPr>
          <w:t>https://www.cbd.int/nbsap/</w:t>
        </w:r>
      </w:hyperlink>
    </w:p>
    <w:p w:rsidR="00072908" w:rsidRPr="002A41C6" w:rsidRDefault="000273FF" w:rsidP="00072908">
      <w:pPr>
        <w:numPr>
          <w:ilvl w:val="0"/>
          <w:numId w:val="5"/>
        </w:numPr>
        <w:shd w:val="clear" w:color="auto" w:fill="FFFFFF"/>
        <w:spacing w:after="0" w:line="242" w:lineRule="atLeast"/>
        <w:ind w:left="460" w:firstLine="0"/>
        <w:rPr>
          <w:rFonts w:eastAsia="Times New Roman" w:cs="Times New Roman"/>
          <w:color w:val="4A4A4A"/>
          <w:szCs w:val="24"/>
          <w:lang w:eastAsia="ru-RU"/>
        </w:rPr>
      </w:pPr>
      <w:hyperlink r:id="rId10" w:history="1">
        <w:r w:rsidR="00072908" w:rsidRPr="002A41C6">
          <w:rPr>
            <w:rFonts w:eastAsia="Times New Roman" w:cs="Times New Roman"/>
            <w:color w:val="0563C1"/>
            <w:szCs w:val="24"/>
            <w:u w:val="single"/>
            <w:lang w:eastAsia="ru-RU"/>
          </w:rPr>
          <w:t>https://www.cbd.int/reports/</w:t>
        </w:r>
      </w:hyperlink>
    </w:p>
    <w:p w:rsidR="00072908" w:rsidRPr="00F551CF" w:rsidRDefault="00072908" w:rsidP="00072908">
      <w:pPr>
        <w:rPr>
          <w:lang w:eastAsia="ru-RU"/>
        </w:rPr>
      </w:pPr>
      <w:r w:rsidRPr="00F551CF">
        <w:rPr>
          <w:lang w:eastAsia="ru-RU"/>
        </w:rPr>
        <w:t>Число</w:t>
      </w:r>
      <w:r>
        <w:rPr>
          <w:lang w:eastAsia="ru-RU"/>
        </w:rPr>
        <w:t xml:space="preserve"> </w:t>
      </w:r>
      <w:r w:rsidRPr="00F551CF">
        <w:rPr>
          <w:lang w:eastAsia="ru-RU"/>
        </w:rPr>
        <w:t>сторон,</w:t>
      </w:r>
      <w:r>
        <w:rPr>
          <w:lang w:eastAsia="ru-RU"/>
        </w:rPr>
        <w:t xml:space="preserve"> </w:t>
      </w:r>
      <w:r w:rsidRPr="00F551CF">
        <w:rPr>
          <w:lang w:eastAsia="ru-RU"/>
        </w:rPr>
        <w:t>считающихся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представившими</w:t>
      </w:r>
      <w:r>
        <w:rPr>
          <w:lang w:eastAsia="ru-RU"/>
        </w:rPr>
        <w:t xml:space="preserve"> </w:t>
      </w:r>
      <w:r w:rsidR="003E4B17" w:rsidRPr="003E4B17">
        <w:rPr>
          <w:lang w:eastAsia="ru-RU"/>
        </w:rPr>
        <w:t xml:space="preserve">НСПДСБ </w:t>
      </w:r>
      <w:r w:rsidRPr="00F551CF">
        <w:rPr>
          <w:lang w:eastAsia="ru-RU"/>
        </w:rPr>
        <w:t>в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период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после</w:t>
      </w:r>
      <w:r>
        <w:rPr>
          <w:lang w:eastAsia="ru-RU"/>
        </w:rPr>
        <w:t xml:space="preserve"> </w:t>
      </w:r>
      <w:r w:rsidRPr="00F551CF">
        <w:rPr>
          <w:lang w:eastAsia="ru-RU"/>
        </w:rPr>
        <w:t>2010</w:t>
      </w:r>
      <w:r>
        <w:rPr>
          <w:lang w:eastAsia="ru-RU"/>
        </w:rPr>
        <w:t xml:space="preserve"> </w:t>
      </w:r>
      <w:r w:rsidRPr="00F551CF">
        <w:rPr>
          <w:lang w:eastAsia="ru-RU"/>
        </w:rPr>
        <w:t>года,</w:t>
      </w:r>
      <w:r>
        <w:rPr>
          <w:lang w:eastAsia="ru-RU"/>
        </w:rPr>
        <w:t xml:space="preserve"> </w:t>
      </w:r>
      <w:r w:rsidRPr="00F551CF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принимают</w:t>
      </w:r>
      <w:r>
        <w:rPr>
          <w:lang w:eastAsia="ru-RU"/>
        </w:rPr>
        <w:t xml:space="preserve"> </w:t>
      </w:r>
      <w:r w:rsidRPr="00F551CF">
        <w:rPr>
          <w:lang w:eastAsia="ru-RU"/>
        </w:rPr>
        <w:t>во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внимание</w:t>
      </w:r>
      <w:r>
        <w:rPr>
          <w:lang w:eastAsia="ru-RU"/>
        </w:rPr>
        <w:t xml:space="preserve"> </w:t>
      </w:r>
      <w:r w:rsidRPr="00F551CF">
        <w:rPr>
          <w:lang w:eastAsia="ru-RU"/>
        </w:rPr>
        <w:t>Стратегический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план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биоразнообразию</w:t>
      </w:r>
      <w:r>
        <w:rPr>
          <w:lang w:eastAsia="ru-RU"/>
        </w:rPr>
        <w:t xml:space="preserve"> </w:t>
      </w:r>
      <w:r w:rsidRPr="00F551CF">
        <w:rPr>
          <w:lang w:eastAsia="ru-RU"/>
        </w:rPr>
        <w:t>(2011-2020</w:t>
      </w:r>
      <w:r>
        <w:rPr>
          <w:lang w:eastAsia="ru-RU"/>
        </w:rPr>
        <w:t xml:space="preserve"> </w:t>
      </w:r>
      <w:r w:rsidRPr="00F551CF">
        <w:rPr>
          <w:lang w:eastAsia="ru-RU"/>
        </w:rPr>
        <w:t>годы),</w:t>
      </w:r>
      <w:r>
        <w:rPr>
          <w:lang w:eastAsia="ru-RU"/>
        </w:rPr>
        <w:t xml:space="preserve"> </w:t>
      </w:r>
      <w:r w:rsidRPr="00F551CF">
        <w:rPr>
          <w:lang w:eastAsia="ru-RU"/>
        </w:rPr>
        <w:t>также</w:t>
      </w:r>
      <w:r>
        <w:rPr>
          <w:lang w:eastAsia="ru-RU"/>
        </w:rPr>
        <w:t xml:space="preserve"> </w:t>
      </w:r>
      <w:r w:rsidRPr="00F551CF">
        <w:rPr>
          <w:lang w:eastAsia="ru-RU"/>
        </w:rPr>
        <w:t>регулярно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обновляется.</w:t>
      </w:r>
      <w:r>
        <w:rPr>
          <w:lang w:eastAsia="ru-RU"/>
        </w:rPr>
        <w:t xml:space="preserve"> </w:t>
      </w:r>
    </w:p>
    <w:p w:rsidR="00072908" w:rsidRPr="002A41C6" w:rsidRDefault="00072908" w:rsidP="00072908">
      <w:pPr>
        <w:rPr>
          <w:color w:val="4A4A4A"/>
          <w:lang w:eastAsia="ru-RU"/>
        </w:rPr>
      </w:pPr>
      <w:r w:rsidRPr="00F551CF">
        <w:rPr>
          <w:lang w:eastAsia="ru-RU"/>
        </w:rPr>
        <w:t>Источником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данных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для</w:t>
      </w:r>
      <w:r>
        <w:rPr>
          <w:lang w:eastAsia="ru-RU"/>
        </w:rPr>
        <w:t xml:space="preserve"> </w:t>
      </w:r>
      <w:proofErr w:type="spellStart"/>
      <w:r w:rsidR="000376FB" w:rsidRPr="005B7131">
        <w:rPr>
          <w:b/>
          <w:lang w:eastAsia="ru-RU"/>
        </w:rPr>
        <w:t>суб</w:t>
      </w:r>
      <w:r w:rsidRPr="005B7131">
        <w:rPr>
          <w:b/>
          <w:lang w:eastAsia="ru-RU"/>
        </w:rPr>
        <w:t>показателя</w:t>
      </w:r>
      <w:proofErr w:type="spellEnd"/>
      <w:r w:rsidRPr="005B7131">
        <w:rPr>
          <w:b/>
          <w:lang w:eastAsia="ru-RU"/>
        </w:rPr>
        <w:t xml:space="preserve"> (б)</w:t>
      </w:r>
      <w:r>
        <w:rPr>
          <w:lang w:eastAsia="ru-RU"/>
        </w:rPr>
        <w:t xml:space="preserve"> </w:t>
      </w:r>
      <w:r w:rsidRPr="00F551CF">
        <w:rPr>
          <w:lang w:eastAsia="ru-RU"/>
        </w:rPr>
        <w:t>являются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результаты</w:t>
      </w:r>
      <w:r>
        <w:rPr>
          <w:lang w:eastAsia="ru-RU"/>
        </w:rPr>
        <w:t xml:space="preserve"> </w:t>
      </w:r>
      <w:r w:rsidRPr="00F551CF">
        <w:rPr>
          <w:lang w:eastAsia="ru-RU"/>
        </w:rPr>
        <w:t>Глобальных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оценок,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предыдущие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отчеты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="003E4B17">
        <w:rPr>
          <w:lang w:eastAsia="ru-RU"/>
        </w:rPr>
        <w:t>которым</w:t>
      </w:r>
      <w:r>
        <w:rPr>
          <w:lang w:eastAsia="ru-RU"/>
        </w:rPr>
        <w:t xml:space="preserve"> </w:t>
      </w:r>
      <w:r w:rsidR="003E4B17">
        <w:rPr>
          <w:lang w:eastAsia="ru-RU"/>
        </w:rPr>
        <w:t xml:space="preserve">доступны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Pr="00F551CF">
        <w:rPr>
          <w:lang w:eastAsia="ru-RU"/>
        </w:rPr>
        <w:t>ссылке:</w:t>
      </w:r>
      <w:r>
        <w:rPr>
          <w:lang w:eastAsia="ru-RU"/>
        </w:rPr>
        <w:t xml:space="preserve"> </w:t>
      </w:r>
      <w:hyperlink r:id="rId11" w:history="1">
        <w:r w:rsidRPr="002A41C6">
          <w:rPr>
            <w:color w:val="0563C1"/>
            <w:u w:val="single"/>
            <w:lang w:eastAsia="ru-RU"/>
          </w:rPr>
          <w:t>https://seea.un.org/content/global-assessment-environmental-economic-accounting</w:t>
        </w:r>
      </w:hyperlink>
      <w:r>
        <w:rPr>
          <w:color w:val="4A4A4A"/>
          <w:lang w:eastAsia="ru-RU"/>
        </w:rPr>
        <w:t xml:space="preserve"> </w:t>
      </w:r>
      <w:r w:rsidRPr="002A41C6">
        <w:rPr>
          <w:color w:val="4A4A4A"/>
          <w:lang w:eastAsia="ru-RU"/>
        </w:rPr>
        <w:t>.</w:t>
      </w:r>
      <w:r>
        <w:rPr>
          <w:color w:val="4A4A4A"/>
          <w:lang w:eastAsia="ru-RU"/>
        </w:rPr>
        <w:t xml:space="preserve"> 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0376FB" w:rsidRPr="00BD29EC" w:rsidRDefault="000376FB" w:rsidP="000376FB">
      <w:r w:rsidRPr="000376FB">
        <w:t>Существующая отчетность перед КБР и СОООН.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0376FB" w:rsidRPr="00BD29EC" w:rsidRDefault="000376FB" w:rsidP="000376FB">
      <w:r w:rsidRPr="000376FB">
        <w:t>Данные будут опубликованы в течение года после сбора данных.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0376FB" w:rsidRPr="000376FB" w:rsidRDefault="000376FB" w:rsidP="005B7131">
      <w:pPr>
        <w:spacing w:after="0"/>
        <w:ind w:left="425"/>
      </w:pPr>
      <w:r w:rsidRPr="000376FB">
        <w:t xml:space="preserve">1. Министерства окружающей среды (или </w:t>
      </w:r>
      <w:r>
        <w:t>им аналогичные) через Национальных координаторов</w:t>
      </w:r>
      <w:r w:rsidRPr="000376FB">
        <w:t xml:space="preserve"> Конвенции о биологическом разнообразии.</w:t>
      </w:r>
    </w:p>
    <w:p w:rsidR="000376FB" w:rsidRDefault="000376FB" w:rsidP="005B7131">
      <w:pPr>
        <w:spacing w:after="0"/>
        <w:ind w:left="425"/>
        <w:rPr>
          <w:lang w:eastAsia="en-GB"/>
        </w:rPr>
      </w:pPr>
      <w:r w:rsidRPr="000376FB">
        <w:t xml:space="preserve">2. Национальные статистические управления через координаторов </w:t>
      </w:r>
      <w:r>
        <w:t>КЭПЭУ ООН</w:t>
      </w:r>
      <w:r w:rsidRPr="00F551CF">
        <w:rPr>
          <w:lang w:eastAsia="en-GB"/>
        </w:rPr>
        <w:t>.</w:t>
      </w:r>
    </w:p>
    <w:p w:rsidR="005B7131" w:rsidRPr="00A71EC6" w:rsidRDefault="005B7131" w:rsidP="005B7131">
      <w:pPr>
        <w:spacing w:after="0"/>
        <w:ind w:left="425"/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943162" w:rsidRPr="00943162" w:rsidRDefault="00943162" w:rsidP="005B7131">
      <w:pPr>
        <w:spacing w:after="0"/>
        <w:ind w:left="425"/>
      </w:pPr>
      <w:r w:rsidRPr="00943162">
        <w:t>1. Секретариат Конвенции о биологическом раз</w:t>
      </w:r>
      <w:r>
        <w:t xml:space="preserve">нообразии собирает данные по </w:t>
      </w:r>
      <w:proofErr w:type="spellStart"/>
      <w:r>
        <w:t>суб</w:t>
      </w:r>
      <w:r w:rsidR="003E4B17">
        <w:t>показателю</w:t>
      </w:r>
      <w:proofErr w:type="spellEnd"/>
      <w:r w:rsidR="003E4B17">
        <w:t xml:space="preserve"> (а);</w:t>
      </w:r>
    </w:p>
    <w:p w:rsidR="00943162" w:rsidRDefault="00943162" w:rsidP="005B7131">
      <w:pPr>
        <w:spacing w:after="0"/>
        <w:ind w:left="425"/>
      </w:pPr>
      <w:r>
        <w:t xml:space="preserve">2. СОООН собирает данные по </w:t>
      </w:r>
      <w:proofErr w:type="spellStart"/>
      <w:r>
        <w:t>суб</w:t>
      </w:r>
      <w:r w:rsidRPr="00943162">
        <w:t>показателю</w:t>
      </w:r>
      <w:proofErr w:type="spellEnd"/>
      <w:r w:rsidRPr="00943162">
        <w:t xml:space="preserve"> (b)</w:t>
      </w:r>
      <w:r w:rsidR="003E4B17">
        <w:t>.</w:t>
      </w:r>
    </w:p>
    <w:p w:rsidR="005B7131" w:rsidRPr="00BD29EC" w:rsidRDefault="005B7131" w:rsidP="005B7131">
      <w:pPr>
        <w:spacing w:after="0"/>
        <w:ind w:left="425"/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43162" w:rsidRPr="00943162" w:rsidRDefault="00943162" w:rsidP="00943162">
      <w:proofErr w:type="spellStart"/>
      <w:r w:rsidRPr="004D5DED">
        <w:rPr>
          <w:b/>
        </w:rPr>
        <w:t>Субпоказатель</w:t>
      </w:r>
      <w:proofErr w:type="spellEnd"/>
      <w:r w:rsidRPr="004D5DED">
        <w:rPr>
          <w:b/>
        </w:rPr>
        <w:t xml:space="preserve"> (</w:t>
      </w:r>
      <w:r w:rsidRPr="004D5DED">
        <w:rPr>
          <w:b/>
          <w:lang w:val="en-US"/>
        </w:rPr>
        <w:t>a</w:t>
      </w:r>
      <w:r w:rsidRPr="004D5DED">
        <w:rPr>
          <w:b/>
        </w:rPr>
        <w:t>)</w:t>
      </w:r>
      <w:r w:rsidRPr="00943162">
        <w:t xml:space="preserve">: В решении </w:t>
      </w:r>
      <w:r w:rsidRPr="00943162">
        <w:rPr>
          <w:lang w:val="en-US"/>
        </w:rPr>
        <w:t>X</w:t>
      </w:r>
      <w:r w:rsidRPr="00943162">
        <w:t>/2 Конференция Сторон Конвенции о биологическом разнообразии настоятельно призвала Стороны разработать национальные</w:t>
      </w:r>
      <w:r>
        <w:t xml:space="preserve"> и региональные целевые задачи с опорой на </w:t>
      </w:r>
      <w:r w:rsidRPr="00943162">
        <w:t xml:space="preserve">Стратегический план на 2011-2020 гг. и его </w:t>
      </w:r>
      <w:proofErr w:type="spellStart"/>
      <w:r w:rsidRPr="00943162">
        <w:t>Айтинские</w:t>
      </w:r>
      <w:proofErr w:type="spellEnd"/>
      <w:r w:rsidRPr="00943162">
        <w:t xml:space="preserve"> целевые з</w:t>
      </w:r>
      <w:r>
        <w:t>адачи</w:t>
      </w:r>
      <w:r w:rsidRPr="00943162">
        <w:t>,</w:t>
      </w:r>
      <w:r>
        <w:t xml:space="preserve"> но</w:t>
      </w:r>
      <w:r w:rsidRPr="00943162">
        <w:t xml:space="preserve"> в соответствии с национальными приоритетами и возможностями и </w:t>
      </w:r>
      <w:r>
        <w:t xml:space="preserve">с </w:t>
      </w:r>
      <w:proofErr w:type="gramStart"/>
      <w:r>
        <w:t>учетом</w:t>
      </w:r>
      <w:proofErr w:type="gramEnd"/>
      <w:r>
        <w:t xml:space="preserve"> как глобальных целей</w:t>
      </w:r>
      <w:r w:rsidRPr="00943162">
        <w:t>, так и состояни</w:t>
      </w:r>
      <w:r>
        <w:t>я</w:t>
      </w:r>
      <w:r w:rsidRPr="00943162">
        <w:t xml:space="preserve"> и тенденци</w:t>
      </w:r>
      <w:r>
        <w:t>й в области</w:t>
      </w:r>
      <w:r w:rsidRPr="00943162">
        <w:t xml:space="preserve"> биологического разноо</w:t>
      </w:r>
      <w:r>
        <w:t>бразия в стране, а также ресурсов, предоставляемых</w:t>
      </w:r>
      <w:r w:rsidRPr="00943162">
        <w:t xml:space="preserve"> в рамках стратегии мобилизации ресурсов, с целью содействия коллективным глобальным </w:t>
      </w:r>
      <w:r>
        <w:t>усилиям по достижению глобальных целевых показателей</w:t>
      </w:r>
      <w:r w:rsidRPr="00943162">
        <w:t xml:space="preserve"> и представить доклад об этом Конференции Сторон на ее одиннадцатом совещании. В том же решении Конференция Сторон поручила Исполнительному секретарю секретариата Конвенции о биологическом разнообразии подготовить анализ/обобщение национальных, региональных и других действий, включая соответствующие целевые задачи, установленные в соответствии со Стратегическим планом, дать возможность Конференции Сторон на ее одиннадцатом и последующих совещаниях оценить вклад таких национальных и региональных целевых задач в достижение глобальных целевых задач.</w:t>
      </w:r>
    </w:p>
    <w:p w:rsidR="00943162" w:rsidRDefault="00943162" w:rsidP="00943162">
      <w:proofErr w:type="spellStart"/>
      <w:r w:rsidRPr="004D5DED">
        <w:rPr>
          <w:b/>
        </w:rPr>
        <w:t>Субпоказатель</w:t>
      </w:r>
      <w:proofErr w:type="spellEnd"/>
      <w:r w:rsidRPr="004D5DED">
        <w:rPr>
          <w:b/>
        </w:rPr>
        <w:t xml:space="preserve"> (b)</w:t>
      </w:r>
      <w:r w:rsidRPr="00A90D17">
        <w:t xml:space="preserve">: Для </w:t>
      </w:r>
      <w:proofErr w:type="spellStart"/>
      <w:r w:rsidRPr="00A90D17">
        <w:t>субпоказателя</w:t>
      </w:r>
      <w:proofErr w:type="spellEnd"/>
      <w:r w:rsidRPr="00A90D17">
        <w:t xml:space="preserve"> (b) Ст</w:t>
      </w:r>
      <w:r w:rsidR="00DD6309">
        <w:t>атистической комиссией ООН на</w:t>
      </w:r>
      <w:r w:rsidRPr="00A90D17">
        <w:t xml:space="preserve"> 36-й сессии в марте 2005 года</w:t>
      </w:r>
      <w:r w:rsidR="00DD6309" w:rsidRPr="00DD6309">
        <w:t xml:space="preserve"> </w:t>
      </w:r>
      <w:r w:rsidR="00DD6309">
        <w:t>была создана КЭПЭУ ООН</w:t>
      </w:r>
      <w:r w:rsidRPr="00A90D17">
        <w:t xml:space="preserve">. </w:t>
      </w:r>
      <w:r w:rsidR="00A90D17" w:rsidRPr="00A90D17">
        <w:t>КЭПЭУ ООН</w:t>
      </w:r>
      <w:r w:rsidRPr="00A90D17">
        <w:t xml:space="preserve"> функционирует как межправительственный орган, обеспечивающий общее видение, координацию, определение приоритетов и направление в области </w:t>
      </w:r>
      <w:r w:rsidR="00A90D17" w:rsidRPr="00A90D17">
        <w:t>природно</w:t>
      </w:r>
      <w:r w:rsidRPr="00A90D17">
        <w:t>-экономического учета и вспомогательной статистики</w:t>
      </w:r>
      <w:r w:rsidR="00BE06A7">
        <w:t>. Будучи секретариатом</w:t>
      </w:r>
      <w:r w:rsidRPr="00A90D17">
        <w:t xml:space="preserve"> </w:t>
      </w:r>
      <w:r w:rsidR="00A90D17" w:rsidRPr="00A90D17">
        <w:t>КЭПЭУ ООН,</w:t>
      </w:r>
      <w:r w:rsidRPr="00A90D17">
        <w:t xml:space="preserve"> СОООН </w:t>
      </w:r>
      <w:r w:rsidR="00A90D17" w:rsidRPr="00A90D17">
        <w:t xml:space="preserve">руководит Глобальной оценкой </w:t>
      </w:r>
      <w:r w:rsidR="00A90D17">
        <w:t>природно</w:t>
      </w:r>
      <w:r w:rsidR="00A90D17" w:rsidRPr="00A90D17">
        <w:t>-экономического учета и вспомогательной статистики</w:t>
      </w:r>
      <w:r w:rsidR="00A90D17">
        <w:rPr>
          <w:rFonts w:ascii="Arial" w:hAnsi="Arial" w:cs="Arial"/>
          <w:color w:val="000000"/>
        </w:rPr>
        <w:t>.</w:t>
      </w:r>
    </w:p>
    <w:p w:rsidR="002E15F9" w:rsidRPr="00BD29EC" w:rsidRDefault="002E15F9" w:rsidP="00943162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8866F5" w:rsidRDefault="00AA3FE4" w:rsidP="00AA3FE4">
      <w:pPr>
        <w:rPr>
          <w:shd w:val="clear" w:color="auto" w:fill="FFFFFF"/>
        </w:rPr>
      </w:pPr>
      <w:r w:rsidRPr="00F551CF">
        <w:rPr>
          <w:shd w:val="clear" w:color="auto" w:fill="FFFFFF"/>
        </w:rPr>
        <w:t>Цель</w:t>
      </w:r>
      <w:r>
        <w:rPr>
          <w:shd w:val="clear" w:color="auto" w:fill="FFFFFF"/>
        </w:rPr>
        <w:t xml:space="preserve"> </w:t>
      </w:r>
      <w:proofErr w:type="spellStart"/>
      <w:r w:rsidR="0023568B">
        <w:rPr>
          <w:shd w:val="clear" w:color="auto" w:fill="FFFFFF"/>
        </w:rPr>
        <w:t>Айтинской</w:t>
      </w:r>
      <w:proofErr w:type="spellEnd"/>
      <w:r w:rsidR="0023568B"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задачи</w:t>
      </w:r>
      <w:r w:rsidR="0023568B">
        <w:rPr>
          <w:shd w:val="clear" w:color="auto" w:fill="FFFFFF"/>
        </w:rPr>
        <w:t xml:space="preserve"> 2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заключается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обеспечении</w:t>
      </w:r>
      <w:r>
        <w:rPr>
          <w:shd w:val="clear" w:color="auto" w:fill="FFFFFF"/>
        </w:rPr>
        <w:t xml:space="preserve">  </w:t>
      </w:r>
      <w:r w:rsidRPr="00F551CF">
        <w:rPr>
          <w:shd w:val="clear" w:color="auto" w:fill="FFFFFF"/>
        </w:rPr>
        <w:t>признания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отражения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ценности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биоразнообразия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возможностей,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вытекающих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из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сохранения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рационального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использования,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рамках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всех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соответствующих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государственных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частных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процессов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принятия</w:t>
      </w:r>
      <w:r>
        <w:rPr>
          <w:shd w:val="clear" w:color="auto" w:fill="FFFFFF"/>
        </w:rPr>
        <w:t xml:space="preserve"> </w:t>
      </w:r>
      <w:r w:rsidRPr="00F551CF">
        <w:rPr>
          <w:shd w:val="clear" w:color="auto" w:fill="FFFFFF"/>
        </w:rPr>
        <w:t>решений.</w:t>
      </w:r>
    </w:p>
    <w:p w:rsidR="008866F5" w:rsidRPr="00F551CF" w:rsidRDefault="008866F5" w:rsidP="008866F5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eastAsia="en-GB"/>
        </w:rPr>
      </w:pPr>
      <w:proofErr w:type="spellStart"/>
      <w:r>
        <w:rPr>
          <w:rFonts w:eastAsia="Times New Roman" w:cs="Times New Roman"/>
          <w:b/>
          <w:szCs w:val="24"/>
          <w:lang w:eastAsia="en-GB"/>
        </w:rPr>
        <w:t>Суб</w:t>
      </w:r>
      <w:r w:rsidRPr="005F253C">
        <w:rPr>
          <w:rFonts w:eastAsia="Times New Roman" w:cs="Times New Roman"/>
          <w:b/>
          <w:szCs w:val="24"/>
          <w:lang w:eastAsia="en-GB"/>
        </w:rPr>
        <w:t>показатель</w:t>
      </w:r>
      <w:proofErr w:type="spellEnd"/>
      <w:r>
        <w:rPr>
          <w:rFonts w:eastAsia="Times New Roman" w:cs="Times New Roman"/>
          <w:b/>
          <w:szCs w:val="24"/>
          <w:lang w:eastAsia="en-GB"/>
        </w:rPr>
        <w:t xml:space="preserve"> </w:t>
      </w:r>
      <w:r w:rsidRPr="00F551CF">
        <w:rPr>
          <w:rFonts w:eastAsia="Times New Roman" w:cs="Times New Roman"/>
          <w:b/>
          <w:bCs/>
          <w:szCs w:val="24"/>
          <w:lang w:eastAsia="en-GB"/>
        </w:rPr>
        <w:t>(а)</w:t>
      </w:r>
    </w:p>
    <w:p w:rsidR="008866F5" w:rsidRDefault="008866F5" w:rsidP="008866F5">
      <w:r w:rsidRPr="008866F5">
        <w:t xml:space="preserve">Национальные стратегии и планы действий по сохранению биоразнообразия описаны в статье 6 Конвенции о биологическом </w:t>
      </w:r>
      <w:proofErr w:type="gramStart"/>
      <w:r w:rsidRPr="008866F5">
        <w:t>разнообразии</w:t>
      </w:r>
      <w:proofErr w:type="gramEnd"/>
      <w:r w:rsidRPr="008866F5">
        <w:t xml:space="preserve"> об общих мерах по сохранению и устойчивому использованию. В статье указано, что «каждая Сторона Конвенции в соответствии со своими особыми условиями и возможностями: (а) разрабатывает национальные стратегии, планы или программы сохранения и устойчивого использования биологического разнообразия или адаптирует для этой цели существующие стратегии, планы или программы, которые должны отражать, среди прочего, меры, изложенные в настоящей Конвенции, относящиеся к соответствующей Договар</w:t>
      </w:r>
      <w:r>
        <w:t>ивающейся стороне; и b) включает</w:t>
      </w:r>
      <w:r w:rsidRPr="008866F5">
        <w:t xml:space="preserve">, насколько это возможно и целесообразно, вопросы сохранения и устойчивого использования биологического разнообразия в соответствующие секторальные или </w:t>
      </w:r>
      <w:proofErr w:type="spellStart"/>
      <w:r w:rsidRPr="008866F5">
        <w:t>межсекторальные</w:t>
      </w:r>
      <w:proofErr w:type="spellEnd"/>
      <w:r w:rsidRPr="008866F5">
        <w:t xml:space="preserve"> планы, программы и политику». Далее, в соответствии со статьей 26 указывается, что «каждая Договаривающаяся Сторона через промежутки времени, определяемые Конференцией Сторон, представляет Конференции Сторон доклад о мерах, которые она приняла для выполнения положений настоящей Конвенции и их эффективность в достижении целей настоящей Конвенции».</w:t>
      </w:r>
    </w:p>
    <w:p w:rsidR="008866F5" w:rsidRPr="002E55FD" w:rsidRDefault="008866F5" w:rsidP="008866F5">
      <w:pPr>
        <w:shd w:val="clear" w:color="auto" w:fill="FFFFFF"/>
        <w:spacing w:after="0"/>
        <w:rPr>
          <w:rFonts w:eastAsia="Times New Roman" w:cs="Times New Roman"/>
          <w:b/>
          <w:bCs/>
          <w:szCs w:val="24"/>
          <w:lang w:eastAsia="en-GB"/>
        </w:rPr>
      </w:pPr>
      <w:proofErr w:type="spellStart"/>
      <w:r>
        <w:rPr>
          <w:rFonts w:eastAsia="Times New Roman" w:cs="Times New Roman"/>
          <w:b/>
          <w:szCs w:val="24"/>
          <w:lang w:eastAsia="en-GB"/>
        </w:rPr>
        <w:t>Суб</w:t>
      </w:r>
      <w:r w:rsidRPr="005F253C">
        <w:rPr>
          <w:rFonts w:eastAsia="Times New Roman" w:cs="Times New Roman"/>
          <w:b/>
          <w:szCs w:val="24"/>
          <w:lang w:eastAsia="en-GB"/>
        </w:rPr>
        <w:t>показатель</w:t>
      </w:r>
      <w:proofErr w:type="spellEnd"/>
      <w:r w:rsidRPr="002E55FD">
        <w:rPr>
          <w:rFonts w:eastAsia="Times New Roman" w:cs="Times New Roman"/>
          <w:b/>
          <w:szCs w:val="24"/>
          <w:lang w:eastAsia="en-GB"/>
        </w:rPr>
        <w:t xml:space="preserve"> </w:t>
      </w:r>
      <w:r w:rsidRPr="002E55FD">
        <w:rPr>
          <w:rFonts w:eastAsia="Times New Roman" w:cs="Times New Roman"/>
          <w:b/>
          <w:bCs/>
          <w:szCs w:val="24"/>
          <w:lang w:eastAsia="en-GB"/>
        </w:rPr>
        <w:t>(</w:t>
      </w:r>
      <w:r w:rsidRPr="00F551CF">
        <w:rPr>
          <w:rFonts w:eastAsia="Times New Roman" w:cs="Times New Roman"/>
          <w:b/>
          <w:bCs/>
          <w:szCs w:val="24"/>
          <w:lang w:eastAsia="en-GB"/>
        </w:rPr>
        <w:t>б</w:t>
      </w:r>
      <w:r w:rsidRPr="002E55FD">
        <w:rPr>
          <w:rFonts w:eastAsia="Times New Roman" w:cs="Times New Roman"/>
          <w:b/>
          <w:bCs/>
          <w:szCs w:val="24"/>
          <w:lang w:eastAsia="en-GB"/>
        </w:rPr>
        <w:t xml:space="preserve">) </w:t>
      </w:r>
    </w:p>
    <w:p w:rsidR="00C4240F" w:rsidRDefault="00C4240F" w:rsidP="00C4240F">
      <w:r w:rsidRPr="00C4240F">
        <w:t xml:space="preserve">Интеграция ценностей биоразнообразия в национальные системы учета и отчетности может быть достигнута за счет внедрения международного статистического стандарта Системы </w:t>
      </w:r>
      <w:r>
        <w:t>природно-экономического учета (СП</w:t>
      </w:r>
      <w:r w:rsidR="003F4A14">
        <w:t>ЭУ). Центральная основа СПЭУ (СП</w:t>
      </w:r>
      <w:r w:rsidRPr="00C4240F">
        <w:t>ЭУ</w:t>
      </w:r>
      <w:r w:rsidR="003F4A14">
        <w:t xml:space="preserve"> ЦО</w:t>
      </w:r>
      <w:r w:rsidRPr="00C4240F">
        <w:t xml:space="preserve">) была принята Статистической комиссией ООН в 2012 году в качестве первого международного стандарта </w:t>
      </w:r>
      <w:r w:rsidR="003F4A14">
        <w:t>природно</w:t>
      </w:r>
      <w:r w:rsidRPr="00C4240F">
        <w:t>-экономического учета. Кроме того, в 2021 году Статистическая комиссия О</w:t>
      </w:r>
      <w:r w:rsidR="003F4A14">
        <w:t xml:space="preserve">ОН одобрила </w:t>
      </w:r>
      <w:proofErr w:type="spellStart"/>
      <w:r w:rsidR="003F4A14">
        <w:t>Экосистемный</w:t>
      </w:r>
      <w:proofErr w:type="spellEnd"/>
      <w:r w:rsidR="003F4A14">
        <w:t xml:space="preserve"> учет СПЭУ (СП</w:t>
      </w:r>
      <w:r w:rsidRPr="00C4240F">
        <w:t>ЭУ</w:t>
      </w:r>
      <w:r w:rsidR="001B18B8">
        <w:t xml:space="preserve"> ЭЭУ</w:t>
      </w:r>
      <w:r w:rsidRPr="00C4240F">
        <w:t xml:space="preserve">). Результаты Глобальной оценки </w:t>
      </w:r>
      <w:r w:rsidR="003F4A14">
        <w:t>природно</w:t>
      </w:r>
      <w:r w:rsidRPr="00C4240F">
        <w:t>-экономического учета и вспомогательной статистики предостав</w:t>
      </w:r>
      <w:r w:rsidR="003F4A14">
        <w:t xml:space="preserve">ляют данные, необходимые для </w:t>
      </w:r>
      <w:proofErr w:type="spellStart"/>
      <w:r w:rsidR="003F4A14">
        <w:t>суб</w:t>
      </w:r>
      <w:r w:rsidRPr="00C4240F">
        <w:t>показателя</w:t>
      </w:r>
      <w:proofErr w:type="spellEnd"/>
      <w:r w:rsidRPr="00C4240F">
        <w:t xml:space="preserve"> (</w:t>
      </w:r>
      <w:r w:rsidRPr="00C4240F">
        <w:rPr>
          <w:lang w:val="en-US"/>
        </w:rPr>
        <w:t>b</w:t>
      </w:r>
      <w:r w:rsidR="003F4A14">
        <w:t>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A13E9B" w:rsidRDefault="00A13E9B" w:rsidP="00A13E9B">
      <w:proofErr w:type="spellStart"/>
      <w:r w:rsidRPr="00E3583D">
        <w:rPr>
          <w:b/>
        </w:rPr>
        <w:t>Субпоказатель</w:t>
      </w:r>
      <w:proofErr w:type="spellEnd"/>
      <w:r w:rsidRPr="00E3583D">
        <w:rPr>
          <w:b/>
        </w:rPr>
        <w:t xml:space="preserve"> (a)</w:t>
      </w:r>
      <w:r w:rsidR="00E3583D">
        <w:t>:</w:t>
      </w:r>
      <w:r w:rsidRPr="00A13E9B">
        <w:t xml:space="preserve"> Оценка национальных целевых задач имеет ряд ограничений, вытекающих из разных подходов, которые Стороны использовали при установлении национальных целевых задач и представлении отчетности по ним. Стороны сопоставили свои национальные целевые задачи с </w:t>
      </w:r>
      <w:proofErr w:type="spellStart"/>
      <w:r w:rsidRPr="00A13E9B">
        <w:t>Айтинскими</w:t>
      </w:r>
      <w:proofErr w:type="spellEnd"/>
      <w:r w:rsidRPr="00A13E9B">
        <w:t xml:space="preserve"> целевыми задачами по сохранению и устойчивому использованию биоразнообразия по-разному и на основе разной информации. Например, некоторые страны установили одну национальную целевую задачу для каждой </w:t>
      </w:r>
      <w:proofErr w:type="spellStart"/>
      <w:r w:rsidRPr="00A13E9B">
        <w:t>Айтинской</w:t>
      </w:r>
      <w:proofErr w:type="spellEnd"/>
      <w:r w:rsidRPr="00A13E9B">
        <w:t xml:space="preserve"> целевой задачи в области биоразнообразия, в то время как другие установили несколько национальных целевых задач для одной </w:t>
      </w:r>
      <w:proofErr w:type="spellStart"/>
      <w:r w:rsidRPr="00A13E9B">
        <w:t>Айтинской</w:t>
      </w:r>
      <w:proofErr w:type="spellEnd"/>
      <w:r w:rsidRPr="00A13E9B">
        <w:t xml:space="preserve"> целевой задачи в области биоразнообразия. Некоторые Стороны установили целевые показатели, связанные с процессом, некоторые установили целевые показатели, ориентированные на результаты, а некоторые использовали сочетание этих двух факторов. Это потребовало различных подходов к оценке прогресса на национальном уровне. Эти различные национальные подходы не обязательно сопоставимы. Аналогичным образом, некоторые страны установили национальные целевые задачи, связанные с несколькими </w:t>
      </w:r>
      <w:proofErr w:type="spellStart"/>
      <w:r w:rsidRPr="00A13E9B">
        <w:t>Айтинскими</w:t>
      </w:r>
      <w:proofErr w:type="spellEnd"/>
      <w:r w:rsidRPr="00A13E9B">
        <w:t xml:space="preserve"> целевыми задачами в области биоразнообразия. Кроме того, некоторые Стороны решили представлять отчеты в соответствии с </w:t>
      </w:r>
      <w:proofErr w:type="spellStart"/>
      <w:r w:rsidRPr="00A13E9B">
        <w:t>Айтинскими</w:t>
      </w:r>
      <w:proofErr w:type="spellEnd"/>
      <w:r w:rsidRPr="00A13E9B">
        <w:t xml:space="preserve"> задачами в области биоразнообразия, а не в соответствии со своими национальными задачами в области биоразнообразия, а некоторые представили отчеты в соответствии с </w:t>
      </w:r>
      <w:proofErr w:type="spellStart"/>
      <w:r w:rsidRPr="00A13E9B">
        <w:t>Айтинскими</w:t>
      </w:r>
      <w:proofErr w:type="spellEnd"/>
      <w:r w:rsidRPr="00A13E9B">
        <w:t xml:space="preserve"> задачами в области биоразнообразия, поскольку они не разработали четких национальных задач. Различные подходы к постановке целей и отчетности на национальном уровне затрудняют проведение систематического анализа.</w:t>
      </w:r>
      <w:r>
        <w:t xml:space="preserve"> </w:t>
      </w:r>
    </w:p>
    <w:p w:rsidR="00A13E9B" w:rsidRDefault="00A13E9B" w:rsidP="00A13E9B">
      <w:proofErr w:type="spellStart"/>
      <w:r w:rsidRPr="00E3583D">
        <w:rPr>
          <w:b/>
        </w:rPr>
        <w:t>Субпоказатель</w:t>
      </w:r>
      <w:proofErr w:type="spellEnd"/>
      <w:r w:rsidRPr="00E3583D">
        <w:rPr>
          <w:b/>
        </w:rPr>
        <w:t xml:space="preserve"> (</w:t>
      </w:r>
      <w:r w:rsidRPr="00E3583D">
        <w:rPr>
          <w:b/>
          <w:lang w:val="en-US"/>
        </w:rPr>
        <w:t>b</w:t>
      </w:r>
      <w:r w:rsidRPr="00E3583D">
        <w:rPr>
          <w:b/>
        </w:rPr>
        <w:t>)</w:t>
      </w:r>
      <w:r w:rsidR="00E3583D" w:rsidRPr="00E3583D">
        <w:t>:</w:t>
      </w:r>
      <w:r>
        <w:t xml:space="preserve"> СП</w:t>
      </w:r>
      <w:r w:rsidR="004948BA">
        <w:t>ЭУ</w:t>
      </w:r>
      <w:r w:rsidR="001B18B8" w:rsidRPr="001B18B8">
        <w:t xml:space="preserve"> ЭЭУ</w:t>
      </w:r>
      <w:r w:rsidR="004948BA">
        <w:t xml:space="preserve"> был принят</w:t>
      </w:r>
      <w:r w:rsidRPr="00A13E9B">
        <w:t xml:space="preserve"> в марте 2021 года, и ожид</w:t>
      </w:r>
      <w:r w:rsidR="004948BA">
        <w:t>ается, что способы реализации СП</w:t>
      </w:r>
      <w:r w:rsidRPr="00A13E9B">
        <w:t>ЭУ в странах будут развиваться со временем. Кроме того, степен</w:t>
      </w:r>
      <w:r w:rsidR="004948BA">
        <w:t>ь, в которой конкретные счета СП</w:t>
      </w:r>
      <w:r w:rsidRPr="00A13E9B">
        <w:t>ЭУ связаны с биоразнообразием, различна, и некоторые счета более непосредственно связаны с биоразнообразием, чем другие. Таким образом, степень,</w:t>
      </w:r>
      <w:r w:rsidR="004948BA">
        <w:t xml:space="preserve"> в которой определенные счета СП</w:t>
      </w:r>
      <w:r w:rsidRPr="00A13E9B">
        <w:t>ЭУ непосредственно интегрируют биоразнообразие в национальные системы учета и отчетности, также будет различаться.</w:t>
      </w:r>
      <w:r w:rsidR="001B18B8">
        <w:t xml:space="preserve"> 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061AA2" w:rsidRPr="00061AA2" w:rsidRDefault="00061AA2" w:rsidP="00061AA2">
      <w:pPr>
        <w:rPr>
          <w:b/>
          <w:lang w:eastAsia="ru-RU"/>
        </w:rPr>
      </w:pPr>
      <w:proofErr w:type="spellStart"/>
      <w:r w:rsidRPr="00061AA2">
        <w:rPr>
          <w:b/>
          <w:lang w:eastAsia="en-GB"/>
        </w:rPr>
        <w:t>Субпоказатель</w:t>
      </w:r>
      <w:proofErr w:type="spellEnd"/>
      <w:r w:rsidRPr="00061AA2">
        <w:rPr>
          <w:b/>
          <w:lang w:eastAsia="en-GB"/>
        </w:rPr>
        <w:t xml:space="preserve"> </w:t>
      </w:r>
      <w:r w:rsidRPr="00061AA2">
        <w:rPr>
          <w:b/>
          <w:bCs/>
          <w:lang w:eastAsia="ru-RU"/>
        </w:rPr>
        <w:t xml:space="preserve">(а) </w:t>
      </w:r>
    </w:p>
    <w:p w:rsidR="00061AA2" w:rsidRDefault="00061AA2" w:rsidP="00061AA2">
      <w:pPr>
        <w:rPr>
          <w:lang w:eastAsia="ru-RU"/>
        </w:rPr>
      </w:pPr>
      <w:r w:rsidRPr="00F551CF">
        <w:rPr>
          <w:lang w:eastAsia="ru-RU"/>
        </w:rPr>
        <w:t>Шестые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национальные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отчеты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содержат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полуколичественную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информацию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прогрессе,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достигнутом</w:t>
      </w:r>
      <w:r>
        <w:rPr>
          <w:lang w:eastAsia="ru-RU"/>
        </w:rPr>
        <w:t xml:space="preserve"> </w:t>
      </w:r>
      <w:r w:rsidRPr="00F551CF">
        <w:rPr>
          <w:lang w:eastAsia="ru-RU"/>
        </w:rPr>
        <w:t>в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достижении</w:t>
      </w:r>
      <w:r>
        <w:rPr>
          <w:lang w:eastAsia="ru-RU"/>
        </w:rPr>
        <w:t xml:space="preserve"> </w:t>
      </w:r>
      <w:r w:rsidRPr="00F551CF">
        <w:rPr>
          <w:lang w:eastAsia="ru-RU"/>
        </w:rPr>
        <w:t>национальных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целевых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показателей</w:t>
      </w:r>
      <w:r>
        <w:rPr>
          <w:lang w:eastAsia="ru-RU"/>
        </w:rPr>
        <w:t xml:space="preserve"> </w:t>
      </w:r>
      <w:r w:rsidRPr="00F551CF">
        <w:rPr>
          <w:lang w:eastAsia="ru-RU"/>
        </w:rPr>
        <w:t>и/или</w:t>
      </w:r>
      <w:r>
        <w:rPr>
          <w:lang w:eastAsia="ru-RU"/>
        </w:rPr>
        <w:t xml:space="preserve"> </w:t>
      </w:r>
      <w:r w:rsidRPr="00F551CF">
        <w:rPr>
          <w:lang w:eastAsia="ru-RU"/>
        </w:rPr>
        <w:t>глобальных</w:t>
      </w:r>
      <w:r>
        <w:rPr>
          <w:lang w:eastAsia="ru-RU"/>
        </w:rPr>
        <w:t xml:space="preserve"> </w:t>
      </w:r>
      <w:proofErr w:type="spellStart"/>
      <w:r w:rsidRPr="00F551CF">
        <w:rPr>
          <w:lang w:eastAsia="ru-RU"/>
        </w:rPr>
        <w:t>Айтинских</w:t>
      </w:r>
      <w:proofErr w:type="spellEnd"/>
      <w:r>
        <w:rPr>
          <w:lang w:eastAsia="ru-RU"/>
        </w:rPr>
        <w:t xml:space="preserve"> </w:t>
      </w:r>
      <w:r w:rsidRPr="00F551CF">
        <w:rPr>
          <w:lang w:eastAsia="ru-RU"/>
        </w:rPr>
        <w:t>целевых</w:t>
      </w:r>
      <w:r>
        <w:rPr>
          <w:lang w:eastAsia="ru-RU"/>
        </w:rPr>
        <w:t xml:space="preserve"> </w:t>
      </w:r>
      <w:r w:rsidRPr="00F551CF">
        <w:rPr>
          <w:lang w:eastAsia="ru-RU"/>
        </w:rPr>
        <w:t>задач,</w:t>
      </w:r>
      <w:r>
        <w:rPr>
          <w:lang w:eastAsia="ru-RU"/>
        </w:rPr>
        <w:t xml:space="preserve"> </w:t>
      </w:r>
      <w:r w:rsidRPr="00F551CF">
        <w:rPr>
          <w:lang w:eastAsia="ru-RU"/>
        </w:rPr>
        <w:t>которые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поддаются</w:t>
      </w:r>
      <w:r>
        <w:rPr>
          <w:lang w:eastAsia="ru-RU"/>
        </w:rPr>
        <w:t xml:space="preserve"> </w:t>
      </w:r>
      <w:r w:rsidRPr="00F551CF">
        <w:rPr>
          <w:lang w:eastAsia="ru-RU"/>
        </w:rPr>
        <w:t>разработке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системы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оценки.</w:t>
      </w:r>
      <w:r>
        <w:rPr>
          <w:lang w:eastAsia="ru-RU"/>
        </w:rPr>
        <w:t xml:space="preserve"> </w:t>
      </w:r>
      <w:r w:rsidRPr="00F551CF">
        <w:rPr>
          <w:lang w:eastAsia="ru-RU"/>
        </w:rPr>
        <w:t>Оценка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достигнутого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прогресса</w:t>
      </w:r>
      <w:r>
        <w:rPr>
          <w:lang w:eastAsia="ru-RU"/>
        </w:rPr>
        <w:t xml:space="preserve"> </w:t>
      </w:r>
      <w:r w:rsidRPr="00F551CF">
        <w:rPr>
          <w:lang w:eastAsia="ru-RU"/>
        </w:rPr>
        <w:t>выполнения</w:t>
      </w:r>
      <w:r>
        <w:rPr>
          <w:lang w:eastAsia="ru-RU"/>
        </w:rPr>
        <w:t xml:space="preserve"> </w:t>
      </w:r>
      <w:proofErr w:type="spellStart"/>
      <w:r w:rsidRPr="00F551CF">
        <w:rPr>
          <w:lang w:eastAsia="ru-RU"/>
        </w:rPr>
        <w:t>Айтинской</w:t>
      </w:r>
      <w:proofErr w:type="spellEnd"/>
      <w:r>
        <w:rPr>
          <w:lang w:eastAsia="ru-RU"/>
        </w:rPr>
        <w:t xml:space="preserve"> </w:t>
      </w:r>
      <w:r w:rsidRPr="00F551CF">
        <w:rPr>
          <w:lang w:eastAsia="ru-RU"/>
        </w:rPr>
        <w:t>целевой</w:t>
      </w:r>
      <w:r>
        <w:rPr>
          <w:lang w:eastAsia="ru-RU"/>
        </w:rPr>
        <w:t xml:space="preserve"> </w:t>
      </w:r>
      <w:r w:rsidRPr="00F551CF">
        <w:rPr>
          <w:lang w:eastAsia="ru-RU"/>
        </w:rPr>
        <w:t>задачи</w:t>
      </w:r>
      <w:r>
        <w:rPr>
          <w:lang w:eastAsia="ru-RU"/>
        </w:rPr>
        <w:t xml:space="preserve"> </w:t>
      </w:r>
      <w:r w:rsidRPr="00F551CF">
        <w:rPr>
          <w:lang w:eastAsia="ru-RU"/>
        </w:rPr>
        <w:t>2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</w:t>
      </w:r>
      <w:r>
        <w:rPr>
          <w:lang w:eastAsia="ru-RU"/>
        </w:rPr>
        <w:t xml:space="preserve"> </w:t>
      </w:r>
      <w:r w:rsidRPr="00F551CF">
        <w:rPr>
          <w:lang w:eastAsia="ru-RU"/>
        </w:rPr>
        <w:t>сохранению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и</w:t>
      </w:r>
      <w:r>
        <w:rPr>
          <w:lang w:eastAsia="ru-RU"/>
        </w:rPr>
        <w:t xml:space="preserve"> </w:t>
      </w:r>
      <w:r w:rsidRPr="00F551CF">
        <w:rPr>
          <w:lang w:eastAsia="ru-RU"/>
        </w:rPr>
        <w:t>рациональному</w:t>
      </w:r>
      <w:r>
        <w:rPr>
          <w:lang w:eastAsia="ru-RU"/>
        </w:rPr>
        <w:t xml:space="preserve"> </w:t>
      </w:r>
      <w:r w:rsidRPr="00F551CF">
        <w:rPr>
          <w:lang w:eastAsia="ru-RU"/>
        </w:rPr>
        <w:t>использованию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биоразнообразия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позволит</w:t>
      </w:r>
      <w:r>
        <w:rPr>
          <w:lang w:eastAsia="ru-RU"/>
        </w:rPr>
        <w:t xml:space="preserve"> </w:t>
      </w:r>
      <w:r w:rsidRPr="00F551CF">
        <w:rPr>
          <w:lang w:eastAsia="ru-RU"/>
        </w:rPr>
        <w:t>предоставить</w:t>
      </w:r>
      <w:r>
        <w:rPr>
          <w:lang w:eastAsia="ru-RU"/>
        </w:rPr>
        <w:t xml:space="preserve"> </w:t>
      </w:r>
      <w:r w:rsidRPr="00F551CF">
        <w:rPr>
          <w:lang w:eastAsia="ru-RU"/>
        </w:rPr>
        <w:t>важную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информацию</w:t>
      </w:r>
      <w:r>
        <w:rPr>
          <w:lang w:eastAsia="ru-RU"/>
        </w:rPr>
        <w:t xml:space="preserve"> </w:t>
      </w:r>
      <w:r w:rsidRPr="00F551CF">
        <w:rPr>
          <w:lang w:eastAsia="ru-RU"/>
        </w:rPr>
        <w:t>для</w:t>
      </w:r>
      <w:r>
        <w:rPr>
          <w:lang w:eastAsia="ru-RU"/>
        </w:rPr>
        <w:t xml:space="preserve"> </w:t>
      </w:r>
      <w:r w:rsidRPr="00F551CF">
        <w:rPr>
          <w:lang w:eastAsia="ru-RU"/>
        </w:rPr>
        <w:t>показателя</w:t>
      </w:r>
      <w:r>
        <w:rPr>
          <w:lang w:eastAsia="ru-RU"/>
        </w:rPr>
        <w:t xml:space="preserve"> </w:t>
      </w:r>
      <w:r w:rsidRPr="00F551CF">
        <w:rPr>
          <w:lang w:eastAsia="ru-RU"/>
        </w:rPr>
        <w:t>15.</w:t>
      </w:r>
      <w:r>
        <w:rPr>
          <w:lang w:eastAsia="ru-RU"/>
        </w:rPr>
        <w:t>9.1.</w:t>
      </w:r>
    </w:p>
    <w:p w:rsidR="00061AA2" w:rsidRDefault="00061AA2" w:rsidP="00061AA2">
      <w:r w:rsidRPr="00061AA2">
        <w:t>Информация в режиме реального времени доступна в Механизме посредничества Конвенции (</w:t>
      </w:r>
      <w:hyperlink r:id="rId12" w:history="1">
        <w:r w:rsidRPr="00061AA2">
          <w:rPr>
            <w:rStyle w:val="ac"/>
            <w:lang w:val="en-US"/>
          </w:rPr>
          <w:t>https</w:t>
        </w:r>
        <w:r w:rsidRPr="00061AA2">
          <w:rPr>
            <w:rStyle w:val="ac"/>
          </w:rPr>
          <w:t>://</w:t>
        </w:r>
        <w:r w:rsidRPr="00061AA2">
          <w:rPr>
            <w:rStyle w:val="ac"/>
            <w:lang w:val="en-US"/>
          </w:rPr>
          <w:t>chm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cbd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int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search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reporting</w:t>
        </w:r>
        <w:r w:rsidRPr="00061AA2">
          <w:rPr>
            <w:rStyle w:val="ac"/>
          </w:rPr>
          <w:t>-</w:t>
        </w:r>
        <w:r w:rsidRPr="00061AA2">
          <w:rPr>
            <w:rStyle w:val="ac"/>
            <w:lang w:val="en-US"/>
          </w:rPr>
          <w:t>map</w:t>
        </w:r>
        <w:r w:rsidRPr="00061AA2">
          <w:rPr>
            <w:rStyle w:val="ac"/>
          </w:rPr>
          <w:t>?</w:t>
        </w:r>
        <w:r w:rsidRPr="00061AA2">
          <w:rPr>
            <w:rStyle w:val="ac"/>
            <w:lang w:val="en-US"/>
          </w:rPr>
          <w:t>filter</w:t>
        </w:r>
        <w:r w:rsidRPr="00061AA2">
          <w:rPr>
            <w:rStyle w:val="ac"/>
          </w:rPr>
          <w:t>=</w:t>
        </w:r>
        <w:r w:rsidRPr="00061AA2">
          <w:rPr>
            <w:rStyle w:val="ac"/>
            <w:lang w:val="en-US"/>
          </w:rPr>
          <w:t>AICHI</w:t>
        </w:r>
        <w:r w:rsidRPr="00061AA2">
          <w:rPr>
            <w:rStyle w:val="ac"/>
          </w:rPr>
          <w:t>-</w:t>
        </w:r>
        <w:r w:rsidRPr="00061AA2">
          <w:rPr>
            <w:rStyle w:val="ac"/>
            <w:lang w:val="en-US"/>
          </w:rPr>
          <w:t>TARGET</w:t>
        </w:r>
        <w:r w:rsidRPr="00061AA2">
          <w:rPr>
            <w:rStyle w:val="ac"/>
          </w:rPr>
          <w:t>-02</w:t>
        </w:r>
      </w:hyperlink>
      <w:r w:rsidRPr="00061AA2">
        <w:t xml:space="preserve">). Последний анализ содержится в документе </w:t>
      </w:r>
      <w:r w:rsidRPr="00061AA2">
        <w:rPr>
          <w:lang w:val="en-US"/>
        </w:rPr>
        <w:t>CBD</w:t>
      </w:r>
      <w:r w:rsidRPr="00061AA2">
        <w:t>/</w:t>
      </w:r>
      <w:r w:rsidRPr="00061AA2">
        <w:rPr>
          <w:lang w:val="en-US"/>
        </w:rPr>
        <w:t>SBI</w:t>
      </w:r>
      <w:r w:rsidRPr="00061AA2">
        <w:t>/3/2/</w:t>
      </w:r>
      <w:r w:rsidRPr="00061AA2">
        <w:rPr>
          <w:lang w:val="en-US"/>
        </w:rPr>
        <w:t>Add</w:t>
      </w:r>
      <w:r w:rsidRPr="00061AA2">
        <w:t>.2 (</w:t>
      </w:r>
      <w:hyperlink r:id="rId13" w:history="1">
        <w:r w:rsidRPr="00061AA2">
          <w:rPr>
            <w:rStyle w:val="ac"/>
            <w:lang w:val="en-US"/>
          </w:rPr>
          <w:t>https</w:t>
        </w:r>
        <w:r w:rsidRPr="00061AA2">
          <w:rPr>
            <w:rStyle w:val="ac"/>
          </w:rPr>
          <w:t>://</w:t>
        </w:r>
        <w:r w:rsidRPr="00061AA2">
          <w:rPr>
            <w:rStyle w:val="ac"/>
            <w:lang w:val="en-US"/>
          </w:rPr>
          <w:t>www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cbd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int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doc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f</w:t>
        </w:r>
        <w:r w:rsidRPr="00061AA2">
          <w:rPr>
            <w:rStyle w:val="ac"/>
          </w:rPr>
          <w:t>1</w:t>
        </w:r>
        <w:r w:rsidRPr="00061AA2">
          <w:rPr>
            <w:rStyle w:val="ac"/>
            <w:lang w:val="en-US"/>
          </w:rPr>
          <w:t>e</w:t>
        </w:r>
        <w:r w:rsidRPr="00061AA2">
          <w:rPr>
            <w:rStyle w:val="ac"/>
          </w:rPr>
          <w:t>4/</w:t>
        </w:r>
        <w:r w:rsidRPr="00061AA2">
          <w:rPr>
            <w:rStyle w:val="ac"/>
            <w:lang w:val="en-US"/>
          </w:rPr>
          <w:t>ab</w:t>
        </w:r>
        <w:r w:rsidRPr="00061AA2">
          <w:rPr>
            <w:rStyle w:val="ac"/>
          </w:rPr>
          <w:t>2</w:t>
        </w:r>
        <w:r w:rsidRPr="00061AA2">
          <w:rPr>
            <w:rStyle w:val="ac"/>
            <w:lang w:val="en-US"/>
          </w:rPr>
          <w:t>c</w:t>
        </w:r>
        <w:r w:rsidRPr="00061AA2">
          <w:rPr>
            <w:rStyle w:val="ac"/>
          </w:rPr>
          <w:t>/</w:t>
        </w:r>
        <w:r w:rsidRPr="00061AA2">
          <w:rPr>
            <w:rStyle w:val="ac"/>
            <w:lang w:val="en-US"/>
          </w:rPr>
          <w:t>ff</w:t>
        </w:r>
        <w:r w:rsidRPr="00061AA2">
          <w:rPr>
            <w:rStyle w:val="ac"/>
          </w:rPr>
          <w:t>85</w:t>
        </w:r>
        <w:r w:rsidRPr="00061AA2">
          <w:rPr>
            <w:rStyle w:val="ac"/>
            <w:lang w:val="en-US"/>
          </w:rPr>
          <w:t>fe</w:t>
        </w:r>
        <w:r w:rsidRPr="00061AA2">
          <w:rPr>
            <w:rStyle w:val="ac"/>
          </w:rPr>
          <w:t>53</w:t>
        </w:r>
        <w:r w:rsidRPr="00061AA2">
          <w:rPr>
            <w:rStyle w:val="ac"/>
            <w:lang w:val="en-US"/>
          </w:rPr>
          <w:t>e</w:t>
        </w:r>
        <w:r w:rsidRPr="00061AA2">
          <w:rPr>
            <w:rStyle w:val="ac"/>
          </w:rPr>
          <w:t>210872</w:t>
        </w:r>
        <w:r w:rsidRPr="00061AA2">
          <w:rPr>
            <w:rStyle w:val="ac"/>
            <w:lang w:val="en-US"/>
          </w:rPr>
          <w:t>a</w:t>
        </w:r>
        <w:r w:rsidRPr="00061AA2">
          <w:rPr>
            <w:rStyle w:val="ac"/>
          </w:rPr>
          <w:t>0</w:t>
        </w:r>
        <w:r w:rsidRPr="00061AA2">
          <w:rPr>
            <w:rStyle w:val="ac"/>
            <w:lang w:val="en-US"/>
          </w:rPr>
          <w:t>ceffd</w:t>
        </w:r>
        <w:r w:rsidRPr="00061AA2">
          <w:rPr>
            <w:rStyle w:val="ac"/>
          </w:rPr>
          <w:t>26/</w:t>
        </w:r>
        <w:r w:rsidRPr="00061AA2">
          <w:rPr>
            <w:rStyle w:val="ac"/>
            <w:lang w:val="en-US"/>
          </w:rPr>
          <w:t>sbi</w:t>
        </w:r>
        <w:r w:rsidRPr="00061AA2">
          <w:rPr>
            <w:rStyle w:val="ac"/>
          </w:rPr>
          <w:t>-03-02-</w:t>
        </w:r>
        <w:r w:rsidRPr="00061AA2">
          <w:rPr>
            <w:rStyle w:val="ac"/>
            <w:lang w:val="en-US"/>
          </w:rPr>
          <w:t>add</w:t>
        </w:r>
        <w:r w:rsidRPr="00061AA2">
          <w:rPr>
            <w:rStyle w:val="ac"/>
          </w:rPr>
          <w:t>2-</w:t>
        </w:r>
        <w:r w:rsidRPr="00061AA2">
          <w:rPr>
            <w:rStyle w:val="ac"/>
            <w:lang w:val="en-US"/>
          </w:rPr>
          <w:t>en</w:t>
        </w:r>
        <w:r w:rsidRPr="00061AA2">
          <w:rPr>
            <w:rStyle w:val="ac"/>
          </w:rPr>
          <w:t>.</w:t>
        </w:r>
        <w:r w:rsidRPr="00061AA2">
          <w:rPr>
            <w:rStyle w:val="ac"/>
            <w:lang w:val="en-US"/>
          </w:rPr>
          <w:t>pdf</w:t>
        </w:r>
      </w:hyperlink>
      <w:r>
        <w:t xml:space="preserve">). </w:t>
      </w:r>
      <w:r w:rsidRPr="00061AA2">
        <w:t>Оценка данных также представлена в пятом издании Глобальной перспективы в области биоразнообразия (</w:t>
      </w:r>
      <w:r w:rsidRPr="00061AA2">
        <w:rPr>
          <w:lang w:val="en-US"/>
        </w:rPr>
        <w:t>GBO</w:t>
      </w:r>
      <w:r w:rsidRPr="00061AA2">
        <w:t>-5) (</w:t>
      </w:r>
      <w:hyperlink r:id="rId14" w:history="1">
        <w:r w:rsidRPr="007D6ED8">
          <w:rPr>
            <w:rStyle w:val="ac"/>
            <w:lang w:val="en-US"/>
          </w:rPr>
          <w:t>https</w:t>
        </w:r>
        <w:r w:rsidRPr="007D6ED8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7D6ED8">
          <w:rPr>
            <w:rStyle w:val="ac"/>
          </w:rPr>
          <w:t>.</w:t>
        </w:r>
        <w:proofErr w:type="spellStart"/>
        <w:r w:rsidRPr="007D6ED8">
          <w:rPr>
            <w:rStyle w:val="ac"/>
            <w:lang w:val="en-US"/>
          </w:rPr>
          <w:t>cbd</w:t>
        </w:r>
        <w:proofErr w:type="spellEnd"/>
        <w:r w:rsidRPr="007D6ED8">
          <w:rPr>
            <w:rStyle w:val="ac"/>
          </w:rPr>
          <w:t>.</w:t>
        </w:r>
        <w:proofErr w:type="spellStart"/>
        <w:r w:rsidRPr="007D6ED8">
          <w:rPr>
            <w:rStyle w:val="ac"/>
            <w:lang w:val="en-US"/>
          </w:rPr>
          <w:t>int</w:t>
        </w:r>
        <w:proofErr w:type="spellEnd"/>
        <w:r w:rsidRPr="007D6ED8">
          <w:rPr>
            <w:rStyle w:val="ac"/>
          </w:rPr>
          <w:t>/</w:t>
        </w:r>
        <w:proofErr w:type="spellStart"/>
        <w:r w:rsidRPr="007D6ED8">
          <w:rPr>
            <w:rStyle w:val="ac"/>
            <w:lang w:val="en-US"/>
          </w:rPr>
          <w:t>gbo</w:t>
        </w:r>
        <w:proofErr w:type="spellEnd"/>
        <w:r w:rsidRPr="007D6ED8">
          <w:rPr>
            <w:rStyle w:val="ac"/>
          </w:rPr>
          <w:t>5</w:t>
        </w:r>
      </w:hyperlink>
      <w:r w:rsidRPr="00061AA2">
        <w:t>).</w:t>
      </w:r>
    </w:p>
    <w:p w:rsidR="00BF45E9" w:rsidRDefault="00BF45E9" w:rsidP="00061AA2">
      <w:r w:rsidRPr="00BF45E9">
        <w:t>Секретариат КБР собирает данные из национальных докладов следующим образом:</w:t>
      </w:r>
    </w:p>
    <w:p w:rsidR="00BF45E9" w:rsidRDefault="00BF45E9" w:rsidP="00BF45E9">
      <w:r w:rsidRPr="00BF45E9">
        <w:t xml:space="preserve">Стороны устанавливают национальные целевые задачи на основе </w:t>
      </w:r>
      <w:proofErr w:type="spellStart"/>
      <w:r w:rsidRPr="00BF45E9">
        <w:t>Айтинских</w:t>
      </w:r>
      <w:proofErr w:type="spellEnd"/>
      <w:r w:rsidRPr="00BF45E9">
        <w:t xml:space="preserve"> целевых задач</w:t>
      </w:r>
      <w:r w:rsidR="001E6AC9">
        <w:t xml:space="preserve"> (АЦЗ)</w:t>
      </w:r>
      <w:r w:rsidRPr="00BF45E9">
        <w:t xml:space="preserve"> в области биоразнообразия в своей Национальной стратегии и плане действий по сохранению биоразнообразия (НСПДСБ) и сообщают о ходе выполнения этих национальных целевых задач в своем шестом национальном докладе. </w:t>
      </w:r>
      <w:r>
        <w:rPr>
          <w:rFonts w:eastAsia="Times New Roman" w:cs="Times New Roman"/>
          <w:szCs w:val="24"/>
          <w:lang w:eastAsia="ru-RU"/>
        </w:rPr>
        <w:t xml:space="preserve">Шаблон для национальных </w:t>
      </w:r>
      <w:r w:rsidRPr="00F551CF">
        <w:rPr>
          <w:rFonts w:eastAsia="Times New Roman" w:cs="Times New Roman"/>
          <w:szCs w:val="24"/>
          <w:lang w:eastAsia="ru-RU"/>
        </w:rPr>
        <w:t>отчетов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позволяет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им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проверять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один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из</w:t>
      </w:r>
      <w:r>
        <w:rPr>
          <w:rFonts w:eastAsia="Times New Roman" w:cs="Times New Roman"/>
          <w:szCs w:val="24"/>
          <w:lang w:eastAsia="ru-RU"/>
        </w:rPr>
        <w:t xml:space="preserve"> показателей </w:t>
      </w:r>
      <w:r w:rsidRPr="00F551CF">
        <w:rPr>
          <w:rFonts w:eastAsia="Times New Roman" w:cs="Times New Roman"/>
          <w:szCs w:val="24"/>
          <w:lang w:eastAsia="ru-RU"/>
        </w:rPr>
        <w:t>прогресса,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система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онлайн-отчетности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присваи</w:t>
      </w:r>
      <w:r>
        <w:rPr>
          <w:rFonts w:eastAsia="Times New Roman" w:cs="Times New Roman"/>
          <w:szCs w:val="24"/>
          <w:lang w:eastAsia="ru-RU"/>
        </w:rPr>
        <w:t xml:space="preserve">вает </w:t>
      </w:r>
      <w:r w:rsidR="001E6AC9">
        <w:rPr>
          <w:rFonts w:eastAsia="Times New Roman" w:cs="Times New Roman"/>
          <w:szCs w:val="24"/>
          <w:lang w:eastAsia="ru-RU"/>
        </w:rPr>
        <w:t>метки прогресса</w:t>
      </w:r>
      <w:r>
        <w:rPr>
          <w:rFonts w:eastAsia="Times New Roman" w:cs="Times New Roman"/>
          <w:szCs w:val="24"/>
          <w:lang w:eastAsia="ru-RU"/>
        </w:rPr>
        <w:t xml:space="preserve">, как показано ниже. </w:t>
      </w:r>
      <w:r w:rsidRPr="00F551CF">
        <w:rPr>
          <w:rFonts w:eastAsia="Times New Roman" w:cs="Times New Roman"/>
          <w:szCs w:val="24"/>
          <w:lang w:eastAsia="ru-RU"/>
        </w:rPr>
        <w:t>Следовательно,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система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будет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основана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F551CF">
        <w:rPr>
          <w:rFonts w:eastAsia="Times New Roman" w:cs="Times New Roman"/>
          <w:szCs w:val="24"/>
          <w:lang w:eastAsia="ru-RU"/>
        </w:rPr>
        <w:t>самоотчетности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сторон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будет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соответствовать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установленному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шаблону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F551CF">
        <w:rPr>
          <w:rFonts w:eastAsia="Times New Roman" w:cs="Times New Roman"/>
          <w:szCs w:val="24"/>
          <w:lang w:eastAsia="ru-RU"/>
        </w:rPr>
        <w:t>отчетности.</w:t>
      </w:r>
      <w:r w:rsidRPr="00BF45E9">
        <w:t xml:space="preserve"> </w:t>
      </w:r>
      <w:proofErr w:type="spellStart"/>
      <w:proofErr w:type="gramStart"/>
      <w:r w:rsidRPr="00BF45E9">
        <w:rPr>
          <w:lang w:val="en-US"/>
        </w:rPr>
        <w:t>См</w:t>
      </w:r>
      <w:proofErr w:type="spellEnd"/>
      <w:r w:rsidRPr="00BF45E9">
        <w:rPr>
          <w:lang w:val="en-US"/>
        </w:rPr>
        <w:t xml:space="preserve">. </w:t>
      </w:r>
      <w:proofErr w:type="spellStart"/>
      <w:r w:rsidRPr="00BF45E9">
        <w:rPr>
          <w:lang w:val="en-US"/>
        </w:rPr>
        <w:t>Таблицу</w:t>
      </w:r>
      <w:proofErr w:type="spellEnd"/>
      <w:r w:rsidRPr="00BF45E9">
        <w:rPr>
          <w:lang w:val="en-US"/>
        </w:rPr>
        <w:t xml:space="preserve"> 1 </w:t>
      </w:r>
      <w:proofErr w:type="spellStart"/>
      <w:r w:rsidRPr="00BF45E9">
        <w:rPr>
          <w:lang w:val="en-US"/>
        </w:rPr>
        <w:t>ниже</w:t>
      </w:r>
      <w:proofErr w:type="spellEnd"/>
      <w:r w:rsidRPr="00BF45E9">
        <w:rPr>
          <w:lang w:val="en-US"/>
        </w:rPr>
        <w:t>.</w:t>
      </w:r>
      <w:proofErr w:type="gramEnd"/>
      <w:r>
        <w:t xml:space="preserve"> </w:t>
      </w:r>
    </w:p>
    <w:p w:rsidR="001E6AC9" w:rsidRPr="001E6AC9" w:rsidRDefault="001E6AC9" w:rsidP="001E6AC9">
      <w:pPr>
        <w:rPr>
          <w:lang w:eastAsia="en-GB"/>
        </w:rPr>
      </w:pPr>
      <w:r>
        <w:rPr>
          <w:lang w:eastAsia="en-GB"/>
        </w:rPr>
        <w:t>Таблица</w:t>
      </w:r>
      <w:r w:rsidRPr="001E6AC9">
        <w:rPr>
          <w:lang w:eastAsia="en-GB"/>
        </w:rPr>
        <w:t xml:space="preserve"> 1. Метк</w:t>
      </w:r>
      <w:r>
        <w:rPr>
          <w:lang w:eastAsia="en-GB"/>
        </w:rPr>
        <w:t>и</w:t>
      </w:r>
      <w:r w:rsidRPr="001E6AC9">
        <w:rPr>
          <w:lang w:eastAsia="en-GB"/>
        </w:rPr>
        <w:t xml:space="preserve"> прогресса для национальной цели </w:t>
      </w:r>
      <w:r>
        <w:rPr>
          <w:lang w:eastAsia="en-GB"/>
        </w:rPr>
        <w:t>АЦЗ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"/>
        <w:gridCol w:w="8031"/>
      </w:tblGrid>
      <w:tr w:rsidR="001E6AC9" w:rsidRPr="001E6AC9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8031" w:type="dxa"/>
          </w:tcPr>
          <w:p w:rsidR="001E6AC9" w:rsidRPr="001E6AC9" w:rsidRDefault="001E6AC9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 xml:space="preserve">нет национальной задачи, отражающей </w:t>
            </w:r>
            <w:proofErr w:type="spellStart"/>
            <w:r w:rsidRPr="001E6AC9">
              <w:rPr>
                <w:lang w:eastAsia="en-GB"/>
              </w:rPr>
              <w:t>Айтинскую</w:t>
            </w:r>
            <w:proofErr w:type="spellEnd"/>
            <w:r w:rsidRPr="001E6AC9">
              <w:rPr>
                <w:lang w:eastAsia="en-GB"/>
              </w:rPr>
              <w:t xml:space="preserve"> задачу 2 в области биоразнообразия</w:t>
            </w:r>
          </w:p>
        </w:tc>
      </w:tr>
      <w:tr w:rsidR="001E6AC9" w:rsidRPr="001E6AC9" w:rsidTr="00E410E7">
        <w:trPr>
          <w:trHeight w:val="242"/>
        </w:trPr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8031" w:type="dxa"/>
          </w:tcPr>
          <w:p w:rsidR="001E6AC9" w:rsidRPr="001E6AC9" w:rsidRDefault="001E6AC9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>национальная цель существует, но от</w:t>
            </w:r>
            <w:r>
              <w:rPr>
                <w:lang w:eastAsia="en-GB"/>
              </w:rPr>
              <w:t>личается</w:t>
            </w:r>
            <w:r w:rsidRPr="001E6AC9">
              <w:rPr>
                <w:lang w:eastAsia="en-GB"/>
              </w:rPr>
              <w:t xml:space="preserve"> от </w:t>
            </w:r>
            <w:r>
              <w:rPr>
                <w:lang w:eastAsia="en-GB"/>
              </w:rPr>
              <w:t>АЦЗ</w:t>
            </w:r>
          </w:p>
        </w:tc>
      </w:tr>
      <w:tr w:rsidR="001E6AC9" w:rsidRPr="001E6AC9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8031" w:type="dxa"/>
          </w:tcPr>
          <w:p w:rsidR="001E6AC9" w:rsidRPr="001E6AC9" w:rsidRDefault="001E6AC9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 xml:space="preserve">национальная цель существует, но </w:t>
            </w:r>
            <w:r>
              <w:rPr>
                <w:lang w:eastAsia="en-GB"/>
              </w:rPr>
              <w:t xml:space="preserve">по ней </w:t>
            </w:r>
            <w:r w:rsidRPr="001E6AC9">
              <w:rPr>
                <w:lang w:eastAsia="en-GB"/>
              </w:rPr>
              <w:t>нет прогресса</w:t>
            </w:r>
          </w:p>
        </w:tc>
      </w:tr>
      <w:tr w:rsidR="001E6AC9" w:rsidRPr="001E6AC9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8031" w:type="dxa"/>
          </w:tcPr>
          <w:p w:rsidR="001E6AC9" w:rsidRPr="001E6AC9" w:rsidRDefault="001E6AC9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 xml:space="preserve">национальная цель существует, и прогресс есть, но </w:t>
            </w:r>
            <w:r w:rsidR="001B18B8">
              <w:rPr>
                <w:lang w:eastAsia="en-GB"/>
              </w:rPr>
              <w:t xml:space="preserve">он </w:t>
            </w:r>
            <w:r>
              <w:rPr>
                <w:lang w:eastAsia="en-GB"/>
              </w:rPr>
              <w:t xml:space="preserve">идет </w:t>
            </w:r>
            <w:r w:rsidRPr="001E6AC9">
              <w:rPr>
                <w:lang w:eastAsia="en-GB"/>
              </w:rPr>
              <w:t>недостаточными темпами</w:t>
            </w:r>
          </w:p>
        </w:tc>
      </w:tr>
      <w:tr w:rsidR="001E6AC9" w:rsidRPr="00A400DF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8031" w:type="dxa"/>
          </w:tcPr>
          <w:p w:rsidR="001E6AC9" w:rsidRPr="00A400DF" w:rsidRDefault="00A400DF" w:rsidP="00D345F4">
            <w:pPr>
              <w:rPr>
                <w:lang w:eastAsia="en-GB"/>
              </w:rPr>
            </w:pPr>
            <w:r w:rsidRPr="00A400DF">
              <w:rPr>
                <w:lang w:eastAsia="en-GB"/>
              </w:rPr>
              <w:t>национальная цель</w:t>
            </w:r>
            <w:r>
              <w:rPr>
                <w:lang w:eastAsia="en-GB"/>
              </w:rPr>
              <w:t xml:space="preserve"> существует</w:t>
            </w:r>
            <w:r w:rsidRPr="00A400DF">
              <w:rPr>
                <w:lang w:eastAsia="en-GB"/>
              </w:rPr>
              <w:t xml:space="preserve">, и </w:t>
            </w:r>
            <w:r w:rsidR="00D345F4">
              <w:rPr>
                <w:lang w:eastAsia="en-GB"/>
              </w:rPr>
              <w:t>сторона на пути к</w:t>
            </w:r>
            <w:r>
              <w:rPr>
                <w:lang w:eastAsia="en-GB"/>
              </w:rPr>
              <w:t xml:space="preserve"> </w:t>
            </w:r>
            <w:r w:rsidR="00D345F4">
              <w:rPr>
                <w:lang w:eastAsia="en-GB"/>
              </w:rPr>
              <w:t>ее достижению</w:t>
            </w:r>
          </w:p>
        </w:tc>
      </w:tr>
      <w:tr w:rsidR="001E6AC9" w:rsidRPr="00A400DF" w:rsidTr="00E410E7">
        <w:trPr>
          <w:trHeight w:val="269"/>
        </w:trPr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8031" w:type="dxa"/>
          </w:tcPr>
          <w:p w:rsidR="001E6AC9" w:rsidRPr="00A400DF" w:rsidRDefault="00A400DF" w:rsidP="001E6AC9">
            <w:pPr>
              <w:rPr>
                <w:lang w:eastAsia="en-GB"/>
              </w:rPr>
            </w:pPr>
            <w:r w:rsidRPr="00A400DF">
              <w:rPr>
                <w:lang w:eastAsia="en-GB"/>
              </w:rPr>
              <w:t>национальная цель существует, и прогресс идет по пути ее превышения</w:t>
            </w:r>
          </w:p>
        </w:tc>
      </w:tr>
    </w:tbl>
    <w:p w:rsidR="001E6AC9" w:rsidRPr="00A400DF" w:rsidRDefault="001E6AC9" w:rsidP="001E6AC9">
      <w:pPr>
        <w:rPr>
          <w:lang w:eastAsia="en-GB"/>
        </w:rPr>
      </w:pPr>
    </w:p>
    <w:p w:rsidR="00D345F4" w:rsidRDefault="00D345F4" w:rsidP="001E6AC9">
      <w:pPr>
        <w:rPr>
          <w:lang w:eastAsia="en-GB"/>
        </w:rPr>
      </w:pPr>
      <w:r w:rsidRPr="00D345F4">
        <w:rPr>
          <w:lang w:eastAsia="en-GB"/>
        </w:rPr>
        <w:t>Они будут пересчитаны в диапазоне от 0 до 1, как показано в таблице 2.</w:t>
      </w:r>
    </w:p>
    <w:p w:rsidR="00D345F4" w:rsidRPr="00D345F4" w:rsidRDefault="00D345F4" w:rsidP="001E6AC9">
      <w:pPr>
        <w:rPr>
          <w:lang w:eastAsia="en-GB"/>
        </w:rPr>
      </w:pPr>
      <w:r w:rsidRPr="00D345F4">
        <w:rPr>
          <w:lang w:eastAsia="en-GB"/>
        </w:rPr>
        <w:t>Таблица 2. Урове</w:t>
      </w:r>
      <w:r w:rsidR="001B18B8">
        <w:rPr>
          <w:lang w:eastAsia="en-GB"/>
        </w:rPr>
        <w:t>нь оценки (0-1 для национальной</w:t>
      </w:r>
      <w:r w:rsidRPr="00D345F4">
        <w:rPr>
          <w:lang w:eastAsia="en-GB"/>
        </w:rPr>
        <w:t xml:space="preserve"> </w:t>
      </w:r>
      <w:r>
        <w:rPr>
          <w:lang w:eastAsia="en-GB"/>
        </w:rPr>
        <w:t>цели АЦЗ</w:t>
      </w:r>
      <w:r w:rsidRPr="00D345F4">
        <w:rPr>
          <w:lang w:eastAsia="en-GB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"/>
        <w:gridCol w:w="8031"/>
      </w:tblGrid>
      <w:tr w:rsidR="001E6AC9" w:rsidRPr="00D345F4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0.0</w:t>
            </w:r>
          </w:p>
        </w:tc>
        <w:tc>
          <w:tcPr>
            <w:tcW w:w="8031" w:type="dxa"/>
          </w:tcPr>
          <w:p w:rsidR="001E6AC9" w:rsidRPr="00D345F4" w:rsidRDefault="00D345F4" w:rsidP="001E6AC9">
            <w:pPr>
              <w:rPr>
                <w:lang w:eastAsia="en-GB"/>
              </w:rPr>
            </w:pPr>
            <w:r w:rsidRPr="00D345F4">
              <w:rPr>
                <w:lang w:eastAsia="en-GB"/>
              </w:rPr>
              <w:t xml:space="preserve">нет национальной цели, отражающей </w:t>
            </w:r>
            <w:r>
              <w:rPr>
                <w:lang w:eastAsia="en-GB"/>
              </w:rPr>
              <w:t>АЦЗ</w:t>
            </w:r>
            <w:r w:rsidRPr="00D345F4">
              <w:rPr>
                <w:lang w:eastAsia="en-GB"/>
              </w:rPr>
              <w:t xml:space="preserve"> 2</w:t>
            </w:r>
          </w:p>
        </w:tc>
      </w:tr>
      <w:tr w:rsidR="001E6AC9" w:rsidRPr="00D345F4" w:rsidTr="00E410E7">
        <w:trPr>
          <w:trHeight w:val="242"/>
        </w:trPr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0.2</w:t>
            </w:r>
          </w:p>
        </w:tc>
        <w:tc>
          <w:tcPr>
            <w:tcW w:w="8031" w:type="dxa"/>
          </w:tcPr>
          <w:p w:rsidR="001E6AC9" w:rsidRPr="00D345F4" w:rsidRDefault="00D345F4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>национальная цель существует, но от</w:t>
            </w:r>
            <w:r>
              <w:rPr>
                <w:lang w:eastAsia="en-GB"/>
              </w:rPr>
              <w:t>личается</w:t>
            </w:r>
            <w:r w:rsidRPr="001E6AC9">
              <w:rPr>
                <w:lang w:eastAsia="en-GB"/>
              </w:rPr>
              <w:t xml:space="preserve"> от </w:t>
            </w:r>
            <w:r>
              <w:rPr>
                <w:lang w:eastAsia="en-GB"/>
              </w:rPr>
              <w:t>АЦЗ</w:t>
            </w:r>
          </w:p>
        </w:tc>
      </w:tr>
      <w:tr w:rsidR="001E6AC9" w:rsidRPr="00D345F4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0.4</w:t>
            </w:r>
          </w:p>
        </w:tc>
        <w:tc>
          <w:tcPr>
            <w:tcW w:w="8031" w:type="dxa"/>
          </w:tcPr>
          <w:p w:rsidR="001E6AC9" w:rsidRPr="00D345F4" w:rsidRDefault="00D345F4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 xml:space="preserve">национальная цель существует, но </w:t>
            </w:r>
            <w:r>
              <w:rPr>
                <w:lang w:eastAsia="en-GB"/>
              </w:rPr>
              <w:t xml:space="preserve">по ней </w:t>
            </w:r>
            <w:r w:rsidRPr="001E6AC9">
              <w:rPr>
                <w:lang w:eastAsia="en-GB"/>
              </w:rPr>
              <w:t>нет прогресса</w:t>
            </w:r>
          </w:p>
        </w:tc>
      </w:tr>
      <w:tr w:rsidR="001E6AC9" w:rsidRPr="00D345F4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0.6</w:t>
            </w:r>
          </w:p>
        </w:tc>
        <w:tc>
          <w:tcPr>
            <w:tcW w:w="8031" w:type="dxa"/>
          </w:tcPr>
          <w:p w:rsidR="001E6AC9" w:rsidRPr="00D345F4" w:rsidRDefault="00D345F4" w:rsidP="001E6AC9">
            <w:pPr>
              <w:rPr>
                <w:lang w:eastAsia="en-GB"/>
              </w:rPr>
            </w:pPr>
            <w:r w:rsidRPr="001E6AC9">
              <w:rPr>
                <w:lang w:eastAsia="en-GB"/>
              </w:rPr>
              <w:t xml:space="preserve">национальная цель существует, и прогресс есть, но </w:t>
            </w:r>
            <w:r>
              <w:rPr>
                <w:lang w:eastAsia="en-GB"/>
              </w:rPr>
              <w:t xml:space="preserve">идет </w:t>
            </w:r>
            <w:r w:rsidRPr="001E6AC9">
              <w:rPr>
                <w:lang w:eastAsia="en-GB"/>
              </w:rPr>
              <w:t>недостаточными темпами</w:t>
            </w:r>
          </w:p>
        </w:tc>
      </w:tr>
      <w:tr w:rsidR="001E6AC9" w:rsidRPr="00D345F4" w:rsidTr="00E410E7">
        <w:tc>
          <w:tcPr>
            <w:tcW w:w="985" w:type="dxa"/>
          </w:tcPr>
          <w:p w:rsidR="001E6AC9" w:rsidRDefault="001E6AC9" w:rsidP="001E6AC9">
            <w:pPr>
              <w:rPr>
                <w:lang w:eastAsia="en-GB"/>
              </w:rPr>
            </w:pPr>
            <w:r>
              <w:rPr>
                <w:lang w:eastAsia="en-GB"/>
              </w:rPr>
              <w:t>0.8</w:t>
            </w:r>
          </w:p>
        </w:tc>
        <w:tc>
          <w:tcPr>
            <w:tcW w:w="8031" w:type="dxa"/>
          </w:tcPr>
          <w:p w:rsidR="001E6AC9" w:rsidRPr="00D345F4" w:rsidRDefault="00D345F4" w:rsidP="001E6AC9">
            <w:pPr>
              <w:rPr>
                <w:lang w:eastAsia="en-GB"/>
              </w:rPr>
            </w:pPr>
            <w:r w:rsidRPr="00A400DF">
              <w:rPr>
                <w:lang w:eastAsia="en-GB"/>
              </w:rPr>
              <w:t>национальная цель</w:t>
            </w:r>
            <w:r>
              <w:rPr>
                <w:lang w:eastAsia="en-GB"/>
              </w:rPr>
              <w:t xml:space="preserve"> существует</w:t>
            </w:r>
            <w:r w:rsidRPr="00A400DF">
              <w:rPr>
                <w:lang w:eastAsia="en-GB"/>
              </w:rPr>
              <w:t xml:space="preserve">, и </w:t>
            </w:r>
            <w:r>
              <w:rPr>
                <w:lang w:eastAsia="en-GB"/>
              </w:rPr>
              <w:t>страна на пути к ее достижению</w:t>
            </w:r>
          </w:p>
        </w:tc>
      </w:tr>
      <w:tr w:rsidR="001E6AC9" w:rsidRPr="00D345F4" w:rsidTr="00E410E7">
        <w:trPr>
          <w:trHeight w:val="269"/>
        </w:trPr>
        <w:tc>
          <w:tcPr>
            <w:tcW w:w="985" w:type="dxa"/>
          </w:tcPr>
          <w:p w:rsidR="001E6AC9" w:rsidRDefault="001E6AC9" w:rsidP="00D345F4">
            <w:pPr>
              <w:rPr>
                <w:lang w:eastAsia="en-GB"/>
              </w:rPr>
            </w:pPr>
            <w:r>
              <w:rPr>
                <w:lang w:eastAsia="en-GB"/>
              </w:rPr>
              <w:t>1.0</w:t>
            </w:r>
          </w:p>
        </w:tc>
        <w:tc>
          <w:tcPr>
            <w:tcW w:w="8031" w:type="dxa"/>
          </w:tcPr>
          <w:p w:rsidR="001E6AC9" w:rsidRPr="00D345F4" w:rsidRDefault="00D345F4" w:rsidP="00D345F4">
            <w:pPr>
              <w:rPr>
                <w:lang w:eastAsia="en-GB"/>
              </w:rPr>
            </w:pPr>
            <w:r w:rsidRPr="00A400DF">
              <w:rPr>
                <w:lang w:eastAsia="en-GB"/>
              </w:rPr>
              <w:t>национальная цель существует, и прогресс идет по пути ее превышения</w:t>
            </w:r>
          </w:p>
        </w:tc>
      </w:tr>
    </w:tbl>
    <w:p w:rsidR="00D345F4" w:rsidRDefault="00D345F4" w:rsidP="00D345F4">
      <w:pPr>
        <w:rPr>
          <w:lang w:eastAsia="en-GB"/>
        </w:rPr>
      </w:pPr>
    </w:p>
    <w:p w:rsidR="001E6AC9" w:rsidRDefault="00D345F4" w:rsidP="00D345F4">
      <w:pPr>
        <w:rPr>
          <w:lang w:eastAsia="en-GB"/>
        </w:rPr>
      </w:pPr>
      <w:r w:rsidRPr="00D345F4">
        <w:rPr>
          <w:lang w:eastAsia="en-GB"/>
        </w:rPr>
        <w:t>В тех случаях, когда Стороны установили несколько национальных целей, используется среднее числовых значений меток прогресса.</w:t>
      </w:r>
    </w:p>
    <w:p w:rsidR="00D20CD9" w:rsidRPr="00D20CD9" w:rsidRDefault="00D20CD9" w:rsidP="002F5B9C">
      <w:pPr>
        <w:rPr>
          <w:b/>
        </w:rPr>
      </w:pPr>
      <w:proofErr w:type="spellStart"/>
      <w:r w:rsidRPr="00D20CD9">
        <w:rPr>
          <w:b/>
        </w:rPr>
        <w:t>Субпоказатель</w:t>
      </w:r>
      <w:proofErr w:type="spellEnd"/>
      <w:r w:rsidRPr="00D20CD9">
        <w:rPr>
          <w:b/>
        </w:rPr>
        <w:t xml:space="preserve"> (</w:t>
      </w:r>
      <w:r w:rsidRPr="00D20CD9">
        <w:rPr>
          <w:b/>
          <w:lang w:val="en-US"/>
        </w:rPr>
        <w:t>b</w:t>
      </w:r>
      <w:r w:rsidRPr="00D20CD9">
        <w:rPr>
          <w:b/>
        </w:rPr>
        <w:t>)</w:t>
      </w:r>
    </w:p>
    <w:p w:rsidR="00D20CD9" w:rsidRDefault="002F5B9C" w:rsidP="002F5B9C">
      <w:r w:rsidRPr="002F5B9C">
        <w:t xml:space="preserve">Глобальная оценка собирает информацию о том, планируют ли страны в настоящее время </w:t>
      </w:r>
      <w:r w:rsidR="00D20CD9">
        <w:t xml:space="preserve">внедрять </w:t>
      </w:r>
      <w:r w:rsidRPr="002F5B9C">
        <w:t>или</w:t>
      </w:r>
      <w:r w:rsidR="00D20CD9">
        <w:t xml:space="preserve"> уже внедряют учетные записи СП</w:t>
      </w:r>
      <w:r w:rsidRPr="002F5B9C">
        <w:t xml:space="preserve">ЭУ, внедряются ли конкретные учетные записи и планируются ли новые/будущие учетные записи. Обследование было впервые проведено в национальных статистических управлениях государств-членов ООН и дополнительных территорий в 2006 г. Оно было повторно проведено в 2014 и 2017 гг., а последний раз Глобальная оценка была отправлена в национальные статистические управления в августе 2020 г. </w:t>
      </w:r>
      <w:proofErr w:type="spellStart"/>
      <w:r w:rsidRPr="002F5B9C">
        <w:t>Суб</w:t>
      </w:r>
      <w:r w:rsidR="00D20CD9">
        <w:t>показатель</w:t>
      </w:r>
      <w:proofErr w:type="spellEnd"/>
      <w:r w:rsidR="00D20CD9">
        <w:t xml:space="preserve"> (</w:t>
      </w:r>
      <w:r w:rsidRPr="002F5B9C">
        <w:rPr>
          <w:lang w:val="en-US"/>
        </w:rPr>
        <w:t>b</w:t>
      </w:r>
      <w:r w:rsidRPr="002F5B9C">
        <w:t>) определяется как количество стран, которые в своих ответах на Глобальную оценку указали, что они внедрили какие-либо учет</w:t>
      </w:r>
      <w:r w:rsidR="00D20CD9">
        <w:t xml:space="preserve">ные записи Центральной основы СПЭУ или </w:t>
      </w:r>
      <w:proofErr w:type="spellStart"/>
      <w:r w:rsidR="00D20CD9">
        <w:t>Экосистемного</w:t>
      </w:r>
      <w:proofErr w:type="spellEnd"/>
      <w:r w:rsidR="00D20CD9">
        <w:t xml:space="preserve"> учета СПЭУ. </w:t>
      </w:r>
      <w:proofErr w:type="spellStart"/>
      <w:r w:rsidR="00D20CD9">
        <w:t>Суб</w:t>
      </w:r>
      <w:r w:rsidRPr="002F5B9C">
        <w:t>показатель</w:t>
      </w:r>
      <w:proofErr w:type="spellEnd"/>
      <w:r w:rsidRPr="002F5B9C">
        <w:t xml:space="preserve"> использует определение реализации, предложенное </w:t>
      </w:r>
      <w:r w:rsidR="00D20CD9">
        <w:t>КЭПЭУ ООН</w:t>
      </w:r>
      <w:r w:rsidRPr="002F5B9C">
        <w:t>, которое разбивает реализацию на три последовательных этапа:</w:t>
      </w:r>
    </w:p>
    <w:p w:rsidR="002F5B9C" w:rsidRPr="00D20CD9" w:rsidRDefault="001B18B8" w:rsidP="00E3583D">
      <w:pPr>
        <w:pStyle w:val="ab"/>
        <w:numPr>
          <w:ilvl w:val="0"/>
          <w:numId w:val="6"/>
        </w:numPr>
      </w:pPr>
      <w:r>
        <w:t>Составля</w:t>
      </w:r>
      <w:r w:rsidR="00D20CD9" w:rsidRPr="00D20CD9">
        <w:t>е</w:t>
      </w:r>
      <w:r>
        <w:t>тся</w:t>
      </w:r>
      <w:r w:rsidR="00D20CD9" w:rsidRPr="00D20CD9">
        <w:t>: страна попадает на этот этап, если она составила хотя бы оди</w:t>
      </w:r>
      <w:r w:rsidR="00D20CD9">
        <w:t>н счет (который соответствует СП</w:t>
      </w:r>
      <w:r w:rsidR="00D20CD9" w:rsidRPr="00D20CD9">
        <w:t>ЭУ) за последние пять лет.</w:t>
      </w:r>
    </w:p>
    <w:p w:rsidR="002F5B9C" w:rsidRPr="00D20CD9" w:rsidRDefault="001B18B8" w:rsidP="00E3583D">
      <w:pPr>
        <w:pStyle w:val="ab"/>
        <w:numPr>
          <w:ilvl w:val="0"/>
          <w:numId w:val="6"/>
        </w:numPr>
      </w:pPr>
      <w:r>
        <w:t>Распространяется</w:t>
      </w:r>
      <w:r w:rsidR="00D20CD9" w:rsidRPr="00D20CD9">
        <w:t>: страна попадает на этот этап, если она составила и опубликовала хотя бы один отчет за последние пять лет.</w:t>
      </w:r>
    </w:p>
    <w:p w:rsidR="002F5B9C" w:rsidRPr="00D20CD9" w:rsidRDefault="00D20CD9" w:rsidP="00E3583D">
      <w:pPr>
        <w:pStyle w:val="ab"/>
        <w:numPr>
          <w:ilvl w:val="0"/>
          <w:numId w:val="6"/>
        </w:numPr>
      </w:pPr>
      <w:proofErr w:type="gramStart"/>
      <w:r>
        <w:t>Регулярное</w:t>
      </w:r>
      <w:proofErr w:type="gramEnd"/>
      <w:r w:rsidRPr="00D20CD9">
        <w:t xml:space="preserve"> </w:t>
      </w:r>
      <w:r>
        <w:t>составл</w:t>
      </w:r>
      <w:r w:rsidR="001B18B8">
        <w:t>яется и распространяется</w:t>
      </w:r>
      <w:r w:rsidRPr="00D20CD9">
        <w:t>: страна попадает на этот этап, если она регулярно публикует хотя бы один отчет. Регулярно публикуемые отчеты составляются и публикуются в соответствии с запланированным производственным циклом (который может отличаться в зависимости от аккаунта).</w:t>
      </w:r>
    </w:p>
    <w:p w:rsidR="00D20CD9" w:rsidRPr="00D20CD9" w:rsidRDefault="00D20CD9" w:rsidP="00D20CD9">
      <w:r w:rsidRPr="00D20CD9">
        <w:t>Эти этапы будут оцениваться следующим образом:</w:t>
      </w:r>
    </w:p>
    <w:p w:rsidR="00D20CD9" w:rsidRPr="00D20CD9" w:rsidRDefault="00D20CD9" w:rsidP="00E3583D">
      <w:pPr>
        <w:ind w:left="426"/>
      </w:pPr>
      <w:r w:rsidRPr="001B18B8">
        <w:t>0- Не</w:t>
      </w:r>
      <w:r w:rsidR="001B18B8">
        <w:t xml:space="preserve"> составляется</w:t>
      </w:r>
      <w:r>
        <w:t xml:space="preserve">  </w:t>
      </w:r>
    </w:p>
    <w:p w:rsidR="00D20CD9" w:rsidRPr="00D20CD9" w:rsidRDefault="00D20CD9" w:rsidP="00E3583D">
      <w:pPr>
        <w:ind w:left="426"/>
      </w:pPr>
      <w:r w:rsidRPr="001B18B8">
        <w:t xml:space="preserve">1- </w:t>
      </w:r>
      <w:r>
        <w:t>С</w:t>
      </w:r>
      <w:r w:rsidR="001B18B8">
        <w:t>оставляется</w:t>
      </w:r>
    </w:p>
    <w:p w:rsidR="00D20CD9" w:rsidRPr="001B18B8" w:rsidRDefault="00D20CD9" w:rsidP="00E3583D">
      <w:pPr>
        <w:ind w:left="426"/>
      </w:pPr>
      <w:r w:rsidRPr="001B18B8">
        <w:t>2- Распростран</w:t>
      </w:r>
      <w:r w:rsidR="001B18B8">
        <w:t>яется</w:t>
      </w:r>
    </w:p>
    <w:p w:rsidR="00D20CD9" w:rsidRDefault="001B18B8" w:rsidP="00E3583D">
      <w:pPr>
        <w:ind w:left="426"/>
      </w:pPr>
      <w:r>
        <w:t>3- Регулярно</w:t>
      </w:r>
      <w:r w:rsidR="00D20CD9" w:rsidRPr="00D20CD9">
        <w:t xml:space="preserve"> составл</w:t>
      </w:r>
      <w:r>
        <w:t>яется</w:t>
      </w:r>
      <w:r w:rsidR="00D20CD9" w:rsidRPr="00D20CD9">
        <w:t xml:space="preserve"> и распростран</w:t>
      </w:r>
      <w:r>
        <w:t>яется</w:t>
      </w:r>
    </w:p>
    <w:p w:rsidR="002E15F9" w:rsidRPr="002E55FD" w:rsidRDefault="002E15F9" w:rsidP="00D20CD9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2E55FD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2E55FD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63769B" w:rsidRDefault="00D20CD9" w:rsidP="00D20CD9">
      <w:proofErr w:type="spellStart"/>
      <w:r w:rsidRPr="00E35639">
        <w:rPr>
          <w:b/>
        </w:rPr>
        <w:t>Субпоказатель</w:t>
      </w:r>
      <w:proofErr w:type="spellEnd"/>
      <w:r w:rsidRPr="00E35639">
        <w:rPr>
          <w:b/>
        </w:rPr>
        <w:t xml:space="preserve"> (a)</w:t>
      </w:r>
      <w:r w:rsidRPr="00D20CD9">
        <w:t xml:space="preserve">: Информация предоставляется непосредственно Сторонами Конвенции о биологическом разнообразии с использованием шаблона национальной отчетности. Данные предоставляются совещаниям Конференции Сторон Конвенции о биологическом разнообразии, а также соответствующим совещаниям вспомогательных органов Конвенции. Информация, предоставленная Сторонами через онлайн-инструмент отчетности для шестого национального доклада, доступна по адресу: </w:t>
      </w:r>
      <w:hyperlink r:id="rId15" w:history="1">
        <w:r w:rsidRPr="0063769B">
          <w:rPr>
            <w:rStyle w:val="ac"/>
          </w:rPr>
          <w:t>https://chm.cbd.int/search/reporting-map?filter=AICHI-TARGET-02.</w:t>
        </w:r>
      </w:hyperlink>
      <w:r w:rsidR="0063769B">
        <w:t xml:space="preserve"> </w:t>
      </w:r>
      <w:r w:rsidRPr="00D20CD9">
        <w:t>Информация, представленная Сторонами в а</w:t>
      </w:r>
      <w:r w:rsidR="0063769B">
        <w:t>втономном режиме (в формате PDF) доступна</w:t>
      </w:r>
      <w:r w:rsidRPr="00D20CD9">
        <w:t xml:space="preserve"> по адресу: </w:t>
      </w:r>
      <w:hyperlink r:id="rId16" w:history="1">
        <w:r w:rsidRPr="0063769B">
          <w:rPr>
            <w:rStyle w:val="ac"/>
          </w:rPr>
          <w:t>https://www.cbd.int/reports/</w:t>
        </w:r>
      </w:hyperlink>
      <w:r w:rsidRPr="00D20CD9">
        <w:t xml:space="preserve"> </w:t>
      </w:r>
    </w:p>
    <w:p w:rsidR="00D20CD9" w:rsidRDefault="00D20CD9" w:rsidP="00D20CD9">
      <w:proofErr w:type="spellStart"/>
      <w:r w:rsidRPr="00E35639">
        <w:rPr>
          <w:b/>
        </w:rPr>
        <w:t>Суб</w:t>
      </w:r>
      <w:r w:rsidR="0063769B" w:rsidRPr="00E35639">
        <w:rPr>
          <w:b/>
        </w:rPr>
        <w:t>показатель</w:t>
      </w:r>
      <w:proofErr w:type="spellEnd"/>
      <w:r w:rsidRPr="00E35639">
        <w:rPr>
          <w:b/>
        </w:rPr>
        <w:t xml:space="preserve"> (b)</w:t>
      </w:r>
      <w:r w:rsidRPr="00D20CD9">
        <w:t xml:space="preserve">: Для </w:t>
      </w:r>
      <w:proofErr w:type="spellStart"/>
      <w:r w:rsidRPr="00D20CD9">
        <w:t>суб</w:t>
      </w:r>
      <w:r w:rsidR="0063769B">
        <w:t>показателя</w:t>
      </w:r>
      <w:proofErr w:type="spellEnd"/>
      <w:r w:rsidRPr="00D20CD9">
        <w:t xml:space="preserve"> (b) данные получены из Глобальной оценки </w:t>
      </w:r>
      <w:r w:rsidR="0063769B">
        <w:t>природно</w:t>
      </w:r>
      <w:r w:rsidRPr="00D20CD9">
        <w:t>-экономического учета и вспомогательной статистики, которая рассылается во все национальные статистические управления. СОООН проверяет данные и консультируется со странами в случае каких-либо расхождений.</w:t>
      </w:r>
    </w:p>
    <w:p w:rsidR="002E15F9" w:rsidRPr="00D20CD9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D20CD9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D20CD9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954231" w:rsidP="00954231">
      <w:r w:rsidRPr="00954231">
        <w:t xml:space="preserve">Никаких корректировок не </w:t>
      </w:r>
      <w:r>
        <w:t>производится</w:t>
      </w:r>
      <w:r w:rsidRPr="00954231"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E35639" w:rsidRDefault="00694160" w:rsidP="00E35639">
      <w:pPr>
        <w:pStyle w:val="MText"/>
        <w:numPr>
          <w:ilvl w:val="0"/>
          <w:numId w:val="10"/>
        </w:numPr>
        <w:rPr>
          <w:b/>
          <w:color w:val="auto"/>
          <w:sz w:val="24"/>
          <w:szCs w:val="24"/>
          <w:lang w:val="ru-RU"/>
        </w:rPr>
      </w:pPr>
      <w:r w:rsidRPr="00E35639">
        <w:rPr>
          <w:b/>
          <w:color w:val="auto"/>
          <w:sz w:val="24"/>
          <w:szCs w:val="24"/>
          <w:lang w:val="ru-RU"/>
        </w:rPr>
        <w:t>На уровне страны</w:t>
      </w:r>
    </w:p>
    <w:p w:rsidR="00E410E7" w:rsidRPr="00E410E7" w:rsidRDefault="00E410E7" w:rsidP="00E35639">
      <w:pPr>
        <w:spacing w:after="120"/>
      </w:pPr>
      <w:proofErr w:type="spellStart"/>
      <w:r w:rsidRPr="00E35639">
        <w:rPr>
          <w:b/>
        </w:rPr>
        <w:t>Субпоказатель</w:t>
      </w:r>
      <w:proofErr w:type="spellEnd"/>
      <w:r w:rsidRPr="00E35639">
        <w:rPr>
          <w:b/>
        </w:rPr>
        <w:t xml:space="preserve"> (a)</w:t>
      </w:r>
      <w:r w:rsidRPr="00E410E7">
        <w:t>: Отсутствующие значения не вменяются.</w:t>
      </w:r>
    </w:p>
    <w:p w:rsidR="00E410E7" w:rsidRPr="00E410E7" w:rsidRDefault="00E410E7" w:rsidP="00E35639">
      <w:pPr>
        <w:spacing w:after="120"/>
      </w:pPr>
      <w:proofErr w:type="spellStart"/>
      <w:r w:rsidRPr="00E35639">
        <w:rPr>
          <w:b/>
        </w:rPr>
        <w:t>Субпоказатель</w:t>
      </w:r>
      <w:proofErr w:type="spellEnd"/>
      <w:r w:rsidRPr="00E35639">
        <w:rPr>
          <w:b/>
        </w:rPr>
        <w:t xml:space="preserve"> (b)</w:t>
      </w:r>
      <w:r w:rsidRPr="00E410E7">
        <w:t>: Отсутствующие значения будут</w:t>
      </w:r>
      <w:r>
        <w:t>, если страна не предоставит ответа на Г</w:t>
      </w:r>
      <w:r w:rsidRPr="00E410E7">
        <w:t>лобальную оценку. Если страна не ответит, отсутс</w:t>
      </w:r>
      <w:r>
        <w:t xml:space="preserve">твующие значения будут вменены при условии, что </w:t>
      </w:r>
      <w:r w:rsidRPr="00E410E7">
        <w:t>агентство</w:t>
      </w:r>
      <w:r>
        <w:t>-куратор</w:t>
      </w:r>
      <w:r w:rsidRPr="00E410E7">
        <w:t xml:space="preserve"> сможет найти доказательства реализации, такие</w:t>
      </w:r>
      <w:r>
        <w:t xml:space="preserve"> как онлайн-публикации счетов СП</w:t>
      </w:r>
      <w:r w:rsidRPr="00E410E7">
        <w:t xml:space="preserve">ЭУ или </w:t>
      </w:r>
      <w:r w:rsidR="003D37B6">
        <w:t>информация, полученная</w:t>
      </w:r>
      <w:r w:rsidRPr="00E410E7">
        <w:t xml:space="preserve"> от международных орган</w:t>
      </w:r>
      <w:r>
        <w:t>изаций при составлении счетов СП</w:t>
      </w:r>
      <w:r w:rsidRPr="00E410E7">
        <w:t xml:space="preserve">ЭУ. </w:t>
      </w:r>
      <w:r>
        <w:t>В частности</w:t>
      </w:r>
      <w:r w:rsidRPr="00E410E7">
        <w:t>:</w:t>
      </w:r>
      <w:r>
        <w:t xml:space="preserve"> </w:t>
      </w:r>
    </w:p>
    <w:p w:rsidR="00E410E7" w:rsidRPr="00E410E7" w:rsidRDefault="00E410E7" w:rsidP="00E35639">
      <w:pPr>
        <w:spacing w:after="120"/>
        <w:ind w:firstLine="708"/>
      </w:pPr>
      <w:r w:rsidRPr="00E410E7">
        <w:t>- Если национальное статистическое управление или другое государственное учреждени</w:t>
      </w:r>
      <w:r w:rsidR="003D37B6">
        <w:t>е опубликовало учетную запись СП</w:t>
      </w:r>
      <w:r w:rsidRPr="00E410E7">
        <w:t>ЭУ, которая доступна в Интернете, эта страна будет с</w:t>
      </w:r>
      <w:r w:rsidR="003D37B6">
        <w:t>читаться страной, составившей СП</w:t>
      </w:r>
      <w:r w:rsidRPr="00E410E7">
        <w:t xml:space="preserve">ЭУ. Поскольку нельзя сделать предположение о том, что страна регулярно составляет и публикует отчет, эта страна подпадает под </w:t>
      </w:r>
      <w:r w:rsidR="003D37B6">
        <w:t xml:space="preserve">Этап </w:t>
      </w:r>
      <w:r w:rsidRPr="00E410E7">
        <w:t>II.</w:t>
      </w:r>
    </w:p>
    <w:p w:rsidR="00E410E7" w:rsidRDefault="00E410E7" w:rsidP="00E35639">
      <w:pPr>
        <w:spacing w:after="120"/>
        <w:ind w:firstLine="708"/>
      </w:pPr>
      <w:r w:rsidRPr="00E410E7">
        <w:t>- Если агентство</w:t>
      </w:r>
      <w:r w:rsidR="003D37B6">
        <w:t>-куратор</w:t>
      </w:r>
      <w:r w:rsidRPr="00E410E7">
        <w:t xml:space="preserve"> обнаружит</w:t>
      </w:r>
      <w:r w:rsidR="003D37B6">
        <w:t>, что страна составляет счета СП</w:t>
      </w:r>
      <w:r w:rsidRPr="00E410E7">
        <w:t>ЭУ в рамках проекта или другой программы внедрения, и проверит это с участвующими международными организациями, эта стран</w:t>
      </w:r>
      <w:r w:rsidR="003D37B6">
        <w:t>а будет считаться составившей СП</w:t>
      </w:r>
      <w:r w:rsidRPr="00E410E7">
        <w:t xml:space="preserve">ЭУ на Этапе I или Этапе II, в зависимости от обстоятельств. Во всех случаях </w:t>
      </w:r>
      <w:r w:rsidR="003D37B6">
        <w:t>вменение</w:t>
      </w:r>
      <w:r w:rsidRPr="00E410E7">
        <w:t xml:space="preserve"> производится только в качестве вто</w:t>
      </w:r>
      <w:r w:rsidR="003D37B6">
        <w:t>рого</w:t>
      </w:r>
      <w:r w:rsidRPr="00E410E7">
        <w:t xml:space="preserve"> шага после перв</w:t>
      </w:r>
      <w:r w:rsidR="003D37B6">
        <w:t>ичного</w:t>
      </w:r>
      <w:r w:rsidRPr="00E410E7">
        <w:t xml:space="preserve"> контакта со странами. Все </w:t>
      </w:r>
      <w:r w:rsidR="003D37B6">
        <w:t>вменения</w:t>
      </w:r>
      <w:r w:rsidRPr="00E410E7">
        <w:t xml:space="preserve"> будут четко </w:t>
      </w:r>
      <w:r w:rsidR="0025310C">
        <w:t>обозначены</w:t>
      </w:r>
      <w:r w:rsidRPr="00E410E7">
        <w:t xml:space="preserve"> для пользователей как </w:t>
      </w:r>
      <w:r w:rsidR="003D37B6">
        <w:t>вменения, произведенные</w:t>
      </w:r>
      <w:r w:rsidRPr="00E410E7">
        <w:t xml:space="preserve"> СОООН.</w:t>
      </w:r>
    </w:p>
    <w:p w:rsidR="002E15F9" w:rsidRPr="00E35639" w:rsidRDefault="00694160" w:rsidP="00E35639">
      <w:pPr>
        <w:pStyle w:val="MText"/>
        <w:numPr>
          <w:ilvl w:val="0"/>
          <w:numId w:val="10"/>
        </w:numPr>
        <w:rPr>
          <w:b/>
          <w:color w:val="auto"/>
          <w:sz w:val="24"/>
          <w:szCs w:val="24"/>
          <w:lang w:val="ru-RU"/>
        </w:rPr>
      </w:pPr>
      <w:r w:rsidRPr="00E35639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</w:p>
    <w:p w:rsidR="00040BD3" w:rsidRPr="002E55FD" w:rsidRDefault="00040BD3" w:rsidP="00040BD3">
      <w:proofErr w:type="spellStart"/>
      <w:r w:rsidRPr="002130E4">
        <w:rPr>
          <w:b/>
        </w:rPr>
        <w:t>Субпоказатель</w:t>
      </w:r>
      <w:proofErr w:type="spellEnd"/>
      <w:r w:rsidRPr="002130E4">
        <w:rPr>
          <w:b/>
        </w:rPr>
        <w:t xml:space="preserve"> (a)</w:t>
      </w:r>
      <w:r w:rsidR="002130E4" w:rsidRPr="002130E4">
        <w:t>:</w:t>
      </w:r>
      <w:r w:rsidRPr="00040BD3">
        <w:t xml:space="preserve"> Отсутствующие значения считаются равными 0, поскольку этот показатель относится к процессам отчетности. Таким образом, если страна не отчитывается, предполагается, что соответствующей национальной цели нет. </w:t>
      </w:r>
      <w:proofErr w:type="spellStart"/>
      <w:r w:rsidRPr="002130E4">
        <w:rPr>
          <w:b/>
        </w:rPr>
        <w:t>Субпоказатель</w:t>
      </w:r>
      <w:proofErr w:type="spellEnd"/>
      <w:r w:rsidRPr="002130E4">
        <w:rPr>
          <w:b/>
        </w:rPr>
        <w:t xml:space="preserve"> (</w:t>
      </w:r>
      <w:r w:rsidRPr="002130E4">
        <w:rPr>
          <w:b/>
          <w:lang w:val="en-US"/>
        </w:rPr>
        <w:t>b</w:t>
      </w:r>
      <w:r w:rsidRPr="002130E4">
        <w:rPr>
          <w:b/>
        </w:rPr>
        <w:t>)</w:t>
      </w:r>
      <w:r w:rsidRPr="002E55FD">
        <w:t xml:space="preserve">: </w:t>
      </w:r>
      <w:r w:rsidRPr="00040BD3">
        <w:t>будет</w:t>
      </w:r>
      <w:r w:rsidRPr="002E55FD">
        <w:t xml:space="preserve"> </w:t>
      </w:r>
      <w:r w:rsidRPr="00040BD3">
        <w:t>использоваться</w:t>
      </w:r>
      <w:r w:rsidRPr="002E55FD">
        <w:t xml:space="preserve"> </w:t>
      </w:r>
      <w:r w:rsidRPr="00040BD3">
        <w:t>простой</w:t>
      </w:r>
      <w:r w:rsidRPr="002E55FD">
        <w:t xml:space="preserve"> </w:t>
      </w:r>
      <w:r w:rsidRPr="00040BD3">
        <w:t>подсчет</w:t>
      </w:r>
      <w:r w:rsidRPr="002E55FD">
        <w:t xml:space="preserve"> </w:t>
      </w:r>
      <w:r w:rsidRPr="00040BD3">
        <w:t>стран</w:t>
      </w:r>
      <w:r w:rsidRPr="002E55FD">
        <w:t>.</w:t>
      </w:r>
    </w:p>
    <w:p w:rsidR="002E15F9" w:rsidRPr="002E55FD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2E55FD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2E55FD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</w:t>
      </w:r>
      <w:r w:rsidR="00E27922" w:rsidRPr="002E55FD">
        <w:rPr>
          <w:b/>
          <w:color w:val="auto"/>
          <w:sz w:val="24"/>
          <w:szCs w:val="24"/>
          <w:lang w:val="ru-RU"/>
        </w:rPr>
        <w:t xml:space="preserve"> </w:t>
      </w:r>
      <w:r w:rsidR="00E27922" w:rsidRPr="00A71EC6">
        <w:rPr>
          <w:b/>
          <w:color w:val="auto"/>
          <w:sz w:val="24"/>
          <w:szCs w:val="24"/>
          <w:lang w:val="ru-RU"/>
        </w:rPr>
        <w:t>агрегирование</w:t>
      </w:r>
      <w:r w:rsidR="00E27922" w:rsidRPr="002E55FD">
        <w:rPr>
          <w:color w:val="auto"/>
          <w:sz w:val="24"/>
          <w:szCs w:val="24"/>
          <w:lang w:val="ru-RU"/>
        </w:rPr>
        <w:t xml:space="preserve"> </w:t>
      </w:r>
    </w:p>
    <w:p w:rsidR="00677D09" w:rsidRDefault="00040BD3" w:rsidP="00040BD3">
      <w:r w:rsidRPr="00040BD3">
        <w:t xml:space="preserve">Для </w:t>
      </w:r>
      <w:proofErr w:type="spellStart"/>
      <w:r w:rsidRPr="00D90B6D">
        <w:rPr>
          <w:b/>
        </w:rPr>
        <w:t>субпоказателя</w:t>
      </w:r>
      <w:proofErr w:type="spellEnd"/>
      <w:r w:rsidRPr="00D90B6D">
        <w:rPr>
          <w:b/>
        </w:rPr>
        <w:t xml:space="preserve"> (a)</w:t>
      </w:r>
      <w:r w:rsidRPr="00040BD3">
        <w:t xml:space="preserve"> будут рассчитаны средневзвешенные зн</w:t>
      </w:r>
      <w:r w:rsidR="00D90B6D">
        <w:t>ачения с использованием метода, описанного по </w:t>
      </w:r>
      <w:r w:rsidR="00677D09">
        <w:t>адресу</w:t>
      </w:r>
      <w:r w:rsidRPr="00040BD3">
        <w:t xml:space="preserve">: </w:t>
      </w:r>
      <w:hyperlink r:id="rId17" w:history="1">
        <w:r w:rsidRPr="00040BD3">
          <w:rPr>
            <w:rStyle w:val="ac"/>
          </w:rPr>
          <w:t>http://wesr.unep.org/media/docs/graphs/aggregation_methods.pdf</w:t>
        </w:r>
      </w:hyperlink>
      <w:r>
        <w:t xml:space="preserve">. </w:t>
      </w:r>
    </w:p>
    <w:p w:rsidR="00040BD3" w:rsidRDefault="00040BD3" w:rsidP="00040BD3">
      <w:r>
        <w:t xml:space="preserve">Для </w:t>
      </w:r>
      <w:proofErr w:type="spellStart"/>
      <w:r w:rsidRPr="00D90B6D">
        <w:rPr>
          <w:b/>
        </w:rPr>
        <w:t>субпоказателя</w:t>
      </w:r>
      <w:proofErr w:type="spellEnd"/>
      <w:r w:rsidRPr="00D90B6D">
        <w:rPr>
          <w:b/>
        </w:rPr>
        <w:t xml:space="preserve"> (b)</w:t>
      </w:r>
      <w:r w:rsidRPr="00040BD3">
        <w:t xml:space="preserve"> будет использоваться простой подсчет стран.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A6483B" w:rsidRDefault="00A6483B" w:rsidP="00A6483B">
      <w:proofErr w:type="spellStart"/>
      <w:r w:rsidRPr="00055E77">
        <w:rPr>
          <w:b/>
        </w:rPr>
        <w:t>Субпоказатель</w:t>
      </w:r>
      <w:proofErr w:type="spellEnd"/>
      <w:r w:rsidRPr="00055E77">
        <w:rPr>
          <w:b/>
        </w:rPr>
        <w:t xml:space="preserve"> (a)</w:t>
      </w:r>
      <w:r w:rsidRPr="00A6483B">
        <w:t>: Руководство по отчетности (</w:t>
      </w:r>
      <w:hyperlink r:id="rId18" w:history="1">
        <w:r w:rsidRPr="00A6483B">
          <w:rPr>
            <w:rStyle w:val="ac"/>
          </w:rPr>
          <w:t>решение XIII/27</w:t>
        </w:r>
      </w:hyperlink>
      <w:r w:rsidRPr="00A6483B">
        <w:t xml:space="preserve">), включая шаблоны отчетности, и соответствующее руководство по подготовке шестого национального доклада для Конвенции о биологическом разнообразии доступны по адресу: </w:t>
      </w:r>
      <w:hyperlink r:id="rId19" w:history="1">
        <w:r>
          <w:rPr>
            <w:rStyle w:val="ac"/>
          </w:rPr>
          <w:t>https://www.cbd.int/nr6/</w:t>
        </w:r>
      </w:hyperlink>
    </w:p>
    <w:p w:rsidR="00A6483B" w:rsidRDefault="00A6483B" w:rsidP="00A6483B">
      <w:r w:rsidRPr="00055E77">
        <w:rPr>
          <w:b/>
        </w:rPr>
        <w:t>Субиндикатор (b)</w:t>
      </w:r>
      <w:r w:rsidRPr="00A6483B">
        <w:t xml:space="preserve">: </w:t>
      </w:r>
      <w:r w:rsidR="00954231" w:rsidRPr="00954231">
        <w:t xml:space="preserve">Методология СЭЭУ доступна </w:t>
      </w:r>
      <w:hyperlink r:id="rId20" w:history="1">
        <w:r w:rsidR="00954231" w:rsidRPr="00954231">
          <w:rPr>
            <w:rStyle w:val="ac"/>
          </w:rPr>
          <w:t>здесь</w:t>
        </w:r>
      </w:hyperlink>
      <w:r w:rsidR="00954231" w:rsidRPr="00954231">
        <w:t>.</w:t>
      </w:r>
    </w:p>
    <w:p w:rsidR="002E15F9" w:rsidRDefault="002E15F9" w:rsidP="00A6483B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A6483B" w:rsidRPr="00A6483B" w:rsidRDefault="00A6483B" w:rsidP="00A6483B">
      <w:r w:rsidRPr="00A6483B">
        <w:t xml:space="preserve">По </w:t>
      </w:r>
      <w:proofErr w:type="spellStart"/>
      <w:r w:rsidRPr="00055E77">
        <w:rPr>
          <w:b/>
        </w:rPr>
        <w:t>субпоказателю</w:t>
      </w:r>
      <w:proofErr w:type="spellEnd"/>
      <w:r w:rsidRPr="00055E77">
        <w:rPr>
          <w:b/>
        </w:rPr>
        <w:t xml:space="preserve"> (а)</w:t>
      </w:r>
      <w:r w:rsidRPr="00A6483B">
        <w:t xml:space="preserve">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 </w:t>
      </w:r>
      <w:r w:rsidRPr="00A6483B">
        <w:t>Конвенции о биологическом разнообразии. Учитывая, что информация предоставляется непосредственно Стороной, существенных вопросов, связанных с управлением качеством, не возникает.</w:t>
      </w:r>
    </w:p>
    <w:p w:rsidR="00A6483B" w:rsidRDefault="00A6483B" w:rsidP="00A6483B">
      <w:r>
        <w:t xml:space="preserve">Для </w:t>
      </w:r>
      <w:proofErr w:type="spellStart"/>
      <w:r w:rsidRPr="00055E77">
        <w:rPr>
          <w:b/>
        </w:rPr>
        <w:t>субпоказателя</w:t>
      </w:r>
      <w:proofErr w:type="spellEnd"/>
      <w:r w:rsidRPr="00055E77">
        <w:rPr>
          <w:b/>
        </w:rPr>
        <w:t xml:space="preserve"> (b)</w:t>
      </w:r>
      <w:r w:rsidRPr="00A6483B">
        <w:t xml:space="preserve"> </w:t>
      </w:r>
      <w:r>
        <w:t>КЭПЭУ ООН</w:t>
      </w:r>
      <w:r w:rsidRPr="00A6483B">
        <w:t xml:space="preserve"> </w:t>
      </w:r>
      <w:r>
        <w:t>анализирует опрос по Г</w:t>
      </w:r>
      <w:r w:rsidRPr="00A6483B">
        <w:t xml:space="preserve">лобальной оценке с каждой администрацией, чтобы обеспечить </w:t>
      </w:r>
      <w:r>
        <w:t>его прозрачность</w:t>
      </w:r>
      <w:r w:rsidRPr="00A6483B">
        <w:t xml:space="preserve"> и получение необходимой информации. </w:t>
      </w:r>
      <w:r>
        <w:t>КЭПЭУ ООН</w:t>
      </w:r>
      <w:r w:rsidRPr="00A6483B">
        <w:t xml:space="preserve"> также рассматривает все отчеты, связанные с результатами опроса </w:t>
      </w:r>
      <w:r>
        <w:t>по Г</w:t>
      </w:r>
      <w:r w:rsidRPr="00A6483B">
        <w:t>лобальной оценке</w:t>
      </w:r>
      <w:r>
        <w:t>.</w:t>
      </w:r>
    </w:p>
    <w:p w:rsidR="002E15F9" w:rsidRDefault="002E15F9" w:rsidP="00A6483B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A6483B" w:rsidRPr="00A6483B" w:rsidRDefault="00A6483B" w:rsidP="00A6483B">
      <w:proofErr w:type="spellStart"/>
      <w:r w:rsidRPr="00055E77">
        <w:rPr>
          <w:b/>
        </w:rPr>
        <w:t>Субпоказатель</w:t>
      </w:r>
      <w:proofErr w:type="spellEnd"/>
      <w:r w:rsidRPr="00055E77">
        <w:rPr>
          <w:b/>
        </w:rPr>
        <w:t xml:space="preserve"> (a)</w:t>
      </w:r>
      <w:r w:rsidRPr="00A6483B">
        <w:t>: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координаторами </w:t>
      </w:r>
      <w:r w:rsidRPr="00A6483B">
        <w:t>Конвенции о биологическом разнообразии. Учитывая, что информация представляется непосредственно Стороной, существенных вопросов, связанных с обеспечением качества, не возникает.</w:t>
      </w:r>
    </w:p>
    <w:p w:rsidR="00A6483B" w:rsidRDefault="00A6483B" w:rsidP="00A6483B">
      <w:proofErr w:type="spellStart"/>
      <w:r w:rsidRPr="00055E77">
        <w:rPr>
          <w:b/>
        </w:rPr>
        <w:t>Суб</w:t>
      </w:r>
      <w:r w:rsidR="0025310C" w:rsidRPr="00055E77">
        <w:rPr>
          <w:b/>
        </w:rPr>
        <w:t>показатель</w:t>
      </w:r>
      <w:proofErr w:type="spellEnd"/>
      <w:r w:rsidRPr="00055E77">
        <w:rPr>
          <w:b/>
        </w:rPr>
        <w:t xml:space="preserve"> (b)</w:t>
      </w:r>
      <w:r w:rsidRPr="00A6483B">
        <w:t xml:space="preserve">: когда информация предоставляется странами непосредственно через </w:t>
      </w:r>
      <w:r w:rsidR="0025310C">
        <w:t>опрос по Глобальной оценке</w:t>
      </w:r>
      <w:r w:rsidRPr="00A6483B">
        <w:t xml:space="preserve">, существенных проблем, связанных с обеспечением качества, не возникает. </w:t>
      </w:r>
      <w:r w:rsidR="0025310C" w:rsidRPr="00E410E7">
        <w:t xml:space="preserve">Во всех случаях </w:t>
      </w:r>
      <w:r w:rsidR="0025310C">
        <w:t>вменение</w:t>
      </w:r>
      <w:r w:rsidR="0025310C" w:rsidRPr="00E410E7">
        <w:t xml:space="preserve"> производится только в качестве вто</w:t>
      </w:r>
      <w:r w:rsidR="0025310C">
        <w:t>рого</w:t>
      </w:r>
      <w:r w:rsidR="0025310C" w:rsidRPr="00E410E7">
        <w:t xml:space="preserve"> шага после перв</w:t>
      </w:r>
      <w:r w:rsidR="0025310C">
        <w:t>ичного контакта со странами</w:t>
      </w:r>
      <w:r w:rsidRPr="00A6483B">
        <w:t>. Если СОООН обнаружит</w:t>
      </w:r>
      <w:r w:rsidR="0025310C">
        <w:t>, что страна составляет счета СП</w:t>
      </w:r>
      <w:r w:rsidRPr="00A6483B">
        <w:t>ЭУ в рамках проекта, эта информация проверяется соответствующими лицами в вовлеченных международных организациях.</w:t>
      </w:r>
      <w:r w:rsidR="0025310C">
        <w:t xml:space="preserve"> </w:t>
      </w:r>
    </w:p>
    <w:p w:rsidR="002E15F9" w:rsidRDefault="0075371E" w:rsidP="00A6483B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25310C" w:rsidRPr="0025310C" w:rsidRDefault="0025310C" w:rsidP="0025310C">
      <w:proofErr w:type="spellStart"/>
      <w:r w:rsidRPr="00055E77">
        <w:rPr>
          <w:b/>
        </w:rPr>
        <w:t>Субпоказатель</w:t>
      </w:r>
      <w:proofErr w:type="spellEnd"/>
      <w:r w:rsidRPr="00055E77">
        <w:rPr>
          <w:b/>
        </w:rPr>
        <w:t xml:space="preserve"> (a)</w:t>
      </w:r>
      <w:r w:rsidRPr="0025310C">
        <w:t>: Информация предоставляется Сторонами Конвенции о биологическом разнообразии непосредственно в их шестых национальных докладах. Информация может быть п</w:t>
      </w:r>
      <w:r>
        <w:t xml:space="preserve">редставлена только Национальными координаторами </w:t>
      </w:r>
      <w:r w:rsidRPr="0025310C">
        <w:t>Конвенции о биологическом разнообразии. В конечном итоге качество оценки зависит от качества информации, предоставляемой Сторонами. Следует помнить об ограничениях, о</w:t>
      </w:r>
      <w:r w:rsidR="00677D09">
        <w:t>бозначенных</w:t>
      </w:r>
      <w:r w:rsidRPr="0025310C">
        <w:t xml:space="preserve"> в разделе 4.b.</w:t>
      </w:r>
    </w:p>
    <w:p w:rsidR="0025310C" w:rsidRDefault="0025310C" w:rsidP="0025310C">
      <w:proofErr w:type="spellStart"/>
      <w:r w:rsidRPr="00055E77">
        <w:rPr>
          <w:b/>
        </w:rPr>
        <w:t>Субпоказатель</w:t>
      </w:r>
      <w:proofErr w:type="spellEnd"/>
      <w:r w:rsidRPr="00055E77">
        <w:rPr>
          <w:b/>
        </w:rPr>
        <w:t xml:space="preserve"> (b)</w:t>
      </w:r>
      <w:r w:rsidRPr="0025310C">
        <w:t>: Качество ответов Глобальной оценки зависит от качества информации, предоставленной респондентами.</w:t>
      </w:r>
    </w:p>
    <w:p w:rsidR="002E15F9" w:rsidRPr="00BD29EC" w:rsidRDefault="002E15F9" w:rsidP="0025310C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055E77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055E77" w:rsidRDefault="0075371E" w:rsidP="0025310C">
      <w:pPr>
        <w:rPr>
          <w:b/>
        </w:rPr>
      </w:pPr>
      <w:r w:rsidRPr="00055E77">
        <w:rPr>
          <w:b/>
        </w:rPr>
        <w:t>Доступность данных:</w:t>
      </w:r>
    </w:p>
    <w:p w:rsidR="0025310C" w:rsidRPr="00677D09" w:rsidRDefault="0025310C" w:rsidP="00677D09">
      <w:pPr>
        <w:rPr>
          <w:rFonts w:cs="Times New Roman"/>
          <w:szCs w:val="24"/>
        </w:rPr>
      </w:pPr>
      <w:r w:rsidRPr="00677D09">
        <w:rPr>
          <w:rFonts w:cs="Times New Roman"/>
          <w:szCs w:val="24"/>
        </w:rPr>
        <w:t xml:space="preserve">Для </w:t>
      </w:r>
      <w:proofErr w:type="spellStart"/>
      <w:r w:rsidRPr="00055E77">
        <w:rPr>
          <w:rFonts w:cs="Times New Roman"/>
          <w:b/>
          <w:szCs w:val="24"/>
        </w:rPr>
        <w:t>субпоказателя</w:t>
      </w:r>
      <w:proofErr w:type="spellEnd"/>
      <w:r w:rsidRPr="00055E77">
        <w:rPr>
          <w:rFonts w:cs="Times New Roman"/>
          <w:b/>
          <w:szCs w:val="24"/>
        </w:rPr>
        <w:t xml:space="preserve"> (а)</w:t>
      </w:r>
      <w:r w:rsidRPr="00677D09">
        <w:rPr>
          <w:rFonts w:cs="Times New Roman"/>
          <w:szCs w:val="24"/>
        </w:rPr>
        <w:t xml:space="preserve"> на сегодняшний день было проведено шесть раундов национальной отчетности. Крайний срок представления последней национальной отчетности - 31 декабря 2018 года.</w:t>
      </w:r>
    </w:p>
    <w:p w:rsidR="0025310C" w:rsidRDefault="0025310C" w:rsidP="0025310C">
      <w:r w:rsidRPr="0025310C">
        <w:t xml:space="preserve">По </w:t>
      </w:r>
      <w:proofErr w:type="spellStart"/>
      <w:r w:rsidRPr="00055E77">
        <w:rPr>
          <w:b/>
        </w:rPr>
        <w:t>субпоказателю</w:t>
      </w:r>
      <w:proofErr w:type="spellEnd"/>
      <w:r w:rsidRPr="00055E77">
        <w:rPr>
          <w:b/>
        </w:rPr>
        <w:t xml:space="preserve"> (b)</w:t>
      </w:r>
      <w:r w:rsidRPr="0025310C">
        <w:t xml:space="preserve"> Глобальная оценка в последний раз направлялась в национальные статистические управления в августе 2020 года. </w:t>
      </w:r>
      <w:r>
        <w:t>Глобальная оценка будет проводиться ежегодно.</w:t>
      </w:r>
    </w:p>
    <w:p w:rsidR="0075371E" w:rsidRPr="00055E77" w:rsidRDefault="0075371E" w:rsidP="0025310C">
      <w:pPr>
        <w:pStyle w:val="MText"/>
        <w:rPr>
          <w:b/>
          <w:color w:val="auto"/>
          <w:sz w:val="24"/>
          <w:szCs w:val="24"/>
          <w:lang w:val="ru-RU"/>
        </w:rPr>
      </w:pPr>
      <w:r w:rsidRPr="00055E77">
        <w:rPr>
          <w:b/>
          <w:color w:val="auto"/>
          <w:sz w:val="24"/>
          <w:szCs w:val="24"/>
          <w:lang w:val="ru-RU"/>
        </w:rPr>
        <w:t>Временные ряды:</w:t>
      </w:r>
    </w:p>
    <w:p w:rsidR="0025310C" w:rsidRPr="0025310C" w:rsidRDefault="0025310C" w:rsidP="00055E77">
      <w:pPr>
        <w:spacing w:after="120"/>
        <w:ind w:left="709"/>
      </w:pPr>
      <w:r w:rsidRPr="0025310C">
        <w:t>(</w:t>
      </w:r>
      <w:r>
        <w:t>a</w:t>
      </w:r>
      <w:r w:rsidRPr="0025310C">
        <w:t xml:space="preserve">) Коллекция НСПДСБ и национальных отчетов регулярно обновляется Секретариатом КБР (см. </w:t>
      </w:r>
      <w:hyperlink r:id="rId21" w:history="1">
        <w:r w:rsidRPr="004E63B9">
          <w:rPr>
            <w:rStyle w:val="ac"/>
          </w:rPr>
          <w:t>https://www.cbd.int/nbsap/</w:t>
        </w:r>
      </w:hyperlink>
      <w:r w:rsidRPr="0025310C">
        <w:t xml:space="preserve"> и </w:t>
      </w:r>
      <w:hyperlink r:id="rId22" w:history="1">
        <w:r w:rsidRPr="004E63B9">
          <w:rPr>
            <w:rStyle w:val="ac"/>
          </w:rPr>
          <w:t>https://www.cbd.int/reports/</w:t>
        </w:r>
      </w:hyperlink>
      <w:r w:rsidRPr="0025310C">
        <w:t>). В соответствии с Конвенцией национальная отчетность обычно составляется каждые 4 года.</w:t>
      </w:r>
    </w:p>
    <w:p w:rsidR="0025310C" w:rsidRDefault="0025310C" w:rsidP="00055E77">
      <w:pPr>
        <w:ind w:left="709"/>
      </w:pPr>
      <w:r w:rsidRPr="0025310C">
        <w:t>(</w:t>
      </w:r>
      <w:r>
        <w:t>b</w:t>
      </w:r>
      <w:r w:rsidRPr="0025310C">
        <w:t xml:space="preserve">) Отчеты о предыдущих глобальных оценках можно найти здесь: </w:t>
      </w:r>
      <w:hyperlink r:id="rId23" w:history="1">
        <w:r w:rsidRPr="004E63B9">
          <w:rPr>
            <w:rStyle w:val="ac"/>
          </w:rPr>
          <w:t>https://seea.un.org/content/global-assessment-environmental-economic-accounting</w:t>
        </w:r>
      </w:hyperlink>
      <w:r w:rsidR="004E63B9">
        <w:t>. Данные о реализации СП</w:t>
      </w:r>
      <w:r w:rsidRPr="0025310C">
        <w:t>ЭУ будут собираться каждый год, а полный подробный вопросник будет рассылаться приблизительно каждые три года.</w:t>
      </w:r>
    </w:p>
    <w:p w:rsidR="0075371E" w:rsidRPr="00055E77" w:rsidRDefault="00055E77" w:rsidP="00055E77">
      <w:pPr>
        <w:pStyle w:val="MText"/>
        <w:spacing w:after="120"/>
        <w:rPr>
          <w:b/>
          <w:color w:val="auto"/>
          <w:sz w:val="24"/>
          <w:szCs w:val="24"/>
          <w:lang w:val="ru-RU"/>
        </w:rPr>
      </w:pPr>
      <w:r w:rsidRPr="00055E77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055E77">
        <w:rPr>
          <w:b/>
          <w:color w:val="auto"/>
          <w:sz w:val="24"/>
          <w:szCs w:val="24"/>
          <w:lang w:val="ru-RU"/>
        </w:rPr>
        <w:t>:</w:t>
      </w:r>
    </w:p>
    <w:p w:rsidR="004E63B9" w:rsidRPr="00BD29EC" w:rsidRDefault="00677D09" w:rsidP="004E63B9">
      <w:r>
        <w:t>Показатель</w:t>
      </w:r>
      <w:r w:rsidR="004E63B9" w:rsidRPr="004E63B9">
        <w:t xml:space="preserve"> доступен на уровне страны.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2E15F9" w:rsidRDefault="00F92D6F" w:rsidP="0075371E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75371E" w:rsidRPr="00BD29EC">
        <w:rPr>
          <w:color w:val="auto"/>
          <w:sz w:val="24"/>
          <w:szCs w:val="24"/>
          <w:lang w:val="ru-RU"/>
        </w:rPr>
        <w:t>.</w:t>
      </w:r>
    </w:p>
    <w:p w:rsidR="00055E77" w:rsidRDefault="00055E77" w:rsidP="0075371E">
      <w:pPr>
        <w:pStyle w:val="MText"/>
        <w:rPr>
          <w:color w:val="auto"/>
          <w:sz w:val="24"/>
          <w:szCs w:val="24"/>
          <w:lang w:val="ru-RU"/>
        </w:rPr>
      </w:pP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2E55FD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2E55F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2E55F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4E63B9" w:rsidRPr="004E63B9" w:rsidRDefault="004E63B9" w:rsidP="004E63B9">
      <w:pPr>
        <w:rPr>
          <w:b/>
        </w:rPr>
      </w:pPr>
      <w:r w:rsidRPr="004E63B9">
        <w:rPr>
          <w:b/>
          <w:lang w:val="en-US"/>
        </w:rPr>
        <w:t>URL</w:t>
      </w:r>
      <w:r w:rsidRPr="004E63B9">
        <w:rPr>
          <w:b/>
        </w:rPr>
        <w:t xml:space="preserve">: </w:t>
      </w:r>
    </w:p>
    <w:p w:rsidR="004E63B9" w:rsidRDefault="004E63B9" w:rsidP="004E63B9">
      <w:r>
        <w:t>Вся информация</w:t>
      </w:r>
      <w:r w:rsidRPr="004E63B9">
        <w:t xml:space="preserve"> о национальной отчетности для Конвенции о биологическом разнообразии </w:t>
      </w:r>
      <w:r>
        <w:t>доступна</w:t>
      </w:r>
      <w:r w:rsidRPr="004E63B9">
        <w:t xml:space="preserve"> по адресу: </w:t>
      </w:r>
      <w:hyperlink r:id="rId24" w:history="1">
        <w:r w:rsidR="0009275B" w:rsidRPr="00E01438">
          <w:rPr>
            <w:rStyle w:val="ac"/>
            <w:lang w:val="en-US"/>
          </w:rPr>
          <w:t>https</w:t>
        </w:r>
        <w:r w:rsidR="0009275B" w:rsidRPr="00E01438">
          <w:rPr>
            <w:rStyle w:val="ac"/>
          </w:rPr>
          <w:t>://</w:t>
        </w:r>
        <w:r w:rsidR="0009275B" w:rsidRPr="00E01438">
          <w:rPr>
            <w:rStyle w:val="ac"/>
            <w:lang w:val="en-US"/>
          </w:rPr>
          <w:t>www</w:t>
        </w:r>
        <w:r w:rsidR="0009275B" w:rsidRPr="00E01438">
          <w:rPr>
            <w:rStyle w:val="ac"/>
          </w:rPr>
          <w:t>.</w:t>
        </w:r>
        <w:proofErr w:type="spellStart"/>
        <w:r w:rsidR="0009275B" w:rsidRPr="00E01438">
          <w:rPr>
            <w:rStyle w:val="ac"/>
            <w:lang w:val="en-US"/>
          </w:rPr>
          <w:t>cbd</w:t>
        </w:r>
        <w:proofErr w:type="spellEnd"/>
        <w:r w:rsidR="0009275B" w:rsidRPr="00E01438">
          <w:rPr>
            <w:rStyle w:val="ac"/>
          </w:rPr>
          <w:t>.</w:t>
        </w:r>
        <w:proofErr w:type="spellStart"/>
        <w:r w:rsidR="0009275B" w:rsidRPr="00E01438">
          <w:rPr>
            <w:rStyle w:val="ac"/>
            <w:lang w:val="en-US"/>
          </w:rPr>
          <w:t>int</w:t>
        </w:r>
        <w:proofErr w:type="spellEnd"/>
        <w:r w:rsidR="0009275B" w:rsidRPr="00E01438">
          <w:rPr>
            <w:rStyle w:val="ac"/>
          </w:rPr>
          <w:t>/</w:t>
        </w:r>
        <w:r w:rsidR="0009275B" w:rsidRPr="00E01438">
          <w:rPr>
            <w:rStyle w:val="ac"/>
            <w:lang w:val="en-US"/>
          </w:rPr>
          <w:t>reports</w:t>
        </w:r>
        <w:r w:rsidR="0009275B" w:rsidRPr="00E01438">
          <w:rPr>
            <w:rStyle w:val="ac"/>
          </w:rPr>
          <w:t>/</w:t>
        </w:r>
      </w:hyperlink>
      <w:r w:rsidRPr="004E63B9">
        <w:t xml:space="preserve">. </w:t>
      </w:r>
    </w:p>
    <w:p w:rsidR="004E63B9" w:rsidRDefault="004E63B9" w:rsidP="004E63B9">
      <w:r w:rsidRPr="004E63B9">
        <w:t>Вс</w:t>
      </w:r>
      <w:r>
        <w:t>я</w:t>
      </w:r>
      <w:r w:rsidRPr="004E63B9">
        <w:t xml:space="preserve"> информаци</w:t>
      </w:r>
      <w:r>
        <w:t>я</w:t>
      </w:r>
      <w:r w:rsidRPr="004E63B9">
        <w:t xml:space="preserve"> о </w:t>
      </w:r>
      <w:r>
        <w:t>СПЭУ</w:t>
      </w:r>
      <w:r w:rsidRPr="004E63B9">
        <w:t xml:space="preserve"> </w:t>
      </w:r>
      <w:r>
        <w:t xml:space="preserve">доступна </w:t>
      </w:r>
      <w:hyperlink r:id="rId25" w:history="1">
        <w:r w:rsidR="0009275B" w:rsidRPr="0009275B">
          <w:rPr>
            <w:rStyle w:val="ac"/>
          </w:rPr>
          <w:t>тут</w:t>
        </w:r>
      </w:hyperlink>
    </w:p>
    <w:p w:rsidR="004E63B9" w:rsidRPr="004E63B9" w:rsidRDefault="004E63B9" w:rsidP="004E63B9">
      <w:pPr>
        <w:rPr>
          <w:b/>
        </w:rPr>
      </w:pPr>
      <w:r w:rsidRPr="004E63B9">
        <w:rPr>
          <w:b/>
        </w:rPr>
        <w:t xml:space="preserve">Использованные документы: </w:t>
      </w:r>
    </w:p>
    <w:p w:rsidR="004E63B9" w:rsidRPr="004E63B9" w:rsidRDefault="004E63B9" w:rsidP="004E63B9">
      <w:r w:rsidRPr="004E63B9">
        <w:t xml:space="preserve">Партнерство по </w:t>
      </w:r>
      <w:r>
        <w:t>показателям</w:t>
      </w:r>
      <w:r w:rsidRPr="004E63B9">
        <w:t xml:space="preserve"> биоразнообразия: </w:t>
      </w:r>
      <w:hyperlink r:id="rId26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proofErr w:type="spellStart"/>
        <w:r w:rsidRPr="007D6ED8">
          <w:rPr>
            <w:rStyle w:val="ac"/>
            <w:lang w:val="en-US"/>
          </w:rPr>
          <w:t>bipindicators</w:t>
        </w:r>
        <w:proofErr w:type="spellEnd"/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net</w:t>
        </w:r>
        <w:r w:rsidRPr="004E63B9">
          <w:rPr>
            <w:rStyle w:val="ac"/>
          </w:rPr>
          <w:t>/</w:t>
        </w:r>
        <w:proofErr w:type="spellStart"/>
        <w:r w:rsidRPr="007D6ED8">
          <w:rPr>
            <w:rStyle w:val="ac"/>
            <w:lang w:val="en-US"/>
          </w:rPr>
          <w:t>bip</w:t>
        </w:r>
        <w:proofErr w:type="spellEnd"/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dashboard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of</w:t>
        </w:r>
        <w:r w:rsidRPr="004E63B9">
          <w:rPr>
            <w:rStyle w:val="ac"/>
          </w:rPr>
          <w:t>-</w:t>
        </w:r>
        <w:proofErr w:type="spellStart"/>
        <w:r w:rsidRPr="007D6ED8">
          <w:rPr>
            <w:rStyle w:val="ac"/>
            <w:lang w:val="en-US"/>
          </w:rPr>
          <w:t>indicatorvisualisations</w:t>
        </w:r>
        <w:proofErr w:type="spellEnd"/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is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now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live</w:t>
        </w:r>
      </w:hyperlink>
      <w:r w:rsidRPr="004E63B9">
        <w:t xml:space="preserve"> </w:t>
      </w:r>
    </w:p>
    <w:p w:rsidR="004E63B9" w:rsidRPr="004E63B9" w:rsidRDefault="004E63B9" w:rsidP="004E63B9">
      <w:r>
        <w:t>Центральная основа СПЭУ</w:t>
      </w:r>
      <w:r w:rsidRPr="004E63B9">
        <w:t xml:space="preserve">: </w:t>
      </w:r>
      <w:hyperlink r:id="rId27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proofErr w:type="spellStart"/>
        <w:r w:rsidRPr="007D6ED8">
          <w:rPr>
            <w:rStyle w:val="ac"/>
            <w:lang w:val="en-US"/>
          </w:rPr>
          <w:t>seea</w:t>
        </w:r>
        <w:proofErr w:type="spellEnd"/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un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org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content</w:t>
        </w:r>
        <w:r w:rsidRPr="004E63B9">
          <w:rPr>
            <w:rStyle w:val="ac"/>
          </w:rPr>
          <w:t>/</w:t>
        </w:r>
        <w:proofErr w:type="spellStart"/>
        <w:r w:rsidRPr="007D6ED8">
          <w:rPr>
            <w:rStyle w:val="ac"/>
            <w:lang w:val="en-US"/>
          </w:rPr>
          <w:t>seea</w:t>
        </w:r>
        <w:proofErr w:type="spellEnd"/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central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framework</w:t>
        </w:r>
      </w:hyperlink>
      <w:r w:rsidRPr="004E63B9">
        <w:t xml:space="preserve"> </w:t>
      </w:r>
    </w:p>
    <w:p w:rsidR="004E63B9" w:rsidRPr="004E63B9" w:rsidRDefault="004E63B9" w:rsidP="004E63B9">
      <w:proofErr w:type="spellStart"/>
      <w:r w:rsidRPr="004E63B9">
        <w:t>Экосистемный</w:t>
      </w:r>
      <w:proofErr w:type="spellEnd"/>
      <w:r w:rsidRPr="004E63B9">
        <w:t xml:space="preserve"> учет С</w:t>
      </w:r>
      <w:r>
        <w:t>П</w:t>
      </w:r>
      <w:r w:rsidRPr="004E63B9">
        <w:t xml:space="preserve">ЭУ: </w:t>
      </w:r>
      <w:hyperlink r:id="rId28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proofErr w:type="spellStart"/>
        <w:r w:rsidRPr="007D6ED8">
          <w:rPr>
            <w:rStyle w:val="ac"/>
            <w:lang w:val="en-US"/>
          </w:rPr>
          <w:t>seea</w:t>
        </w:r>
        <w:proofErr w:type="spellEnd"/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un</w:t>
        </w:r>
        <w:r w:rsidRPr="004E63B9">
          <w:rPr>
            <w:rStyle w:val="ac"/>
          </w:rPr>
          <w:t>.</w:t>
        </w:r>
        <w:r w:rsidRPr="007D6ED8">
          <w:rPr>
            <w:rStyle w:val="ac"/>
            <w:lang w:val="en-US"/>
          </w:rPr>
          <w:t>org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ecosystem</w:t>
        </w:r>
        <w:r w:rsidRPr="004E63B9">
          <w:rPr>
            <w:rStyle w:val="ac"/>
          </w:rPr>
          <w:t>-</w:t>
        </w:r>
        <w:r w:rsidRPr="007D6ED8">
          <w:rPr>
            <w:rStyle w:val="ac"/>
            <w:lang w:val="en-US"/>
          </w:rPr>
          <w:t>accounting</w:t>
        </w:r>
      </w:hyperlink>
      <w:r w:rsidRPr="004E63B9">
        <w:t xml:space="preserve"> </w:t>
      </w:r>
    </w:p>
    <w:p w:rsidR="004E63B9" w:rsidRPr="004E63B9" w:rsidRDefault="004E63B9" w:rsidP="004E63B9">
      <w:r w:rsidRPr="004E63B9">
        <w:t xml:space="preserve">КБР 6-е Руководство по национальной отчетности: </w:t>
      </w:r>
      <w:hyperlink r:id="rId29" w:history="1">
        <w:r w:rsidR="0009275B" w:rsidRPr="00E01438">
          <w:rPr>
            <w:rStyle w:val="ac"/>
          </w:rPr>
          <w:t>https://www.cbd.int/nr6/</w:t>
        </w:r>
      </w:hyperlink>
    </w:p>
    <w:p w:rsidR="004E63B9" w:rsidRPr="004E63B9" w:rsidRDefault="004E63B9" w:rsidP="004E63B9">
      <w:r w:rsidRPr="004E63B9">
        <w:t xml:space="preserve">Текст Конвенции о биологическом разнообразии: </w:t>
      </w:r>
      <w:hyperlink r:id="rId30" w:history="1">
        <w:r w:rsidRPr="007D6ED8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7D6ED8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proofErr w:type="spellStart"/>
        <w:r w:rsidRPr="007D6ED8">
          <w:rPr>
            <w:rStyle w:val="ac"/>
            <w:lang w:val="en-US"/>
          </w:rPr>
          <w:t>cbd</w:t>
        </w:r>
        <w:proofErr w:type="spellEnd"/>
        <w:r w:rsidRPr="004E63B9">
          <w:rPr>
            <w:rStyle w:val="ac"/>
          </w:rPr>
          <w:t>.</w:t>
        </w:r>
        <w:proofErr w:type="spellStart"/>
        <w:r w:rsidRPr="007D6ED8">
          <w:rPr>
            <w:rStyle w:val="ac"/>
            <w:lang w:val="en-US"/>
          </w:rPr>
          <w:t>int</w:t>
        </w:r>
        <w:proofErr w:type="spellEnd"/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convention</w:t>
        </w:r>
        <w:r w:rsidRPr="004E63B9">
          <w:rPr>
            <w:rStyle w:val="ac"/>
          </w:rPr>
          <w:t>/</w:t>
        </w:r>
        <w:r w:rsidRPr="007D6ED8">
          <w:rPr>
            <w:rStyle w:val="ac"/>
            <w:lang w:val="en-US"/>
          </w:rPr>
          <w:t>text</w:t>
        </w:r>
        <w:r w:rsidRPr="004E63B9">
          <w:rPr>
            <w:rStyle w:val="ac"/>
          </w:rPr>
          <w:t>/</w:t>
        </w:r>
      </w:hyperlink>
      <w:r w:rsidRPr="004E63B9">
        <w:t xml:space="preserve"> </w:t>
      </w:r>
    </w:p>
    <w:p w:rsidR="004E63B9" w:rsidRPr="004E63B9" w:rsidRDefault="004E63B9" w:rsidP="004E63B9">
      <w:r w:rsidRPr="004E63B9">
        <w:t xml:space="preserve">Стратегический план сохранения биоразнообразия на 2011–2020 годы – </w:t>
      </w:r>
      <w:hyperlink r:id="rId31" w:history="1">
        <w:r w:rsidRPr="004E63B9">
          <w:rPr>
            <w:rStyle w:val="ac"/>
            <w:lang w:val="en-US"/>
          </w:rPr>
          <w:t>https</w:t>
        </w:r>
        <w:r w:rsidRPr="004E63B9">
          <w:rPr>
            <w:rStyle w:val="ac"/>
          </w:rPr>
          <w:t>://</w:t>
        </w:r>
        <w:r w:rsidRPr="004E63B9">
          <w:rPr>
            <w:rStyle w:val="ac"/>
            <w:lang w:val="en-US"/>
          </w:rPr>
          <w:t>www</w:t>
        </w:r>
        <w:r w:rsidRPr="004E63B9">
          <w:rPr>
            <w:rStyle w:val="ac"/>
          </w:rPr>
          <w:t>.</w:t>
        </w:r>
        <w:proofErr w:type="spellStart"/>
        <w:r w:rsidRPr="004E63B9">
          <w:rPr>
            <w:rStyle w:val="ac"/>
            <w:lang w:val="en-US"/>
          </w:rPr>
          <w:t>cbd</w:t>
        </w:r>
        <w:proofErr w:type="spellEnd"/>
        <w:r w:rsidRPr="004E63B9">
          <w:rPr>
            <w:rStyle w:val="ac"/>
          </w:rPr>
          <w:t>.</w:t>
        </w:r>
        <w:proofErr w:type="spellStart"/>
        <w:r w:rsidRPr="004E63B9">
          <w:rPr>
            <w:rStyle w:val="ac"/>
            <w:lang w:val="en-US"/>
          </w:rPr>
          <w:t>int</w:t>
        </w:r>
        <w:proofErr w:type="spellEnd"/>
        <w:r w:rsidRPr="004E63B9">
          <w:rPr>
            <w:rStyle w:val="ac"/>
          </w:rPr>
          <w:t>/</w:t>
        </w:r>
        <w:proofErr w:type="spellStart"/>
        <w:r w:rsidRPr="004E63B9">
          <w:rPr>
            <w:rStyle w:val="ac"/>
            <w:lang w:val="en-US"/>
          </w:rPr>
          <w:t>sp</w:t>
        </w:r>
        <w:proofErr w:type="spellEnd"/>
        <w:r w:rsidRPr="004E63B9">
          <w:rPr>
            <w:rStyle w:val="ac"/>
          </w:rPr>
          <w:t>/</w:t>
        </w:r>
      </w:hyperlink>
    </w:p>
    <w:sectPr w:rsidR="004E63B9" w:rsidRPr="004E63B9">
      <w:headerReference w:type="default" r:id="rId32"/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DC" w:rsidRDefault="002F3DDC" w:rsidP="00F73DBC">
      <w:pPr>
        <w:spacing w:after="0" w:line="240" w:lineRule="auto"/>
      </w:pPr>
      <w:r>
        <w:separator/>
      </w:r>
    </w:p>
  </w:endnote>
  <w:endnote w:type="continuationSeparator" w:id="0">
    <w:p w:rsidR="002F3DDC" w:rsidRDefault="002F3DDC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Segoe Print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598" w:rsidRPr="00CB2010" w:rsidRDefault="000273FF">
    <w:pPr>
      <w:pStyle w:val="af0"/>
      <w:rPr>
        <w:lang w:val="en-US"/>
      </w:rPr>
    </w:pPr>
    <w:r>
      <w:rPr>
        <w:lang w:val="en-US"/>
      </w:rPr>
      <w:t>2</w:t>
    </w:r>
    <w:r>
      <w:t>9</w:t>
    </w:r>
    <w:r>
      <w:rPr>
        <w:lang w:val="en-US"/>
      </w:rPr>
      <w:t>.0</w:t>
    </w:r>
    <w:r>
      <w:t>7</w:t>
    </w:r>
    <w:r w:rsidR="00CB2010">
      <w:rPr>
        <w:lang w:val="en-US"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DC" w:rsidRDefault="002F3DDC" w:rsidP="00F73DBC">
      <w:pPr>
        <w:spacing w:after="0" w:line="240" w:lineRule="auto"/>
      </w:pPr>
      <w:r>
        <w:separator/>
      </w:r>
    </w:p>
  </w:footnote>
  <w:footnote w:type="continuationSeparator" w:id="0">
    <w:p w:rsidR="002F3DDC" w:rsidRDefault="002F3DDC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0E7" w:rsidRPr="00087B96" w:rsidRDefault="00E410E7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E410E7" w:rsidRPr="00087B96" w:rsidRDefault="008D1660" w:rsidP="009508D1">
    <w:pPr>
      <w:pStyle w:val="ae"/>
      <w:jc w:val="right"/>
      <w:rPr>
        <w:rFonts w:cs="Times New Roman"/>
      </w:rPr>
    </w:pPr>
    <w:r>
      <w:rPr>
        <w:rFonts w:cs="Times New Roman"/>
      </w:rPr>
      <w:t>Последнее обновление: сентябрь</w:t>
    </w:r>
    <w:r w:rsidR="00996F1D">
      <w:rPr>
        <w:rFonts w:cs="Times New Roman"/>
      </w:rPr>
      <w:t xml:space="preserve"> 202</w:t>
    </w:r>
    <w:r w:rsidR="00CB2010">
      <w:rPr>
        <w:rFonts w:cs="Times New Roman"/>
      </w:rPr>
      <w:t>4</w:t>
    </w:r>
  </w:p>
  <w:p w:rsidR="00E410E7" w:rsidRDefault="00E410E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72D3"/>
    <w:multiLevelType w:val="hybridMultilevel"/>
    <w:tmpl w:val="CC2AF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6E98"/>
    <w:multiLevelType w:val="hybridMultilevel"/>
    <w:tmpl w:val="4140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367DE"/>
    <w:multiLevelType w:val="hybridMultilevel"/>
    <w:tmpl w:val="A1549944"/>
    <w:lvl w:ilvl="0" w:tplc="89B2E8CC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D5974"/>
    <w:multiLevelType w:val="multilevel"/>
    <w:tmpl w:val="F2B49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C4D20"/>
    <w:multiLevelType w:val="hybridMultilevel"/>
    <w:tmpl w:val="D82EDABE"/>
    <w:lvl w:ilvl="0" w:tplc="254643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E1DEF"/>
    <w:multiLevelType w:val="hybridMultilevel"/>
    <w:tmpl w:val="0BFC1E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273FF"/>
    <w:rsid w:val="000376FB"/>
    <w:rsid w:val="00040034"/>
    <w:rsid w:val="00040BD3"/>
    <w:rsid w:val="000476F9"/>
    <w:rsid w:val="00053D20"/>
    <w:rsid w:val="00055E77"/>
    <w:rsid w:val="00061AA2"/>
    <w:rsid w:val="00072908"/>
    <w:rsid w:val="00073254"/>
    <w:rsid w:val="00087B96"/>
    <w:rsid w:val="0009275B"/>
    <w:rsid w:val="000A210D"/>
    <w:rsid w:val="000A229E"/>
    <w:rsid w:val="000C5EF5"/>
    <w:rsid w:val="000D6F24"/>
    <w:rsid w:val="000E5DA2"/>
    <w:rsid w:val="00116248"/>
    <w:rsid w:val="001470A2"/>
    <w:rsid w:val="001612F6"/>
    <w:rsid w:val="00161624"/>
    <w:rsid w:val="00165896"/>
    <w:rsid w:val="001762D0"/>
    <w:rsid w:val="001A163A"/>
    <w:rsid w:val="001B18B8"/>
    <w:rsid w:val="001E2FC9"/>
    <w:rsid w:val="001E6AC9"/>
    <w:rsid w:val="002064C4"/>
    <w:rsid w:val="002130E4"/>
    <w:rsid w:val="002306F8"/>
    <w:rsid w:val="0023568B"/>
    <w:rsid w:val="0025310C"/>
    <w:rsid w:val="0027486A"/>
    <w:rsid w:val="00291FA0"/>
    <w:rsid w:val="002C7BF9"/>
    <w:rsid w:val="002E122C"/>
    <w:rsid w:val="002E15F9"/>
    <w:rsid w:val="002E55FD"/>
    <w:rsid w:val="002F3DDC"/>
    <w:rsid w:val="002F5B9C"/>
    <w:rsid w:val="002F63E5"/>
    <w:rsid w:val="002F6963"/>
    <w:rsid w:val="00303D71"/>
    <w:rsid w:val="003143BC"/>
    <w:rsid w:val="003746BC"/>
    <w:rsid w:val="003859BD"/>
    <w:rsid w:val="003A325C"/>
    <w:rsid w:val="003D37B6"/>
    <w:rsid w:val="003D58DC"/>
    <w:rsid w:val="003E4B17"/>
    <w:rsid w:val="003F4A14"/>
    <w:rsid w:val="00407AF0"/>
    <w:rsid w:val="00407E4E"/>
    <w:rsid w:val="004143B4"/>
    <w:rsid w:val="00421928"/>
    <w:rsid w:val="004344AC"/>
    <w:rsid w:val="00456A2F"/>
    <w:rsid w:val="00456E71"/>
    <w:rsid w:val="00493CCC"/>
    <w:rsid w:val="004948BA"/>
    <w:rsid w:val="004D5DED"/>
    <w:rsid w:val="004E04FA"/>
    <w:rsid w:val="004E087E"/>
    <w:rsid w:val="004E63B9"/>
    <w:rsid w:val="00503B4A"/>
    <w:rsid w:val="00587D0B"/>
    <w:rsid w:val="005B7131"/>
    <w:rsid w:val="005E47BD"/>
    <w:rsid w:val="005F2C0B"/>
    <w:rsid w:val="0061121E"/>
    <w:rsid w:val="0063769B"/>
    <w:rsid w:val="006704C2"/>
    <w:rsid w:val="00677D09"/>
    <w:rsid w:val="00682107"/>
    <w:rsid w:val="00694160"/>
    <w:rsid w:val="006B260E"/>
    <w:rsid w:val="006B3939"/>
    <w:rsid w:val="006C43F8"/>
    <w:rsid w:val="006D7049"/>
    <w:rsid w:val="00702333"/>
    <w:rsid w:val="00705161"/>
    <w:rsid w:val="00741A39"/>
    <w:rsid w:val="0075371E"/>
    <w:rsid w:val="00753F18"/>
    <w:rsid w:val="00780F08"/>
    <w:rsid w:val="00781DE7"/>
    <w:rsid w:val="007B07B2"/>
    <w:rsid w:val="007B0CFD"/>
    <w:rsid w:val="007B32CE"/>
    <w:rsid w:val="007C27E0"/>
    <w:rsid w:val="007D1185"/>
    <w:rsid w:val="007E55ED"/>
    <w:rsid w:val="007F06DF"/>
    <w:rsid w:val="00826782"/>
    <w:rsid w:val="00836F3E"/>
    <w:rsid w:val="00853C09"/>
    <w:rsid w:val="008866F5"/>
    <w:rsid w:val="008C2D89"/>
    <w:rsid w:val="008D1660"/>
    <w:rsid w:val="00943162"/>
    <w:rsid w:val="009508D1"/>
    <w:rsid w:val="00954231"/>
    <w:rsid w:val="00957A62"/>
    <w:rsid w:val="009655B4"/>
    <w:rsid w:val="009737AE"/>
    <w:rsid w:val="00980F79"/>
    <w:rsid w:val="00982FE8"/>
    <w:rsid w:val="00984CF0"/>
    <w:rsid w:val="00996F1D"/>
    <w:rsid w:val="009A7D6D"/>
    <w:rsid w:val="009C064B"/>
    <w:rsid w:val="00A04C19"/>
    <w:rsid w:val="00A110F9"/>
    <w:rsid w:val="00A13E9B"/>
    <w:rsid w:val="00A400DF"/>
    <w:rsid w:val="00A53D4B"/>
    <w:rsid w:val="00A618FC"/>
    <w:rsid w:val="00A63598"/>
    <w:rsid w:val="00A6483B"/>
    <w:rsid w:val="00A71EC6"/>
    <w:rsid w:val="00A82CD3"/>
    <w:rsid w:val="00A90D17"/>
    <w:rsid w:val="00A91FDE"/>
    <w:rsid w:val="00AA3FE4"/>
    <w:rsid w:val="00AC1A97"/>
    <w:rsid w:val="00B0378B"/>
    <w:rsid w:val="00B32AE4"/>
    <w:rsid w:val="00B72F77"/>
    <w:rsid w:val="00B838CA"/>
    <w:rsid w:val="00BD29EC"/>
    <w:rsid w:val="00BE06A7"/>
    <w:rsid w:val="00BE2C5D"/>
    <w:rsid w:val="00BE415C"/>
    <w:rsid w:val="00BF45E9"/>
    <w:rsid w:val="00C4240F"/>
    <w:rsid w:val="00C47A4A"/>
    <w:rsid w:val="00C515AF"/>
    <w:rsid w:val="00C8596F"/>
    <w:rsid w:val="00C90708"/>
    <w:rsid w:val="00C95AB2"/>
    <w:rsid w:val="00CA1CB1"/>
    <w:rsid w:val="00CB2010"/>
    <w:rsid w:val="00CD44A7"/>
    <w:rsid w:val="00CD6605"/>
    <w:rsid w:val="00D05466"/>
    <w:rsid w:val="00D20CD9"/>
    <w:rsid w:val="00D2619D"/>
    <w:rsid w:val="00D345F4"/>
    <w:rsid w:val="00D5283A"/>
    <w:rsid w:val="00D53394"/>
    <w:rsid w:val="00D90B6D"/>
    <w:rsid w:val="00DA19D7"/>
    <w:rsid w:val="00DC18AA"/>
    <w:rsid w:val="00DD6309"/>
    <w:rsid w:val="00E123F7"/>
    <w:rsid w:val="00E21B43"/>
    <w:rsid w:val="00E27922"/>
    <w:rsid w:val="00E33CA8"/>
    <w:rsid w:val="00E35639"/>
    <w:rsid w:val="00E3583D"/>
    <w:rsid w:val="00E37D15"/>
    <w:rsid w:val="00E410E7"/>
    <w:rsid w:val="00E559F9"/>
    <w:rsid w:val="00E90BD4"/>
    <w:rsid w:val="00EA596B"/>
    <w:rsid w:val="00EB362A"/>
    <w:rsid w:val="00EB389E"/>
    <w:rsid w:val="00EE0900"/>
    <w:rsid w:val="00F374BA"/>
    <w:rsid w:val="00F5412C"/>
    <w:rsid w:val="00F62F81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bd.int/doc/c/f1e4/ab2c/ff85fe53e210872a0ceffd26/sbi-03-02-add2-en.pdf" TargetMode="External"/><Relationship Id="rId18" Type="http://schemas.openxmlformats.org/officeDocument/2006/relationships/hyperlink" Target="https://www.cbd.int/doc/decisions/cop-13/cop-13-dec-27-en.pdf" TargetMode="External"/><Relationship Id="rId26" Type="http://schemas.openxmlformats.org/officeDocument/2006/relationships/hyperlink" Target="https://www.bipindicators.net/bip-dashboard-of-indicatorvisualisations-is-now-liv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bd.int/nbsap/%20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hm.cbd.int/search/reporting-map?filter=AICHI-TARGET-02" TargetMode="External"/><Relationship Id="rId17" Type="http://schemas.openxmlformats.org/officeDocument/2006/relationships/hyperlink" Target="http://wesr.unep.org/media/docs/graphs/aggregation_methods.pdf" TargetMode="External"/><Relationship Id="rId25" Type="http://schemas.openxmlformats.org/officeDocument/2006/relationships/hyperlink" Target="https://seea.un.org/content/homepag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bd.int/reports/%20" TargetMode="External"/><Relationship Id="rId20" Type="http://schemas.openxmlformats.org/officeDocument/2006/relationships/hyperlink" Target="https://seea.un.org/content/methodology" TargetMode="External"/><Relationship Id="rId29" Type="http://schemas.openxmlformats.org/officeDocument/2006/relationships/hyperlink" Target="https://www.cbd.int/nr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nslate.google.com/translate?hl=ru&amp;prev=_t&amp;sl=en&amp;tl=ru&amp;u=https://seea.un.org/content/global-assessment-environmental-economic-accounting" TargetMode="External"/><Relationship Id="rId24" Type="http://schemas.openxmlformats.org/officeDocument/2006/relationships/hyperlink" Target="https://www.cbd.int/reports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hm.cbd.int/search/reporting-map?filter=AICHI-TARGET-02.%20" TargetMode="External"/><Relationship Id="rId23" Type="http://schemas.openxmlformats.org/officeDocument/2006/relationships/hyperlink" Target="https://seea.un.org/content/global-assessment-environmental-economic-accounting" TargetMode="External"/><Relationship Id="rId28" Type="http://schemas.openxmlformats.org/officeDocument/2006/relationships/hyperlink" Target="https://seea.un.org/ecosystem-accounting" TargetMode="External"/><Relationship Id="rId10" Type="http://schemas.openxmlformats.org/officeDocument/2006/relationships/hyperlink" Target="https://translate.google.com/translate?hl=ru&amp;prev=_t&amp;sl=en&amp;tl=ru&amp;u=https://www.cbd.int/reports/" TargetMode="External"/><Relationship Id="rId19" Type="http://schemas.openxmlformats.org/officeDocument/2006/relationships/hyperlink" Target="https://www.cbd.int/nr6/" TargetMode="External"/><Relationship Id="rId31" Type="http://schemas.openxmlformats.org/officeDocument/2006/relationships/hyperlink" Target="https://www.cbd.int/s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anslate.google.com/translate?hl=ru&amp;prev=_t&amp;sl=en&amp;tl=ru&amp;u=https://www.cbd.int/nbsap/" TargetMode="External"/><Relationship Id="rId14" Type="http://schemas.openxmlformats.org/officeDocument/2006/relationships/hyperlink" Target="https://www.cbd.int/gbo5" TargetMode="External"/><Relationship Id="rId22" Type="http://schemas.openxmlformats.org/officeDocument/2006/relationships/hyperlink" Target="https://www.cbd.int/reports/" TargetMode="External"/><Relationship Id="rId27" Type="http://schemas.openxmlformats.org/officeDocument/2006/relationships/hyperlink" Target="https://seea.un.org/content/seea-central-framework" TargetMode="External"/><Relationship Id="rId30" Type="http://schemas.openxmlformats.org/officeDocument/2006/relationships/hyperlink" Target="https://www.cbd.int/convention/text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9F9C-69DF-4472-950D-EE974255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Ахмедов Альберт Ильгамович</cp:lastModifiedBy>
  <cp:revision>19</cp:revision>
  <dcterms:created xsi:type="dcterms:W3CDTF">2023-08-22T07:39:00Z</dcterms:created>
  <dcterms:modified xsi:type="dcterms:W3CDTF">2024-10-11T12:17:00Z</dcterms:modified>
</cp:coreProperties>
</file>