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99" w:rsidRDefault="0080124E" w:rsidP="008E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</w:t>
      </w:r>
      <w:r w:rsidR="00C8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C8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E4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8E4899" w:rsidRDefault="008E4899" w:rsidP="008E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899" w:rsidRPr="005F4B32" w:rsidRDefault="008E4899" w:rsidP="008E48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5F4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8E4899" w:rsidRPr="005F4B32" w:rsidRDefault="008E4899" w:rsidP="008E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899" w:rsidRPr="005F4B32" w:rsidRDefault="008E4899" w:rsidP="008E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вторых частей заявок на участие</w:t>
      </w:r>
    </w:p>
    <w:p w:rsidR="008E4899" w:rsidRPr="005F4B32" w:rsidRDefault="008E4899" w:rsidP="008E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открытом конкурсе в электронной форме</w:t>
      </w:r>
    </w:p>
    <w:p w:rsidR="008E4899" w:rsidRPr="005F4B32" w:rsidRDefault="008E4899" w:rsidP="008E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899" w:rsidRDefault="008E4899" w:rsidP="008E4899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899" w:rsidRPr="005F4B32" w:rsidRDefault="008E4899" w:rsidP="008E4899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B32">
        <w:rPr>
          <w:rFonts w:ascii="Times New Roman" w:eastAsia="Calibri" w:hAnsi="Times New Roman" w:cs="Times New Roman"/>
          <w:sz w:val="28"/>
          <w:szCs w:val="28"/>
        </w:rPr>
        <w:t>г. Москва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6C229B"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="00C869D6">
        <w:rPr>
          <w:rFonts w:ascii="Times New Roman" w:eastAsia="Calibri" w:hAnsi="Times New Roman" w:cs="Times New Roman"/>
          <w:sz w:val="28"/>
          <w:szCs w:val="28"/>
        </w:rPr>
        <w:t>22</w:t>
      </w:r>
      <w:r w:rsidR="00801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9D6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C869D6">
        <w:rPr>
          <w:rFonts w:ascii="Times New Roman" w:eastAsia="Calibri" w:hAnsi="Times New Roman" w:cs="Times New Roman"/>
          <w:sz w:val="28"/>
          <w:szCs w:val="28"/>
        </w:rPr>
        <w:t>1</w:t>
      </w:r>
      <w:r w:rsidRPr="005F4B3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E4899" w:rsidRDefault="008E4899" w:rsidP="008E48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6" w:rsidRPr="00C869D6" w:rsidRDefault="00C869D6" w:rsidP="00C869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Окладников С.М.</w:t>
      </w:r>
    </w:p>
    <w:p w:rsidR="00C869D6" w:rsidRPr="00C869D6" w:rsidRDefault="00C869D6" w:rsidP="00C869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6" w:rsidRPr="00C869D6" w:rsidRDefault="00C869D6" w:rsidP="00C869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D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 Уткин С.А., Стефанишин С.Н., Шадров А.С., Шепелева Т.А. (секретарь комиссии).</w:t>
      </w:r>
    </w:p>
    <w:p w:rsidR="00C869D6" w:rsidRPr="00C869D6" w:rsidRDefault="00C869D6" w:rsidP="00C869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6" w:rsidRDefault="00C869D6" w:rsidP="00C869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присутствует 5 членов единой комиссии, что составляет 83,33 % от общего количества членов комиссии. Кворум имеется, заседание правомочно.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14E" w:rsidRDefault="00FA214E" w:rsidP="00C869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4E" w:rsidRDefault="00FA214E" w:rsidP="00C869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FA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Белов А.Е.</w:t>
      </w:r>
    </w:p>
    <w:p w:rsidR="00FA214E" w:rsidRDefault="00FA214E" w:rsidP="00C869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99" w:rsidRPr="005F4B32" w:rsidRDefault="008E4899" w:rsidP="00C869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8E4899" w:rsidRPr="00141030" w:rsidRDefault="008E4899" w:rsidP="008E48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4E" w:rsidRPr="002C6115" w:rsidRDefault="008E4899" w:rsidP="0080124E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B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Рассмотрение и оценка вторых частей </w:t>
      </w:r>
      <w:r w:rsidRPr="00E51B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заявок на участие в открытом конкурсе в электронной форме </w:t>
      </w:r>
      <w:r w:rsidR="0080124E" w:rsidRPr="000E2E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C869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  <w:r w:rsidR="0080124E" w:rsidRPr="000E2E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ЭК/2020 </w:t>
      </w:r>
      <w:r w:rsidR="001539FB" w:rsidRPr="001539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оказание услуг по системному сопровождению аппаратно программного комплекса регистрации цен и тарифов на товары и услуги (АПК РЦ), интегрированного с модернизированной единой системой сбора и обработки статистической информации информационно-вычислительной системы Росстата (ИВС Росстата) </w:t>
      </w:r>
      <w:r w:rsidR="0080124E" w:rsidRPr="000E2E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(ИКЗ </w:t>
      </w:r>
      <w:r w:rsidR="0027704A" w:rsidRPr="0027704A">
        <w:rPr>
          <w:rFonts w:ascii="Times New Roman" w:hAnsi="Times New Roman" w:cs="Times New Roman"/>
          <w:b/>
          <w:bCs/>
          <w:sz w:val="28"/>
          <w:u w:val="single"/>
        </w:rPr>
        <w:t>20 1 7708234640 770801001 0012 001 6203 242</w:t>
      </w:r>
      <w:r w:rsidR="0080124E" w:rsidRPr="000E2E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80124E" w:rsidRDefault="0080124E" w:rsidP="0080124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</w:t>
      </w:r>
      <w:r w:rsidR="00807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="00891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0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910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89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0E" w:rsidRPr="0079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9060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79060E" w:rsidRPr="0079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ЭК/2020 </w:t>
      </w:r>
      <w:r w:rsidR="0089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размещено на о</w:t>
      </w:r>
      <w:r w:rsidRPr="00971D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zakupki</w:t>
      </w:r>
      <w:proofErr w:type="spellEnd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sberbank</w:t>
      </w:r>
      <w:proofErr w:type="spellEnd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ast</w:t>
      </w:r>
      <w:proofErr w:type="spellEnd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="0089109B" w:rsidRPr="0089109B">
        <w:rPr>
          <w:rFonts w:ascii="Times New Roman" w:eastAsia="Calibri" w:hAnsi="Times New Roman" w:cs="Times New Roman"/>
          <w:color w:val="000000"/>
          <w:sz w:val="28"/>
          <w:szCs w:val="28"/>
        </w:rPr>
        <w:t>0173100011920000174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rosstat</w:t>
      </w:r>
      <w:proofErr w:type="spellEnd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79060E" w:rsidRPr="0079060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="0079060E" w:rsidRPr="0079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27704A">
        <w:rPr>
          <w:rFonts w:ascii="Times New Roman" w:eastAsia="Times New Roman" w:hAnsi="Times New Roman" w:cs="Times New Roman"/>
          <w:sz w:val="28"/>
          <w:szCs w:val="28"/>
          <w:lang w:eastAsia="ru-RU"/>
        </w:rPr>
        <w:t>9.12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79060E" w:rsidRPr="00971DFB" w:rsidRDefault="0079060E" w:rsidP="0080124E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99" w:rsidRDefault="0080124E" w:rsidP="00D42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899" w:rsidRPr="00C7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Процедура рассмотрения и оценки вторых частей заявок на участие в конкурсе проводилась с </w:t>
      </w:r>
      <w:r w:rsidR="00FB0D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E4899" w:rsidRPr="00C70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D36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01.2021</w:t>
      </w:r>
      <w:r w:rsidR="008E4899" w:rsidRPr="00C7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B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2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899" w:rsidRPr="00C70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2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899" w:rsidRPr="00C7040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32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899" w:rsidRPr="00C7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14.00 час. </w:t>
      </w:r>
      <w:r w:rsidR="001632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63266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="0016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4899" w:rsidRPr="00C70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107450, г. Москва, ул. Мясницкая. д. 39, строение 1.</w:t>
      </w:r>
    </w:p>
    <w:p w:rsidR="0079060E" w:rsidRPr="00C70402" w:rsidRDefault="0079060E" w:rsidP="00D42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99" w:rsidRPr="00C70402" w:rsidRDefault="001E5634" w:rsidP="00D4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8E4899" w:rsidRPr="00C70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E4899" w:rsidRPr="00C7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электронной площадки </w:t>
      </w:r>
      <w:r w:rsidR="00FB0D36">
        <w:rPr>
          <w:rFonts w:ascii="Times New Roman" w:eastAsia="Times New Roman" w:hAnsi="Times New Roman" w:cs="Times New Roman"/>
          <w:sz w:val="28"/>
          <w:szCs w:val="28"/>
          <w:lang w:eastAsia="ru-RU"/>
        </w:rPr>
        <w:t>19.01</w:t>
      </w:r>
      <w:r w:rsidR="008E4899" w:rsidRPr="00C7040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B0D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899" w:rsidRPr="00C7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Росстата поступили вторые части заявок на участие в конкурсе, поданные участниками конкурса, а также документы и информация от </w:t>
      </w:r>
      <w:r w:rsidR="00FB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8E4899" w:rsidRPr="00C7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899" w:rsidRPr="00C70402">
        <w:rPr>
          <w:rFonts w:ascii="Times New Roman" w:eastAsia="Calibri" w:hAnsi="Times New Roman" w:cs="Times New Roman"/>
          <w:sz w:val="28"/>
          <w:szCs w:val="28"/>
        </w:rPr>
        <w:t>участников:</w:t>
      </w:r>
    </w:p>
    <w:p w:rsidR="008E4899" w:rsidRDefault="008E4899" w:rsidP="008E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7"/>
        <w:gridCol w:w="6263"/>
      </w:tblGrid>
      <w:tr w:rsidR="008E4899" w:rsidRPr="00224D78" w:rsidTr="0089109B">
        <w:trPr>
          <w:trHeight w:val="68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Pr="00224D78" w:rsidRDefault="008E4899" w:rsidP="0089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E4899" w:rsidRPr="00224D78" w:rsidRDefault="008E4899" w:rsidP="0089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Pr="00224D78" w:rsidRDefault="008E4899" w:rsidP="0089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Pr="00224D78" w:rsidRDefault="008E4899" w:rsidP="0089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Наименование, фирменное наименование (при наличии) (для юридического лица)/ Ф.И.О. (при наличии) (для физического лица) участника закупки</w:t>
            </w:r>
          </w:p>
        </w:tc>
      </w:tr>
      <w:tr w:rsidR="00FB3047" w:rsidRPr="00C01277" w:rsidTr="0089109B">
        <w:trPr>
          <w:trHeight w:val="68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47" w:rsidRPr="006257EE" w:rsidRDefault="00FB3047" w:rsidP="0089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57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47" w:rsidRPr="006257EE" w:rsidRDefault="00FB0D36" w:rsidP="0089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57EE"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47" w:rsidRPr="006257EE" w:rsidRDefault="00FB0D36" w:rsidP="00FB0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57EE"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АКЦИОНЕРНОЕ ОБЩЕСТВО ЛАБОРАТОРИЯ НОВЫХ ИНФОРМАЦИОННЫХ ТЕХНОЛОГИЙ «ЛАНИТ»</w:t>
            </w:r>
          </w:p>
        </w:tc>
      </w:tr>
      <w:tr w:rsidR="00FB3047" w:rsidRPr="00C01277" w:rsidTr="0089109B">
        <w:trPr>
          <w:trHeight w:val="68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47" w:rsidRPr="006257EE" w:rsidRDefault="00FB3047" w:rsidP="0089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57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47" w:rsidRPr="006257EE" w:rsidRDefault="00FB0D36" w:rsidP="0089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57EE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47" w:rsidRPr="006257EE" w:rsidRDefault="00FB0D36" w:rsidP="00FB0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EE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ОБЩЕСТВО С ОГРАНИЧЕННОЙ ОТВЕТСТВЕННОСТЬЮ «</w:t>
            </w:r>
            <w:proofErr w:type="gramStart"/>
            <w:r w:rsidRPr="006257EE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ФОРС</w:t>
            </w:r>
            <w:proofErr w:type="gramEnd"/>
            <w:r w:rsidRPr="006257EE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 - ЦЕНТР РАЗРАБОТКИ»  </w:t>
            </w:r>
          </w:p>
        </w:tc>
      </w:tr>
    </w:tbl>
    <w:p w:rsidR="008E4899" w:rsidRPr="008D59C2" w:rsidRDefault="008E4899" w:rsidP="008E4899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E4899" w:rsidRPr="00351973" w:rsidRDefault="001E5634" w:rsidP="00D42B9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4899"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Единая комиссия </w:t>
      </w:r>
      <w:r w:rsidR="008E4899" w:rsidRPr="00351973">
        <w:rPr>
          <w:rFonts w:ascii="Times New Roman" w:eastAsia="Calibri" w:hAnsi="Times New Roman" w:cs="Times New Roman"/>
          <w:sz w:val="28"/>
          <w:szCs w:val="28"/>
        </w:rPr>
        <w:t>рассмотрела вторые части заявок на участие в конкурсе, а также документы и информацию этих участников на предмет соответствия требованиям, установленным</w:t>
      </w:r>
      <w:r w:rsidR="008E4899"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документацией.</w:t>
      </w:r>
    </w:p>
    <w:p w:rsidR="008E4899" w:rsidRPr="00351973" w:rsidRDefault="008E4899" w:rsidP="008E4899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99" w:rsidRPr="00351973" w:rsidRDefault="008E4899" w:rsidP="00D42B93">
      <w:pPr>
        <w:tabs>
          <w:tab w:val="left" w:pos="540"/>
          <w:tab w:val="left" w:pos="8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решении единой комиссии по каждой заявке:</w:t>
      </w:r>
    </w:p>
    <w:p w:rsidR="008E4899" w:rsidRPr="00351973" w:rsidRDefault="008E4899" w:rsidP="008E4899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828"/>
        <w:gridCol w:w="1702"/>
        <w:gridCol w:w="3431"/>
      </w:tblGrid>
      <w:tr w:rsidR="008E4899" w:rsidRPr="005F4B32" w:rsidTr="0089109B">
        <w:trPr>
          <w:trHeight w:val="48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Pr="005F4B32" w:rsidRDefault="008E4899" w:rsidP="0089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E4899" w:rsidRPr="005F4B32" w:rsidRDefault="008E4899" w:rsidP="0089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Pr="00B60095" w:rsidRDefault="008E4899" w:rsidP="008910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B4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участника закупки (идентификационный номер заявки)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Pr="005F4B32" w:rsidRDefault="008E4899" w:rsidP="008910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Pr="005F4B32" w:rsidRDefault="008E4899" w:rsidP="0089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8E4899" w:rsidRPr="005F4B32" w:rsidTr="0089109B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Pr="004E310C" w:rsidRDefault="008E4899" w:rsidP="008910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57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Pr="006257EE" w:rsidRDefault="00235242" w:rsidP="00235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6257EE"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АКЦИОНЕРНОЕ ОБЩЕСТВО ЛАБОРАТОРИЯ НОВЫХ ИНФОРМАЦИОННЫХ ТЕХНОЛОГИЙ «ЛАНИТ» </w:t>
            </w:r>
            <w:r w:rsidR="008E4899" w:rsidRPr="006257EE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(</w:t>
            </w:r>
            <w:r w:rsidRPr="006257EE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164</w:t>
            </w:r>
            <w:r w:rsidR="008E4899" w:rsidRPr="006257EE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Pr="0048390C" w:rsidRDefault="008E4899" w:rsidP="008910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Pr="0048390C" w:rsidRDefault="008E4899" w:rsidP="00891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>Соответствие второй части заявки, а также документов и информации участника требованиям конкурсной документации</w:t>
            </w:r>
          </w:p>
        </w:tc>
      </w:tr>
      <w:tr w:rsidR="008E4899" w:rsidRPr="005F4B32" w:rsidTr="0089109B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Pr="004E310C" w:rsidRDefault="008E4899" w:rsidP="008910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57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Pr="006257EE" w:rsidRDefault="00235242" w:rsidP="0089109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6257EE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ОБЩЕСТВО С ОГРАНИЧЕННОЙ ОТВЕТСТВЕННОСТЬЮ «</w:t>
            </w:r>
            <w:proofErr w:type="gramStart"/>
            <w:r w:rsidRPr="006257EE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ФОРС</w:t>
            </w:r>
            <w:proofErr w:type="gramEnd"/>
            <w:r w:rsidRPr="006257EE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 - ЦЕНТР РАЗРАБОТКИ» (101)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Pr="0048390C" w:rsidRDefault="008E4899" w:rsidP="008910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Pr="0048390C" w:rsidRDefault="008E4899" w:rsidP="00891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>Соответствие второй части заявки, а также документов и информации участника требованиям конкурсной документации</w:t>
            </w:r>
          </w:p>
        </w:tc>
      </w:tr>
    </w:tbl>
    <w:p w:rsidR="00590836" w:rsidRDefault="00590836" w:rsidP="004114EB">
      <w:pPr>
        <w:tabs>
          <w:tab w:val="left" w:pos="54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99" w:rsidRPr="00351973" w:rsidRDefault="001E5634" w:rsidP="004114EB">
      <w:pPr>
        <w:tabs>
          <w:tab w:val="left" w:pos="54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4899"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вторых частей заявок на участие в конкурсе единой комиссией принято следующее решение:</w:t>
      </w:r>
    </w:p>
    <w:p w:rsidR="008E4899" w:rsidRPr="0098568A" w:rsidRDefault="008E4899" w:rsidP="008E4899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899" w:rsidRPr="00351973" w:rsidRDefault="001E5634" w:rsidP="004114EB">
      <w:pPr>
        <w:tabs>
          <w:tab w:val="left" w:pos="54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4899"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Признать заявки на участие в конкурсе, поданные участниками конкурса, соответствующими требованиям, установленными конкурсной документацией:</w:t>
      </w:r>
    </w:p>
    <w:p w:rsidR="008E4899" w:rsidRPr="006257EE" w:rsidRDefault="007912AB" w:rsidP="008E48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257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АО</w:t>
      </w:r>
      <w:r w:rsidR="00600CBC" w:rsidRPr="006257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7F35A9" w:rsidRPr="006257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ЛАБОРАТОРИЯ НОВЫХ ИНФОРМАЦИОННЫХ ТЕХНОЛОГИЙ «ЛАНИТ»</w:t>
      </w:r>
      <w:r w:rsidR="006257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8E4899"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– </w:t>
      </w:r>
      <w:r w:rsidR="007F35A9" w:rsidRPr="006257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164</w:t>
      </w:r>
      <w:r w:rsidR="008E4899"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4899" w:rsidRPr="006257EE" w:rsidRDefault="008E4899" w:rsidP="008E4899">
      <w:pPr>
        <w:spacing w:after="0" w:line="240" w:lineRule="auto"/>
        <w:ind w:firstLine="993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E4899" w:rsidRPr="006257EE" w:rsidRDefault="008E4899" w:rsidP="008E48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7E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257EE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7F35A9" w:rsidRPr="006257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 w:rsidR="007F35A9" w:rsidRPr="006257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ФОРС</w:t>
      </w:r>
      <w:proofErr w:type="gramEnd"/>
      <w:r w:rsidR="007F35A9" w:rsidRPr="006257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- ЦЕНТР РАЗРАБОТКИ»</w:t>
      </w:r>
      <w:r w:rsidR="007F35A9" w:rsidRPr="006257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– </w:t>
      </w:r>
      <w:r w:rsidR="007F35A9"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6257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4899" w:rsidRPr="00197FD1" w:rsidRDefault="008E4899" w:rsidP="008E48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899" w:rsidRPr="005F4B32" w:rsidRDefault="001E5634" w:rsidP="004114E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E4899"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Сведения</w:t>
      </w:r>
      <w:r w:rsidR="008E4899"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решении каждого присутствующего члена единой комиссии в отношении заявки на участие в конкурсе каждого его участника </w:t>
      </w:r>
      <w:r w:rsidR="008E4899" w:rsidRPr="005F4B32">
        <w:rPr>
          <w:rFonts w:ascii="Times New Roman" w:eastAsia="Calibri" w:hAnsi="Times New Roman" w:cs="Times New Roman"/>
          <w:sz w:val="28"/>
          <w:szCs w:val="28"/>
        </w:rPr>
        <w:t>на предмет соответствия требованиям конкурсной документации</w:t>
      </w:r>
      <w:r w:rsidR="008E4899"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66D6" w:rsidRDefault="005766D6" w:rsidP="008E4899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947"/>
        <w:gridCol w:w="3435"/>
        <w:gridCol w:w="3651"/>
      </w:tblGrid>
      <w:tr w:rsidR="007912AB" w:rsidRPr="005F4B32" w:rsidTr="007F35A9">
        <w:trPr>
          <w:trHeight w:val="371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BC" w:rsidRPr="00623A5E" w:rsidRDefault="00600CBC" w:rsidP="008910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623A5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23A5E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BC" w:rsidRPr="00623A5E" w:rsidRDefault="00600CBC" w:rsidP="008910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>Члены единой комиссии</w:t>
            </w:r>
          </w:p>
          <w:p w:rsidR="00600CBC" w:rsidRPr="00623A5E" w:rsidRDefault="00600CBC" w:rsidP="008910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>(Ф. И. О.)</w:t>
            </w:r>
          </w:p>
        </w:tc>
        <w:tc>
          <w:tcPr>
            <w:tcW w:w="3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623A5E" w:rsidRDefault="00600CBC" w:rsidP="0089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>Наименование участника закупки (идентификационный номер заявки)</w:t>
            </w:r>
          </w:p>
        </w:tc>
      </w:tr>
      <w:tr w:rsidR="007F35A9" w:rsidRPr="005F4B32" w:rsidTr="007F35A9">
        <w:trPr>
          <w:trHeight w:val="317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A9" w:rsidRPr="00623A5E" w:rsidRDefault="007F35A9" w:rsidP="008910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A9" w:rsidRPr="00623A5E" w:rsidRDefault="007F35A9" w:rsidP="008910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7912AB" w:rsidRDefault="007F35A9" w:rsidP="002C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35A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АО ЛАБОРАТОРИЯ НОВЫХ ИНФОРМАЦИОННЫХ ТЕХНОЛОГИЙ «ЛАНИТ»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(164)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9" w:rsidRPr="007912AB" w:rsidRDefault="007F35A9" w:rsidP="00891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F35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ООО «</w:t>
            </w:r>
            <w:proofErr w:type="gramStart"/>
            <w:r w:rsidRPr="007F35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ФОРС</w:t>
            </w:r>
            <w:proofErr w:type="gramEnd"/>
            <w:r w:rsidRPr="007F35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- ЦЕНТР РАЗРАБОТКИ»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(101)</w:t>
            </w:r>
          </w:p>
        </w:tc>
      </w:tr>
      <w:tr w:rsidR="007F35A9" w:rsidRPr="005F4B32" w:rsidTr="007F35A9">
        <w:trPr>
          <w:trHeight w:val="48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A9" w:rsidRPr="00623A5E" w:rsidRDefault="007F35A9" w:rsidP="00EC4C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EC4C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Окладников С.М.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C6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C6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53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F35A9" w:rsidRPr="005F4B32" w:rsidTr="007F35A9">
        <w:trPr>
          <w:trHeight w:val="40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5400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5400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Уткин С.А.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C6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5A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C6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5A9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F35A9" w:rsidRPr="005F4B32" w:rsidTr="007F35A9">
        <w:trPr>
          <w:trHeight w:val="42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EC4C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EC4C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Суворкина Т.Д.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C6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5A9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C6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5A9">
              <w:rPr>
                <w:rFonts w:ascii="Times New Roman" w:hAnsi="Times New Roman" w:cs="Times New Roman"/>
              </w:rPr>
              <w:t>---</w:t>
            </w:r>
          </w:p>
        </w:tc>
      </w:tr>
      <w:tr w:rsidR="007F35A9" w:rsidRPr="005F4B32" w:rsidTr="007F35A9">
        <w:trPr>
          <w:trHeight w:val="3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EC4C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EC4C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35A9">
              <w:rPr>
                <w:rFonts w:ascii="Times New Roman" w:eastAsia="Calibri" w:hAnsi="Times New Roman" w:cs="Times New Roman"/>
              </w:rPr>
              <w:t>Стефанишин С.Н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C6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C6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53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F35A9" w:rsidRPr="005F4B32" w:rsidTr="007F35A9">
        <w:trPr>
          <w:trHeight w:val="45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EC4C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EC4C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Шадров А.С.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C6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C6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53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F35A9" w:rsidRPr="005F4B32" w:rsidTr="007F35A9">
        <w:trPr>
          <w:trHeight w:val="4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EC4C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EC4C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Шепелева Т.А.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C6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5A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A9" w:rsidRPr="00623A5E" w:rsidRDefault="007F35A9" w:rsidP="00C6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5A9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8E4899" w:rsidRPr="00351973" w:rsidRDefault="008E4899" w:rsidP="008E489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99" w:rsidRDefault="001E5634" w:rsidP="008E489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4899"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E4899"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осуществила оценку вторых частей заявок на участие в открытом конкурсе в электронной форме,</w:t>
      </w:r>
      <w:r w:rsidR="008E4899" w:rsidRPr="00351973">
        <w:rPr>
          <w:rFonts w:ascii="Calibri" w:eastAsia="Calibri" w:hAnsi="Calibri" w:cs="Times New Roman"/>
          <w:sz w:val="28"/>
          <w:szCs w:val="28"/>
        </w:rPr>
        <w:t xml:space="preserve"> </w:t>
      </w:r>
      <w:r w:rsidR="008E4899"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принято решение о соответствии требованиям, установленным конкурсной документацией, на основе критериев, указанных в конкурсной документации, в соответствии с постановлением Правительства от 28.11.2013 № 1085</w:t>
      </w:r>
      <w:r w:rsidR="0079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0E" w:rsidRPr="00D010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  <w:r w:rsidR="008E4899"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proofErr w:type="gramEnd"/>
      <w:r w:rsidR="008E4899"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4899"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proofErr w:type="gramEnd"/>
      <w:r w:rsidR="008E4899"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второй части заявки.</w:t>
      </w:r>
    </w:p>
    <w:p w:rsidR="007220D4" w:rsidRDefault="007220D4" w:rsidP="00BE1BBA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9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0"/>
        <w:gridCol w:w="1416"/>
        <w:gridCol w:w="3223"/>
      </w:tblGrid>
      <w:tr w:rsidR="00D70E30" w:rsidRPr="00D70E30" w:rsidTr="00B734DD">
        <w:trPr>
          <w:trHeight w:val="595"/>
          <w:jc w:val="center"/>
        </w:trPr>
        <w:tc>
          <w:tcPr>
            <w:tcW w:w="10129" w:type="dxa"/>
            <w:gridSpan w:val="3"/>
          </w:tcPr>
          <w:p w:rsidR="00D70E30" w:rsidRPr="00D70E30" w:rsidRDefault="00D70E30" w:rsidP="00D70E30">
            <w:pPr>
              <w:widowControl w:val="0"/>
              <w:spacing w:line="312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оценки заявок на участие в открытом конкурсе в электронной форме, величины значимости этих критериев</w:t>
            </w:r>
          </w:p>
        </w:tc>
      </w:tr>
      <w:tr w:rsidR="00D70E30" w:rsidRPr="00D70E30" w:rsidTr="00B734DD">
        <w:trPr>
          <w:trHeight w:val="595"/>
          <w:jc w:val="center"/>
        </w:trPr>
        <w:tc>
          <w:tcPr>
            <w:tcW w:w="10129" w:type="dxa"/>
            <w:gridSpan w:val="3"/>
          </w:tcPr>
          <w:p w:rsidR="0079060E" w:rsidRDefault="0079060E" w:rsidP="0079060E">
            <w:pPr>
              <w:pStyle w:val="21"/>
              <w:shd w:val="clear" w:color="auto" w:fill="auto"/>
              <w:spacing w:line="360" w:lineRule="auto"/>
              <w:ind w:firstLine="708"/>
              <w:jc w:val="both"/>
              <w:rPr>
                <w:rStyle w:val="0pt"/>
                <w:rFonts w:eastAsia="Arial Unicode MS"/>
                <w:sz w:val="24"/>
                <w:szCs w:val="24"/>
              </w:rPr>
            </w:pPr>
            <w:r w:rsidRPr="007050F2">
              <w:rPr>
                <w:sz w:val="24"/>
                <w:szCs w:val="24"/>
              </w:rPr>
      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</w:t>
            </w:r>
            <w:r>
              <w:rPr>
                <w:sz w:val="24"/>
                <w:szCs w:val="24"/>
              </w:rPr>
              <w:t>х</w:t>
            </w:r>
            <w:r w:rsidRPr="007050F2">
              <w:rPr>
                <w:sz w:val="24"/>
                <w:szCs w:val="24"/>
              </w:rPr>
              <w:t xml:space="preserve"> нужд»</w:t>
            </w:r>
            <w:r w:rsidRPr="007050F2">
              <w:rPr>
                <w:rStyle w:val="0pt"/>
                <w:rFonts w:eastAsia="Arial Unicode MS"/>
                <w:sz w:val="24"/>
                <w:szCs w:val="24"/>
              </w:rPr>
              <w:t xml:space="preserve"> </w:t>
            </w:r>
            <w:r w:rsidRPr="004760CE">
              <w:rPr>
                <w:rStyle w:val="0pt"/>
                <w:rFonts w:eastAsia="Arial Unicode MS"/>
                <w:sz w:val="24"/>
                <w:szCs w:val="24"/>
              </w:rPr>
              <w:t>(далее-Правила).</w:t>
            </w:r>
          </w:p>
          <w:p w:rsidR="0079060E" w:rsidRPr="004760CE" w:rsidRDefault="0079060E" w:rsidP="0079060E">
            <w:pPr>
              <w:pStyle w:val="21"/>
              <w:shd w:val="clear" w:color="auto" w:fill="auto"/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</w:t>
            </w:r>
            <w:r w:rsidRPr="004760CE">
              <w:rPr>
                <w:sz w:val="24"/>
                <w:szCs w:val="24"/>
              </w:rPr>
              <w:t>ценк</w:t>
            </w:r>
            <w:r>
              <w:rPr>
                <w:sz w:val="24"/>
                <w:szCs w:val="24"/>
              </w:rPr>
              <w:t>е</w:t>
            </w:r>
            <w:r w:rsidRPr="007050F2">
              <w:rPr>
                <w:sz w:val="24"/>
                <w:szCs w:val="24"/>
              </w:rPr>
              <w:t xml:space="preserve"> заявок</w:t>
            </w:r>
            <w:r w:rsidRPr="004760CE">
              <w:rPr>
                <w:sz w:val="24"/>
                <w:szCs w:val="24"/>
              </w:rPr>
              <w:t xml:space="preserve"> применяются следующие термины:</w:t>
            </w:r>
          </w:p>
          <w:p w:rsidR="0079060E" w:rsidRPr="004760CE" w:rsidRDefault="0079060E" w:rsidP="0079060E">
            <w:pPr>
              <w:pStyle w:val="21"/>
              <w:shd w:val="clear" w:color="auto" w:fill="auto"/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4760CE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>»</w:t>
            </w:r>
            <w:r w:rsidRPr="004760CE">
              <w:rPr>
                <w:sz w:val="24"/>
                <w:szCs w:val="24"/>
              </w:rPr>
      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отклонены;</w:t>
            </w:r>
          </w:p>
          <w:p w:rsidR="0079060E" w:rsidRPr="004760CE" w:rsidRDefault="0079060E" w:rsidP="0079060E">
            <w:pPr>
              <w:pStyle w:val="21"/>
              <w:shd w:val="clear" w:color="auto" w:fill="auto"/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4760CE">
              <w:rPr>
                <w:b/>
                <w:sz w:val="24"/>
                <w:szCs w:val="24"/>
              </w:rPr>
              <w:t>значимость критерия оценки</w:t>
            </w:r>
            <w:r>
              <w:rPr>
                <w:b/>
                <w:sz w:val="24"/>
                <w:szCs w:val="24"/>
              </w:rPr>
              <w:t>»</w:t>
            </w:r>
            <w:r w:rsidRPr="004760CE">
              <w:rPr>
                <w:sz w:val="24"/>
                <w:szCs w:val="24"/>
              </w:rPr>
              <w:t xml:space="preserve"> - вес критерия оценки в совокупности критериев оценки, установленных в документации о закупке в соответствии с требованиями настоящих Правил, выраженный в процентах;</w:t>
            </w:r>
          </w:p>
          <w:p w:rsidR="0079060E" w:rsidRPr="004760CE" w:rsidRDefault="0079060E" w:rsidP="0079060E">
            <w:pPr>
              <w:pStyle w:val="21"/>
              <w:shd w:val="clear" w:color="auto" w:fill="auto"/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</w:t>
            </w:r>
            <w:r w:rsidRPr="004760CE">
              <w:rPr>
                <w:b/>
                <w:sz w:val="24"/>
                <w:szCs w:val="24"/>
              </w:rPr>
              <w:t>коэффициент значимости критерия оценки</w:t>
            </w:r>
            <w:r>
              <w:rPr>
                <w:b/>
                <w:sz w:val="24"/>
                <w:szCs w:val="24"/>
              </w:rPr>
              <w:t>»</w:t>
            </w:r>
            <w:r w:rsidRPr="004760CE">
              <w:rPr>
                <w:sz w:val="24"/>
                <w:szCs w:val="24"/>
              </w:rPr>
              <w:t xml:space="preserve"> - вес критерия оценки в совокупности критериев оценки, установленных в документации о закупке в соответствии с требованиями настоящих Правил, деленный на 100;</w:t>
            </w:r>
          </w:p>
          <w:p w:rsidR="0079060E" w:rsidRPr="004760CE" w:rsidRDefault="0079060E" w:rsidP="0079060E">
            <w:pPr>
              <w:pStyle w:val="21"/>
              <w:shd w:val="clear" w:color="auto" w:fill="auto"/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4760CE">
              <w:rPr>
                <w:b/>
                <w:sz w:val="24"/>
                <w:szCs w:val="24"/>
              </w:rPr>
              <w:t>рейтинг заявки (предложения) по критерию оценки</w:t>
            </w:r>
            <w:r>
              <w:rPr>
                <w:b/>
                <w:sz w:val="24"/>
                <w:szCs w:val="24"/>
              </w:rPr>
              <w:t>»</w:t>
            </w:r>
            <w:r w:rsidRPr="004760CE">
              <w:rPr>
                <w:sz w:val="24"/>
                <w:szCs w:val="24"/>
              </w:rPr>
      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</w:t>
            </w:r>
          </w:p>
          <w:p w:rsidR="00D70E30" w:rsidRPr="00D70E30" w:rsidRDefault="00D70E30" w:rsidP="00D70E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целях оценки заявок заказчик устанавливает следующие критерии оценки:</w:t>
            </w:r>
          </w:p>
        </w:tc>
      </w:tr>
      <w:tr w:rsidR="00D70E30" w:rsidRPr="00D70E30" w:rsidTr="00B734DD">
        <w:trPr>
          <w:trHeight w:val="439"/>
          <w:jc w:val="center"/>
        </w:trPr>
        <w:tc>
          <w:tcPr>
            <w:tcW w:w="5490" w:type="dxa"/>
          </w:tcPr>
          <w:p w:rsidR="00D70E30" w:rsidRPr="00D70E30" w:rsidRDefault="00D70E30" w:rsidP="00D70E30">
            <w:pPr>
              <w:keepNext/>
              <w:widowControl w:val="0"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критериев</w:t>
            </w:r>
          </w:p>
          <w:p w:rsidR="00D70E30" w:rsidRPr="00D70E30" w:rsidRDefault="00D70E30" w:rsidP="00D70E30">
            <w:pPr>
              <w:keepNext/>
              <w:widowControl w:val="0"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(показателей критерия)</w:t>
            </w:r>
          </w:p>
        </w:tc>
        <w:tc>
          <w:tcPr>
            <w:tcW w:w="1416" w:type="dxa"/>
          </w:tcPr>
          <w:p w:rsidR="00D70E30" w:rsidRPr="00D70E30" w:rsidRDefault="00D70E30" w:rsidP="00D70E30">
            <w:pPr>
              <w:keepNext/>
              <w:widowControl w:val="0"/>
              <w:snapToGrid w:val="0"/>
              <w:spacing w:after="0" w:line="312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критериев оценки (показателей критерия)</w:t>
            </w:r>
          </w:p>
          <w:p w:rsidR="00D70E30" w:rsidRPr="00D70E30" w:rsidRDefault="00D70E30" w:rsidP="00D70E30">
            <w:pPr>
              <w:keepNext/>
              <w:widowControl w:val="0"/>
              <w:snapToGrid w:val="0"/>
              <w:spacing w:after="0" w:line="312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3223" w:type="dxa"/>
          </w:tcPr>
          <w:p w:rsidR="00D70E30" w:rsidRPr="00D70E30" w:rsidRDefault="00D70E30" w:rsidP="00D70E30">
            <w:pPr>
              <w:keepNext/>
              <w:widowControl w:val="0"/>
              <w:snapToGrid w:val="0"/>
              <w:spacing w:after="0" w:line="312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</w:t>
            </w:r>
          </w:p>
          <w:p w:rsidR="00D70E30" w:rsidRPr="00D70E30" w:rsidRDefault="00D70E30" w:rsidP="00D70E30">
            <w:pPr>
              <w:keepNext/>
              <w:widowControl w:val="0"/>
              <w:snapToGrid w:val="0"/>
              <w:spacing w:after="0" w:line="312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КЗкр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70E30" w:rsidRPr="00D70E30" w:rsidTr="00B734DD">
        <w:trPr>
          <w:trHeight w:val="439"/>
          <w:jc w:val="center"/>
        </w:trPr>
        <w:tc>
          <w:tcPr>
            <w:tcW w:w="5490" w:type="dxa"/>
          </w:tcPr>
          <w:p w:rsidR="00D70E30" w:rsidRPr="00D70E30" w:rsidRDefault="0079060E" w:rsidP="00D70E30">
            <w:pPr>
              <w:widowControl w:val="0"/>
              <w:snapToGrid w:val="0"/>
              <w:spacing w:after="0" w:line="312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70E30"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стоимостные критерии оценки:</w:t>
            </w:r>
          </w:p>
        </w:tc>
        <w:tc>
          <w:tcPr>
            <w:tcW w:w="1416" w:type="dxa"/>
          </w:tcPr>
          <w:p w:rsidR="00D70E30" w:rsidRPr="00D70E30" w:rsidRDefault="00D70E30" w:rsidP="00D70E30">
            <w:pPr>
              <w:widowControl w:val="0"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D70E30" w:rsidRPr="00D70E30" w:rsidRDefault="00D70E30" w:rsidP="00D70E30">
            <w:pPr>
              <w:widowControl w:val="0"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30" w:rsidRPr="00D70E30" w:rsidTr="00B734DD">
        <w:trPr>
          <w:trHeight w:val="439"/>
          <w:jc w:val="center"/>
        </w:trPr>
        <w:tc>
          <w:tcPr>
            <w:tcW w:w="5490" w:type="dxa"/>
          </w:tcPr>
          <w:p w:rsidR="00D70E30" w:rsidRPr="00D70E30" w:rsidRDefault="0079060E" w:rsidP="00D70E30">
            <w:pPr>
              <w:widowControl w:val="0"/>
              <w:snapToGrid w:val="0"/>
              <w:spacing w:after="0" w:line="312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="00D70E30" w:rsidRPr="00D70E30">
              <w:rPr>
                <w:rFonts w:ascii="Times New Roman" w:eastAsia="Times New Roman" w:hAnsi="Times New Roman" w:cs="Times New Roman"/>
                <w:sz w:val="24"/>
                <w:szCs w:val="24"/>
              </w:rPr>
              <w:t>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  <w:tc>
          <w:tcPr>
            <w:tcW w:w="1416" w:type="dxa"/>
          </w:tcPr>
          <w:p w:rsidR="00D70E30" w:rsidRPr="00D70E30" w:rsidRDefault="00D70E30" w:rsidP="00D70E30">
            <w:pPr>
              <w:widowControl w:val="0"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3" w:type="dxa"/>
          </w:tcPr>
          <w:p w:rsidR="00D70E30" w:rsidRPr="00D70E30" w:rsidRDefault="00D70E30" w:rsidP="00D70E30">
            <w:pPr>
              <w:widowControl w:val="0"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70E30" w:rsidRPr="00D70E30" w:rsidTr="00B734DD">
        <w:trPr>
          <w:trHeight w:val="439"/>
          <w:jc w:val="center"/>
        </w:trPr>
        <w:tc>
          <w:tcPr>
            <w:tcW w:w="5490" w:type="dxa"/>
          </w:tcPr>
          <w:p w:rsidR="00D70E30" w:rsidRPr="00D70E30" w:rsidRDefault="0079060E" w:rsidP="00D70E30">
            <w:pPr>
              <w:widowControl w:val="0"/>
              <w:snapToGrid w:val="0"/>
              <w:spacing w:after="0" w:line="312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 </w:t>
            </w:r>
            <w:r w:rsidR="00D70E30" w:rsidRPr="00D70E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критерия К</w:t>
            </w:r>
            <w:r w:rsidR="00D70E30"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валификация трудовых ресурсов (руководителей и ключевых специалистов), предлагаемых для оказания услуг</w:t>
            </w:r>
          </w:p>
        </w:tc>
        <w:tc>
          <w:tcPr>
            <w:tcW w:w="1416" w:type="dxa"/>
          </w:tcPr>
          <w:p w:rsidR="00D70E30" w:rsidRPr="00D70E30" w:rsidRDefault="00D70E30" w:rsidP="00D70E30">
            <w:pPr>
              <w:widowControl w:val="0"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(40)</w:t>
            </w:r>
          </w:p>
        </w:tc>
        <w:tc>
          <w:tcPr>
            <w:tcW w:w="3223" w:type="dxa"/>
          </w:tcPr>
          <w:p w:rsidR="00D70E30" w:rsidRPr="00D70E30" w:rsidRDefault="00D70E30" w:rsidP="00D70E30">
            <w:pPr>
              <w:widowControl w:val="0"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(0,4)</w:t>
            </w:r>
          </w:p>
        </w:tc>
      </w:tr>
      <w:tr w:rsidR="00D70E30" w:rsidRPr="00D70E30" w:rsidTr="00B734DD">
        <w:trPr>
          <w:trHeight w:val="439"/>
          <w:jc w:val="center"/>
        </w:trPr>
        <w:tc>
          <w:tcPr>
            <w:tcW w:w="5490" w:type="dxa"/>
          </w:tcPr>
          <w:p w:rsidR="00D70E30" w:rsidRPr="00D70E30" w:rsidRDefault="0079060E" w:rsidP="00D70E30">
            <w:pPr>
              <w:widowControl w:val="0"/>
              <w:snapToGrid w:val="0"/>
              <w:spacing w:after="0" w:line="312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 </w:t>
            </w:r>
            <w:r w:rsidR="00D70E30" w:rsidRPr="00D7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критерия Опыт </w:t>
            </w:r>
            <w:r w:rsidR="00D70E30"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по успешному оказанию услуг сопоставимого характера и объема</w:t>
            </w:r>
            <w:r w:rsidR="00D70E30" w:rsidRPr="00D70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D70E30" w:rsidRPr="00D70E30" w:rsidRDefault="00D70E30" w:rsidP="00D70E30">
            <w:pPr>
              <w:widowControl w:val="0"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(60)</w:t>
            </w:r>
          </w:p>
        </w:tc>
        <w:tc>
          <w:tcPr>
            <w:tcW w:w="3223" w:type="dxa"/>
          </w:tcPr>
          <w:p w:rsidR="00D70E30" w:rsidRPr="00D70E30" w:rsidRDefault="00D70E30" w:rsidP="00D70E30">
            <w:pPr>
              <w:widowControl w:val="0"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(0,6)</w:t>
            </w:r>
          </w:p>
        </w:tc>
      </w:tr>
      <w:tr w:rsidR="00B734DD" w:rsidRPr="00D70E30" w:rsidTr="00B734DD">
        <w:trPr>
          <w:trHeight w:val="899"/>
          <w:jc w:val="center"/>
        </w:trPr>
        <w:tc>
          <w:tcPr>
            <w:tcW w:w="10129" w:type="dxa"/>
            <w:gridSpan w:val="3"/>
          </w:tcPr>
          <w:p w:rsidR="00B734DD" w:rsidRPr="00D70E30" w:rsidRDefault="00B734DD" w:rsidP="00D70E30">
            <w:pPr>
              <w:widowControl w:val="0"/>
              <w:spacing w:line="312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Порядок рассмотрения и оценки заявок на участие в открытом конкурсе в электронной форме</w:t>
            </w:r>
          </w:p>
        </w:tc>
      </w:tr>
      <w:tr w:rsidR="00D70E30" w:rsidRPr="00D70E30" w:rsidTr="00B734DD">
        <w:tblPrEx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10129" w:type="dxa"/>
            <w:gridSpan w:val="3"/>
          </w:tcPr>
          <w:p w:rsidR="00D70E30" w:rsidRPr="00D70E30" w:rsidRDefault="00B734DD" w:rsidP="00D70E30">
            <w:pPr>
              <w:spacing w:after="0" w:line="360" w:lineRule="auto"/>
              <w:ind w:left="40" w:right="13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70E30"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стоимостные критерии оценки:</w:t>
            </w:r>
          </w:p>
        </w:tc>
      </w:tr>
      <w:tr w:rsidR="00D70E30" w:rsidRPr="00D70E30" w:rsidTr="00B734DD">
        <w:tblPrEx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10129" w:type="dxa"/>
            <w:gridSpan w:val="3"/>
          </w:tcPr>
          <w:p w:rsidR="00D70E30" w:rsidRPr="00D70E30" w:rsidRDefault="00B734DD" w:rsidP="00D70E30">
            <w:pPr>
              <w:widowControl w:val="0"/>
              <w:snapToGrid w:val="0"/>
              <w:spacing w:after="0" w:line="360" w:lineRule="auto"/>
              <w:ind w:left="40" w:right="131" w:hanging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2.1. </w:t>
            </w:r>
            <w:r w:rsidR="00D70E30"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lastRenderedPageBreak/>
              <w:t>Значимость: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30 % (коэффициент значимости критерия 0.3) 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Порядок оценки: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При оценке заявок по данному критерию лучшим условием исполнения контракта признается предложение участника, набравшего наибольшее количество баллов по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показателям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критерия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(максимальное количество баллов - 100). 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" w:eastAsia="ru-RU"/>
              </w:rPr>
              <w:t>Содержание: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Показателем, раскрывающим содержание критерия оценки, 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:rsidR="00D70E30" w:rsidRPr="00D70E30" w:rsidRDefault="00D70E30" w:rsidP="00D70E30">
            <w:pPr>
              <w:widowControl w:val="0"/>
              <w:numPr>
                <w:ilvl w:val="0"/>
                <w:numId w:val="4"/>
              </w:numPr>
              <w:tabs>
                <w:tab w:val="left" w:pos="179"/>
              </w:tabs>
              <w:snapToGrid w:val="0"/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Квалификация трудовых ресурсов (руководителей и ключевых специалистов), предлагаемых для оказания услуг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 участника по успешному оказанию услуг сопоставимого характера и объема.</w:t>
            </w:r>
          </w:p>
        </w:tc>
      </w:tr>
      <w:tr w:rsidR="00D70E30" w:rsidRPr="00D70E30" w:rsidTr="00B734DD">
        <w:tblPrEx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10129" w:type="dxa"/>
            <w:gridSpan w:val="3"/>
          </w:tcPr>
          <w:p w:rsidR="00D70E30" w:rsidRPr="00D70E30" w:rsidRDefault="00FD1075" w:rsidP="00D70E30">
            <w:pPr>
              <w:widowControl w:val="0"/>
              <w:snapToGrid w:val="0"/>
              <w:spacing w:after="0" w:line="360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lastRenderedPageBreak/>
              <w:t xml:space="preserve">2.1.1. </w:t>
            </w:r>
            <w:r w:rsidR="00D70E30"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Показатель критерия: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Квалификация трудовых ресурсов (руководителей и ключевых специалистов), предлагаемых оказания услуг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Коэффициент значимости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в критерии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(КЗ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) =0.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4,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Максимальная оценка по показателю -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4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0.0 баллов. </w:t>
            </w:r>
          </w:p>
          <w:p w:rsidR="00D70E30" w:rsidRPr="00D70E30" w:rsidRDefault="00D70E30" w:rsidP="00D70E3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Предметом оценки по критерию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(показателю критерия) является предложение участника открытого конкурса в электронной форме, представленное в составе заявки в соответствии с Формой № 2 Лист 1.</w:t>
            </w:r>
          </w:p>
          <w:p w:rsidR="00D70E30" w:rsidRPr="00D70E30" w:rsidRDefault="00D70E30" w:rsidP="00D70E30">
            <w:pPr>
              <w:spacing w:after="0" w:line="360" w:lineRule="auto"/>
              <w:ind w:left="20" w:right="13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Содержание:</w:t>
            </w:r>
          </w:p>
          <w:p w:rsidR="00D70E30" w:rsidRPr="00D70E30" w:rsidRDefault="00D70E30" w:rsidP="00D70E30">
            <w:pPr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Оценивается предложение участника о налич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ии у у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частника квалифицированных специалистов, которые будут задействованы при исполнении контракта, заключенного по результатам настоящего конкурса,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каждой области из данного перечня:</w:t>
            </w:r>
          </w:p>
          <w:p w:rsidR="00D70E30" w:rsidRPr="00D70E30" w:rsidRDefault="00D70E30" w:rsidP="00D70E30">
            <w:pPr>
              <w:widowControl w:val="0"/>
              <w:numPr>
                <w:ilvl w:val="0"/>
                <w:numId w:val="5"/>
              </w:numPr>
              <w:tabs>
                <w:tab w:val="left" w:pos="159"/>
              </w:tabs>
              <w:snapToGrid w:val="0"/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системная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бизнес-аналитика;</w:t>
            </w:r>
          </w:p>
          <w:p w:rsidR="00D70E30" w:rsidRPr="00D70E30" w:rsidRDefault="00D70E30" w:rsidP="00D70E30">
            <w:pPr>
              <w:widowControl w:val="0"/>
              <w:numPr>
                <w:ilvl w:val="0"/>
                <w:numId w:val="5"/>
              </w:numPr>
              <w:tabs>
                <w:tab w:val="left" w:pos="150"/>
              </w:tabs>
              <w:snapToGrid w:val="0"/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техническое документирование;</w:t>
            </w:r>
          </w:p>
          <w:p w:rsidR="00D70E30" w:rsidRPr="00D70E30" w:rsidRDefault="00D70E30" w:rsidP="00D70E30">
            <w:pPr>
              <w:widowControl w:val="0"/>
              <w:numPr>
                <w:ilvl w:val="0"/>
                <w:numId w:val="5"/>
              </w:numPr>
              <w:tabs>
                <w:tab w:val="left" w:pos="159"/>
              </w:tabs>
              <w:snapToGrid w:val="0"/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информационная и техническая поддержка;</w:t>
            </w:r>
          </w:p>
          <w:p w:rsidR="00D70E30" w:rsidRPr="00D70E30" w:rsidRDefault="00D70E30" w:rsidP="00D70E30">
            <w:pPr>
              <w:widowControl w:val="0"/>
              <w:numPr>
                <w:ilvl w:val="0"/>
                <w:numId w:val="5"/>
              </w:numPr>
              <w:tabs>
                <w:tab w:val="left" w:pos="150"/>
              </w:tabs>
              <w:snapToGrid w:val="0"/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эксплуатация информационных систем;</w:t>
            </w:r>
          </w:p>
          <w:p w:rsidR="00D70E30" w:rsidRPr="00D70E30" w:rsidRDefault="00D70E30" w:rsidP="00D70E30">
            <w:pPr>
              <w:widowControl w:val="0"/>
              <w:numPr>
                <w:ilvl w:val="0"/>
                <w:numId w:val="5"/>
              </w:numPr>
              <w:tabs>
                <w:tab w:val="left" w:pos="150"/>
              </w:tabs>
              <w:snapToGrid w:val="0"/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управление проектами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0E30" w:rsidRPr="00D70E30" w:rsidRDefault="00D70E30" w:rsidP="00D70E30">
            <w:pPr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Участником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 составе второй части заявки в качестве предложения по данному показателю предоставляются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«Сводные сведения о наличии у Участника квалифицированных специалистов, которые будут задействованы при исполнении контракта»,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содержащие перечень сотрудников, информацию о должности каждого сотрудника (для сотрудников, находящегося в штате организации), либо указание, на то, что он является привлеченным специалистом (для сотрудников, работающих на основании гражданско-правового договора), его ФИО, 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область его квалификации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 соответствии с приведенным выше перечнем. </w:t>
            </w:r>
          </w:p>
          <w:p w:rsidR="00D70E30" w:rsidRPr="00D70E30" w:rsidRDefault="00D70E30" w:rsidP="00D70E30">
            <w:pPr>
              <w:tabs>
                <w:tab w:val="left" w:pos="150"/>
              </w:tabs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сотрудников с областью квалификации «Информационная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и техническая поддержка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«Эксплуатация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информационных систем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дополнительно подтверждается 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наличием 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сертификатов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удостоверений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аттестатов, и иных документов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подтверждающих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 обучения.</w:t>
            </w:r>
          </w:p>
          <w:p w:rsidR="00D70E30" w:rsidRPr="00D70E30" w:rsidRDefault="00D70E30" w:rsidP="00D70E30">
            <w:pPr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составленные на иностранном языке, должны сопровождаться  переводом на русский язык, заверенным  в порядке, установленном законодательством Российской Федерации (нотариально).</w:t>
            </w:r>
          </w:p>
          <w:p w:rsidR="00D70E30" w:rsidRPr="00D70E30" w:rsidRDefault="00D70E30" w:rsidP="00D70E30">
            <w:pPr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сотрудников (руководителей и ключевых специалистов) с областью квалификации «Информационная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и техническая поддержка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«Эксплуатация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информационных систем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не подтвержденная наличием 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сертификатов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удостоверений и иных документов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подтверждающих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 обучения,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 будет учитываться в расчете.</w:t>
            </w:r>
          </w:p>
          <w:p w:rsidR="00D70E30" w:rsidRPr="00D70E30" w:rsidRDefault="00D70E30" w:rsidP="00D70E30">
            <w:pPr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Предоставленные Участником сводные сведения подтверждаются 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копиями трудовых книжек указанных в сводных сведениях сотрудников, либо копиями трудовых/гражданско-правовых договоров с такими сотрудниками со сроком действия не менее срока действия контракта, заключенного по результатам настоящего конкурса, а также копиями соответствующих сертификатов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удостоверений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и иных документов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подтверждающих квалификацию представленных в сводных сведениях специалистов.</w:t>
            </w:r>
          </w:p>
          <w:p w:rsidR="00D70E30" w:rsidRPr="00D70E30" w:rsidRDefault="00D70E30" w:rsidP="00D70E30">
            <w:pPr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 предоставление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второй части заявки на участие в конкурсе.</w:t>
            </w:r>
            <w:proofErr w:type="gramEnd"/>
          </w:p>
          <w:p w:rsidR="00D70E30" w:rsidRPr="00D70E30" w:rsidRDefault="00D70E30" w:rsidP="00D70E30">
            <w:pPr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Предоставленные Участником иные документы и сведения, предоставление которых порядком оценки заявок участников не установлено, оценке не подлежат.</w:t>
            </w:r>
          </w:p>
          <w:p w:rsidR="00D70E30" w:rsidRPr="00D70E30" w:rsidRDefault="00D70E30" w:rsidP="00D70E30">
            <w:pPr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Информация по заполнению «Сводных сведений о налич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ии у У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частника квалифицированных специалистов, которые будут задействованы при исполнении контракта» приведена в рекомендуемой Форме № 2 Лист 1 . </w:t>
            </w:r>
          </w:p>
          <w:p w:rsidR="00D70E30" w:rsidRPr="00D70E30" w:rsidRDefault="00D70E30" w:rsidP="00D70E30">
            <w:pPr>
              <w:spacing w:after="0" w:line="360" w:lineRule="auto"/>
              <w:ind w:left="20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Порядок оценки:</w:t>
            </w:r>
          </w:p>
          <w:p w:rsidR="00D70E30" w:rsidRPr="00D70E30" w:rsidRDefault="00D70E30" w:rsidP="00D70E30">
            <w:pPr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область квалификации имеет свой коэффициент:</w:t>
            </w:r>
          </w:p>
          <w:p w:rsidR="00D70E30" w:rsidRPr="00D70E30" w:rsidRDefault="00D70E30" w:rsidP="00D70E30">
            <w:pPr>
              <w:widowControl w:val="0"/>
              <w:numPr>
                <w:ilvl w:val="0"/>
                <w:numId w:val="5"/>
              </w:numPr>
              <w:tabs>
                <w:tab w:val="left" w:pos="159"/>
              </w:tabs>
              <w:snapToGrid w:val="0"/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системная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бизнес-аналитика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0,2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;</w:t>
            </w:r>
          </w:p>
          <w:p w:rsidR="00D70E30" w:rsidRPr="00D70E30" w:rsidRDefault="00D70E30" w:rsidP="00D70E30">
            <w:pPr>
              <w:widowControl w:val="0"/>
              <w:numPr>
                <w:ilvl w:val="0"/>
                <w:numId w:val="5"/>
              </w:numPr>
              <w:tabs>
                <w:tab w:val="left" w:pos="150"/>
              </w:tabs>
              <w:snapToGrid w:val="0"/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техническое документирование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0,1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;</w:t>
            </w:r>
          </w:p>
          <w:p w:rsidR="00D70E30" w:rsidRPr="00D70E30" w:rsidRDefault="00D70E30" w:rsidP="00D70E30">
            <w:pPr>
              <w:widowControl w:val="0"/>
              <w:numPr>
                <w:ilvl w:val="0"/>
                <w:numId w:val="5"/>
              </w:numPr>
              <w:tabs>
                <w:tab w:val="left" w:pos="159"/>
              </w:tabs>
              <w:snapToGrid w:val="0"/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информационная и техническая поддержка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0,3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;</w:t>
            </w:r>
          </w:p>
          <w:p w:rsidR="00D70E30" w:rsidRPr="00D70E30" w:rsidRDefault="00D70E30" w:rsidP="00D70E30">
            <w:pPr>
              <w:widowControl w:val="0"/>
              <w:numPr>
                <w:ilvl w:val="0"/>
                <w:numId w:val="5"/>
              </w:numPr>
              <w:tabs>
                <w:tab w:val="left" w:pos="150"/>
              </w:tabs>
              <w:snapToGrid w:val="0"/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эксплуатация информационных систем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0,3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;</w:t>
            </w:r>
          </w:p>
          <w:p w:rsidR="00D70E30" w:rsidRPr="00D70E30" w:rsidRDefault="00D70E30" w:rsidP="00D70E30">
            <w:pPr>
              <w:widowControl w:val="0"/>
              <w:numPr>
                <w:ilvl w:val="0"/>
                <w:numId w:val="5"/>
              </w:numPr>
              <w:tabs>
                <w:tab w:val="left" w:pos="150"/>
              </w:tabs>
              <w:snapToGrid w:val="0"/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управление проектами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0,1;</w:t>
            </w:r>
          </w:p>
          <w:p w:rsidR="00D70E30" w:rsidRPr="00D70E30" w:rsidRDefault="00D70E30" w:rsidP="00D70E30">
            <w:pPr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определения общего количества специалистов 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количество заявленных специалистов с подтвержденной квалификацией 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Kok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умножается на соответствующий коэффициент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квалификации 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</w:t>
            </w:r>
          </w:p>
          <w:p w:rsidR="00D70E30" w:rsidRPr="00D70E30" w:rsidRDefault="00D70E30" w:rsidP="00D70E30">
            <w:pPr>
              <w:spacing w:after="0" w:line="360" w:lineRule="auto"/>
              <w:ind w:left="20" w:right="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proofErr w:type="spell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Кi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=∑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( </w:t>
            </w:r>
            <w:proofErr w:type="spellStart"/>
            <w:proofErr w:type="gram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Kok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* 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Ko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)</w:t>
            </w:r>
          </w:p>
          <w:p w:rsidR="00D70E30" w:rsidRPr="00D70E30" w:rsidRDefault="00D70E30" w:rsidP="00D70E30">
            <w:pPr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Заявка участника с наибольшим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общим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количеством заявленных специалистов с подтвержденной квалификацией оценивается максимальным количеством баллов с учетом коэффициента значимости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показателя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(КЗ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).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Заявки других участников конкурса оцениваются пропорционально значению их показателей относительно показателя заявки, которой присвоено максимальное количество баллов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.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баллов, присуждаемых по показателю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(НЦБ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квт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val="en-US" w:eastAsia="ru-RU"/>
              </w:rPr>
              <w:t>i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),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определяется по формуле: </w:t>
            </w:r>
          </w:p>
          <w:p w:rsidR="00D70E30" w:rsidRPr="00D70E30" w:rsidRDefault="00D70E30" w:rsidP="00D70E30">
            <w:pPr>
              <w:spacing w:after="0" w:line="360" w:lineRule="auto"/>
              <w:ind w:left="20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НЦБ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квт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val="en-US" w:eastAsia="ru-RU"/>
              </w:rPr>
              <w:t>i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= КЗ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х 100 х (К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en-US" w:eastAsia="ru-RU"/>
              </w:rPr>
              <w:t>i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/ 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en-US" w:eastAsia="ru-RU"/>
              </w:rPr>
              <w:t>max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),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где:</w:t>
            </w:r>
          </w:p>
          <w:p w:rsidR="00D70E30" w:rsidRPr="00D70E30" w:rsidRDefault="00D70E30" w:rsidP="00D70E30">
            <w:pPr>
              <w:spacing w:after="0" w:line="360" w:lineRule="auto"/>
              <w:ind w:left="2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КЗ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 коэффициент значимости показателя;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val="ru" w:eastAsia="ru-RU"/>
              </w:rPr>
              <w:t>К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i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u" w:eastAsia="ru-RU"/>
              </w:rPr>
              <w:t>-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общее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количество заявленных специалистов с подтвержденной квалификацией в организации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участника закупки, заявка (предложение) которого оценивается;</w:t>
            </w:r>
          </w:p>
          <w:p w:rsidR="00D70E30" w:rsidRPr="00D70E30" w:rsidRDefault="00D70E30" w:rsidP="00D70E30">
            <w:pPr>
              <w:spacing w:after="0" w:line="36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en-US" w:eastAsia="ru-RU"/>
              </w:rPr>
              <w:t>K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- максимальное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заявленных специалистов с подтвержденной квалификацией в организации</w:t>
            </w:r>
            <w:r w:rsidRPr="00D7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участника закупки из предложений по критерию оценки, сделанных участниками закупки.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Оценка в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балл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 показателю будет присвоена:</w:t>
            </w:r>
          </w:p>
          <w:p w:rsidR="00D70E30" w:rsidRPr="00D70E30" w:rsidRDefault="00D70E30" w:rsidP="00D70E30">
            <w:pPr>
              <w:widowControl w:val="0"/>
              <w:numPr>
                <w:ilvl w:val="0"/>
                <w:numId w:val="6"/>
              </w:numPr>
              <w:tabs>
                <w:tab w:val="left" w:pos="198"/>
              </w:tabs>
              <w:snapToGrid w:val="0"/>
              <w:spacing w:after="0" w:line="360" w:lineRule="auto"/>
              <w:ind w:right="131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участнику конкурса, который не предоставил в составе второй части своей заявки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" w:eastAsia="ru-RU"/>
              </w:rPr>
              <w:t>«Сводные сведения о налич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" w:eastAsia="ru-RU"/>
              </w:rPr>
              <w:t>ии у У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" w:eastAsia="ru-RU"/>
              </w:rPr>
              <w:t>частника квалифицированных специалистов, которые будут задействованы при исполнении контракта»,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либо представил Сводные сведения, содержащие не все требуемые данные, указанные в показателе;</w:t>
            </w:r>
          </w:p>
          <w:p w:rsidR="00D70E30" w:rsidRPr="00D70E30" w:rsidRDefault="00D70E30" w:rsidP="00D70E30">
            <w:pPr>
              <w:widowControl w:val="0"/>
              <w:snapToGrid w:val="0"/>
              <w:spacing w:after="0" w:line="360" w:lineRule="auto"/>
              <w:ind w:left="40" w:right="131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70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участнику конкурса, который не представил в составе второй части своей заявки документы (копии документов), подтверждающие, предоставленные сведения о наличии специалистов, указанных в показателе.</w:t>
            </w:r>
          </w:p>
        </w:tc>
      </w:tr>
      <w:tr w:rsidR="00D70E30" w:rsidRPr="00D70E30" w:rsidTr="00B734DD">
        <w:tblPrEx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10129" w:type="dxa"/>
            <w:gridSpan w:val="3"/>
          </w:tcPr>
          <w:p w:rsidR="00D70E30" w:rsidRPr="00D70E30" w:rsidRDefault="00FD1075" w:rsidP="00D70E30">
            <w:pPr>
              <w:widowControl w:val="0"/>
              <w:snapToGrid w:val="0"/>
              <w:spacing w:after="0" w:line="360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lastRenderedPageBreak/>
              <w:t xml:space="preserve">2.1.2. </w:t>
            </w:r>
            <w:r w:rsidR="00D70E30"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Показатель</w:t>
            </w:r>
            <w:r w:rsidR="00D70E30"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D70E30"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критерия: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Опыт участника по успешному оказанию услуг сопоставимого характера и объема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Коэффициент значимости (КЗ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) =0.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Максимальная оценка по показателю -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0.0 баллов. </w:t>
            </w:r>
          </w:p>
          <w:p w:rsidR="00D70E30" w:rsidRPr="00D70E30" w:rsidRDefault="00D70E30" w:rsidP="00D70E3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Предметом оценки по критерию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(показателю критерия) является предложение участника открытого конкурса в электронной форме, представленное в составе заявки в соответствии с Формой № 2 Лист 2.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Содержание:</w:t>
            </w:r>
          </w:p>
          <w:p w:rsidR="00D70E30" w:rsidRPr="00D70E30" w:rsidRDefault="00D70E30" w:rsidP="00D70E30">
            <w:pPr>
              <w:spacing w:after="0" w:line="360" w:lineRule="auto"/>
              <w:ind w:left="4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Оценивается предложение участника об объеме (суммарный объем оказанных услуг/выполненных работ, исчисляемый в рублях), исполненных Участником контрактов/договоров (далее – контрактов) сопоставимого характера и объема, которые были заключены в соответствии с Федеральными законами от 05.04.2013 № 44-ФЗ, от 18.07.2011 № 223-Ф3, не ранее чем за 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 даты публикации извещения о проведении настоящей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закупки и исполнены без нарушений сроков и иных нарушений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условий контракта по вине участника.</w:t>
            </w:r>
          </w:p>
          <w:p w:rsidR="00D70E30" w:rsidRPr="00D70E30" w:rsidRDefault="00D70E30" w:rsidP="00D70E30">
            <w:pPr>
              <w:spacing w:after="0" w:line="360" w:lineRule="auto"/>
              <w:ind w:left="4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Участником (в случае наличия такого опыта) в составе второй части заявки в качестве предложения по данному показателю представляются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" w:eastAsia="ru-RU"/>
              </w:rPr>
              <w:t xml:space="preserve">«Сводные сведения о наличии опыта по </w:t>
            </w:r>
            <w:r w:rsidRPr="00D70E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успешному </w:t>
            </w:r>
            <w:r w:rsidRPr="00D70E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" w:eastAsia="ru-RU"/>
              </w:rPr>
              <w:t>оказанию услуг сопоставимого характера и объема»,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содержащие данные о </w:t>
            </w:r>
            <w:r w:rsidRPr="00D70E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" w:eastAsia="ru-RU"/>
              </w:rPr>
              <w:t xml:space="preserve">номере контракта, дате заключения, </w:t>
            </w:r>
            <w:r w:rsidRPr="00D70E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наименовании</w:t>
            </w:r>
            <w:r w:rsidRPr="00D70E3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" w:eastAsia="ru-RU"/>
              </w:rPr>
              <w:t xml:space="preserve">оказанных услуг </w:t>
            </w:r>
            <w:r w:rsidRPr="00D70E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(предмете контракта)</w:t>
            </w:r>
            <w:r w:rsidRPr="00D70E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" w:eastAsia="ru-RU"/>
              </w:rPr>
              <w:t>, цене контракта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 Предоставленные сведения подтверждаются копиями актов оказанных услуг/выполненных работ по контрактам, указанным в сводных сведениях, содержащие данные о полном исполнении контракта, предмете контракта и объеме (в руб.) по оказанным услугам/выполненным работам. В случае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,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если указанные выше документы не содержат требуемой информации, сведения о наличии опыта подтверждаются копиями исполненных контрактов с приложением актов приемки оказанных услуг/выполненных работ и иных документов, подтверждающих их предмет, исполнение и объем (в руб.). 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 случае если контракты (договоры) заключены в электронной форме, опыт может быть подтвержден размещенными на сайте Единой информационной системы в сфере закупок 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zakupki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«Информацией о заключенном контракте (его изменении)» и «Информацией об исполнении (о расторжении) контракта» в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составе заявки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в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форм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«Сводные сведения о наличии опыта по успешному оказанию услуг сопоставимого характера и объема»,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дополнительно указывается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реестровый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номер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закупки на сайте zakupki.gov.ru.</w:t>
            </w:r>
            <w:r w:rsidRPr="00D70E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 предоставление в составе второй части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сведения, заявленные участниками закупки, которые подтверждены документально в составе второй части заявки на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участие в конкурсе либо информацией, размещенной на сайте Единой информационной системы в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сфере закупок 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zakupki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Предоставленные Участником иные документы и сведения, предоставление которых порядком оценки заявок участников не установлено, оценке не подлежат.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Под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услугами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сопоставимой тематики, характера и объема (далее – сопоставимые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) понимаются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системному сопровождению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и технической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поддержке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территориально-распределенного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специализированного программного обеспечения для организации сбора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обработки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хранения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статистической информации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а также работы, связанные с обработкой статистической информации с применением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специализированного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программного обеспечения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Цена одного из ранее исполненных контрактов сопоставимой тематики, характера и объема за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предшествующий открытому конкурсу в электронной форме пятилетний период должна быть не менее 50% от начальной (максимальной) цены настоящего конкурса в электронной форме. 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Информация по заполнению </w:t>
            </w:r>
            <w:r w:rsidRPr="00D70E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" w:eastAsia="ru-RU"/>
              </w:rPr>
              <w:t xml:space="preserve">«Сводных сведений о наличии опыта по </w:t>
            </w:r>
            <w:r w:rsidRPr="00D70E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успешному </w:t>
            </w:r>
            <w:r w:rsidRPr="00D70E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" w:eastAsia="ru-RU"/>
              </w:rPr>
              <w:t>оказанию услуг сопоставимого характера и объема»,</w:t>
            </w:r>
            <w:r w:rsidRPr="00D70E3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приведена в рекомендуемой Форме № 2 Лист 2. 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Порядок оценки: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Баллы присваиваются в зависимости от суммарного объема, т.е. суммы цен контрактов сопоставимого характера и объема, исполненных Участником и соответствующих требованиям, установленным в описании показателя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en-US" w:eastAsia="ru-RU"/>
              </w:rPr>
              <w:t>K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Заявка участника с большей суммой цен контрактов сопоставимого характера и объема оценивается большим количеством баллов. Заявки других участников конкурса оцениваются пропорционально значению их показателей относительно показателя заявки, которой присвоено максимальное количество баллов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(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)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 учетом коэффициента значимости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(КЗ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).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баллов, присуждаемых по показателю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(НЦБ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оп</w:t>
            </w:r>
            <w:proofErr w:type="spellStart"/>
            <w:proofErr w:type="gram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val="en-US" w:eastAsia="ru-RU"/>
              </w:rPr>
              <w:t>i</w:t>
            </w:r>
            <w:proofErr w:type="spellEnd"/>
            <w:proofErr w:type="gram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),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определяется по формуле: 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НЦБ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оп</w:t>
            </w:r>
            <w:proofErr w:type="spellStart"/>
            <w:proofErr w:type="gram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proofErr w:type="gram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= КЗ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х 100 х 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(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en-US" w:eastAsia="ru-RU"/>
              </w:rPr>
              <w:t>K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en-US" w:eastAsia="ru-RU"/>
              </w:rPr>
              <w:t>K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где: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КЗ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 коэффициент значимости показателя;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 сумм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цен контрактов сопоставимого характера и объема, исполненных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частником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 соответствующих требованиям, установленным в описании показателя, заявка (предложение) которого оценивается;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vertAlign w:val="subscript"/>
                <w:lang w:val="en-US" w:eastAsia="ru-RU"/>
              </w:rPr>
              <w:t>m</w:t>
            </w:r>
            <w:proofErr w:type="gram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vertAlign w:val="subscript"/>
                <w:lang w:val="ru" w:eastAsia="ru-RU"/>
              </w:rPr>
              <w:t>ах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сумм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цен контрактов сопоставимого характера и объема, исполненных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частником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 соответствующих требованиям, установленным в описании показателя из предложений по критерию оценки, сделанных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участниками закупки;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Оценка в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балл</w:t>
            </w:r>
            <w:r w:rsidRPr="00D7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 показателю будет присвоена:</w:t>
            </w:r>
          </w:p>
          <w:p w:rsidR="00D70E30" w:rsidRPr="00D70E30" w:rsidRDefault="00D70E30" w:rsidP="00D70E30">
            <w:pPr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napToGrid w:val="0"/>
              <w:spacing w:after="0" w:line="360" w:lineRule="auto"/>
              <w:ind w:right="131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участнику конкурса, который не имеет опыта сопоставимого характера и объема;</w:t>
            </w:r>
          </w:p>
          <w:p w:rsidR="00D70E30" w:rsidRPr="00D70E30" w:rsidRDefault="00D70E30" w:rsidP="00D70E30">
            <w:pPr>
              <w:widowControl w:val="0"/>
              <w:numPr>
                <w:ilvl w:val="0"/>
                <w:numId w:val="7"/>
              </w:numPr>
              <w:tabs>
                <w:tab w:val="left" w:pos="194"/>
              </w:tabs>
              <w:snapToGrid w:val="0"/>
              <w:spacing w:after="0" w:line="360" w:lineRule="auto"/>
              <w:ind w:right="131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участнику конкурса, который не предоставил в составе второй части своей заявки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«Сводные сведения о наличии опыта по успешному оказанию услуг сопоставимого характера и объема»,</w:t>
            </w:r>
            <w:r w:rsidRPr="00D7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либо представил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Сводные сведения,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содержащие не все требуемые данные, указанные в показателе;</w:t>
            </w:r>
          </w:p>
          <w:p w:rsidR="00D70E30" w:rsidRPr="00D70E30" w:rsidRDefault="00D70E30" w:rsidP="00D70E30">
            <w:pPr>
              <w:widowControl w:val="0"/>
              <w:snapToGrid w:val="0"/>
              <w:spacing w:after="0" w:line="36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 участнику конкурса, который не представил в составе второй части своей заявки документы (копии документов), подтверждающие, предоставленные сведения о наличии опыта по успешному оказанию услуг сопоставимого характера и объема за указанный в показателе период.</w:t>
            </w:r>
          </w:p>
        </w:tc>
      </w:tr>
      <w:tr w:rsidR="00D70E30" w:rsidRPr="00D70E30" w:rsidTr="00B734DD">
        <w:tblPrEx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10129" w:type="dxa"/>
            <w:gridSpan w:val="3"/>
          </w:tcPr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lastRenderedPageBreak/>
              <w:t xml:space="preserve">Количество баллов, присуждаемых заявке (предложению) участника открытого конкурса в электронной форме в целом по критерию Квалификация участников закупки, в том числе наличие у них финансовых ресурсов, оборудования и других материальных ресурсов, принадлежащих им на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lastRenderedPageBreak/>
              <w:t xml:space="preserve">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(НЦ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Б(</w:t>
            </w:r>
            <w:proofErr w:type="spellStart"/>
            <w:proofErr w:type="gram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Кв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)i)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, определяется по формуле: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НЦ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Б(</w:t>
            </w:r>
            <w:proofErr w:type="spellStart"/>
            <w:proofErr w:type="gramEnd"/>
            <w:r w:rsidRPr="00D7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Кв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)i = 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НЦБк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тi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НЦБопi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,</w:t>
            </w:r>
            <w:r w:rsidRPr="00D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где: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proofErr w:type="spell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НЦБк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т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i</w:t>
            </w:r>
            <w:proofErr w:type="spellEnd"/>
            <w:proofErr w:type="gramEnd"/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-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Количество баллов, присуждаемых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заявке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по показателю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Квалификация трудовых ресурсов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(руководителей и ключевых специалистов), предлагаемых для оказания услуг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proofErr w:type="spell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НЦБоп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i</w:t>
            </w:r>
            <w:proofErr w:type="spellEnd"/>
            <w:proofErr w:type="gramEnd"/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-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Количество баллов, присуждаемых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заявке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по показателю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Опыт участника по успешному оказанию услуг сопоставимого характера и объема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Рейтинг заявки (предложения) участника открытого конкурса в электронной форме, заявка (предложение) которого оценивается по критерию в баллах, определяется по формуле: </w:t>
            </w:r>
          </w:p>
          <w:p w:rsidR="00D70E30" w:rsidRPr="00D70E30" w:rsidRDefault="00D70E30" w:rsidP="00D70E30">
            <w:pPr>
              <w:spacing w:after="0" w:line="360" w:lineRule="auto"/>
              <w:ind w:left="40" w:right="1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Р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i = К</w:t>
            </w:r>
            <w:proofErr w:type="gram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З(</w:t>
            </w:r>
            <w:proofErr w:type="spellStart"/>
            <w:proofErr w:type="gram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Кв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) 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х</w:t>
            </w:r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НЦБ(</w:t>
            </w:r>
            <w:proofErr w:type="spellStart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Кв</w:t>
            </w:r>
            <w:proofErr w:type="spellEnd"/>
            <w:r w:rsidRPr="00D70E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)i,</w:t>
            </w:r>
            <w:r w:rsidRPr="00D70E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где:</w:t>
            </w:r>
          </w:p>
          <w:p w:rsidR="00D70E30" w:rsidRPr="00D70E30" w:rsidRDefault="00D70E30" w:rsidP="00D70E30">
            <w:pPr>
              <w:widowControl w:val="0"/>
              <w:snapToGrid w:val="0"/>
              <w:spacing w:after="0" w:line="36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</w:t>
            </w:r>
            <w:proofErr w:type="gramStart"/>
            <w:r w:rsidRPr="00D70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З(</w:t>
            </w:r>
            <w:proofErr w:type="spellStart"/>
            <w:proofErr w:type="gramEnd"/>
            <w:r w:rsidRPr="00D70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Кв</w:t>
            </w:r>
            <w:proofErr w:type="spellEnd"/>
            <w:r w:rsidRPr="00D70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)</w:t>
            </w:r>
            <w:r w:rsidRPr="00D70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 коэффициент значимости критерия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FD1075" w:rsidRDefault="00FD1075" w:rsidP="008E489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E4899" w:rsidRDefault="001E5634" w:rsidP="008E489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4899"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решении каждого присутствующего члена единой комиссии в отношении каждого участника конкурса и присвоении участнику баллов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предусмотренных конкурсной документацией, указаны в Таблице 1 (см. Приложение № 1 к протоколу).</w:t>
      </w:r>
    </w:p>
    <w:p w:rsidR="008E4899" w:rsidRDefault="008E4899" w:rsidP="008E489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99" w:rsidRDefault="008E4899" w:rsidP="008E4899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420"/>
        <w:gridCol w:w="1851"/>
        <w:gridCol w:w="540"/>
        <w:gridCol w:w="2287"/>
        <w:gridCol w:w="1997"/>
      </w:tblGrid>
      <w:tr w:rsidR="008E4899" w:rsidTr="0089109B">
        <w:trPr>
          <w:trHeight w:val="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8E4899" w:rsidTr="0089109B">
        <w:trPr>
          <w:trHeight w:val="472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E4899" w:rsidTr="0089109B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Pr="00F645CB" w:rsidRDefault="008E4899" w:rsidP="0089109B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899" w:rsidTr="0089109B">
        <w:trPr>
          <w:trHeight w:val="5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 С.А.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2C6A43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8E4899" w:rsidTr="0089109B">
        <w:trPr>
          <w:trHeight w:val="5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2C6A43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Default="007F35A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8E4899" w:rsidTr="0089109B">
        <w:trPr>
          <w:trHeight w:val="5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Pr="005A7097" w:rsidRDefault="007F35A9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99" w:rsidRPr="00133E1F" w:rsidRDefault="00FA214E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А.Е.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9" w:rsidRDefault="008E4899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899" w:rsidRDefault="00FA214E" w:rsidP="008E4899">
      <w:pPr>
        <w:sectPr w:rsidR="008E4899" w:rsidSect="00B958B6">
          <w:headerReference w:type="default" r:id="rId9"/>
          <w:pgSz w:w="11906" w:h="16838"/>
          <w:pgMar w:top="1418" w:right="850" w:bottom="1134" w:left="1701" w:header="708" w:footer="708" w:gutter="0"/>
          <w:cols w:space="708"/>
          <w:titlePg/>
          <w:docGrid w:linePitch="360"/>
        </w:sectPr>
      </w:pPr>
      <w:r w:rsidRPr="00FA214E">
        <w:t>.</w:t>
      </w:r>
      <w:r w:rsidR="008E4899">
        <w:br w:type="page"/>
      </w:r>
    </w:p>
    <w:p w:rsidR="008E4899" w:rsidRPr="009E4E2D" w:rsidRDefault="008E4899" w:rsidP="008E48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 к протоколу</w:t>
      </w:r>
    </w:p>
    <w:p w:rsidR="008E4899" w:rsidRPr="009E4E2D" w:rsidRDefault="008E4899" w:rsidP="008E48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899" w:rsidRPr="009E4E2D" w:rsidRDefault="008E4899" w:rsidP="008E48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0"/>
        <w:gridCol w:w="4964"/>
        <w:gridCol w:w="116"/>
        <w:gridCol w:w="4687"/>
        <w:gridCol w:w="13"/>
        <w:gridCol w:w="12"/>
        <w:gridCol w:w="4669"/>
      </w:tblGrid>
      <w:tr w:rsidR="008E4899" w:rsidRPr="00972479" w:rsidTr="0089109B">
        <w:trPr>
          <w:trHeight w:val="1950"/>
        </w:trPr>
        <w:tc>
          <w:tcPr>
            <w:tcW w:w="150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4899" w:rsidRPr="009E4E2D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4899" w:rsidRPr="005A7940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критерия:</w:t>
            </w:r>
            <w:proofErr w:type="gramEnd"/>
            <w:r w:rsidRPr="009E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7940">
              <w:rPr>
                <w:rFonts w:ascii="Times New Roman" w:hAnsi="Times New Roman" w:cs="Times New Roman"/>
                <w:b/>
              </w:rPr>
              <w:t>«</w:t>
            </w:r>
            <w:r w:rsidR="0079060E" w:rsidRPr="0079060E">
              <w:rPr>
                <w:rFonts w:ascii="Times New Roman" w:hAnsi="Times New Roman" w:cs="Times New Roman"/>
                <w:b/>
              </w:rPr>
              <w:t>Квалификация трудовых ресурсов (руководителей и ключевых специалистов), предлагаемых для оказания услуг</w:t>
            </w:r>
            <w:r w:rsidR="005A7940" w:rsidRPr="005A7940">
              <w:rPr>
                <w:rFonts w:ascii="Times New Roman" w:hAnsi="Times New Roman" w:cs="Times New Roman"/>
                <w:b/>
              </w:rPr>
              <w:t>» и «</w:t>
            </w:r>
            <w:r w:rsidR="0079060E" w:rsidRPr="0079060E">
              <w:rPr>
                <w:rFonts w:ascii="Times New Roman" w:hAnsi="Times New Roman" w:cs="Times New Roman"/>
                <w:b/>
              </w:rPr>
              <w:t>Опыт участника по успешному оказанию услуг сопоставимого характера и объема</w:t>
            </w:r>
            <w:r w:rsidR="005A7940" w:rsidRPr="005A7940">
              <w:rPr>
                <w:rFonts w:ascii="Times New Roman" w:hAnsi="Times New Roman" w:cs="Times New Roman"/>
                <w:b/>
              </w:rPr>
              <w:t>»</w:t>
            </w:r>
            <w:r w:rsidRPr="005A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  <w:p w:rsidR="008E4899" w:rsidRPr="00683886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8E4899" w:rsidRPr="00972479" w:rsidTr="0089109B">
        <w:trPr>
          <w:trHeight w:val="133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99" w:rsidRPr="009E4E2D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99" w:rsidRPr="009E4E2D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О.)/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Наименование участника закупки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949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899" w:rsidRPr="009E4E2D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присутствующими членами единой ком</w:t>
            </w:r>
            <w:r w:rsidR="0054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иссии баллы по критерию оценки 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      </w:r>
          </w:p>
        </w:tc>
      </w:tr>
      <w:tr w:rsidR="008E4899" w:rsidRPr="00972479" w:rsidTr="0089109B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899" w:rsidRPr="009E4E2D" w:rsidRDefault="008E4899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899" w:rsidRPr="009E4E2D" w:rsidRDefault="008E4899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899" w:rsidRPr="009E4E2D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</w:t>
            </w:r>
            <w:r w:rsidR="0054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критерия:</w:t>
            </w:r>
          </w:p>
        </w:tc>
      </w:tr>
      <w:tr w:rsidR="008E4899" w:rsidRPr="00972479" w:rsidTr="004064C4">
        <w:trPr>
          <w:trHeight w:val="21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899" w:rsidRPr="009E4E2D" w:rsidRDefault="008E4899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899" w:rsidRPr="009E4E2D" w:rsidRDefault="008E4899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40" w:rsidRDefault="00D12633" w:rsidP="00891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63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трудовых ресурсов (руководителей и ключевых специалистов), предлагаемых для оказания услуг</w:t>
            </w:r>
          </w:p>
          <w:p w:rsidR="008E4899" w:rsidRPr="0074031C" w:rsidRDefault="000A55BC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НЦБквтi</w:t>
            </w:r>
            <w:proofErr w:type="spellEnd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КЗп</w:t>
            </w:r>
            <w:proofErr w:type="spellEnd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 100 х (</w:t>
            </w:r>
            <w:proofErr w:type="spellStart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Кi</w:t>
            </w:r>
            <w:proofErr w:type="spellEnd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</w:t>
            </w:r>
            <w:proofErr w:type="spellStart"/>
            <w:proofErr w:type="gramStart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max</w:t>
            </w:r>
            <w:proofErr w:type="spellEnd"/>
            <w:r w:rsid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), </w:t>
            </w:r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КЗп</w:t>
            </w:r>
            <w:proofErr w:type="spellEnd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=0.4,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40" w:rsidRDefault="00D12633" w:rsidP="0094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 участника по успешному оказанию услуг сопоставимого характера и объема.</w:t>
            </w:r>
            <w:r w:rsidR="005A7940" w:rsidRPr="005A7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E4899" w:rsidRPr="0074031C" w:rsidRDefault="000A55BC" w:rsidP="0094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НЦБоп</w:t>
            </w:r>
            <w:proofErr w:type="gramStart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КЗп</w:t>
            </w:r>
            <w:proofErr w:type="spellEnd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 100 х (</w:t>
            </w:r>
            <w:proofErr w:type="spellStart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Ki</w:t>
            </w:r>
            <w:proofErr w:type="spellEnd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Kmax</w:t>
            </w:r>
            <w:proofErr w:type="spellEnd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КЗп</w:t>
            </w:r>
            <w:proofErr w:type="spellEnd"/>
            <w:r w:rsidR="007C0E4E" w:rsidRPr="007C0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=0.6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E4899" w:rsidRPr="00972479" w:rsidTr="00C703FB">
        <w:trPr>
          <w:trHeight w:val="44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99" w:rsidRPr="009E4E2D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899" w:rsidRPr="009E4E2D" w:rsidRDefault="008E4899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</w:tr>
      <w:tr w:rsidR="00EF3248" w:rsidRPr="00972479" w:rsidTr="00D12633">
        <w:trPr>
          <w:trHeight w:val="40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9E4E2D" w:rsidRDefault="00EF3248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3248" w:rsidRPr="004B2019" w:rsidRDefault="00EF3248" w:rsidP="00D126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3FB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АО ЛАБОРАТОРИЯ НОВЫХ ИНФОРМАЦИОННЫХ ТЕХНОЛОГИЙ «ЛАНИТ» </w:t>
            </w:r>
            <w:r w:rsidRPr="004B201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164</w:t>
            </w:r>
            <w:r w:rsidRPr="004B20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60</w:t>
            </w:r>
          </w:p>
        </w:tc>
      </w:tr>
      <w:tr w:rsidR="00EF3248" w:rsidRPr="00972479" w:rsidTr="00D12633">
        <w:trPr>
          <w:trHeight w:val="41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9E4E2D" w:rsidRDefault="00EF3248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3248" w:rsidRPr="004B2019" w:rsidRDefault="00EF3248" w:rsidP="00D126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03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Pr="00C703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ФОРС</w:t>
            </w:r>
            <w:proofErr w:type="gramEnd"/>
            <w:r w:rsidRPr="00C703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ЦЕНТР РАЗРАБОТКИ» (101)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11,24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11,83</w:t>
            </w:r>
          </w:p>
        </w:tc>
      </w:tr>
      <w:tr w:rsidR="008E4899" w:rsidRPr="007941F1" w:rsidTr="004064C4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99" w:rsidRPr="009E4E2D" w:rsidRDefault="008E4899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99" w:rsidRPr="009E4E2D" w:rsidRDefault="008E4899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Уткин С.А.</w:t>
            </w:r>
          </w:p>
        </w:tc>
      </w:tr>
      <w:tr w:rsidR="00EF3248" w:rsidRPr="007941F1" w:rsidTr="00D12633">
        <w:trPr>
          <w:trHeight w:val="4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48" w:rsidRPr="007941F1" w:rsidRDefault="00EF3248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4B2019" w:rsidRDefault="00EF3248" w:rsidP="00D126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0F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АО ЛАБОРАТОРИЯ НОВЫХ ИНФОРМАЦИОННЫХ ТЕХНОЛОГИЙ «ЛАНИТ» (164)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60</w:t>
            </w:r>
          </w:p>
        </w:tc>
      </w:tr>
      <w:tr w:rsidR="00EF3248" w:rsidRPr="007941F1" w:rsidTr="00D12633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Default="00EF3248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4B2019" w:rsidRDefault="00EF3248" w:rsidP="00D126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>
              <w:t xml:space="preserve"> </w:t>
            </w:r>
            <w:r w:rsidRPr="000C7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</w:t>
            </w:r>
            <w:proofErr w:type="gramEnd"/>
            <w:r w:rsidRPr="000C7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«ФОРС - ЦЕНТР РАЗРАБОТКИ» (101)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11,24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11,83</w:t>
            </w:r>
          </w:p>
        </w:tc>
      </w:tr>
      <w:tr w:rsidR="000C790F" w:rsidRPr="007941F1" w:rsidTr="004064C4">
        <w:trPr>
          <w:trHeight w:val="4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F" w:rsidRPr="007941F1" w:rsidRDefault="000C790F" w:rsidP="0089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F" w:rsidRPr="007941F1" w:rsidRDefault="000C790F" w:rsidP="0089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Суворкина Т.Д,</w:t>
            </w:r>
          </w:p>
        </w:tc>
      </w:tr>
      <w:tr w:rsidR="000C790F" w:rsidRPr="007941F1" w:rsidTr="00D12633">
        <w:trPr>
          <w:trHeight w:val="38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F" w:rsidRPr="007941F1" w:rsidRDefault="000C790F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06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F" w:rsidRPr="004B2019" w:rsidRDefault="000C790F" w:rsidP="00D126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0F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АО ЛАБОРАТОРИЯ НОВЫХ ИНФОРМАЦИОННЫХ ТЕХНОЛОГИЙ «ЛАНИТ» (164)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F" w:rsidRPr="008E4ADB" w:rsidRDefault="00F1280A" w:rsidP="00A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1280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---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F" w:rsidRPr="008E4ADB" w:rsidRDefault="00F1280A" w:rsidP="00A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1280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---</w:t>
            </w:r>
          </w:p>
        </w:tc>
      </w:tr>
      <w:tr w:rsidR="000C790F" w:rsidRPr="007941F1" w:rsidTr="00D12633">
        <w:trPr>
          <w:trHeight w:val="4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F" w:rsidRPr="007941F1" w:rsidRDefault="000C790F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6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F" w:rsidRPr="004B2019" w:rsidRDefault="000C790F" w:rsidP="00D126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7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Pr="000C7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ФОРС</w:t>
            </w:r>
            <w:proofErr w:type="gramEnd"/>
            <w:r w:rsidRPr="000C7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ЦЕНТР РАЗРАБОТКИ» (101)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0F" w:rsidRDefault="000C790F" w:rsidP="00C703FB">
            <w:pPr>
              <w:jc w:val="center"/>
            </w:pPr>
            <w:r w:rsidRPr="009D33A1">
              <w:t>---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0F" w:rsidRDefault="000C790F" w:rsidP="00C703FB">
            <w:pPr>
              <w:jc w:val="center"/>
            </w:pPr>
            <w:r w:rsidRPr="009D33A1">
              <w:t>---</w:t>
            </w:r>
          </w:p>
        </w:tc>
      </w:tr>
      <w:tr w:rsidR="000C790F" w:rsidRPr="007941F1" w:rsidTr="004064C4">
        <w:trPr>
          <w:trHeight w:val="2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F" w:rsidRPr="007941F1" w:rsidRDefault="000C790F" w:rsidP="00A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F" w:rsidRPr="007941F1" w:rsidRDefault="000C790F" w:rsidP="00AE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Стефанишин С.Н.</w:t>
            </w:r>
          </w:p>
        </w:tc>
      </w:tr>
      <w:tr w:rsidR="00EF3248" w:rsidRPr="009E4E2D" w:rsidTr="00D12633">
        <w:trPr>
          <w:trHeight w:val="39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7941F1" w:rsidRDefault="00EF3248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3248" w:rsidRPr="004B2019" w:rsidRDefault="00EF3248" w:rsidP="00D126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0F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АО ЛАБОРАТОРИЯ НОВЫХ ИНФОРМАЦИОННЫХ ТЕХНОЛОГИЙ «ЛАНИТ» (164)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60</w:t>
            </w:r>
          </w:p>
        </w:tc>
      </w:tr>
      <w:tr w:rsidR="00EF3248" w:rsidRPr="009E4E2D" w:rsidTr="00D12633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7941F1" w:rsidRDefault="00EF3248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3248" w:rsidRPr="004B2019" w:rsidRDefault="00EF3248" w:rsidP="00D126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7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Pr="000C7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ФОРС</w:t>
            </w:r>
            <w:proofErr w:type="gramEnd"/>
            <w:r w:rsidRPr="000C79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ЦЕНТР РАЗРАБОТКИ» (101)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11,24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11,83</w:t>
            </w:r>
          </w:p>
        </w:tc>
      </w:tr>
      <w:tr w:rsidR="000C790F" w:rsidRPr="007941F1" w:rsidTr="00C703FB">
        <w:trPr>
          <w:trHeight w:val="3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F" w:rsidRPr="007941F1" w:rsidRDefault="000C790F" w:rsidP="00A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790F" w:rsidRPr="007941F1" w:rsidRDefault="000C790F" w:rsidP="00AE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Шадров А.С.</w:t>
            </w:r>
          </w:p>
        </w:tc>
      </w:tr>
      <w:tr w:rsidR="00EF3248" w:rsidRPr="007941F1" w:rsidTr="00D12633">
        <w:trPr>
          <w:trHeight w:val="4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7941F1" w:rsidRDefault="00EF3248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3248" w:rsidRPr="004B2019" w:rsidRDefault="00EF3248" w:rsidP="00D126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4C4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АО ЛАБОРАТОРИЯ НОВЫХ ИНФОРМАЦИОННЫХ ТЕХНОЛОГИЙ «ЛАНИТ» (164)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60</w:t>
            </w:r>
          </w:p>
        </w:tc>
      </w:tr>
      <w:tr w:rsidR="00EF3248" w:rsidRPr="007941F1" w:rsidTr="00D12633">
        <w:trPr>
          <w:trHeight w:val="40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7941F1" w:rsidRDefault="00EF3248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3248" w:rsidRPr="004B2019" w:rsidRDefault="00EF3248" w:rsidP="00D126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64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Pr="004064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ФОРС</w:t>
            </w:r>
            <w:proofErr w:type="gramEnd"/>
            <w:r w:rsidRPr="004064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ЦЕНТР РАЗРАБОТКИ» (101)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11,24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11,83</w:t>
            </w:r>
          </w:p>
        </w:tc>
      </w:tr>
      <w:tr w:rsidR="000C790F" w:rsidRPr="007941F1" w:rsidTr="00C6573F">
        <w:trPr>
          <w:trHeight w:val="2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F" w:rsidRPr="007941F1" w:rsidRDefault="000C790F" w:rsidP="00A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F" w:rsidRPr="007941F1" w:rsidRDefault="000C790F" w:rsidP="00AE4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Шепелева Т.А.  </w:t>
            </w:r>
          </w:p>
        </w:tc>
      </w:tr>
      <w:tr w:rsidR="00EF3248" w:rsidRPr="007941F1" w:rsidTr="00D12633">
        <w:trPr>
          <w:trHeight w:val="41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7941F1" w:rsidRDefault="00EF3248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3248" w:rsidRPr="004B2019" w:rsidRDefault="00EF3248" w:rsidP="00D126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4C4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АО ЛАБОРАТОРИЯ НОВЫХ ИНФОРМАЦИОННЫХ ТЕХНОЛОГИЙ «ЛАНИТ» (164)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60</w:t>
            </w:r>
          </w:p>
        </w:tc>
      </w:tr>
      <w:tr w:rsidR="00EF3248" w:rsidRPr="007941F1" w:rsidTr="00D12633">
        <w:trPr>
          <w:trHeight w:val="28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7941F1" w:rsidRDefault="00EF3248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3248" w:rsidRPr="004B2019" w:rsidRDefault="00EF3248" w:rsidP="00D126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64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Pr="004064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ФОРС</w:t>
            </w:r>
            <w:proofErr w:type="gramEnd"/>
            <w:r w:rsidRPr="004064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ЦЕНТР РАЗРАБОТКИ» (101)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11,24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248" w:rsidRPr="008E4ADB" w:rsidRDefault="00EF3248" w:rsidP="00EF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11,83</w:t>
            </w:r>
          </w:p>
        </w:tc>
      </w:tr>
      <w:tr w:rsidR="000C790F" w:rsidRPr="00552FBC" w:rsidTr="00B42BCA">
        <w:trPr>
          <w:trHeight w:val="667"/>
        </w:trPr>
        <w:tc>
          <w:tcPr>
            <w:tcW w:w="15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90F" w:rsidRPr="00552FBC" w:rsidRDefault="000C790F" w:rsidP="00EF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 (среднее арифметическое оценок присутствующих членов единой комиссии), присуждаемых заявке (предложению) участника конкурса п</w:t>
            </w:r>
            <w:r w:rsidR="00EF3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 показателям критерия оценки</w:t>
            </w:r>
          </w:p>
        </w:tc>
      </w:tr>
      <w:tr w:rsidR="000C790F" w:rsidRPr="00552FBC" w:rsidTr="0089109B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F" w:rsidRPr="00552FBC" w:rsidRDefault="000C790F" w:rsidP="00A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0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F" w:rsidRPr="00552FBC" w:rsidRDefault="000C790F" w:rsidP="00A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</w:p>
        </w:tc>
        <w:tc>
          <w:tcPr>
            <w:tcW w:w="93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90F" w:rsidRPr="00552FBC" w:rsidRDefault="000C790F" w:rsidP="00A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критерия:</w:t>
            </w:r>
          </w:p>
        </w:tc>
      </w:tr>
      <w:tr w:rsidR="000C790F" w:rsidRPr="00552FBC" w:rsidTr="00C6573F">
        <w:trPr>
          <w:trHeight w:val="209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0F" w:rsidRPr="00552FBC" w:rsidRDefault="000C790F" w:rsidP="00AE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0F" w:rsidRPr="00552FBC" w:rsidRDefault="000C790F" w:rsidP="00AE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90F" w:rsidRPr="00F32298" w:rsidRDefault="00D12633" w:rsidP="00A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263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трудовых ресурсов (руководителей и ключевых специалистов), предлагаемых для оказания услуг</w:t>
            </w:r>
          </w:p>
          <w:p w:rsidR="000C790F" w:rsidRPr="004F5C4E" w:rsidRDefault="000C790F" w:rsidP="00DB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0F" w:rsidRPr="004F5C4E" w:rsidRDefault="00D12633" w:rsidP="00A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 участника по успешному оказанию услуг сопоставимого характера и объема</w:t>
            </w:r>
            <w:r w:rsidR="000C790F" w:rsidRPr="004F5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C790F" w:rsidRPr="004F5C4E" w:rsidRDefault="000C790F" w:rsidP="00DB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790F" w:rsidRPr="00552FBC" w:rsidTr="00D12633">
        <w:trPr>
          <w:trHeight w:val="41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F" w:rsidRPr="007941F1" w:rsidRDefault="000C790F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06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790F" w:rsidRPr="004064C4" w:rsidRDefault="004064C4" w:rsidP="00D126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4C4">
              <w:rPr>
                <w:rFonts w:ascii="Times New Roman" w:hAnsi="Times New Roman" w:cs="Times New Roman"/>
                <w:sz w:val="20"/>
                <w:szCs w:val="20"/>
              </w:rPr>
              <w:t>АО ЛАБОРАТОРИЯ НОВЫХ ИНФОРМАЦИОННЫХ ТЕХНОЛОГИЙ «ЛАНИТ» (164)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F" w:rsidRPr="008E4ADB" w:rsidRDefault="00092AEB" w:rsidP="00A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0F" w:rsidRPr="008E4ADB" w:rsidRDefault="00092AEB" w:rsidP="00A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60</w:t>
            </w:r>
          </w:p>
        </w:tc>
      </w:tr>
      <w:tr w:rsidR="000C790F" w:rsidRPr="00552FBC" w:rsidTr="00D12633">
        <w:trPr>
          <w:trHeight w:val="4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F" w:rsidRPr="007941F1" w:rsidRDefault="000C790F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6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790F" w:rsidRPr="004B2019" w:rsidRDefault="004064C4" w:rsidP="00D126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64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Pr="004064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ФОРС</w:t>
            </w:r>
            <w:proofErr w:type="gramEnd"/>
            <w:r w:rsidRPr="004064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ЦЕНТР РАЗРАБОТКИ» (101)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F" w:rsidRPr="008E4ADB" w:rsidRDefault="00F1280A" w:rsidP="00AE45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11,24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0F" w:rsidRPr="008E4ADB" w:rsidRDefault="00F1280A" w:rsidP="00092A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11,8</w:t>
            </w:r>
            <w:r w:rsidR="00092AE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0C790F" w:rsidRPr="007941F1" w:rsidTr="00B42BCA">
        <w:trPr>
          <w:trHeight w:val="1256"/>
        </w:trPr>
        <w:tc>
          <w:tcPr>
            <w:tcW w:w="15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90F" w:rsidRPr="00C36350" w:rsidRDefault="000C790F" w:rsidP="001E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Рейтинг заявки (предложения) участника по критерию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(Р2i) с учетом коэффициента значимости критерия </w:t>
            </w:r>
            <w:r w:rsidR="000A5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E937CD" w:rsidRPr="00E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Р2i = КЗ</w:t>
            </w:r>
            <w:proofErr w:type="gramEnd"/>
            <w:r w:rsidR="00E937CD" w:rsidRPr="00E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E937CD" w:rsidRPr="00E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spellEnd"/>
            <w:r w:rsidR="00E937CD" w:rsidRPr="00E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х НЦ</w:t>
            </w:r>
            <w:proofErr w:type="gramStart"/>
            <w:r w:rsidR="00E937CD" w:rsidRPr="00E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Б(</w:t>
            </w:r>
            <w:proofErr w:type="spellStart"/>
            <w:proofErr w:type="gramEnd"/>
            <w:r w:rsidR="00E937CD" w:rsidRPr="00E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spellEnd"/>
            <w:r w:rsidR="00E937CD" w:rsidRPr="00E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)i,</w:t>
            </w:r>
            <w:r w:rsidR="00E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6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где </w:t>
            </w:r>
            <w:r w:rsidR="00E937CD" w:rsidRPr="00E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НЦБ(</w:t>
            </w:r>
            <w:proofErr w:type="spellStart"/>
            <w:r w:rsidR="00E937CD" w:rsidRPr="00E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spellEnd"/>
            <w:r w:rsidR="00E937CD" w:rsidRPr="00E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)i = </w:t>
            </w:r>
            <w:proofErr w:type="spellStart"/>
            <w:r w:rsidR="00E937CD" w:rsidRPr="00E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bookmarkStart w:id="0" w:name="_GoBack"/>
            <w:bookmarkEnd w:id="0"/>
            <w:r w:rsidR="00E937CD" w:rsidRPr="00E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ЦБквтi</w:t>
            </w:r>
            <w:proofErr w:type="spellEnd"/>
            <w:r w:rsidR="00E937CD" w:rsidRPr="00E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="00E937CD" w:rsidRPr="00E9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НЦБопi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(КЗ(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</w:t>
            </w:r>
            <w:r w:rsidR="00F12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C363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="000A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790F" w:rsidRPr="007941F1" w:rsidTr="00D12633">
        <w:trPr>
          <w:trHeight w:val="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F" w:rsidRPr="007941F1" w:rsidRDefault="000C790F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790F" w:rsidRPr="004B2019" w:rsidRDefault="004064C4" w:rsidP="00D126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4C4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АО ЛАБОРАТОРИЯ НОВЫХ ИНФОРМАЦИОННЫХ ТЕХНОЛОГИЙ «ЛАНИТ» (164)</w:t>
            </w:r>
          </w:p>
        </w:tc>
        <w:tc>
          <w:tcPr>
            <w:tcW w:w="9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790F" w:rsidRPr="007941F1" w:rsidRDefault="00F1280A" w:rsidP="00B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0C790F" w:rsidRPr="007941F1" w:rsidTr="00D12633">
        <w:trPr>
          <w:trHeight w:val="4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0F" w:rsidRPr="007941F1" w:rsidRDefault="000C790F" w:rsidP="00D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790F" w:rsidRPr="004B2019" w:rsidRDefault="004064C4" w:rsidP="00D12633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4064C4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ООО «</w:t>
            </w:r>
            <w:proofErr w:type="gramStart"/>
            <w:r w:rsidRPr="004064C4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ФОРС</w:t>
            </w:r>
            <w:proofErr w:type="gramEnd"/>
            <w:r w:rsidRPr="004064C4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- ЦЕНТР РАЗРАБОТКИ» (101)</w:t>
            </w:r>
          </w:p>
        </w:tc>
        <w:tc>
          <w:tcPr>
            <w:tcW w:w="93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790F" w:rsidRDefault="00F1280A" w:rsidP="00B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6,92</w:t>
            </w:r>
          </w:p>
        </w:tc>
      </w:tr>
    </w:tbl>
    <w:p w:rsidR="00AF74F3" w:rsidRDefault="00AF74F3"/>
    <w:sectPr w:rsidR="00AF74F3" w:rsidSect="00891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48" w:rsidRDefault="00EF3248">
      <w:pPr>
        <w:spacing w:after="0" w:line="240" w:lineRule="auto"/>
      </w:pPr>
      <w:r>
        <w:separator/>
      </w:r>
    </w:p>
  </w:endnote>
  <w:endnote w:type="continuationSeparator" w:id="0">
    <w:p w:rsidR="00EF3248" w:rsidRDefault="00EF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48" w:rsidRDefault="00EF3248">
      <w:pPr>
        <w:spacing w:after="0" w:line="240" w:lineRule="auto"/>
      </w:pPr>
      <w:r>
        <w:separator/>
      </w:r>
    </w:p>
  </w:footnote>
  <w:footnote w:type="continuationSeparator" w:id="0">
    <w:p w:rsidR="00EF3248" w:rsidRDefault="00EF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837043"/>
      <w:docPartObj>
        <w:docPartGallery w:val="Page Numbers (Top of Page)"/>
        <w:docPartUnique/>
      </w:docPartObj>
    </w:sdtPr>
    <w:sdtEndPr/>
    <w:sdtContent>
      <w:p w:rsidR="00EF3248" w:rsidRDefault="00EF32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237">
          <w:rPr>
            <w:noProof/>
          </w:rPr>
          <w:t>12</w:t>
        </w:r>
        <w:r>
          <w:fldChar w:fldCharType="end"/>
        </w:r>
      </w:p>
    </w:sdtContent>
  </w:sdt>
  <w:p w:rsidR="00EF3248" w:rsidRDefault="00EF32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A67"/>
    <w:multiLevelType w:val="multilevel"/>
    <w:tmpl w:val="E9F0501C"/>
    <w:lvl w:ilvl="0">
      <w:start w:val="1"/>
      <w:numFmt w:val="decimal"/>
      <w:pStyle w:val="E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1">
      <w:start w:val="1"/>
      <w:numFmt w:val="decimal"/>
      <w:pStyle w:val="E2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E3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E4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pStyle w:val="E5"/>
      <w:lvlText w:val="%1.%2.%3.%4.%5."/>
      <w:lvlJc w:val="left"/>
      <w:pPr>
        <w:tabs>
          <w:tab w:val="num" w:pos="2520"/>
        </w:tabs>
        <w:ind w:left="151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1625"/>
        </w:tabs>
        <w:ind w:left="-74" w:hanging="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cs="Times New Roman" w:hint="default"/>
      </w:rPr>
    </w:lvl>
  </w:abstractNum>
  <w:abstractNum w:abstractNumId="1">
    <w:nsid w:val="15620DF9"/>
    <w:multiLevelType w:val="hybridMultilevel"/>
    <w:tmpl w:val="6DF48ADC"/>
    <w:lvl w:ilvl="0" w:tplc="9948F734">
      <w:start w:val="1"/>
      <w:numFmt w:val="bullet"/>
      <w:pStyle w:val="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21063"/>
    <w:multiLevelType w:val="multilevel"/>
    <w:tmpl w:val="AC803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86AB1"/>
    <w:multiLevelType w:val="multilevel"/>
    <w:tmpl w:val="740EAB6C"/>
    <w:lvl w:ilvl="0">
      <w:start w:val="1"/>
      <w:numFmt w:val="bullet"/>
      <w:pStyle w:val="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42B95"/>
    <w:multiLevelType w:val="multilevel"/>
    <w:tmpl w:val="3D380F82"/>
    <w:lvl w:ilvl="0">
      <w:start w:val="3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abstractNum w:abstractNumId="5">
    <w:nsid w:val="32F75A3A"/>
    <w:multiLevelType w:val="multilevel"/>
    <w:tmpl w:val="39443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47502"/>
    <w:multiLevelType w:val="multilevel"/>
    <w:tmpl w:val="B3160946"/>
    <w:lvl w:ilvl="0">
      <w:start w:val="1"/>
      <w:numFmt w:val="decimal"/>
      <w:pStyle w:val="EN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-624"/>
        </w:tabs>
        <w:ind w:left="-1871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1009"/>
        </w:tabs>
        <w:ind w:left="1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none"/>
      <w:lvlText w:val="%6."/>
      <w:lvlJc w:val="left"/>
      <w:pPr>
        <w:tabs>
          <w:tab w:val="num" w:pos="114"/>
        </w:tabs>
        <w:ind w:left="-158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10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9"/>
        </w:tabs>
        <w:ind w:left="15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9"/>
        </w:tabs>
        <w:ind w:left="2089" w:hanging="1440"/>
      </w:pPr>
      <w:rPr>
        <w:rFonts w:cs="Times New Roman" w:hint="default"/>
      </w:rPr>
    </w:lvl>
  </w:abstractNum>
  <w:abstractNum w:abstractNumId="7">
    <w:nsid w:val="40606A0D"/>
    <w:multiLevelType w:val="multilevel"/>
    <w:tmpl w:val="6B10E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D97EF4"/>
    <w:multiLevelType w:val="multilevel"/>
    <w:tmpl w:val="36D4C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B59A7"/>
    <w:multiLevelType w:val="multilevel"/>
    <w:tmpl w:val="26FE3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67566"/>
    <w:multiLevelType w:val="multilevel"/>
    <w:tmpl w:val="6802A850"/>
    <w:lvl w:ilvl="0">
      <w:start w:val="1"/>
      <w:numFmt w:val="bullet"/>
      <w:pStyle w:val="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-20"/>
        <w:w w:val="100"/>
        <w:kern w:val="0"/>
        <w:position w:val="0"/>
        <w:sz w:val="24"/>
        <w:vertAlign w:val="baseline"/>
      </w:rPr>
    </w:lvl>
    <w:lvl w:ilvl="1">
      <w:start w:val="1"/>
      <w:numFmt w:val="bullet"/>
      <w:pStyle w:val="E2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</w:rPr>
    </w:lvl>
  </w:abstractNum>
  <w:abstractNum w:abstractNumId="12">
    <w:nsid w:val="7C7562CD"/>
    <w:multiLevelType w:val="hybridMultilevel"/>
    <w:tmpl w:val="1AB2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9E"/>
    <w:rsid w:val="00007E6C"/>
    <w:rsid w:val="00092AEB"/>
    <w:rsid w:val="000A55BC"/>
    <w:rsid w:val="000C790F"/>
    <w:rsid w:val="00135A6A"/>
    <w:rsid w:val="001539FB"/>
    <w:rsid w:val="00163266"/>
    <w:rsid w:val="001900D2"/>
    <w:rsid w:val="001E27DC"/>
    <w:rsid w:val="001E5634"/>
    <w:rsid w:val="002201BA"/>
    <w:rsid w:val="00230AB7"/>
    <w:rsid w:val="00235242"/>
    <w:rsid w:val="002438AB"/>
    <w:rsid w:val="002512C6"/>
    <w:rsid w:val="0027704A"/>
    <w:rsid w:val="002C6A43"/>
    <w:rsid w:val="002D0D19"/>
    <w:rsid w:val="00337A89"/>
    <w:rsid w:val="00344CFA"/>
    <w:rsid w:val="00356FED"/>
    <w:rsid w:val="00365FAC"/>
    <w:rsid w:val="003728DD"/>
    <w:rsid w:val="003B1237"/>
    <w:rsid w:val="004064C4"/>
    <w:rsid w:val="004114EB"/>
    <w:rsid w:val="0041196E"/>
    <w:rsid w:val="00427058"/>
    <w:rsid w:val="004C7952"/>
    <w:rsid w:val="004F4CD7"/>
    <w:rsid w:val="00505E21"/>
    <w:rsid w:val="005400E5"/>
    <w:rsid w:val="0054434F"/>
    <w:rsid w:val="0055662E"/>
    <w:rsid w:val="005766D6"/>
    <w:rsid w:val="00590836"/>
    <w:rsid w:val="005A7650"/>
    <w:rsid w:val="005A7940"/>
    <w:rsid w:val="005B2BFB"/>
    <w:rsid w:val="00600CBC"/>
    <w:rsid w:val="006257EE"/>
    <w:rsid w:val="006434AA"/>
    <w:rsid w:val="006C229B"/>
    <w:rsid w:val="007220D4"/>
    <w:rsid w:val="00732C4F"/>
    <w:rsid w:val="0074031C"/>
    <w:rsid w:val="00780827"/>
    <w:rsid w:val="0079060E"/>
    <w:rsid w:val="007912AB"/>
    <w:rsid w:val="00797D7D"/>
    <w:rsid w:val="007A7288"/>
    <w:rsid w:val="007C0E4E"/>
    <w:rsid w:val="007F35A9"/>
    <w:rsid w:val="0080124E"/>
    <w:rsid w:val="008073DF"/>
    <w:rsid w:val="008274F0"/>
    <w:rsid w:val="00853F5F"/>
    <w:rsid w:val="0089109B"/>
    <w:rsid w:val="008A64D8"/>
    <w:rsid w:val="008E4899"/>
    <w:rsid w:val="00923AD0"/>
    <w:rsid w:val="0094049E"/>
    <w:rsid w:val="00941569"/>
    <w:rsid w:val="009D6C7A"/>
    <w:rsid w:val="00A0094E"/>
    <w:rsid w:val="00A2510F"/>
    <w:rsid w:val="00A72CFB"/>
    <w:rsid w:val="00AA7B46"/>
    <w:rsid w:val="00AC7119"/>
    <w:rsid w:val="00AE3D33"/>
    <w:rsid w:val="00AE450A"/>
    <w:rsid w:val="00AE6147"/>
    <w:rsid w:val="00AF374D"/>
    <w:rsid w:val="00AF74F3"/>
    <w:rsid w:val="00B16705"/>
    <w:rsid w:val="00B36326"/>
    <w:rsid w:val="00B42BCA"/>
    <w:rsid w:val="00B47D43"/>
    <w:rsid w:val="00B72B1B"/>
    <w:rsid w:val="00B734DD"/>
    <w:rsid w:val="00B958B6"/>
    <w:rsid w:val="00BE1BBA"/>
    <w:rsid w:val="00C0341D"/>
    <w:rsid w:val="00C248AD"/>
    <w:rsid w:val="00C36350"/>
    <w:rsid w:val="00C6573F"/>
    <w:rsid w:val="00C703FB"/>
    <w:rsid w:val="00C869D6"/>
    <w:rsid w:val="00C9571B"/>
    <w:rsid w:val="00CB204A"/>
    <w:rsid w:val="00CE358F"/>
    <w:rsid w:val="00D12633"/>
    <w:rsid w:val="00D42B93"/>
    <w:rsid w:val="00D70E30"/>
    <w:rsid w:val="00D76FB5"/>
    <w:rsid w:val="00DA0896"/>
    <w:rsid w:val="00DB479E"/>
    <w:rsid w:val="00DB58B3"/>
    <w:rsid w:val="00DE409D"/>
    <w:rsid w:val="00E109F9"/>
    <w:rsid w:val="00E937CD"/>
    <w:rsid w:val="00EA0B15"/>
    <w:rsid w:val="00EC4C53"/>
    <w:rsid w:val="00EF3248"/>
    <w:rsid w:val="00F023A8"/>
    <w:rsid w:val="00F10189"/>
    <w:rsid w:val="00F109AF"/>
    <w:rsid w:val="00F1280A"/>
    <w:rsid w:val="00F32298"/>
    <w:rsid w:val="00F519D6"/>
    <w:rsid w:val="00F6196B"/>
    <w:rsid w:val="00F7767D"/>
    <w:rsid w:val="00F77808"/>
    <w:rsid w:val="00FA214E"/>
    <w:rsid w:val="00FB0D36"/>
    <w:rsid w:val="00FB3047"/>
    <w:rsid w:val="00FC4FEC"/>
    <w:rsid w:val="00FC7410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899"/>
  </w:style>
  <w:style w:type="paragraph" w:styleId="10">
    <w:name w:val="heading 1"/>
    <w:basedOn w:val="a0"/>
    <w:next w:val="a0"/>
    <w:link w:val="11"/>
    <w:uiPriority w:val="9"/>
    <w:qFormat/>
    <w:rsid w:val="00797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9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8E4899"/>
    <w:rPr>
      <w:b/>
      <w:bCs/>
    </w:rPr>
  </w:style>
  <w:style w:type="paragraph" w:styleId="a5">
    <w:name w:val="header"/>
    <w:basedOn w:val="a0"/>
    <w:link w:val="a6"/>
    <w:uiPriority w:val="99"/>
    <w:unhideWhenUsed/>
    <w:rsid w:val="008E4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E4899"/>
  </w:style>
  <w:style w:type="paragraph" w:styleId="a7">
    <w:name w:val="Balloon Text"/>
    <w:basedOn w:val="a0"/>
    <w:link w:val="a8"/>
    <w:uiPriority w:val="99"/>
    <w:semiHidden/>
    <w:unhideWhenUsed/>
    <w:rsid w:val="008A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A64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97D7D"/>
    <w:pPr>
      <w:spacing w:after="0" w:line="240" w:lineRule="auto"/>
    </w:pPr>
  </w:style>
  <w:style w:type="character" w:customStyle="1" w:styleId="11">
    <w:name w:val="Заголовок 1 Знак"/>
    <w:basedOn w:val="a1"/>
    <w:link w:val="10"/>
    <w:uiPriority w:val="9"/>
    <w:rsid w:val="00797D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797D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1">
    <w:name w:val="E_Заг1"/>
    <w:basedOn w:val="a0"/>
    <w:next w:val="E2"/>
    <w:uiPriority w:val="99"/>
    <w:rsid w:val="00135A6A"/>
    <w:pPr>
      <w:keepNext/>
      <w:pageBreakBefore/>
      <w:numPr>
        <w:numId w:val="10"/>
      </w:numPr>
      <w:tabs>
        <w:tab w:val="clear" w:pos="567"/>
        <w:tab w:val="num" w:pos="360"/>
        <w:tab w:val="num" w:pos="926"/>
      </w:tabs>
      <w:spacing w:before="40" w:after="120" w:line="288" w:lineRule="auto"/>
      <w:ind w:left="0" w:firstLine="567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40"/>
      <w:sz w:val="28"/>
      <w:szCs w:val="28"/>
    </w:rPr>
  </w:style>
  <w:style w:type="paragraph" w:customStyle="1" w:styleId="E2">
    <w:name w:val="E_заг2_перв"/>
    <w:basedOn w:val="E1"/>
    <w:next w:val="E3"/>
    <w:uiPriority w:val="99"/>
    <w:rsid w:val="00135A6A"/>
    <w:pPr>
      <w:keepLines/>
      <w:pageBreakBefore w:val="0"/>
      <w:numPr>
        <w:ilvl w:val="1"/>
      </w:numPr>
      <w:tabs>
        <w:tab w:val="num" w:pos="643"/>
        <w:tab w:val="num" w:pos="926"/>
        <w:tab w:val="num" w:pos="1492"/>
      </w:tabs>
      <w:spacing w:line="240" w:lineRule="atLeast"/>
      <w:ind w:left="926" w:hanging="360"/>
      <w:outlineLvl w:val="1"/>
    </w:pPr>
    <w:rPr>
      <w:kern w:val="28"/>
      <w:sz w:val="24"/>
      <w:szCs w:val="24"/>
    </w:rPr>
  </w:style>
  <w:style w:type="paragraph" w:customStyle="1" w:styleId="E4">
    <w:name w:val="E_Заг4"/>
    <w:basedOn w:val="a0"/>
    <w:next w:val="a0"/>
    <w:uiPriority w:val="99"/>
    <w:rsid w:val="00135A6A"/>
    <w:pPr>
      <w:keepNext/>
      <w:numPr>
        <w:ilvl w:val="3"/>
        <w:numId w:val="10"/>
      </w:numPr>
      <w:spacing w:before="60" w:after="60" w:line="288" w:lineRule="auto"/>
      <w:ind w:right="1435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">
    <w:name w:val="E_Заг5"/>
    <w:basedOn w:val="a0"/>
    <w:next w:val="a0"/>
    <w:uiPriority w:val="99"/>
    <w:rsid w:val="00135A6A"/>
    <w:pPr>
      <w:keepNext/>
      <w:keepLines/>
      <w:numPr>
        <w:ilvl w:val="4"/>
        <w:numId w:val="10"/>
      </w:numPr>
      <w:tabs>
        <w:tab w:val="left" w:pos="1701"/>
      </w:tabs>
      <w:spacing w:before="60" w:after="60" w:line="240" w:lineRule="auto"/>
      <w:jc w:val="both"/>
      <w:outlineLvl w:val="4"/>
    </w:pPr>
    <w:rPr>
      <w:rFonts w:ascii="Times New Roman" w:eastAsia="Times New Roman" w:hAnsi="Times New Roman" w:cs="Times New Roman"/>
      <w:color w:val="000000"/>
      <w:kern w:val="24"/>
      <w:sz w:val="24"/>
      <w:szCs w:val="24"/>
      <w:lang w:val="en-US"/>
    </w:rPr>
  </w:style>
  <w:style w:type="paragraph" w:customStyle="1" w:styleId="E">
    <w:name w:val="E_Маркир"/>
    <w:basedOn w:val="a0"/>
    <w:uiPriority w:val="99"/>
    <w:rsid w:val="00135A6A"/>
    <w:pPr>
      <w:numPr>
        <w:numId w:val="9"/>
      </w:numPr>
      <w:spacing w:before="60" w:after="6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20">
    <w:name w:val="E_маркир_2внут"/>
    <w:basedOn w:val="E"/>
    <w:uiPriority w:val="99"/>
    <w:rsid w:val="00135A6A"/>
    <w:pPr>
      <w:numPr>
        <w:ilvl w:val="1"/>
      </w:numPr>
      <w:tabs>
        <w:tab w:val="clear" w:pos="1701"/>
        <w:tab w:val="num" w:pos="643"/>
        <w:tab w:val="num" w:pos="926"/>
        <w:tab w:val="num" w:pos="1209"/>
        <w:tab w:val="num" w:pos="1492"/>
      </w:tabs>
      <w:ind w:left="360" w:hanging="360"/>
    </w:pPr>
  </w:style>
  <w:style w:type="paragraph" w:customStyle="1" w:styleId="E3">
    <w:name w:val="E_Заг3"/>
    <w:basedOn w:val="a0"/>
    <w:next w:val="a0"/>
    <w:uiPriority w:val="99"/>
    <w:rsid w:val="00135A6A"/>
    <w:pPr>
      <w:keepNext/>
      <w:numPr>
        <w:ilvl w:val="2"/>
        <w:numId w:val="10"/>
      </w:numPr>
      <w:spacing w:after="0" w:line="360" w:lineRule="auto"/>
      <w:jc w:val="both"/>
      <w:outlineLvl w:val="2"/>
    </w:pPr>
    <w:rPr>
      <w:rFonts w:ascii="Times New Roman" w:eastAsia="Arial Unicode MS" w:hAnsi="Times New Roman" w:cs="Times New Roman"/>
      <w:b/>
      <w:bCs/>
      <w:color w:val="000000"/>
      <w:sz w:val="24"/>
      <w:szCs w:val="24"/>
    </w:rPr>
  </w:style>
  <w:style w:type="paragraph" w:customStyle="1" w:styleId="EN">
    <w:name w:val="E_список_N"/>
    <w:basedOn w:val="a0"/>
    <w:uiPriority w:val="99"/>
    <w:rsid w:val="00135A6A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1.Маркер &quot;ромб&quot;"/>
    <w:basedOn w:val="a0"/>
    <w:uiPriority w:val="99"/>
    <w:rsid w:val="00135A6A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ш Текст Марк"/>
    <w:basedOn w:val="a0"/>
    <w:uiPriority w:val="99"/>
    <w:rsid w:val="00135A6A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1"/>
    <w:link w:val="21"/>
    <w:rsid w:val="0079060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79060E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a"/>
    <w:rsid w:val="0079060E"/>
    <w:pPr>
      <w:shd w:val="clear" w:color="auto" w:fill="FFFFFF"/>
      <w:spacing w:after="0" w:line="0" w:lineRule="atLeast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899"/>
  </w:style>
  <w:style w:type="paragraph" w:styleId="10">
    <w:name w:val="heading 1"/>
    <w:basedOn w:val="a0"/>
    <w:next w:val="a0"/>
    <w:link w:val="11"/>
    <w:uiPriority w:val="9"/>
    <w:qFormat/>
    <w:rsid w:val="00797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9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8E4899"/>
    <w:rPr>
      <w:b/>
      <w:bCs/>
    </w:rPr>
  </w:style>
  <w:style w:type="paragraph" w:styleId="a5">
    <w:name w:val="header"/>
    <w:basedOn w:val="a0"/>
    <w:link w:val="a6"/>
    <w:uiPriority w:val="99"/>
    <w:unhideWhenUsed/>
    <w:rsid w:val="008E4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E4899"/>
  </w:style>
  <w:style w:type="paragraph" w:styleId="a7">
    <w:name w:val="Balloon Text"/>
    <w:basedOn w:val="a0"/>
    <w:link w:val="a8"/>
    <w:uiPriority w:val="99"/>
    <w:semiHidden/>
    <w:unhideWhenUsed/>
    <w:rsid w:val="008A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A64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97D7D"/>
    <w:pPr>
      <w:spacing w:after="0" w:line="240" w:lineRule="auto"/>
    </w:pPr>
  </w:style>
  <w:style w:type="character" w:customStyle="1" w:styleId="11">
    <w:name w:val="Заголовок 1 Знак"/>
    <w:basedOn w:val="a1"/>
    <w:link w:val="10"/>
    <w:uiPriority w:val="9"/>
    <w:rsid w:val="00797D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797D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1">
    <w:name w:val="E_Заг1"/>
    <w:basedOn w:val="a0"/>
    <w:next w:val="E2"/>
    <w:uiPriority w:val="99"/>
    <w:rsid w:val="00135A6A"/>
    <w:pPr>
      <w:keepNext/>
      <w:pageBreakBefore/>
      <w:numPr>
        <w:numId w:val="10"/>
      </w:numPr>
      <w:tabs>
        <w:tab w:val="clear" w:pos="567"/>
        <w:tab w:val="num" w:pos="360"/>
        <w:tab w:val="num" w:pos="926"/>
      </w:tabs>
      <w:spacing w:before="40" w:after="120" w:line="288" w:lineRule="auto"/>
      <w:ind w:left="0" w:firstLine="567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40"/>
      <w:sz w:val="28"/>
      <w:szCs w:val="28"/>
    </w:rPr>
  </w:style>
  <w:style w:type="paragraph" w:customStyle="1" w:styleId="E2">
    <w:name w:val="E_заг2_перв"/>
    <w:basedOn w:val="E1"/>
    <w:next w:val="E3"/>
    <w:uiPriority w:val="99"/>
    <w:rsid w:val="00135A6A"/>
    <w:pPr>
      <w:keepLines/>
      <w:pageBreakBefore w:val="0"/>
      <w:numPr>
        <w:ilvl w:val="1"/>
      </w:numPr>
      <w:tabs>
        <w:tab w:val="num" w:pos="643"/>
        <w:tab w:val="num" w:pos="926"/>
        <w:tab w:val="num" w:pos="1492"/>
      </w:tabs>
      <w:spacing w:line="240" w:lineRule="atLeast"/>
      <w:ind w:left="926" w:hanging="360"/>
      <w:outlineLvl w:val="1"/>
    </w:pPr>
    <w:rPr>
      <w:kern w:val="28"/>
      <w:sz w:val="24"/>
      <w:szCs w:val="24"/>
    </w:rPr>
  </w:style>
  <w:style w:type="paragraph" w:customStyle="1" w:styleId="E4">
    <w:name w:val="E_Заг4"/>
    <w:basedOn w:val="a0"/>
    <w:next w:val="a0"/>
    <w:uiPriority w:val="99"/>
    <w:rsid w:val="00135A6A"/>
    <w:pPr>
      <w:keepNext/>
      <w:numPr>
        <w:ilvl w:val="3"/>
        <w:numId w:val="10"/>
      </w:numPr>
      <w:spacing w:before="60" w:after="60" w:line="288" w:lineRule="auto"/>
      <w:ind w:right="1435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">
    <w:name w:val="E_Заг5"/>
    <w:basedOn w:val="a0"/>
    <w:next w:val="a0"/>
    <w:uiPriority w:val="99"/>
    <w:rsid w:val="00135A6A"/>
    <w:pPr>
      <w:keepNext/>
      <w:keepLines/>
      <w:numPr>
        <w:ilvl w:val="4"/>
        <w:numId w:val="10"/>
      </w:numPr>
      <w:tabs>
        <w:tab w:val="left" w:pos="1701"/>
      </w:tabs>
      <w:spacing w:before="60" w:after="60" w:line="240" w:lineRule="auto"/>
      <w:jc w:val="both"/>
      <w:outlineLvl w:val="4"/>
    </w:pPr>
    <w:rPr>
      <w:rFonts w:ascii="Times New Roman" w:eastAsia="Times New Roman" w:hAnsi="Times New Roman" w:cs="Times New Roman"/>
      <w:color w:val="000000"/>
      <w:kern w:val="24"/>
      <w:sz w:val="24"/>
      <w:szCs w:val="24"/>
      <w:lang w:val="en-US"/>
    </w:rPr>
  </w:style>
  <w:style w:type="paragraph" w:customStyle="1" w:styleId="E">
    <w:name w:val="E_Маркир"/>
    <w:basedOn w:val="a0"/>
    <w:uiPriority w:val="99"/>
    <w:rsid w:val="00135A6A"/>
    <w:pPr>
      <w:numPr>
        <w:numId w:val="9"/>
      </w:numPr>
      <w:spacing w:before="60" w:after="6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20">
    <w:name w:val="E_маркир_2внут"/>
    <w:basedOn w:val="E"/>
    <w:uiPriority w:val="99"/>
    <w:rsid w:val="00135A6A"/>
    <w:pPr>
      <w:numPr>
        <w:ilvl w:val="1"/>
      </w:numPr>
      <w:tabs>
        <w:tab w:val="clear" w:pos="1701"/>
        <w:tab w:val="num" w:pos="643"/>
        <w:tab w:val="num" w:pos="926"/>
        <w:tab w:val="num" w:pos="1209"/>
        <w:tab w:val="num" w:pos="1492"/>
      </w:tabs>
      <w:ind w:left="360" w:hanging="360"/>
    </w:pPr>
  </w:style>
  <w:style w:type="paragraph" w:customStyle="1" w:styleId="E3">
    <w:name w:val="E_Заг3"/>
    <w:basedOn w:val="a0"/>
    <w:next w:val="a0"/>
    <w:uiPriority w:val="99"/>
    <w:rsid w:val="00135A6A"/>
    <w:pPr>
      <w:keepNext/>
      <w:numPr>
        <w:ilvl w:val="2"/>
        <w:numId w:val="10"/>
      </w:numPr>
      <w:spacing w:after="0" w:line="360" w:lineRule="auto"/>
      <w:jc w:val="both"/>
      <w:outlineLvl w:val="2"/>
    </w:pPr>
    <w:rPr>
      <w:rFonts w:ascii="Times New Roman" w:eastAsia="Arial Unicode MS" w:hAnsi="Times New Roman" w:cs="Times New Roman"/>
      <w:b/>
      <w:bCs/>
      <w:color w:val="000000"/>
      <w:sz w:val="24"/>
      <w:szCs w:val="24"/>
    </w:rPr>
  </w:style>
  <w:style w:type="paragraph" w:customStyle="1" w:styleId="EN">
    <w:name w:val="E_список_N"/>
    <w:basedOn w:val="a0"/>
    <w:uiPriority w:val="99"/>
    <w:rsid w:val="00135A6A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1.Маркер &quot;ромб&quot;"/>
    <w:basedOn w:val="a0"/>
    <w:uiPriority w:val="99"/>
    <w:rsid w:val="00135A6A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ш Текст Марк"/>
    <w:basedOn w:val="a0"/>
    <w:uiPriority w:val="99"/>
    <w:rsid w:val="00135A6A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1"/>
    <w:link w:val="21"/>
    <w:rsid w:val="0079060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79060E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a"/>
    <w:rsid w:val="0079060E"/>
    <w:pPr>
      <w:shd w:val="clear" w:color="auto" w:fill="FFFFFF"/>
      <w:spacing w:after="0" w:line="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3FCA-E8C4-447C-96DC-17B9888D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39774</TotalTime>
  <Pages>13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Смеречинская Валентина Игоревна</cp:lastModifiedBy>
  <cp:revision>93</cp:revision>
  <cp:lastPrinted>2021-01-20T13:42:00Z</cp:lastPrinted>
  <dcterms:created xsi:type="dcterms:W3CDTF">2020-09-24T08:12:00Z</dcterms:created>
  <dcterms:modified xsi:type="dcterms:W3CDTF">2021-01-22T08:07:00Z</dcterms:modified>
</cp:coreProperties>
</file>