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E4" w:rsidRPr="00D95370" w:rsidRDefault="00C82FE4" w:rsidP="00C82FE4">
      <w:pPr>
        <w:pageBreakBefore/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aps/>
          <w:sz w:val="14"/>
          <w:szCs w:val="14"/>
        </w:rPr>
      </w:pPr>
      <w:r>
        <w:rPr>
          <w:rFonts w:ascii="Arial" w:hAnsi="Arial" w:cs="Arial"/>
          <w:b/>
          <w:bCs/>
          <w:caps/>
          <w:sz w:val="16"/>
          <w:szCs w:val="16"/>
        </w:rPr>
        <w:t>5.10</w:t>
      </w:r>
      <w:r w:rsidRPr="00D95370">
        <w:rPr>
          <w:rFonts w:ascii="Arial" w:hAnsi="Arial" w:cs="Arial"/>
          <w:b/>
          <w:bCs/>
          <w:caps/>
          <w:sz w:val="16"/>
          <w:szCs w:val="16"/>
        </w:rPr>
        <w:t xml:space="preserve">. Структура потребительских расходов домашних хозяйств </w:t>
      </w:r>
      <w:r w:rsidRPr="00D95370">
        <w:rPr>
          <w:rFonts w:ascii="Arial" w:hAnsi="Arial" w:cs="Arial"/>
          <w:b/>
          <w:bCs/>
          <w:caps/>
          <w:sz w:val="16"/>
          <w:szCs w:val="16"/>
        </w:rPr>
        <w:br/>
        <w:t>по целям потребления</w:t>
      </w:r>
    </w:p>
    <w:p w:rsidR="00C82FE4" w:rsidRPr="00D95370" w:rsidRDefault="00C82FE4" w:rsidP="00C82FE4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D95370">
        <w:rPr>
          <w:rFonts w:ascii="Arial" w:hAnsi="Arial" w:cs="Arial"/>
          <w:sz w:val="14"/>
          <w:szCs w:val="14"/>
        </w:rPr>
        <w:t>(в процентах к итогу)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578"/>
        <w:gridCol w:w="578"/>
        <w:gridCol w:w="578"/>
        <w:gridCol w:w="578"/>
        <w:gridCol w:w="580"/>
        <w:gridCol w:w="578"/>
        <w:gridCol w:w="576"/>
      </w:tblGrid>
      <w:tr w:rsidR="00C82FE4" w:rsidRPr="00D95370" w:rsidTr="00B242B8">
        <w:trPr>
          <w:trHeight w:val="60"/>
        </w:trPr>
        <w:tc>
          <w:tcPr>
            <w:tcW w:w="1921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2FE4" w:rsidRPr="00D95370" w:rsidRDefault="00C82FE4" w:rsidP="00B242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2FE4" w:rsidRPr="00D95370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2FE4" w:rsidRPr="00D95370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2FE4" w:rsidRPr="00D95370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95370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FE4" w:rsidRPr="006E6149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E614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FE4" w:rsidRPr="006E6149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E614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FE4" w:rsidRPr="006E6149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82FE4" w:rsidRPr="006E6149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C82FE4" w:rsidRPr="00D95370" w:rsidTr="00B242B8">
        <w:trPr>
          <w:trHeight w:val="60"/>
        </w:trPr>
        <w:tc>
          <w:tcPr>
            <w:tcW w:w="1921" w:type="pct"/>
            <w:tcBorders>
              <w:top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D95370" w:rsidRDefault="00C82FE4" w:rsidP="00B242B8">
            <w:pPr>
              <w:suppressAutoHyphens/>
              <w:autoSpaceDE w:val="0"/>
              <w:autoSpaceDN w:val="0"/>
              <w:adjustRightInd w:val="0"/>
              <w:spacing w:before="40"/>
              <w:textAlignment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9" w:type="pct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D95370" w:rsidRDefault="00C82FE4" w:rsidP="00B242B8">
            <w:pPr>
              <w:autoSpaceDE w:val="0"/>
              <w:autoSpaceDN w:val="0"/>
              <w:adjustRightInd w:val="0"/>
              <w:spacing w:before="40"/>
              <w:ind w:right="170"/>
              <w:jc w:val="center"/>
              <w:textAlignment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370">
              <w:rPr>
                <w:rFonts w:ascii="Arial" w:hAnsi="Arial" w:cs="Arial"/>
                <w:b/>
                <w:sz w:val="14"/>
                <w:szCs w:val="14"/>
              </w:rPr>
              <w:t>Беларусь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suppressAutoHyphens/>
              <w:autoSpaceDE w:val="0"/>
              <w:autoSpaceDN w:val="0"/>
              <w:adjustRightInd w:val="0"/>
              <w:spacing w:before="2"/>
              <w:textAlignment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Потребительские расходы </w:t>
            </w:r>
            <w:r w:rsidRPr="00377E9F">
              <w:rPr>
                <w:rFonts w:ascii="Arial" w:hAnsi="Arial" w:cs="Arial"/>
                <w:bCs/>
                <w:sz w:val="14"/>
                <w:szCs w:val="14"/>
              </w:rPr>
              <w:t>– всего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  <w:lang w:val="en-US"/>
              </w:rPr>
              <w:t>100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pacing w:val="-2"/>
                <w:sz w:val="14"/>
                <w:szCs w:val="14"/>
              </w:rPr>
              <w:t>в том числе по группам расходов</w:t>
            </w:r>
            <w:r w:rsidRPr="00377E9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продукты питания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и безалкогольные напитки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36,3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35,7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алкогольные напитки, табачные изделия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одежда и обувь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pacing w:val="-2"/>
                <w:sz w:val="14"/>
                <w:szCs w:val="14"/>
              </w:rPr>
              <w:t>жилищные услуги, вода, электроэнергия, газ и другие виды топлива</w:t>
            </w:r>
            <w:proofErr w:type="gramStart"/>
            <w:r w:rsidRPr="00377E9F">
              <w:rPr>
                <w:rFonts w:ascii="Arial" w:hAnsi="Arial" w:cs="Arial"/>
                <w:spacing w:val="-2"/>
                <w:sz w:val="14"/>
                <w:szCs w:val="14"/>
                <w:vertAlign w:val="superscript"/>
              </w:rPr>
              <w:t>1</w:t>
            </w:r>
            <w:proofErr w:type="gramEnd"/>
            <w:r w:rsidRPr="00377E9F">
              <w:rPr>
                <w:rFonts w:ascii="Arial" w:hAnsi="Arial" w:cs="Arial"/>
                <w:spacing w:val="-2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предметы домашнего обихода, бытовая техника и уход за домом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здравоохранение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транспорт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377E9F">
              <w:rPr>
                <w:rFonts w:ascii="Arial" w:hAnsi="Arial" w:cs="Arial"/>
                <w:sz w:val="14"/>
                <w:szCs w:val="14"/>
              </w:rPr>
              <w:t>cвязь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proofErr w:type="gramEnd"/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организация отдыха и культурные мероприятия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гостиницы, кафе и рестораны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другие товары и услуги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suppressAutoHyphens/>
              <w:autoSpaceDE w:val="0"/>
              <w:autoSpaceDN w:val="0"/>
              <w:adjustRightInd w:val="0"/>
              <w:spacing w:before="40"/>
              <w:textAlignment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9" w:type="pct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40"/>
              <w:ind w:right="170"/>
              <w:jc w:val="center"/>
              <w:textAlignment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377E9F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  <w:r w:rsidRPr="00377E9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3)</w:t>
            </w:r>
            <w:proofErr w:type="gramEnd"/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suppressAutoHyphens/>
              <w:autoSpaceDE w:val="0"/>
              <w:autoSpaceDN w:val="0"/>
              <w:adjustRightInd w:val="0"/>
              <w:spacing w:before="2"/>
              <w:textAlignment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Потребительские расходы </w:t>
            </w:r>
            <w:r w:rsidRPr="00377E9F">
              <w:rPr>
                <w:rFonts w:ascii="Arial" w:hAnsi="Arial" w:cs="Arial"/>
                <w:bCs/>
                <w:sz w:val="14"/>
                <w:szCs w:val="14"/>
              </w:rPr>
              <w:t>– всего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  <w:lang w:val="en-US"/>
              </w:rPr>
              <w:t>100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  <w:lang w:val="en-US"/>
              </w:rPr>
              <w:t>100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  <w:lang w:val="en-US"/>
              </w:rPr>
              <w:t>100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pacing w:val="-2"/>
                <w:sz w:val="14"/>
                <w:szCs w:val="14"/>
              </w:rPr>
              <w:t>в том числе по группам расходов</w:t>
            </w:r>
            <w:r w:rsidRPr="00377E9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продукты питания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и безалкогольные напитки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29,6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алкогольные напитки, табачные изделия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одежда и обувь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pacing w:val="-2"/>
                <w:sz w:val="14"/>
                <w:szCs w:val="14"/>
              </w:rPr>
              <w:t>жилищные услуги, вода, электроэнергия, газ и другие виды топлива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предметы домашнего обихода, бытовая техника и уход за домом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здравоохранение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транспорт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связь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… 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… 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информация и коммуникация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организация отдыха и культурные мероприятия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гостиницы, кафе и рестораны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C82FE4" w:rsidRPr="00377E9F" w:rsidTr="00B242B8">
        <w:trPr>
          <w:trHeight w:val="60"/>
        </w:trPr>
        <w:tc>
          <w:tcPr>
            <w:tcW w:w="1921" w:type="pct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82FE4" w:rsidRPr="00377E9F" w:rsidRDefault="00C82FE4" w:rsidP="00B242B8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другие товары и услуги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suppressAutoHyphens/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C82FE4" w:rsidRPr="00377E9F" w:rsidRDefault="00C82FE4" w:rsidP="00B242B8">
            <w:pPr>
              <w:autoSpaceDE w:val="0"/>
              <w:autoSpaceDN w:val="0"/>
              <w:adjustRightInd w:val="0"/>
              <w:spacing w:before="2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C82FE4" w:rsidRPr="00377E9F" w:rsidRDefault="00C82FE4" w:rsidP="00C82FE4">
      <w:pPr>
        <w:spacing w:before="60"/>
        <w:ind w:left="125" w:hanging="125"/>
        <w:jc w:val="both"/>
        <w:rPr>
          <w:rFonts w:ascii="Arial" w:hAnsi="Arial" w:cs="Arial"/>
          <w:sz w:val="12"/>
          <w:szCs w:val="12"/>
        </w:rPr>
      </w:pPr>
      <w:r w:rsidRPr="00456A0F">
        <w:rPr>
          <w:rFonts w:ascii="Arial" w:hAnsi="Arial" w:cs="Arial"/>
          <w:sz w:val="12"/>
          <w:szCs w:val="12"/>
          <w:vertAlign w:val="superscript"/>
        </w:rPr>
        <w:t>1)</w:t>
      </w:r>
      <w:r w:rsidRPr="00377E9F">
        <w:rPr>
          <w:rFonts w:ascii="Arial" w:hAnsi="Arial" w:cs="Arial"/>
          <w:sz w:val="12"/>
          <w:szCs w:val="12"/>
        </w:rPr>
        <w:t> 200</w:t>
      </w:r>
      <w:r>
        <w:rPr>
          <w:rFonts w:ascii="Arial" w:hAnsi="Arial" w:cs="Arial"/>
          <w:sz w:val="12"/>
          <w:szCs w:val="12"/>
        </w:rPr>
        <w:t>5</w:t>
      </w:r>
      <w:r w:rsidRPr="00377E9F">
        <w:rPr>
          <w:rFonts w:ascii="Arial" w:hAnsi="Arial" w:cs="Arial"/>
          <w:sz w:val="12"/>
          <w:szCs w:val="12"/>
        </w:rPr>
        <w:t> г. – расходы на текущее содержание и ремонт жилых помещений учитывались по статье «другие товары и услуги».</w:t>
      </w:r>
    </w:p>
    <w:p w:rsidR="00C82FE4" w:rsidRPr="00377E9F" w:rsidRDefault="00C82FE4" w:rsidP="00C82FE4">
      <w:pPr>
        <w:ind w:left="125" w:hanging="125"/>
        <w:jc w:val="both"/>
        <w:rPr>
          <w:rFonts w:ascii="Arial" w:hAnsi="Arial" w:cs="Arial"/>
          <w:sz w:val="12"/>
          <w:szCs w:val="12"/>
        </w:rPr>
      </w:pPr>
      <w:r w:rsidRPr="00377E9F">
        <w:rPr>
          <w:rFonts w:ascii="Arial" w:hAnsi="Arial" w:cs="Arial"/>
          <w:sz w:val="12"/>
          <w:szCs w:val="12"/>
          <w:vertAlign w:val="superscript"/>
        </w:rPr>
        <w:t>2)</w:t>
      </w:r>
      <w:r w:rsidRPr="00377E9F">
        <w:rPr>
          <w:rFonts w:ascii="Arial" w:hAnsi="Arial" w:cs="Arial"/>
          <w:sz w:val="12"/>
          <w:szCs w:val="12"/>
        </w:rPr>
        <w:t xml:space="preserve"> С 2021 г. – статья «информация и связь»: кроме расходов на связь учитываются расходы на оборудование для приема, записи и воспроизведения звука и изображения, обработки информации, на комплектующие и другие принадлежности для информационно-коммуникационного оборудования (до 2021 г. учитывались по статье </w:t>
      </w:r>
      <w:r>
        <w:rPr>
          <w:rFonts w:ascii="Arial" w:hAnsi="Arial" w:cs="Arial"/>
          <w:sz w:val="12"/>
          <w:szCs w:val="12"/>
        </w:rPr>
        <w:br/>
      </w:r>
      <w:r w:rsidRPr="00377E9F">
        <w:rPr>
          <w:rFonts w:ascii="Arial" w:hAnsi="Arial" w:cs="Arial"/>
          <w:sz w:val="12"/>
          <w:szCs w:val="12"/>
        </w:rPr>
        <w:t>«организация отдыха и культурны</w:t>
      </w:r>
      <w:r>
        <w:rPr>
          <w:rFonts w:ascii="Arial" w:hAnsi="Arial" w:cs="Arial"/>
          <w:sz w:val="12"/>
          <w:szCs w:val="12"/>
        </w:rPr>
        <w:t>е</w:t>
      </w:r>
      <w:r w:rsidRPr="00377E9F">
        <w:rPr>
          <w:rFonts w:ascii="Arial" w:hAnsi="Arial" w:cs="Arial"/>
          <w:sz w:val="12"/>
          <w:szCs w:val="12"/>
        </w:rPr>
        <w:t xml:space="preserve"> мероприяти</w:t>
      </w:r>
      <w:r>
        <w:rPr>
          <w:rFonts w:ascii="Arial" w:hAnsi="Arial" w:cs="Arial"/>
          <w:sz w:val="12"/>
          <w:szCs w:val="12"/>
        </w:rPr>
        <w:t>я</w:t>
      </w:r>
      <w:r w:rsidRPr="00377E9F">
        <w:rPr>
          <w:rFonts w:ascii="Arial" w:hAnsi="Arial" w:cs="Arial"/>
          <w:sz w:val="12"/>
          <w:szCs w:val="12"/>
        </w:rPr>
        <w:t>»).</w:t>
      </w:r>
    </w:p>
    <w:p w:rsidR="00C82FE4" w:rsidRPr="00377E9F" w:rsidRDefault="00C82FE4" w:rsidP="00C82FE4">
      <w:pPr>
        <w:ind w:left="125" w:hanging="125"/>
        <w:jc w:val="both"/>
        <w:rPr>
          <w:rFonts w:ascii="Arial" w:hAnsi="Arial" w:cs="Arial"/>
          <w:sz w:val="12"/>
          <w:szCs w:val="12"/>
        </w:rPr>
      </w:pPr>
      <w:r w:rsidRPr="00377E9F">
        <w:rPr>
          <w:rFonts w:ascii="Arial" w:hAnsi="Arial" w:cs="Arial"/>
          <w:sz w:val="12"/>
          <w:szCs w:val="12"/>
          <w:vertAlign w:val="superscript"/>
        </w:rPr>
        <w:t>3)</w:t>
      </w:r>
      <w:r w:rsidRPr="00377E9F">
        <w:rPr>
          <w:rFonts w:ascii="Arial" w:hAnsi="Arial" w:cs="Arial"/>
          <w:sz w:val="12"/>
          <w:szCs w:val="12"/>
        </w:rPr>
        <w:t xml:space="preserve"> Здесь и далее. Структура потребительских расходов за 2020 и 2021 годы приведена в соответствии </w:t>
      </w:r>
      <w:r>
        <w:rPr>
          <w:rFonts w:ascii="Arial" w:hAnsi="Arial" w:cs="Arial"/>
          <w:sz w:val="12"/>
          <w:szCs w:val="12"/>
        </w:rPr>
        <w:br/>
      </w:r>
      <w:r w:rsidRPr="00377E9F">
        <w:rPr>
          <w:rFonts w:ascii="Arial" w:hAnsi="Arial" w:cs="Arial"/>
          <w:sz w:val="12"/>
          <w:szCs w:val="12"/>
        </w:rPr>
        <w:t xml:space="preserve">с Классификатором индивидуального потребления домашних хозяйств по целям (версия 5), гармонизированного с </w:t>
      </w:r>
      <w:r w:rsidRPr="00377E9F">
        <w:rPr>
          <w:rFonts w:ascii="Arial" w:hAnsi="Arial" w:cs="Arial"/>
          <w:sz w:val="12"/>
          <w:szCs w:val="12"/>
          <w:lang w:val="en-US"/>
        </w:rPr>
        <w:t>COICOP</w:t>
      </w:r>
      <w:r w:rsidRPr="00377E9F">
        <w:rPr>
          <w:rFonts w:ascii="Arial" w:hAnsi="Arial" w:cs="Arial"/>
          <w:sz w:val="12"/>
          <w:szCs w:val="12"/>
        </w:rPr>
        <w:t xml:space="preserve"> 2018.</w:t>
      </w:r>
    </w:p>
    <w:p w:rsidR="007C03A1" w:rsidRPr="00C82FE4" w:rsidRDefault="007C03A1" w:rsidP="00C82FE4">
      <w:bookmarkStart w:id="0" w:name="_GoBack"/>
      <w:bookmarkEnd w:id="0"/>
    </w:p>
    <w:sectPr w:rsidR="007C03A1" w:rsidRPr="00C82FE4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C82FE4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C82F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806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6024-7CE8-44E5-9891-F8800776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36</cp:revision>
  <cp:lastPrinted>2022-12-12T12:48:00Z</cp:lastPrinted>
  <dcterms:created xsi:type="dcterms:W3CDTF">2022-12-13T07:44:00Z</dcterms:created>
  <dcterms:modified xsi:type="dcterms:W3CDTF">2022-12-13T11:34:00Z</dcterms:modified>
</cp:coreProperties>
</file>