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EB" w:rsidRPr="00173E06" w:rsidRDefault="006B2AEB" w:rsidP="006B2AEB">
      <w:pPr>
        <w:jc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173E06">
        <w:rPr>
          <w:rFonts w:ascii="Arial" w:hAnsi="Arial" w:cs="Arial"/>
          <w:b/>
          <w:bCs/>
          <w:caps/>
          <w:sz w:val="16"/>
          <w:szCs w:val="16"/>
        </w:rPr>
        <w:t xml:space="preserve">13.2. Структура инвестиций в основной капитал </w:t>
      </w:r>
      <w:r w:rsidRPr="00173E06">
        <w:rPr>
          <w:rFonts w:ascii="Arial" w:hAnsi="Arial" w:cs="Arial"/>
          <w:b/>
          <w:bCs/>
          <w:caps/>
          <w:sz w:val="16"/>
          <w:szCs w:val="16"/>
        </w:rPr>
        <w:br/>
        <w:t>по формам собственности и источникам финансирования</w:t>
      </w:r>
    </w:p>
    <w:p w:rsidR="006B2AEB" w:rsidRPr="00173E06" w:rsidRDefault="006B2AEB" w:rsidP="006B2AE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173E06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578"/>
        <w:gridCol w:w="578"/>
        <w:gridCol w:w="578"/>
        <w:gridCol w:w="578"/>
        <w:gridCol w:w="578"/>
        <w:gridCol w:w="578"/>
        <w:gridCol w:w="579"/>
      </w:tblGrid>
      <w:tr w:rsidR="006B2AEB" w:rsidRPr="00587C6E" w:rsidTr="0064201E">
        <w:trPr>
          <w:trHeight w:val="20"/>
          <w:jc w:val="center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173E06" w:rsidRDefault="006B2AEB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173E06" w:rsidRDefault="006B2AE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173E06" w:rsidRDefault="006B2AE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3E06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AEB" w:rsidRPr="00173E06" w:rsidRDefault="006B2AE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3E0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587C6E" w:rsidRDefault="006B2AE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C6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587C6E" w:rsidRDefault="006B2AE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C6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587C6E" w:rsidRDefault="006B2AE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587C6E" w:rsidRDefault="006B2AE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Инвестиции в основной капитал – всего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По формам собственности: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государственная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38</w:t>
            </w: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17,2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14,8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частная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47,6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54,1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52,7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57,0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56,8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59,9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60,2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иностранная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7,5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5,9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19,9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20,1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По источникам финансирования: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бюджетные средства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Беларусь 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18,7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21,8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19,5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18,3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74,2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81,3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78,2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79,7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80,1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</w:tr>
      <w:tr w:rsidR="006B2AEB" w:rsidRPr="00173E06" w:rsidTr="0064201E">
        <w:trPr>
          <w:trHeight w:val="60"/>
          <w:jc w:val="center"/>
        </w:trPr>
        <w:tc>
          <w:tcPr>
            <w:tcW w:w="2524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906EA3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79,6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80,5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81,7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83,8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2AEB" w:rsidRPr="00906EA3" w:rsidRDefault="006B2AEB" w:rsidP="0064201E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</w:tr>
    </w:tbl>
    <w:p w:rsidR="006B2AEB" w:rsidRPr="00173E06" w:rsidRDefault="006B2AEB" w:rsidP="006B2AEB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173E06">
        <w:rPr>
          <w:rFonts w:ascii="Arial" w:hAnsi="Arial" w:cs="Arial"/>
          <w:sz w:val="12"/>
          <w:szCs w:val="12"/>
          <w:vertAlign w:val="superscript"/>
        </w:rPr>
        <w:t>1)</w:t>
      </w:r>
      <w:r w:rsidRPr="00173E06"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12"/>
          <w:szCs w:val="12"/>
        </w:rPr>
        <w:t>Б</w:t>
      </w:r>
      <w:r w:rsidRPr="00173E06">
        <w:rPr>
          <w:rFonts w:ascii="Arial" w:hAnsi="Arial" w:cs="Arial"/>
          <w:sz w:val="12"/>
          <w:szCs w:val="12"/>
        </w:rPr>
        <w:t>ез субъектов малого предпринимательства и объема инвестиций, не наблюдаемых прямыми</w:t>
      </w:r>
      <w:r>
        <w:rPr>
          <w:rFonts w:ascii="Arial" w:hAnsi="Arial" w:cs="Arial"/>
          <w:sz w:val="12"/>
          <w:szCs w:val="12"/>
        </w:rPr>
        <w:t xml:space="preserve"> </w:t>
      </w:r>
      <w:r w:rsidRPr="00173E06">
        <w:rPr>
          <w:rFonts w:ascii="Arial" w:hAnsi="Arial" w:cs="Arial"/>
          <w:sz w:val="12"/>
          <w:szCs w:val="12"/>
        </w:rPr>
        <w:t>статистическими методами.</w:t>
      </w:r>
    </w:p>
    <w:p w:rsidR="007C03A1" w:rsidRPr="009117F8" w:rsidRDefault="007C03A1" w:rsidP="009117F8"/>
    <w:sectPr w:rsidR="007C03A1" w:rsidRPr="009117F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6B2AE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6B2A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066F-31D0-4D7B-B31B-B28B33B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103</cp:revision>
  <cp:lastPrinted>2022-12-12T12:48:00Z</cp:lastPrinted>
  <dcterms:created xsi:type="dcterms:W3CDTF">2022-12-13T07:44:00Z</dcterms:created>
  <dcterms:modified xsi:type="dcterms:W3CDTF">2022-12-14T07:31:00Z</dcterms:modified>
</cp:coreProperties>
</file>