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D" w:rsidRPr="0082298D" w:rsidRDefault="0082298D" w:rsidP="0082298D">
      <w:pPr>
        <w:pStyle w:val="23"/>
        <w:pageBreakBefore/>
        <w:widowControl w:val="0"/>
        <w:spacing w:after="0" w:line="240" w:lineRule="auto"/>
        <w:jc w:val="center"/>
        <w:rPr>
          <w:rFonts w:ascii="Arial" w:hAnsi="Arial" w:cs="Arial"/>
          <w:b/>
          <w:bCs/>
          <w:sz w:val="16"/>
        </w:rPr>
      </w:pPr>
      <w:r w:rsidRPr="0082298D">
        <w:rPr>
          <w:rFonts w:ascii="Arial" w:hAnsi="Arial" w:cs="Arial"/>
          <w:b/>
          <w:bCs/>
          <w:sz w:val="16"/>
        </w:rPr>
        <w:t xml:space="preserve">3.16. </w:t>
      </w:r>
      <w:r w:rsidRPr="0082298D">
        <w:rPr>
          <w:rFonts w:ascii="Arial" w:hAnsi="Arial" w:cs="Arial"/>
          <w:b/>
          <w:sz w:val="16"/>
        </w:rPr>
        <w:t xml:space="preserve">ОБОРОТНЫЕ АКТИВЫ ОРГАНИЗАЦИЙ ПО ВИДАМ </w:t>
      </w:r>
      <w:r w:rsidRPr="0082298D">
        <w:rPr>
          <w:rFonts w:ascii="Arial" w:hAnsi="Arial" w:cs="Arial"/>
          <w:b/>
          <w:sz w:val="16"/>
        </w:rPr>
        <w:br/>
        <w:t>ЭКОНОМИЧЕСКОЙ ДЕЯТЕЛЬНОСТИ в 2019 – 2021 гг.</w:t>
      </w:r>
    </w:p>
    <w:p w:rsidR="0082298D" w:rsidRPr="001A6EC2" w:rsidRDefault="0082298D" w:rsidP="0082298D">
      <w:pPr>
        <w:spacing w:after="60" w:line="160" w:lineRule="exact"/>
        <w:jc w:val="center"/>
        <w:rPr>
          <w:rFonts w:ascii="Arial" w:hAnsi="Arial" w:cs="Arial"/>
          <w:sz w:val="14"/>
        </w:rPr>
      </w:pPr>
      <w:r w:rsidRPr="001A6EC2">
        <w:rPr>
          <w:rFonts w:ascii="Arial" w:hAnsi="Arial" w:cs="Arial"/>
          <w:sz w:val="14"/>
        </w:rPr>
        <w:t>(на конец года; миллионов рублей)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bookmarkStart w:id="0" w:name="_GoBack"/>
            <w:bookmarkEnd w:id="0"/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trHeight w:val="795"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40" w:line="14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20" w:type="dxa"/>
            <w:gridSpan w:val="4"/>
            <w:tcBorders>
              <w:left w:val="single" w:sz="6" w:space="0" w:color="auto"/>
            </w:tcBorders>
            <w:vAlign w:val="bottom"/>
          </w:tcPr>
          <w:p w:rsidR="0082298D" w:rsidRPr="001A6EC2" w:rsidRDefault="0082298D" w:rsidP="00906E7F">
            <w:pPr>
              <w:overflowPunct/>
              <w:spacing w:before="40" w:line="140" w:lineRule="exact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1A6EC2">
              <w:rPr>
                <w:rFonts w:ascii="Arial" w:hAnsi="Arial" w:cs="Arial"/>
                <w:b/>
                <w:sz w:val="14"/>
                <w:szCs w:val="14"/>
              </w:rPr>
              <w:t>2019 г.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rPr>
                <w:rFonts w:ascii="Arial" w:hAnsi="Arial" w:cs="Arial"/>
                <w:b/>
                <w:sz w:val="14"/>
              </w:rPr>
            </w:pPr>
            <w:r w:rsidRPr="001A6EC2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120 057 940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22 369 396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18 718 403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11 474 736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сельское, лесное хозяйство, охота</w:t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,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2 438 205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1 161 708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233 381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136 041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2 097 501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1 076 081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188 597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97 343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56 622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15 816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6 419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1 964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284 082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69 811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38 365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36 734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10 064 689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1 367 054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2 048 434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546 618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717 735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124 795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57 879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38 113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добыча нефти и природного газа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5 884 265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487 110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1 271 495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352 723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1 011 099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309 053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260 123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67 944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добыча прочих полезных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420 169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167 274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134 090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24 446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29 473 903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7 437 934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3 210 092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2 648 377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pacing w:val="-4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1 956 899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642 503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184 984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113 386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468 932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124 964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36 148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23 897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246 378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41 680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5 390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текстильных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127 104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40 908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7 332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одежды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92 859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44 824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2 736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9 380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кожи и изделий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 кожи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60 808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20 672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3 148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обработка древесины и прои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дерева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пробки, кроме мебели, прои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соломки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251 315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94 996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17 938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21 448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производство бумаги и бумажных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325 323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96 425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42 605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26 849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полиграфическая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копирование носителей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информации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99 581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32 058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25 590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12 437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кокса и нефтепр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7 220 621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499 374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1 418 525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221 105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кокса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35 640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2 800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неф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тепродуктов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7 184 981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493 249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1 415 725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220 285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химических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веществ и химических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1 441 564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369 258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160 235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3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173 171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лекарственных средств и материалов, примен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я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емых в медицинских целях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470 313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161 458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27 057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35 525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резиновых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351 719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132 633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21 883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24 708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лической минеральной проду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830 259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325 288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101 050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72 433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3 631 003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1 097 146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568 831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511 650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готовых металл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ческих изделий, кроме машин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2 377 227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784 273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138 208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301 496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1 364 989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505 729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95 614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233 116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электрического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581 359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209 999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65 286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48 639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машин и оборуд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вания, не включенных в другие группировки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1 111 603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423 259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68 278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111 864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автотранспортных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средств, прицепов и полуприц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1 044 661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387 647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85 043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196 187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прочих транспор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средств 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4 507 246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1 104 789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89 418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394 045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69 710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34 526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2 770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7 700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144 929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69 133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4 864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14 832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3 973 170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369 482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764 384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639 572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2 966 903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281 821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687 776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493 873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382 602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36 812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99 417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пределение пара и горячей 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в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623 665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73 133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39 796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46 282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419 401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71 461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33 480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73 411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7 582 755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1 602 270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599 186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584 470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4 623 313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989 224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414 389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311 883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строительство инженерных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1 857 118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380 931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197 106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ремонт автотранспортных средств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и мотоциклов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23 691 707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6 610 594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2 252 690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1 937 756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1A6EC2">
              <w:rPr>
                <w:rFonts w:ascii="Arial" w:hAnsi="Arial" w:cs="Arial"/>
                <w:sz w:val="14"/>
                <w:szCs w:val="1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1 511 256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694 808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115 660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144 378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торговля оптовая, кроме оптовой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18 747 378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4 164 889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1 872 386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1 497 379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3 433 073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1 750 897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264 644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295 999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4 669 403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618 403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578 146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1 006 116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сухопутного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2 012 793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331 759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227 536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340 339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ного транспорта: междугоро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ные и международные пасс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жирские 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91 249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5 620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27 463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15 092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ного транспорта: грузовые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501 134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121 936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12 681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104 383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прочего 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сухопу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т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ного пассажирского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273 875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30 455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19 305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166 002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267 653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35 868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39 266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13 892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деятельность трубопроводного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878 882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137 880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128 821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40 970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водного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130 219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19 853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9 148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14 412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воздушного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576 819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120 030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28 795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79 588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складское хозяйство и вспомог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тельная транспортная деятел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1 664 340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131 634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311 142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356 489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285 232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15 127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215 288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гостиниц и предпри</w:t>
            </w: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я</w:t>
            </w: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тий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333 538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49 939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68 309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45 721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нию мест для временного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159 110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13 208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36 389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21 355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нию продуктов питания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174 428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36 731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31 920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24 366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информации и связи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2 058 360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160 056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434 719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447 905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83 355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15 821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4 510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14 566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в сфере телеко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м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муникаций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803 017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50 945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212 329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160 404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264 852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16 968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33 745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72 832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14 377 148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238 197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4 217 520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901 110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5 410 117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795 344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1 037 823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526 422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13 377 031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1 705 222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2 909 729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1 531 679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научные исследования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3 022 353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1 002 408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89 675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493 024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сопутствующие дополнительные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1 292 242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66 406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189 993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150 840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72 903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2 602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4 655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146 315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10 232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15 938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89 975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79 362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3 226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39 015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14 709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183 111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38 176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26 636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48 126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163 076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34 831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23 681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37 715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организации досуга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226 935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37 269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25 278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60 474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библиотек,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3 377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154 566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30 076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14 904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40 285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260 548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26 423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33 650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Default="0082298D" w:rsidP="00906E7F">
            <w:pPr>
              <w:spacing w:before="100" w:line="14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85 414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trHeight w:val="795"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40" w:line="14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20" w:type="dxa"/>
            <w:gridSpan w:val="4"/>
            <w:tcBorders>
              <w:left w:val="single" w:sz="6" w:space="0" w:color="auto"/>
            </w:tcBorders>
            <w:vAlign w:val="bottom"/>
          </w:tcPr>
          <w:p w:rsidR="0082298D" w:rsidRPr="001A6EC2" w:rsidRDefault="0082298D" w:rsidP="00906E7F">
            <w:pPr>
              <w:overflowPunct/>
              <w:spacing w:before="40" w:line="140" w:lineRule="exact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1A6EC2">
              <w:rPr>
                <w:rFonts w:ascii="Arial" w:hAnsi="Arial" w:cs="Arial"/>
                <w:b/>
                <w:sz w:val="14"/>
                <w:szCs w:val="14"/>
              </w:rPr>
              <w:t>2020 г.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rPr>
                <w:rFonts w:ascii="Arial" w:hAnsi="Arial" w:cs="Arial"/>
                <w:b/>
                <w:sz w:val="14"/>
              </w:rPr>
            </w:pPr>
            <w:r w:rsidRPr="001A6EC2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135 483 002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26 040 422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b/>
                <w:sz w:val="14"/>
                <w:szCs w:val="14"/>
                <w:lang w:val="en-US"/>
              </w:rPr>
              <w:t>21 069 004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15 102 458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сельское, лесное хозяйство, охота</w:t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,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2 886 951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1 261 527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303 514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241 605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2 513 309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1 184 861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261 564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171 213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68 576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19 080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5 568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4 307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305 066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57 586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36 382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66 085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10 370 260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1 391 407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2 132 142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746 247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705 042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102 242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103 610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28 929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добыча нефти и природного газа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6 082 022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500 248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1 619 336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323 448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1 188 165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346 333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192 414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121 545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добыча прочих полезных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540 121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169 391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159 255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110 656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34 692 785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8 316 701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3 895 288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3 920 549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pacing w:val="-4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2 451 974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839 706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240 704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152 998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570 482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160 636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67 041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26 784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223 289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58 833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26 260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2 808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текстильных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150 498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47 183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6 549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11 169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одежды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118 431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52 147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4 694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22 045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кожи и изделий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 кожи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64 222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20 910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3 937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2 575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обработка древесины и прои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дерева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пробки, кроме мебели, прои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соломки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270 817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97 019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34 814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32 609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производство бумаги и бумажных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400 785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113 164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68 067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44 254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полиграфическая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копирование носителей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информации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112 284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36 274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27 390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12 537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кокса и нефтепр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8 844 077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463 827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1 862 957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704 492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кокса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45 595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5 128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8 292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1 714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неф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тепродуктов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8 798 482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458 699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1 854 665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702 778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химических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веществ и химических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1 810 657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429 054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271 198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238 701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лекарственных средств и материалов, примен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я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емых в медицинских целях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621 850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211 518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31 059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51 637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резиновых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431 932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154 081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29 351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43 985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лической минеральной проду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908 451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319 664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106 551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111 002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4 119 196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1 240 937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452 991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750 946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готовых металл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ческих изделий, кроме машин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2 579 769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805 816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138 910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318 981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1 660 740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604 109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118 330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276 237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электрического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620 486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230 604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38 027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72 088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машин и оборуд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вания, не включенных в другие группировки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1 275 423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455 007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89 872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148 285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автотранспортных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средств, прицепов и полуприц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1 164 012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375 407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92 011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244 278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прочих транспор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средств 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5 291 666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1 302 307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132 056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512 870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87 537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40 775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5 799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10 052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144 712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64 961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6 511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23 174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4 272 776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371 883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834 485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804 246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3 154 792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278 615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714 888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664 040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417 631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15 936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55 026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91 438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пределение пара и горячей 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в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700 353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77 332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64 571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48 768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514 941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77 865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30 378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98 536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8 778 220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1 829 026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705 286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763 787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5 146 613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1 114 104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464 047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402 095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строительство инженерных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2 400 136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436 667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150 595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285 886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ремонт автотранспортных средств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и мотоциклов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26 028 660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7 030 330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2 344 387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2 674 198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1A6EC2">
              <w:rPr>
                <w:rFonts w:ascii="Arial" w:hAnsi="Arial" w:cs="Arial"/>
                <w:sz w:val="14"/>
                <w:szCs w:val="1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1 678 397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661 345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180 825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266 993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торговля оптовая, кроме оптовой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20 455 142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4 359 957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1 917 429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1 973 265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3 895 121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2 009 028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246 133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433 940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4 749 554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563 638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548 606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1 046 610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сухопутного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2 219 874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310 122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324 260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293 460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ного транспорта: междугоро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ные и международные пасс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жирские 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435 564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125 837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7 637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66 910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ного транспорта: грузовые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243 645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15 649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59 885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23 404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прочего 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сухопу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т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ного пассажирского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250 206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35 833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10 127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132 178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319 899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45 050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56 870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20 104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деятельность трубопроводного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970 560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87 753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189 741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50 864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водного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140 475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21 415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7 459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23 446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воздушного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497 831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58 892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31 404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145 171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складское хозяйство и вспомог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тельная транспортная деятел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1 605 793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159 141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182 106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378 261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285 581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14 068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3 37</w:t>
            </w:r>
            <w:r w:rsidRPr="0019184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206 272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гостиниц и предпри</w:t>
            </w: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я</w:t>
            </w: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тий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367 515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52 919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59 979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57 568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нию мест для временного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153 167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16 466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32 627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19 734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нию продуктов питания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214 348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36 453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27 352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37 834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информации и связи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2 798 012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193 080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473 777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874 899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78 821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12 661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7 745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14 451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в сфере телеко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м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муникаций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761 782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62 355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97 680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220 094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343 206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19 399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36 165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111 427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18 968 431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196 604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6 358 895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1 165 216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5 509 439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814 968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984 691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588 052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11 690 808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2 288 653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1 898 561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1 609 808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научные исследования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3 309 705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1 095 180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93 686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590 635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сопутствующие дополнительные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1 474 721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91 188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347 099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211 368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72 979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1 407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11 389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6 303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77 711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8 658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7 983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36 921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97 792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4 146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38 360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28 532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239 930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45 795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34 978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63 361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215 203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41 964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30 409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51 908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организации досуга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234 809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15 590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25 802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77 564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библиотек,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13 766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568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10 021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148 518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10 839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15 934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37 934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1 729 687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1 486 444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44 793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93 391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trHeight w:val="795"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40" w:line="140" w:lineRule="exac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220" w:type="dxa"/>
            <w:gridSpan w:val="4"/>
            <w:tcBorders>
              <w:left w:val="single" w:sz="6" w:space="0" w:color="auto"/>
            </w:tcBorders>
            <w:vAlign w:val="bottom"/>
          </w:tcPr>
          <w:p w:rsidR="0082298D" w:rsidRPr="001A6EC2" w:rsidRDefault="0082298D" w:rsidP="00906E7F">
            <w:pPr>
              <w:overflowPunct/>
              <w:spacing w:before="40" w:line="140" w:lineRule="exact"/>
              <w:jc w:val="center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1A6EC2">
              <w:rPr>
                <w:rFonts w:ascii="Arial" w:hAnsi="Arial" w:cs="Arial"/>
                <w:b/>
                <w:sz w:val="14"/>
                <w:szCs w:val="14"/>
              </w:rPr>
              <w:t>2021 г.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rPr>
                <w:rFonts w:ascii="Arial" w:hAnsi="Arial" w:cs="Arial"/>
                <w:b/>
                <w:sz w:val="14"/>
              </w:rPr>
            </w:pPr>
            <w:r w:rsidRPr="001A6EC2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161 088 415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31 391 052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b/>
                <w:sz w:val="14"/>
                <w:szCs w:val="14"/>
                <w:lang w:val="en-US"/>
              </w:rPr>
              <w:t>23 690 375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19 380 770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деятельности: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3"/>
                <w:sz w:val="14"/>
                <w:szCs w:val="14"/>
                <w:lang w:val="ru-MO"/>
              </w:rPr>
              <w:t>сельское, лесное хозяйство, охота</w:t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,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3 418 224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1 470 520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C7A1D">
              <w:rPr>
                <w:rFonts w:ascii="Arial" w:hAnsi="Arial" w:cs="Arial"/>
                <w:sz w:val="14"/>
                <w:szCs w:val="14"/>
                <w:lang w:val="en-US"/>
              </w:rPr>
              <w:t>338 920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318 589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6C7A1D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животново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 и предоставление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2 922 414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1 372 122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295 252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225 884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58 867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18 954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3 278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5 278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436 943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79 444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40 390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87 427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13 020 390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1 661 621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2 533 262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1 251 137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1 120 326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154 573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72 214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121 556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добыча нефти и природного газа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7 337 197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645 671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1 880 723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711 645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1 544 266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426 023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438 929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121 832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добыча прочих полезных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369 703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143 915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65 978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54 347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40 049 819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10 046 121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3 809 001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4 666 010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pacing w:val="-4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4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2 812 447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928 860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256 885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175 829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613 062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173 883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74 041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20 794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pacing w:val="-2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226 059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51 883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11 497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5 001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текстильных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147 612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59 990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8 974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15 246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одежды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137 401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64 168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4 147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22 005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кожи и изделий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 кожи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62 386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21 239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4 276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2 884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обработка древесины и прои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дерева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пробки, кроме мебели, прои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з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водство изделий из соломки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411 545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135 150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47 258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62 238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производство бумаги и бумажных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489 718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139 828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53 162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46 977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полиграфическая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копирование носителей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информации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124 444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38 832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38 635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9 494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кокса и нефтепр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9 097 038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631 657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1 728 918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573 428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lang w:val="ru-MO"/>
              </w:rPr>
              <w:t>из них: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кокса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103 445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20 593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3 695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неф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тепродуктов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8 993 593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611 064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1 728 901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569 733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химических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веществ и химических продуктов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2 369 634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526 376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216 584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404 648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лекарственных средств и материалов, примен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я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емых в медицинских целях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1 070 027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320 479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37 986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119 868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резиновых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пластмассовых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573 520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222 696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37 383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46 049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прочей немета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л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лической минеральной проду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к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ции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998 919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360 457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111 783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142 420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4 814 423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1 609 442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477 468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781 209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готовых металл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ческих изделий, кроме машин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2 950 698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972 404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173 820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373 686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компьютеров, электронных и оптических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1 974 668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692 568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114 465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385 574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электрического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723 656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298 367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36 216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73 765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машин и оборуд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вания, не включенных в другие группировки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1 594 422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571 579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90 586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192 486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автотранспортных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средств, прицепов и полуприц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1 319 730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502 802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94 316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238 795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прочих транспор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т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ных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средств и оборудования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6 334 738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1 350 891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136 569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824 759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101 707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49 713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3 460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9 217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190 358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81 937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7 178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20 307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электрической эне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гией, газом и паром; кондицион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4 572 491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361 170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1 024 551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850 755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пределение электроэнергии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3 347 848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260 048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858 582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687 156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455 638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17 782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80 705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105 272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производство, передача и ра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пределение пара и горячей 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в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о</w:t>
            </w:r>
            <w:r w:rsidRPr="001A6EC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ды; кондиционирование воздуха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769 005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83 340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85 264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58 327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организация сбора и утилизации отходов, деятельность по ликв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дации загрязнений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598 843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77 215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43 625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130 907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10 910 345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2 549 774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590 103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1 092 007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6 493 038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1 561 409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369 325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645 177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1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строительство инженерных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2 875 417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560 358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148 849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345 401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ремонт автотранспортных средств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и мотоциклов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32 787 145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8 336 452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2 756 175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3 895 990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</w:t>
            </w:r>
            <w:r w:rsidRPr="001A6EC2">
              <w:rPr>
                <w:rFonts w:ascii="Arial" w:hAnsi="Arial" w:cs="Arial"/>
                <w:sz w:val="14"/>
                <w:szCs w:val="1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2 111 534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855 869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224 799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312 281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pacing w:val="-3"/>
                <w:sz w:val="14"/>
                <w:szCs w:val="14"/>
              </w:rPr>
              <w:t>торговля оптовая, кроме оптовой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26 166 429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5 112 925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2 257 306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3 048 679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4 509 182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2 367 658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274 070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535 030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5 633 121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673 136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772 979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1 153 366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сухопутного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трубопроводного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2 496 708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307 796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476 658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301 728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454"/>
              <w:rPr>
                <w:rFonts w:ascii="Arial" w:eastAsia="Times New Roman" w:hAnsi="Arial" w:cs="Arial"/>
                <w:sz w:val="14"/>
                <w:lang w:val="ru-MO"/>
              </w:rPr>
            </w:pPr>
            <w:r w:rsidRPr="001A6EC2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ного транспорта: междугоро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ные и международные пасс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жирские 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368 508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112 067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3 059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52 052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железнодоро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ж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ного транспорта: грузовые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294 426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14 347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50 829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45 186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прочего 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сухопу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т</w:t>
            </w:r>
            <w:r w:rsidRPr="001A6EC2">
              <w:rPr>
                <w:rFonts w:ascii="Arial" w:eastAsia="Times New Roman" w:hAnsi="Arial" w:cs="Arial"/>
                <w:spacing w:val="-4"/>
                <w:sz w:val="14"/>
                <w:szCs w:val="24"/>
              </w:rPr>
              <w:t>ного пассажирского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249 771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41 067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9 306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119 454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438 834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49 012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106 771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23 099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340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деятельность трубопроводного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1 145 169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91 303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306 693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61 937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водного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184 070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26 018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26 030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22 843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 xml:space="preserve">деятельность воздушного 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br/>
              <w:t>и космического транспорта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702 012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139 619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50 221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161 576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складское хозяйство и вспомог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а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тельная транспортная деятел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ь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1 932 627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185 428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214 750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430 166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почтовой связи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курьерская деятельность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317 704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14 275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5 320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237 053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гостиниц и предпри</w:t>
            </w: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я</w:t>
            </w:r>
            <w:r w:rsidRPr="001A6EC2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тий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общественного питания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365 110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51 204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60 101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61 188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нию мест для временного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проживания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170 735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17 230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46 117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24 388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предоставл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нию продуктов питания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194 375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33 974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13 984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36 800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информации и связи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3 400 421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265 907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795 458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862 862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before="6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82 369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15 852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4 717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22 600</w:t>
            </w:r>
          </w:p>
        </w:tc>
      </w:tr>
    </w:tbl>
    <w:p w:rsidR="0082298D" w:rsidRPr="001A6EC2" w:rsidRDefault="0082298D" w:rsidP="0082298D">
      <w:pPr>
        <w:pStyle w:val="xl23"/>
        <w:pageBreakBefore/>
        <w:widowControl w:val="0"/>
        <w:overflowPunct w:val="0"/>
        <w:autoSpaceDE w:val="0"/>
        <w:autoSpaceDN w:val="0"/>
        <w:adjustRightInd w:val="0"/>
        <w:spacing w:before="0" w:beforeAutospacing="0" w:after="60" w:afterAutospacing="0"/>
        <w:textAlignment w:val="baseline"/>
        <w:rPr>
          <w:rFonts w:eastAsia="Times New Roman"/>
          <w:szCs w:val="20"/>
          <w:lang w:val="en-US"/>
        </w:rPr>
      </w:pPr>
      <w:r w:rsidRPr="001A6EC2">
        <w:rPr>
          <w:rFonts w:eastAsia="Times New Roman"/>
          <w:szCs w:val="20"/>
        </w:rPr>
        <w:lastRenderedPageBreak/>
        <w:t>Продолжение табл. 3.16</w:t>
      </w:r>
    </w:p>
    <w:tbl>
      <w:tblPr>
        <w:tblW w:w="5000" w:type="pct"/>
        <w:jc w:val="center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35"/>
        <w:gridCol w:w="1059"/>
        <w:gridCol w:w="1061"/>
        <w:gridCol w:w="1061"/>
      </w:tblGrid>
      <w:tr w:rsidR="0082298D" w:rsidRPr="001A6EC2" w:rsidTr="00906E7F">
        <w:trPr>
          <w:cantSplit/>
          <w:jc w:val="center"/>
        </w:trPr>
        <w:tc>
          <w:tcPr>
            <w:tcW w:w="241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Оборотные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активы </w:t>
            </w:r>
            <w:r w:rsidRPr="001A6EC2">
              <w:rPr>
                <w:rFonts w:ascii="Arial" w:hAnsi="Arial" w:cs="Arial"/>
                <w:sz w:val="12"/>
              </w:rPr>
              <w:sym w:font="Symbol" w:char="F02D"/>
            </w:r>
            <w:r w:rsidRPr="001A6EC2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из них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ind w:lef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>запасы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8D" w:rsidRPr="001A6EC2" w:rsidRDefault="0082298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краткосрочные финансовые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вложения,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за исключением денежных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эквивалентов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98D" w:rsidRPr="001A6EC2" w:rsidRDefault="0082298D" w:rsidP="00906E7F">
            <w:pPr>
              <w:pStyle w:val="aa"/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1A6EC2">
              <w:rPr>
                <w:rFonts w:ascii="Arial" w:hAnsi="Arial" w:cs="Arial"/>
                <w:sz w:val="12"/>
              </w:rPr>
              <w:t xml:space="preserve">денежные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средства </w:t>
            </w:r>
            <w:r w:rsidRPr="001A6EC2">
              <w:rPr>
                <w:rFonts w:ascii="Arial" w:hAnsi="Arial" w:cs="Arial"/>
                <w:sz w:val="12"/>
              </w:rPr>
              <w:br/>
              <w:t xml:space="preserve">и денежные </w:t>
            </w:r>
            <w:r w:rsidRPr="001A6EC2">
              <w:rPr>
                <w:rFonts w:ascii="Arial" w:hAnsi="Arial" w:cs="Arial"/>
                <w:sz w:val="12"/>
              </w:rPr>
              <w:br/>
              <w:t>эквиваленты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деятельность в сфере телеко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м</w:t>
            </w:r>
            <w:r w:rsidRPr="001A6EC2">
              <w:rPr>
                <w:rFonts w:ascii="Arial" w:eastAsia="Times New Roman" w:hAnsi="Arial" w:cs="Arial"/>
                <w:sz w:val="14"/>
                <w:szCs w:val="24"/>
              </w:rPr>
              <w:t>муникаций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830 368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68 804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77 124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228 169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информационных технологий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586 841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49 488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57 108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234 881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18 975 090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185 131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6 789 493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1 798 950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5 720 606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884 055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1 150 207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672 106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16 636 046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3 027 787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2 386 062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2 015 435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научные исследования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3 828 585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1 207 256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120 996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744 684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административная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1A6EC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сопутствующие дополнительные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услуги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1 482 994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69 286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268 133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213 880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туристических агентств и прочих организаций, предоставляющих услуги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в сфере туризма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112 007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1 102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2 999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25 589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обеспечение военной безопа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ности; социальное обеспечение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879 417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194 876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6 556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74 529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109 257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5 230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32 236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40 937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охранения и социальных услуг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271 749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41 155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37 617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82 076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области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242 580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37 017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34 018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68 123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организации досуга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274 973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14 761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24 656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87 177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библиотек,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архивов, музеев и прочих </w:t>
            </w:r>
            <w:r w:rsidRPr="001A6EC2">
              <w:rPr>
                <w:rFonts w:ascii="Arial" w:eastAsia="Times New Roman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13 310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376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9 006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pStyle w:val="xl40"/>
              <w:spacing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1A6EC2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168 369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9 846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16 392</w:t>
            </w:r>
          </w:p>
        </w:tc>
        <w:tc>
          <w:tcPr>
            <w:tcW w:w="1062" w:type="dxa"/>
            <w:tcBorders>
              <w:lef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36 726</w:t>
            </w:r>
          </w:p>
        </w:tc>
      </w:tr>
      <w:tr w:rsidR="0082298D" w:rsidRPr="001A6EC2" w:rsidTr="00906E7F">
        <w:trPr>
          <w:cantSplit/>
          <w:jc w:val="center"/>
        </w:trPr>
        <w:tc>
          <w:tcPr>
            <w:tcW w:w="2413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2298D" w:rsidRPr="001A6EC2" w:rsidRDefault="0082298D" w:rsidP="00906E7F">
            <w:pPr>
              <w:spacing w:before="10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видов </w:t>
            </w:r>
            <w:r w:rsidRPr="001A6EC2">
              <w:rPr>
                <w:rFonts w:ascii="Arial" w:hAnsi="Arial" w:cs="Arial"/>
                <w:sz w:val="14"/>
                <w:szCs w:val="14"/>
                <w:lang w:val="ru-MO"/>
              </w:rPr>
              <w:br/>
              <w:t>услуг</w:t>
            </w:r>
          </w:p>
        </w:tc>
        <w:tc>
          <w:tcPr>
            <w:tcW w:w="10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1 982 374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1 475 651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298D" w:rsidRPr="0019184F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9184F">
              <w:rPr>
                <w:rFonts w:ascii="Arial" w:hAnsi="Arial" w:cs="Arial"/>
                <w:sz w:val="14"/>
                <w:szCs w:val="14"/>
                <w:lang w:val="en-US"/>
              </w:rPr>
              <w:t>271 240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82298D" w:rsidRPr="00520006" w:rsidRDefault="0082298D" w:rsidP="00906E7F">
            <w:pPr>
              <w:spacing w:before="10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112 869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E9"/>
    <w:multiLevelType w:val="hybridMultilevel"/>
    <w:tmpl w:val="08B43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14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00F8"/>
    <w:multiLevelType w:val="hybridMultilevel"/>
    <w:tmpl w:val="ABDA65F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03092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4080D"/>
    <w:multiLevelType w:val="hybridMultilevel"/>
    <w:tmpl w:val="172C4D62"/>
    <w:lvl w:ilvl="0" w:tplc="3E523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878F0"/>
    <w:multiLevelType w:val="singleLevel"/>
    <w:tmpl w:val="AE047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8">
    <w:nsid w:val="262924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1900E6"/>
    <w:multiLevelType w:val="hybridMultilevel"/>
    <w:tmpl w:val="6A7CB93A"/>
    <w:lvl w:ilvl="0" w:tplc="1474ED98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61523"/>
    <w:multiLevelType w:val="hybridMultilevel"/>
    <w:tmpl w:val="A8461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5687"/>
    <w:multiLevelType w:val="hybridMultilevel"/>
    <w:tmpl w:val="60A6165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8126E"/>
    <w:multiLevelType w:val="singleLevel"/>
    <w:tmpl w:val="4F8076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BA044E"/>
    <w:multiLevelType w:val="hybridMultilevel"/>
    <w:tmpl w:val="FCE441E8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A225C"/>
    <w:multiLevelType w:val="singleLevel"/>
    <w:tmpl w:val="D6261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1310599"/>
    <w:multiLevelType w:val="singleLevel"/>
    <w:tmpl w:val="0419000F"/>
    <w:lvl w:ilvl="0">
      <w:start w:val="13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E93E60"/>
    <w:multiLevelType w:val="hybridMultilevel"/>
    <w:tmpl w:val="E7B4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31E23"/>
    <w:multiLevelType w:val="multilevel"/>
    <w:tmpl w:val="9CA86DD2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1">
      <w:start w:val="2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19">
    <w:nsid w:val="636B5EC9"/>
    <w:multiLevelType w:val="hybridMultilevel"/>
    <w:tmpl w:val="82C89D2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D0CC8"/>
    <w:multiLevelType w:val="hybridMultilevel"/>
    <w:tmpl w:val="6E74B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7208E"/>
    <w:multiLevelType w:val="singleLevel"/>
    <w:tmpl w:val="3E28F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22">
    <w:nsid w:val="7BAF477D"/>
    <w:multiLevelType w:val="hybridMultilevel"/>
    <w:tmpl w:val="AE8CB2A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90F4F"/>
    <w:multiLevelType w:val="singleLevel"/>
    <w:tmpl w:val="020E24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21"/>
  </w:num>
  <w:num w:numId="8">
    <w:abstractNumId w:val="1"/>
  </w:num>
  <w:num w:numId="9">
    <w:abstractNumId w:val="18"/>
  </w:num>
  <w:num w:numId="10">
    <w:abstractNumId w:val="12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11"/>
  </w:num>
  <w:num w:numId="17">
    <w:abstractNumId w:val="14"/>
  </w:num>
  <w:num w:numId="18">
    <w:abstractNumId w:val="23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2298D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2298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2298D"/>
  </w:style>
  <w:style w:type="character" w:customStyle="1" w:styleId="Iniiaiieoeooaacaoa">
    <w:name w:val="Iniiaiie o?eoo aacaoa"/>
    <w:rsid w:val="0082298D"/>
    <w:rPr>
      <w:sz w:val="20"/>
    </w:rPr>
  </w:style>
  <w:style w:type="paragraph" w:customStyle="1" w:styleId="Iniiaiieoaeno2">
    <w:name w:val="Iniiaiie oaeno 2"/>
    <w:basedOn w:val="a"/>
    <w:rsid w:val="0082298D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82298D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82298D"/>
    <w:pPr>
      <w:widowControl w:val="0"/>
      <w:tabs>
        <w:tab w:val="center" w:pos="4153"/>
        <w:tab w:val="right" w:pos="8306"/>
      </w:tabs>
    </w:pPr>
  </w:style>
  <w:style w:type="character" w:customStyle="1" w:styleId="af9">
    <w:name w:val="íîìåð ñòðàíèöû"/>
    <w:basedOn w:val="a1"/>
    <w:rsid w:val="0082298D"/>
  </w:style>
  <w:style w:type="paragraph" w:customStyle="1" w:styleId="afa">
    <w:name w:val="Íèæíèé êîëîíòèòóë"/>
    <w:basedOn w:val="a"/>
    <w:rsid w:val="0082298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82298D"/>
  </w:style>
  <w:style w:type="paragraph" w:customStyle="1" w:styleId="afb">
    <w:name w:val="Основной текст с отступо"/>
    <w:basedOn w:val="a"/>
    <w:rsid w:val="0082298D"/>
    <w:pPr>
      <w:spacing w:after="120"/>
      <w:ind w:left="283"/>
    </w:pPr>
  </w:style>
  <w:style w:type="paragraph" w:customStyle="1" w:styleId="TableText">
    <w:name w:val="Table Text"/>
    <w:basedOn w:val="a"/>
    <w:rsid w:val="0082298D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82298D"/>
  </w:style>
  <w:style w:type="paragraph" w:styleId="afd">
    <w:name w:val="endnote text"/>
    <w:basedOn w:val="a"/>
    <w:link w:val="afe"/>
    <w:semiHidden/>
    <w:rsid w:val="0082298D"/>
  </w:style>
  <w:style w:type="character" w:customStyle="1" w:styleId="afe">
    <w:name w:val="Текст концевой сноски Знак"/>
    <w:basedOn w:val="a1"/>
    <w:link w:val="afd"/>
    <w:semiHidden/>
    <w:rsid w:val="0082298D"/>
  </w:style>
  <w:style w:type="paragraph" w:styleId="33">
    <w:name w:val="Body Text 3"/>
    <w:basedOn w:val="a"/>
    <w:link w:val="34"/>
    <w:rsid w:val="0082298D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82298D"/>
    <w:rPr>
      <w:rFonts w:ascii="Arial CYR" w:hAnsi="Arial CYR"/>
      <w:b/>
    </w:rPr>
  </w:style>
  <w:style w:type="paragraph" w:styleId="25">
    <w:name w:val="Body Text Indent 2"/>
    <w:basedOn w:val="a"/>
    <w:link w:val="26"/>
    <w:rsid w:val="0082298D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82298D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82298D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82298D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82298D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82298D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82298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82298D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82298D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82298D"/>
  </w:style>
  <w:style w:type="table" w:styleId="aff0">
    <w:name w:val="Table Grid"/>
    <w:basedOn w:val="a2"/>
    <w:rsid w:val="008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82298D"/>
  </w:style>
  <w:style w:type="paragraph" w:styleId="aff2">
    <w:name w:val="annotation subject"/>
    <w:basedOn w:val="a5"/>
    <w:next w:val="a5"/>
    <w:link w:val="aff3"/>
    <w:rsid w:val="0082298D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82298D"/>
  </w:style>
  <w:style w:type="character" w:customStyle="1" w:styleId="aff3">
    <w:name w:val="Тема примечания Знак"/>
    <w:basedOn w:val="11"/>
    <w:link w:val="aff2"/>
    <w:rsid w:val="0082298D"/>
    <w:rPr>
      <w:b/>
      <w:bCs/>
    </w:rPr>
  </w:style>
  <w:style w:type="character" w:customStyle="1" w:styleId="af3">
    <w:name w:val="Основной текст Знак"/>
    <w:basedOn w:val="a1"/>
    <w:link w:val="af2"/>
    <w:rsid w:val="0082298D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82298D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82298D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82298D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82298D"/>
    <w:rPr>
      <w:b/>
      <w:sz w:val="24"/>
    </w:rPr>
  </w:style>
  <w:style w:type="character" w:customStyle="1" w:styleId="40">
    <w:name w:val="Заголовок 4 Знак"/>
    <w:basedOn w:val="a1"/>
    <w:link w:val="4"/>
    <w:rsid w:val="0082298D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82298D"/>
  </w:style>
  <w:style w:type="character" w:customStyle="1" w:styleId="ab">
    <w:name w:val="Верхний колонтитул Знак"/>
    <w:basedOn w:val="a1"/>
    <w:link w:val="aa"/>
    <w:rsid w:val="0082298D"/>
  </w:style>
  <w:style w:type="character" w:customStyle="1" w:styleId="af5">
    <w:name w:val="Основной текст с отступом Знак"/>
    <w:basedOn w:val="a1"/>
    <w:link w:val="af4"/>
    <w:rsid w:val="0082298D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82298D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2298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2298D"/>
  </w:style>
  <w:style w:type="character" w:customStyle="1" w:styleId="Iniiaiieoeooaacaoa">
    <w:name w:val="Iniiaiie o?eoo aacaoa"/>
    <w:rsid w:val="0082298D"/>
    <w:rPr>
      <w:sz w:val="20"/>
    </w:rPr>
  </w:style>
  <w:style w:type="paragraph" w:customStyle="1" w:styleId="Iniiaiieoaeno2">
    <w:name w:val="Iniiaiie oaeno 2"/>
    <w:basedOn w:val="a"/>
    <w:rsid w:val="0082298D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82298D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82298D"/>
    <w:pPr>
      <w:widowControl w:val="0"/>
      <w:tabs>
        <w:tab w:val="center" w:pos="4153"/>
        <w:tab w:val="right" w:pos="8306"/>
      </w:tabs>
    </w:pPr>
  </w:style>
  <w:style w:type="character" w:customStyle="1" w:styleId="af9">
    <w:name w:val="íîìåð ñòðàíèöû"/>
    <w:basedOn w:val="a1"/>
    <w:rsid w:val="0082298D"/>
  </w:style>
  <w:style w:type="paragraph" w:customStyle="1" w:styleId="afa">
    <w:name w:val="Íèæíèé êîëîíòèòóë"/>
    <w:basedOn w:val="a"/>
    <w:rsid w:val="0082298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82298D"/>
  </w:style>
  <w:style w:type="paragraph" w:customStyle="1" w:styleId="afb">
    <w:name w:val="Основной текст с отступо"/>
    <w:basedOn w:val="a"/>
    <w:rsid w:val="0082298D"/>
    <w:pPr>
      <w:spacing w:after="120"/>
      <w:ind w:left="283"/>
    </w:pPr>
  </w:style>
  <w:style w:type="paragraph" w:customStyle="1" w:styleId="TableText">
    <w:name w:val="Table Text"/>
    <w:basedOn w:val="a"/>
    <w:rsid w:val="0082298D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82298D"/>
  </w:style>
  <w:style w:type="paragraph" w:styleId="afd">
    <w:name w:val="endnote text"/>
    <w:basedOn w:val="a"/>
    <w:link w:val="afe"/>
    <w:semiHidden/>
    <w:rsid w:val="0082298D"/>
  </w:style>
  <w:style w:type="character" w:customStyle="1" w:styleId="afe">
    <w:name w:val="Текст концевой сноски Знак"/>
    <w:basedOn w:val="a1"/>
    <w:link w:val="afd"/>
    <w:semiHidden/>
    <w:rsid w:val="0082298D"/>
  </w:style>
  <w:style w:type="paragraph" w:styleId="33">
    <w:name w:val="Body Text 3"/>
    <w:basedOn w:val="a"/>
    <w:link w:val="34"/>
    <w:rsid w:val="0082298D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82298D"/>
    <w:rPr>
      <w:rFonts w:ascii="Arial CYR" w:hAnsi="Arial CYR"/>
      <w:b/>
    </w:rPr>
  </w:style>
  <w:style w:type="paragraph" w:styleId="25">
    <w:name w:val="Body Text Indent 2"/>
    <w:basedOn w:val="a"/>
    <w:link w:val="26"/>
    <w:rsid w:val="0082298D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82298D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82298D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82298D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82298D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82298D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82298D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82298D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82298D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82298D"/>
  </w:style>
  <w:style w:type="table" w:styleId="aff0">
    <w:name w:val="Table Grid"/>
    <w:basedOn w:val="a2"/>
    <w:rsid w:val="008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82298D"/>
  </w:style>
  <w:style w:type="paragraph" w:styleId="aff2">
    <w:name w:val="annotation subject"/>
    <w:basedOn w:val="a5"/>
    <w:next w:val="a5"/>
    <w:link w:val="aff3"/>
    <w:rsid w:val="0082298D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82298D"/>
  </w:style>
  <w:style w:type="character" w:customStyle="1" w:styleId="aff3">
    <w:name w:val="Тема примечания Знак"/>
    <w:basedOn w:val="11"/>
    <w:link w:val="aff2"/>
    <w:rsid w:val="0082298D"/>
    <w:rPr>
      <w:b/>
      <w:bCs/>
    </w:rPr>
  </w:style>
  <w:style w:type="character" w:customStyle="1" w:styleId="af3">
    <w:name w:val="Основной текст Знак"/>
    <w:basedOn w:val="a1"/>
    <w:link w:val="af2"/>
    <w:rsid w:val="0082298D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82298D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82298D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82298D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82298D"/>
    <w:rPr>
      <w:b/>
      <w:sz w:val="24"/>
    </w:rPr>
  </w:style>
  <w:style w:type="character" w:customStyle="1" w:styleId="40">
    <w:name w:val="Заголовок 4 Знак"/>
    <w:basedOn w:val="a1"/>
    <w:link w:val="4"/>
    <w:rsid w:val="0082298D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82298D"/>
  </w:style>
  <w:style w:type="character" w:customStyle="1" w:styleId="ab">
    <w:name w:val="Верхний колонтитул Знак"/>
    <w:basedOn w:val="a1"/>
    <w:link w:val="aa"/>
    <w:rsid w:val="0082298D"/>
  </w:style>
  <w:style w:type="character" w:customStyle="1" w:styleId="af5">
    <w:name w:val="Основной текст с отступом Знак"/>
    <w:basedOn w:val="a1"/>
    <w:link w:val="af4"/>
    <w:rsid w:val="0082298D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82298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3826</Words>
  <Characters>19559</Characters>
  <Application>Microsoft Office Word</Application>
  <DocSecurity>0</DocSecurity>
  <Lines>162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2023-02-15T12:42:00Z</dcterms:modified>
</cp:coreProperties>
</file>