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2B" w:rsidRPr="00311DE4" w:rsidRDefault="00E9382B" w:rsidP="00E9382B">
      <w:pPr>
        <w:jc w:val="center"/>
        <w:rPr>
          <w:rFonts w:ascii="Arial" w:hAnsi="Arial"/>
          <w:b/>
          <w:sz w:val="16"/>
        </w:rPr>
      </w:pPr>
      <w:r w:rsidRPr="00311DE4">
        <w:rPr>
          <w:rFonts w:ascii="Arial" w:hAnsi="Arial"/>
          <w:b/>
          <w:sz w:val="16"/>
        </w:rPr>
        <w:t xml:space="preserve">5.2. ДИНАМИКА КОМПОНЕНТОВ ДЕНЕЖНОЙ МАССЫ </w:t>
      </w:r>
      <w:r w:rsidRPr="00311DE4">
        <w:rPr>
          <w:rFonts w:ascii="Arial" w:hAnsi="Arial"/>
          <w:b/>
          <w:sz w:val="16"/>
        </w:rPr>
        <w:br/>
        <w:t>И ИНДЕКС ПОТРЕБИТЕЛЬСКИХ ЦЕН</w:t>
      </w:r>
    </w:p>
    <w:p w:rsidR="00E9382B" w:rsidRPr="00E9382B" w:rsidRDefault="00E9382B" w:rsidP="00E9382B">
      <w:pPr>
        <w:pStyle w:val="22"/>
        <w:spacing w:line="240" w:lineRule="auto"/>
        <w:jc w:val="center"/>
        <w:rPr>
          <w:rFonts w:ascii="Arial" w:hAnsi="Arial" w:cs="Arial"/>
          <w:sz w:val="14"/>
          <w:szCs w:val="14"/>
        </w:rPr>
      </w:pPr>
      <w:r w:rsidRPr="00E9382B">
        <w:rPr>
          <w:rFonts w:ascii="Arial" w:hAnsi="Arial" w:cs="Arial"/>
          <w:sz w:val="14"/>
          <w:szCs w:val="14"/>
        </w:rPr>
        <w:t>(на конец месяца; в процентах к предыдущему месяцу)</w:t>
      </w:r>
    </w:p>
    <w:p w:rsidR="00E9382B" w:rsidRPr="00311DE4" w:rsidRDefault="00E9382B" w:rsidP="00E9382B">
      <w:pPr>
        <w:pStyle w:val="22"/>
        <w:spacing w:line="240" w:lineRule="auto"/>
        <w:rPr>
          <w:bCs/>
        </w:rPr>
      </w:pPr>
      <w:bookmarkStart w:id="0" w:name="_GoBack"/>
      <w:r>
        <w:rPr>
          <w:bCs/>
          <w:noProof/>
        </w:rPr>
        <w:drawing>
          <wp:inline distT="0" distB="0" distL="0" distR="0" wp14:anchorId="3601FA1D" wp14:editId="04E503EE">
            <wp:extent cx="4146550" cy="339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382B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E9382B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E93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E9382B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E9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2023-02-16T07:25:00Z</dcterms:modified>
</cp:coreProperties>
</file>