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B8" w:rsidRPr="00357AE2" w:rsidRDefault="00050BB8" w:rsidP="00050BB8">
      <w:pPr>
        <w:pageBreakBefore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jc w:val="center"/>
        <w:rPr>
          <w:rFonts w:ascii="Arial" w:hAnsi="Arial"/>
          <w:noProof/>
          <w:sz w:val="14"/>
        </w:rPr>
      </w:pPr>
      <w:r w:rsidRPr="00311DE4">
        <w:rPr>
          <w:rFonts w:ascii="Arial" w:hAnsi="Arial"/>
          <w:b/>
          <w:sz w:val="16"/>
        </w:rPr>
        <w:t xml:space="preserve">5.11. СТРУКТУРА ВКЛАДОВ (ДЕПОЗИТОВ) ФИЗИЧЕСКИХ ЛИЦ </w:t>
      </w:r>
      <w:r w:rsidRPr="00311DE4">
        <w:rPr>
          <w:rFonts w:ascii="Arial" w:hAnsi="Arial"/>
          <w:b/>
          <w:sz w:val="16"/>
        </w:rPr>
        <w:br/>
        <w:t>В РУБЛЯХ ПО СРОКАМ ПРИВЛЕЧЕНИЯ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 xml:space="preserve">(на конец года) </w:t>
      </w:r>
    </w:p>
    <w:p w:rsidR="00050BB8" w:rsidRPr="00050BB8" w:rsidRDefault="00050BB8" w:rsidP="00050BB8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rPr>
          <w:rFonts w:ascii="Arial" w:hAnsi="Arial"/>
          <w:sz w:val="14"/>
          <w:lang w:val="en-US"/>
        </w:rPr>
      </w:pPr>
      <w:r>
        <w:rPr>
          <w:rFonts w:ascii="Arial" w:hAnsi="Arial"/>
          <w:noProof/>
          <w:sz w:val="14"/>
        </w:rPr>
        <w:drawing>
          <wp:inline distT="0" distB="0" distL="0" distR="0" wp14:anchorId="77D89BDC" wp14:editId="4BE0373D">
            <wp:extent cx="4073525" cy="54209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54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0BB8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2023-02-16T07:37:00Z</dcterms:modified>
</cp:coreProperties>
</file>