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0D" w:rsidRPr="00F4701D" w:rsidRDefault="00E3580D" w:rsidP="00E3580D">
      <w:pPr>
        <w:pageBreakBefore/>
        <w:jc w:val="center"/>
        <w:rPr>
          <w:rFonts w:ascii="Arial" w:hAnsi="Arial"/>
          <w:b/>
          <w:sz w:val="16"/>
        </w:rPr>
      </w:pPr>
      <w:r w:rsidRPr="00F4701D">
        <w:rPr>
          <w:rFonts w:ascii="Arial" w:hAnsi="Arial"/>
          <w:b/>
          <w:sz w:val="16"/>
        </w:rPr>
        <w:t>6.2.</w:t>
      </w:r>
      <w:r w:rsidRPr="00F4701D">
        <w:rPr>
          <w:rFonts w:ascii="Arial" w:hAnsi="Arial"/>
          <w:sz w:val="16"/>
        </w:rPr>
        <w:t xml:space="preserve"> </w:t>
      </w:r>
      <w:r w:rsidRPr="00F4701D">
        <w:rPr>
          <w:rFonts w:ascii="Arial" w:hAnsi="Arial"/>
          <w:b/>
          <w:sz w:val="16"/>
        </w:rPr>
        <w:t>ОСНОВНЫЕ ПОКАЗАТЕЛИ РЫНКА ГОСУДАРСТВЕННЫХ ЦЕННЫХ БУМАГ</w:t>
      </w:r>
      <w:proofErr w:type="gramStart"/>
      <w:r w:rsidRPr="00F4701D">
        <w:rPr>
          <w:rFonts w:ascii="Arial" w:hAnsi="Arial"/>
          <w:b/>
          <w:sz w:val="16"/>
          <w:vertAlign w:val="superscript"/>
        </w:rPr>
        <w:t>1</w:t>
      </w:r>
      <w:proofErr w:type="gramEnd"/>
      <w:r w:rsidRPr="00F4701D">
        <w:rPr>
          <w:rFonts w:ascii="Arial" w:hAnsi="Arial"/>
          <w:b/>
          <w:sz w:val="16"/>
          <w:vertAlign w:val="superscript"/>
        </w:rPr>
        <w:t>)</w:t>
      </w:r>
    </w:p>
    <w:p w:rsidR="00E3580D" w:rsidRPr="00F4701D" w:rsidRDefault="00E3580D" w:rsidP="00E3580D">
      <w:pPr>
        <w:spacing w:after="60"/>
        <w:jc w:val="center"/>
        <w:rPr>
          <w:rFonts w:ascii="Arial" w:hAnsi="Arial"/>
          <w:sz w:val="14"/>
        </w:rPr>
      </w:pPr>
      <w:r w:rsidRPr="00F4701D">
        <w:rPr>
          <w:rFonts w:ascii="Arial" w:hAnsi="Arial"/>
          <w:sz w:val="14"/>
        </w:rPr>
        <w:t>(миллиардов рублей)</w:t>
      </w:r>
    </w:p>
    <w:tbl>
      <w:tblPr>
        <w:tblW w:w="6649" w:type="dxa"/>
        <w:jc w:val="center"/>
        <w:tblBorders>
          <w:bottom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52"/>
        <w:gridCol w:w="852"/>
        <w:gridCol w:w="852"/>
        <w:gridCol w:w="853"/>
      </w:tblGrid>
      <w:tr w:rsidR="00E3580D" w:rsidRPr="00F4701D" w:rsidTr="00FB3763">
        <w:trPr>
          <w:jc w:val="center"/>
        </w:trPr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E3580D" w:rsidRPr="005B3275" w:rsidRDefault="00E3580D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</w:tcPr>
          <w:p w:rsidR="00E3580D" w:rsidRPr="005B3275" w:rsidRDefault="00E3580D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vertAlign w:val="superscript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2018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</w:tcPr>
          <w:p w:rsidR="00E3580D" w:rsidRPr="005B3275" w:rsidRDefault="00E3580D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</w:tcPr>
          <w:p w:rsidR="00E3580D" w:rsidRPr="005B3275" w:rsidRDefault="00E3580D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2020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E3580D" w:rsidRPr="005B3275" w:rsidRDefault="00E3580D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</w:rPr>
              <w:t>2021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E3580D" w:rsidRPr="005B3275" w:rsidRDefault="00E3580D" w:rsidP="00FB3763">
            <w:pPr>
              <w:pStyle w:val="af2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Объем эмиссии государственных ценных бумаг</w:t>
            </w:r>
          </w:p>
        </w:tc>
        <w:tc>
          <w:tcPr>
            <w:tcW w:w="852" w:type="dxa"/>
            <w:tcBorders>
              <w:top w:val="single" w:sz="6" w:space="0" w:color="auto"/>
            </w:tcBorders>
            <w:vAlign w:val="bottom"/>
          </w:tcPr>
          <w:p w:rsidR="00E3580D" w:rsidRPr="00BB21F0" w:rsidRDefault="00E3580D" w:rsidP="00FB3763">
            <w:pPr>
              <w:pStyle w:val="af2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ind w:right="170"/>
              <w:jc w:val="righ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BB21F0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52" w:type="dxa"/>
            <w:tcBorders>
              <w:top w:val="single" w:sz="6" w:space="0" w:color="auto"/>
            </w:tcBorders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256,9</w:t>
            </w:r>
          </w:p>
        </w:tc>
        <w:tc>
          <w:tcPr>
            <w:tcW w:w="852" w:type="dxa"/>
            <w:tcBorders>
              <w:top w:val="single" w:sz="6" w:space="0" w:color="auto"/>
            </w:tcBorders>
            <w:vAlign w:val="bottom"/>
          </w:tcPr>
          <w:p w:rsidR="00E3580D" w:rsidRPr="00BB21F0" w:rsidRDefault="00E3580D" w:rsidP="00FB3763">
            <w:pPr>
              <w:pStyle w:val="af2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ind w:right="170"/>
              <w:jc w:val="righ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930,0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Объем размещения и доразмещения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ГКО-ОФЗ по номиналу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pStyle w:val="af2"/>
              <w:spacing w:before="12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659,5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pStyle w:val="af2"/>
              <w:spacing w:before="12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294,7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641,2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Объем государственных ценных бумаг </w:t>
            </w:r>
            <w:r w:rsidRPr="005B3275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br/>
              <w:t>в обращении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pStyle w:val="af2"/>
              <w:spacing w:before="12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250,5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894,2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pStyle w:val="af2"/>
              <w:spacing w:before="120" w:beforeAutospacing="0" w:after="0" w:afterAutospacing="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13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665,0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15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494,1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ГКО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ОФЗ-ПД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4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867,4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464,1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098,3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812,7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ОФЗ-АД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416,9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345,0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282,6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209,3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ОФЗ-АД-ПК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ОФЗ-ПК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712,8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713,9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4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709,3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4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709,3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ОФЗ-ИН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253,4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371,2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574,8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762,8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Оборот рынка ГКО-ОФЗ по номинальной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стоимости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3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040,2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693,7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709,8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912,6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Индикатор рыночного портфеля, процентов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годовых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7,58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6,35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5,28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8,02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ГКО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ОФЗ-ПД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8,55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6,24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5,81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8,42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ОФЗ-АД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2,28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5,92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5,25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7,80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ОФЗ-АД-ПК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ОФЗ-ПК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7,39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7,25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4,80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6,67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ОФЗ-ИН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3,55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3,88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2,35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3,47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Дюрация</w:t>
            </w:r>
            <w:proofErr w:type="spellEnd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рыночного портфеля, дней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654,09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755,92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903,27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825,01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Объем выручки, полученной в результате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размещения и доразмещения ГКО-ОФЗ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703,4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747,8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5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302,6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2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532,1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Объем погашения/ купонной выплаты </w:t>
            </w: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по государственным ценным бумагам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954,1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281,2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202,5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1</w:t>
            </w:r>
            <w:r w:rsidRPr="00BB21F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BB21F0">
              <w:rPr>
                <w:rFonts w:ascii="Arial" w:hAnsi="Arial" w:cs="Arial"/>
                <w:sz w:val="14"/>
                <w:szCs w:val="14"/>
              </w:rPr>
              <w:t>737,1</w:t>
            </w:r>
          </w:p>
        </w:tc>
      </w:tr>
      <w:tr w:rsidR="00E3580D" w:rsidRPr="00F4701D" w:rsidTr="00FB3763">
        <w:trPr>
          <w:jc w:val="center"/>
        </w:trPr>
        <w:tc>
          <w:tcPr>
            <w:tcW w:w="3240" w:type="dxa"/>
            <w:vAlign w:val="bottom"/>
          </w:tcPr>
          <w:p w:rsidR="00E3580D" w:rsidRPr="005B3275" w:rsidRDefault="00E3580D" w:rsidP="00FB3763">
            <w:pPr>
              <w:pStyle w:val="af2"/>
              <w:spacing w:before="120" w:beforeAutospacing="0" w:after="0" w:afterAutospacing="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</w:rPr>
              <w:t>Перечислено средств в бюджет</w:t>
            </w:r>
            <w:proofErr w:type="gramStart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5B3275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-250,6</w:t>
            </w:r>
          </w:p>
        </w:tc>
        <w:tc>
          <w:tcPr>
            <w:tcW w:w="852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466,6</w:t>
            </w:r>
          </w:p>
        </w:tc>
        <w:tc>
          <w:tcPr>
            <w:tcW w:w="852" w:type="dxa"/>
            <w:vAlign w:val="bottom"/>
          </w:tcPr>
          <w:p w:rsidR="00E3580D" w:rsidRPr="003005D6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100,1</w:t>
            </w:r>
          </w:p>
        </w:tc>
        <w:tc>
          <w:tcPr>
            <w:tcW w:w="853" w:type="dxa"/>
            <w:vAlign w:val="bottom"/>
          </w:tcPr>
          <w:p w:rsidR="00E3580D" w:rsidRPr="00BB21F0" w:rsidRDefault="00E3580D" w:rsidP="00FB3763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B21F0">
              <w:rPr>
                <w:rFonts w:ascii="Arial" w:hAnsi="Arial" w:cs="Arial"/>
                <w:sz w:val="14"/>
                <w:szCs w:val="14"/>
              </w:rPr>
              <w:t>795,0</w:t>
            </w:r>
          </w:p>
        </w:tc>
      </w:tr>
    </w:tbl>
    <w:p w:rsidR="00E3580D" w:rsidRPr="005B3275" w:rsidRDefault="00E3580D" w:rsidP="00E3580D">
      <w:pPr>
        <w:spacing w:before="60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5B3275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5B3275">
        <w:rPr>
          <w:rFonts w:ascii="Arial" w:hAnsi="Arial"/>
          <w:color w:val="000000" w:themeColor="text1"/>
          <w:sz w:val="12"/>
        </w:rPr>
        <w:t xml:space="preserve"> По данным Банка России. Без учета нерыночных выпусков. </w:t>
      </w:r>
    </w:p>
    <w:p w:rsidR="00E3580D" w:rsidRPr="005B3275" w:rsidRDefault="00E3580D" w:rsidP="00E3580D">
      <w:pPr>
        <w:jc w:val="both"/>
        <w:rPr>
          <w:rFonts w:ascii="Arial" w:hAnsi="Arial"/>
          <w:color w:val="000000" w:themeColor="text1"/>
          <w:sz w:val="12"/>
        </w:rPr>
      </w:pPr>
      <w:r w:rsidRPr="005B3275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5B3275">
        <w:rPr>
          <w:rFonts w:ascii="Arial" w:hAnsi="Arial"/>
          <w:color w:val="000000" w:themeColor="text1"/>
          <w:sz w:val="12"/>
        </w:rPr>
        <w:t xml:space="preserve"> Знак </w:t>
      </w:r>
      <w:proofErr w:type="gramStart"/>
      <w:r w:rsidRPr="005B3275">
        <w:rPr>
          <w:rFonts w:ascii="Arial" w:hAnsi="Arial"/>
          <w:color w:val="000000" w:themeColor="text1"/>
          <w:sz w:val="12"/>
        </w:rPr>
        <w:t>«–</w:t>
      </w:r>
      <w:proofErr w:type="gramEnd"/>
      <w:r w:rsidRPr="005B3275">
        <w:rPr>
          <w:rFonts w:ascii="Arial" w:hAnsi="Arial"/>
          <w:color w:val="000000" w:themeColor="text1"/>
          <w:sz w:val="12"/>
        </w:rPr>
        <w:t>» означает изъятие средств из бюджета на погашение выпусков ценных бумаг и выплату купонных дох</w:t>
      </w:r>
      <w:r w:rsidRPr="005B3275">
        <w:rPr>
          <w:rFonts w:ascii="Arial" w:hAnsi="Arial"/>
          <w:color w:val="000000" w:themeColor="text1"/>
          <w:sz w:val="12"/>
        </w:rPr>
        <w:t>о</w:t>
      </w:r>
      <w:r w:rsidRPr="005B3275">
        <w:rPr>
          <w:rFonts w:ascii="Arial" w:hAnsi="Arial"/>
          <w:color w:val="000000" w:themeColor="text1"/>
          <w:sz w:val="12"/>
        </w:rPr>
        <w:t>дов.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580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2023-02-16T08:34:00Z</dcterms:modified>
</cp:coreProperties>
</file>