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A" w:rsidRPr="0051778C" w:rsidRDefault="00A600FA" w:rsidP="00A600FA">
      <w:pPr>
        <w:spacing w:before="20"/>
        <w:jc w:val="center"/>
        <w:rPr>
          <w:rFonts w:ascii="Arial" w:hAnsi="Arial"/>
          <w:b/>
          <w:color w:val="000000" w:themeColor="text1"/>
          <w:sz w:val="16"/>
          <w:vertAlign w:val="superscript"/>
        </w:rPr>
      </w:pPr>
      <w:r w:rsidRPr="0051778C">
        <w:rPr>
          <w:rFonts w:ascii="Arial" w:hAnsi="Arial"/>
          <w:b/>
          <w:color w:val="000000" w:themeColor="text1"/>
          <w:sz w:val="16"/>
        </w:rPr>
        <w:t>6.7. ДАННЫЕ ОБ ОПЕРАЦИЯХ С НАЛИЧНОЙ ИНОСТРАННОЙ ВАЛЮТО</w:t>
      </w:r>
      <w:bookmarkStart w:id="0" w:name="_GoBack"/>
      <w:bookmarkEnd w:id="0"/>
      <w:r w:rsidRPr="0051778C">
        <w:rPr>
          <w:rFonts w:ascii="Arial" w:hAnsi="Arial"/>
          <w:b/>
          <w:color w:val="000000" w:themeColor="text1"/>
          <w:sz w:val="16"/>
        </w:rPr>
        <w:t xml:space="preserve">Й, ПРОВЕДЕННЫХ ЧЕРЕЗ УПОЛНОМОЧЕННЫЕ БАНКИ, </w:t>
      </w:r>
      <w:r w:rsidRPr="0051778C">
        <w:rPr>
          <w:rFonts w:ascii="Arial" w:hAnsi="Arial"/>
          <w:b/>
          <w:color w:val="000000" w:themeColor="text1"/>
          <w:sz w:val="16"/>
        </w:rPr>
        <w:br/>
        <w:t>НА ТЕРРИТОРИИ РОССИЙСКОЙ ФЕДЕРАЦИИ</w:t>
      </w:r>
      <w:proofErr w:type="gramStart"/>
      <w:r w:rsidRPr="0051778C">
        <w:rPr>
          <w:rFonts w:ascii="Arial" w:hAnsi="Arial"/>
          <w:b/>
          <w:color w:val="000000" w:themeColor="text1"/>
          <w:sz w:val="16"/>
          <w:vertAlign w:val="superscript"/>
        </w:rPr>
        <w:t>1</w:t>
      </w:r>
      <w:proofErr w:type="gramEnd"/>
      <w:r w:rsidRPr="0051778C">
        <w:rPr>
          <w:rFonts w:ascii="Arial" w:hAnsi="Arial"/>
          <w:b/>
          <w:color w:val="000000" w:themeColor="text1"/>
          <w:sz w:val="16"/>
          <w:vertAlign w:val="superscript"/>
        </w:rPr>
        <w:t>)</w:t>
      </w:r>
    </w:p>
    <w:p w:rsidR="00A600FA" w:rsidRPr="0051778C" w:rsidRDefault="00A600FA" w:rsidP="00A600FA">
      <w:pPr>
        <w:spacing w:after="120"/>
        <w:jc w:val="center"/>
        <w:rPr>
          <w:rFonts w:ascii="Arial" w:hAnsi="Arial"/>
          <w:color w:val="000000" w:themeColor="text1"/>
          <w:sz w:val="14"/>
        </w:rPr>
      </w:pPr>
      <w:r w:rsidRPr="0051778C">
        <w:rPr>
          <w:rFonts w:ascii="Arial" w:hAnsi="Arial"/>
          <w:color w:val="000000" w:themeColor="text1"/>
          <w:sz w:val="14"/>
        </w:rPr>
        <w:t>(миллионов долларов США)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918"/>
        <w:gridCol w:w="919"/>
        <w:gridCol w:w="919"/>
        <w:gridCol w:w="919"/>
      </w:tblGrid>
      <w:tr w:rsidR="00A600FA" w:rsidRPr="0051778C" w:rsidTr="00FB3763">
        <w:trPr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FA" w:rsidRPr="0051778C" w:rsidRDefault="00A600FA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FA" w:rsidRPr="0051778C" w:rsidRDefault="00A600FA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201</w:t>
            </w:r>
            <w:r w:rsidRPr="0051778C">
              <w:rPr>
                <w:rFonts w:ascii="Arial" w:hAnsi="Arial" w:cs="Arial"/>
                <w:color w:val="000000" w:themeColor="text1"/>
                <w:sz w:val="14"/>
                <w:lang w:val="en-US"/>
              </w:rPr>
              <w:t>8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FA" w:rsidRPr="0051778C" w:rsidRDefault="00A600FA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201</w:t>
            </w:r>
            <w:r w:rsidRPr="0051778C">
              <w:rPr>
                <w:rFonts w:ascii="Arial" w:hAnsi="Arial" w:cs="Arial"/>
                <w:color w:val="000000" w:themeColor="text1"/>
                <w:sz w:val="14"/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FA" w:rsidRPr="0051778C" w:rsidRDefault="00A600FA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51778C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00FA" w:rsidRPr="0051778C" w:rsidRDefault="00A600FA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51778C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Ввезено банками (зачислено на счет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«касса») в Российскую Федерацию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40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248,5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25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504,0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25 293,9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26 218,8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Куплено у физических лиц (резидентов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и нерезидентов) и принято по конверсии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414,0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548,5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11 12</w:t>
            </w:r>
            <w:r>
              <w:rPr>
                <w:rFonts w:ascii="Arial" w:hAnsi="Arial" w:cs="Arial"/>
                <w:color w:val="000000" w:themeColor="text1"/>
                <w:sz w:val="14"/>
              </w:rPr>
              <w:t>1</w:t>
            </w:r>
            <w:r w:rsidRPr="00BB21F0">
              <w:rPr>
                <w:rFonts w:ascii="Arial" w:hAnsi="Arial" w:cs="Arial"/>
                <w:color w:val="000000" w:themeColor="text1"/>
                <w:sz w:val="14"/>
              </w:rPr>
              <w:t>,</w:t>
            </w:r>
            <w:r>
              <w:rPr>
                <w:rFonts w:ascii="Arial" w:hAnsi="Arial" w:cs="Arial"/>
                <w:color w:val="000000" w:themeColor="text1"/>
                <w:sz w:val="14"/>
              </w:rPr>
              <w:t>0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11 340,9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Принято от физических лиц (резидентов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нерезидентов) для зачисления на их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счета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25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703,8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426,0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18 966,6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21 341,3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Принято от физических лиц (резидентов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нерезидентов) для переводов без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открытия счета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335,2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410,6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1 967,1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1 824,1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firstLine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Вывезено банками (списано со счета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«касса») из  Российской Федерации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027,7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582,3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6 636,1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10 691,5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firstLine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Продано физическим лицам (резидентам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и нерезидентам) и выдано по конверсии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34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011,9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27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448,0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19 679,3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16 706,8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firstLine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Выдано физическим лицам (резидентам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и нерезидентам) с их счетов</w:t>
            </w:r>
          </w:p>
        </w:tc>
        <w:tc>
          <w:tcPr>
            <w:tcW w:w="919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29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898,3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223,8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28 195,0</w:t>
            </w:r>
          </w:p>
        </w:tc>
        <w:tc>
          <w:tcPr>
            <w:tcW w:w="920" w:type="dxa"/>
            <w:tcBorders>
              <w:lef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25 541,2</w:t>
            </w:r>
          </w:p>
        </w:tc>
      </w:tr>
      <w:tr w:rsidR="00A600FA" w:rsidRPr="0051778C" w:rsidTr="00FB3763">
        <w:trPr>
          <w:jc w:val="center"/>
        </w:trPr>
        <w:tc>
          <w:tcPr>
            <w:tcW w:w="295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firstLine="9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 xml:space="preserve">Выдано физическим лицам (резидентам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нерезидентам) переводов без открытия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br/>
              <w:t>счета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822,0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A600FA" w:rsidRPr="0051778C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51778C">
              <w:rPr>
                <w:rFonts w:ascii="Arial" w:hAnsi="Arial" w:cs="Arial"/>
                <w:color w:val="000000" w:themeColor="text1"/>
                <w:sz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lang w:val="en-US"/>
              </w:rPr>
              <w:t xml:space="preserve"> </w:t>
            </w:r>
            <w:r w:rsidRPr="0051778C">
              <w:rPr>
                <w:rFonts w:ascii="Arial" w:hAnsi="Arial" w:cs="Arial"/>
                <w:color w:val="000000" w:themeColor="text1"/>
                <w:sz w:val="14"/>
              </w:rPr>
              <w:t>719,1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1 636,4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A600FA" w:rsidRPr="00BB21F0" w:rsidRDefault="00A600FA" w:rsidP="00FB3763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</w:rPr>
              <w:t>1 668,1</w:t>
            </w:r>
          </w:p>
        </w:tc>
      </w:tr>
    </w:tbl>
    <w:p w:rsidR="00A600FA" w:rsidRPr="0051778C" w:rsidRDefault="00A600FA" w:rsidP="00A600FA">
      <w:pPr>
        <w:spacing w:before="60"/>
        <w:jc w:val="both"/>
        <w:rPr>
          <w:rFonts w:ascii="Arial" w:hAnsi="Arial"/>
          <w:color w:val="000000" w:themeColor="text1"/>
          <w:sz w:val="12"/>
        </w:rPr>
      </w:pPr>
      <w:r w:rsidRPr="0051778C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r w:rsidRPr="0051778C">
        <w:rPr>
          <w:rFonts w:ascii="Arial" w:hAnsi="Arial"/>
          <w:color w:val="000000" w:themeColor="text1"/>
          <w:sz w:val="12"/>
        </w:rPr>
        <w:t>По данным Банка России.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600FA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2023-02-16T08:39:00Z</dcterms:modified>
</cp:coreProperties>
</file>