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E1" w:rsidRPr="00F4701D" w:rsidRDefault="00646BE1" w:rsidP="00646BE1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F4701D">
        <w:rPr>
          <w:rFonts w:ascii="Arial" w:hAnsi="Arial" w:cs="Arial"/>
          <w:b/>
          <w:sz w:val="16"/>
          <w:szCs w:val="16"/>
        </w:rPr>
        <w:t>6.20. ОСНОВНЫЕ ПОКАЗАТЕЛИ СИСТЕМЫ НЕГОСУДАРСТВЕННОГО</w:t>
      </w:r>
      <w:r w:rsidRPr="00F4701D">
        <w:rPr>
          <w:rFonts w:ascii="Arial" w:hAnsi="Arial" w:cs="Arial"/>
          <w:b/>
          <w:sz w:val="16"/>
          <w:szCs w:val="16"/>
        </w:rPr>
        <w:br/>
        <w:t>ПЕНСИОННОГО ОБЕСПЕЧЕНИЯ</w:t>
      </w:r>
      <w:proofErr w:type="gramStart"/>
      <w:r w:rsidRPr="00F4701D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F4701D">
        <w:rPr>
          <w:rFonts w:ascii="Arial" w:hAnsi="Arial" w:cs="Arial"/>
          <w:b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807"/>
        <w:gridCol w:w="808"/>
        <w:gridCol w:w="808"/>
        <w:gridCol w:w="808"/>
      </w:tblGrid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BE1" w:rsidRPr="00974EEA" w:rsidRDefault="00646BE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E1" w:rsidRPr="00974EEA" w:rsidRDefault="00646BE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E1" w:rsidRPr="00974EEA" w:rsidRDefault="00646BE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E1" w:rsidRPr="00974EEA" w:rsidRDefault="00646BE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6BE1" w:rsidRPr="00974EEA" w:rsidRDefault="00646BE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Число негосударственных пенсионных фондов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93110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93110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>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93110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646BE1" w:rsidRPr="0093110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Капитал и </w:t>
            </w:r>
            <w:r w:rsidRPr="00EA6F3B">
              <w:rPr>
                <w:rFonts w:ascii="Arial" w:hAnsi="Arial" w:cs="Arial"/>
                <w:sz w:val="14"/>
                <w:szCs w:val="14"/>
              </w:rPr>
              <w:t>резервы</w:t>
            </w:r>
            <w:r w:rsidRPr="00EA6F3B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EA6F3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proofErr w:type="gramStart"/>
            <w:r w:rsidRPr="00EA6F3B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93110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>384</w:t>
            </w:r>
            <w:r w:rsidRPr="009311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>796</w:t>
            </w:r>
            <w:r w:rsidRPr="0093110B">
              <w:rPr>
                <w:rFonts w:ascii="Arial" w:hAnsi="Arial" w:cs="Arial"/>
                <w:sz w:val="14"/>
                <w:szCs w:val="14"/>
              </w:rPr>
              <w:t>,</w:t>
            </w:r>
            <w:r w:rsidRPr="0093110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93110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461 260,4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B30CD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</w:rPr>
              <w:t>478 810,7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46BE1" w:rsidRPr="00B30CD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514</w:t>
            </w: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711</w:t>
            </w: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Пенсионные резервы, </w:t>
            </w:r>
            <w:proofErr w:type="gramStart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widowControl w:val="0"/>
              <w:tabs>
                <w:tab w:val="left" w:pos="0"/>
              </w:tabs>
              <w:spacing w:before="50" w:beforeAutospacing="0" w:after="0" w:afterAutospacing="0" w:line="140" w:lineRule="exact"/>
              <w:ind w:right="57" w:hanging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1 267 959,2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tabs>
                <w:tab w:val="left" w:pos="0"/>
              </w:tabs>
              <w:spacing w:before="50" w:beforeAutospacing="0" w:after="0" w:afterAutospacing="0" w:line="140" w:lineRule="exact"/>
              <w:ind w:right="57" w:hanging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1 386 694,9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tabs>
                <w:tab w:val="left" w:pos="0"/>
              </w:tabs>
              <w:spacing w:before="50" w:beforeAutospacing="0" w:after="0" w:afterAutospacing="0" w:line="140" w:lineRule="exact"/>
              <w:ind w:right="57" w:hanging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1 474 036,</w:t>
            </w:r>
            <w:r w:rsidRPr="00EA6F3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46BE1" w:rsidRPr="00EA6F3B" w:rsidRDefault="00646BE1" w:rsidP="00416247">
            <w:pPr>
              <w:pStyle w:val="af2"/>
              <w:tabs>
                <w:tab w:val="left" w:pos="0"/>
              </w:tabs>
              <w:spacing w:before="50" w:beforeAutospacing="0" w:after="0" w:afterAutospacing="0" w:line="140" w:lineRule="exact"/>
              <w:ind w:right="57" w:hanging="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1 543 149,1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Пенсионные накопления, </w:t>
            </w:r>
            <w:proofErr w:type="gramStart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руб.: 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f2"/>
              <w:spacing w:before="50" w:beforeAutospacing="0" w:after="0" w:afterAutospacing="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рыночная стоимость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A6F3B">
              <w:rPr>
                <w:rFonts w:ascii="Arial" w:hAnsi="Arial" w:cs="Arial"/>
                <w:spacing w:val="-4"/>
                <w:sz w:val="14"/>
                <w:szCs w:val="14"/>
              </w:rPr>
              <w:t>2 582 322,9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A6F3B">
              <w:rPr>
                <w:rFonts w:ascii="Arial" w:hAnsi="Arial" w:cs="Arial"/>
                <w:spacing w:val="-4"/>
                <w:sz w:val="14"/>
                <w:szCs w:val="14"/>
              </w:rPr>
              <w:t>2 823 051,1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A6F3B">
              <w:rPr>
                <w:rFonts w:ascii="Arial" w:hAnsi="Arial" w:cs="Arial"/>
                <w:spacing w:val="-4"/>
                <w:sz w:val="14"/>
                <w:szCs w:val="14"/>
              </w:rPr>
              <w:t>2 946 124,7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EA6F3B">
              <w:rPr>
                <w:rFonts w:ascii="Arial" w:hAnsi="Arial" w:cs="Arial"/>
                <w:sz w:val="14"/>
                <w:szCs w:val="14"/>
              </w:rPr>
              <w:t> </w:t>
            </w:r>
            <w:r w:rsidRPr="00EA6F3B">
              <w:rPr>
                <w:rFonts w:ascii="Arial" w:hAnsi="Arial" w:cs="Arial"/>
                <w:sz w:val="14"/>
                <w:szCs w:val="14"/>
                <w:lang w:val="en-US"/>
              </w:rPr>
              <w:t>004</w:t>
            </w:r>
            <w:r w:rsidRPr="00EA6F3B">
              <w:rPr>
                <w:rFonts w:ascii="Arial" w:hAnsi="Arial" w:cs="Arial"/>
                <w:sz w:val="14"/>
                <w:szCs w:val="14"/>
              </w:rPr>
              <w:t> </w:t>
            </w:r>
            <w:r w:rsidRPr="00EA6F3B">
              <w:rPr>
                <w:rFonts w:ascii="Arial" w:hAnsi="Arial" w:cs="Arial"/>
                <w:sz w:val="14"/>
                <w:szCs w:val="14"/>
                <w:lang w:val="en-US"/>
              </w:rPr>
              <w:t>970</w:t>
            </w:r>
            <w:r w:rsidRPr="00EA6F3B">
              <w:rPr>
                <w:rFonts w:ascii="Arial" w:hAnsi="Arial" w:cs="Arial"/>
                <w:sz w:val="14"/>
                <w:szCs w:val="14"/>
              </w:rPr>
              <w:t>,</w:t>
            </w:r>
            <w:r w:rsidRPr="00EA6F3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Численность участников, тыс. человек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6 131,6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6 186,4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6 176,4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46BE1" w:rsidRPr="00EA6F3B" w:rsidRDefault="00646BE1" w:rsidP="00416247">
            <w:pPr>
              <w:pStyle w:val="af2"/>
              <w:spacing w:before="50" w:beforeAutospacing="0" w:after="0" w:afterAutospacing="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A6F3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A6F3B">
              <w:rPr>
                <w:rFonts w:ascii="Arial" w:hAnsi="Arial" w:cs="Arial"/>
                <w:sz w:val="14"/>
                <w:szCs w:val="14"/>
                <w:lang w:val="en-US"/>
              </w:rPr>
              <w:t>161</w:t>
            </w:r>
            <w:r w:rsidRPr="00EA6F3B">
              <w:rPr>
                <w:rFonts w:ascii="Arial" w:hAnsi="Arial" w:cs="Arial"/>
                <w:sz w:val="14"/>
                <w:szCs w:val="14"/>
              </w:rPr>
              <w:t>,2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Численность получателей негосударственных 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пенсий: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f2"/>
              <w:spacing w:before="50" w:beforeAutospacing="0" w:after="0" w:afterAutospacing="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всего, тыс. человек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1 526,1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1 578,5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1 571,0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1 481,4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f2"/>
              <w:spacing w:before="50" w:beforeAutospacing="0" w:after="0" w:afterAutospacing="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численности пенсион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е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ров, состоящих на учете в системе Пенсионного 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фонда Российской Федерации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646BE1" w:rsidRPr="00F4701D" w:rsidTr="00416247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46BE1" w:rsidRPr="00974EEA" w:rsidRDefault="00646BE1" w:rsidP="00416247">
            <w:pPr>
              <w:pStyle w:val="a0"/>
              <w:spacing w:before="50" w:line="140" w:lineRule="exact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Выплаты пенсий по негосударственному 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пенсионному обеспечению, </w:t>
            </w:r>
            <w:proofErr w:type="gramStart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60 318,0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70 185,9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74 006,0</w:t>
            </w:r>
          </w:p>
        </w:tc>
        <w:tc>
          <w:tcPr>
            <w:tcW w:w="80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646BE1" w:rsidRPr="00EA6F3B" w:rsidRDefault="00646BE1" w:rsidP="00416247">
            <w:pPr>
              <w:pStyle w:val="a0"/>
              <w:spacing w:before="50" w:line="140" w:lineRule="exact"/>
              <w:ind w:left="0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6F3B">
              <w:rPr>
                <w:rFonts w:ascii="Arial" w:hAnsi="Arial" w:cs="Arial"/>
                <w:sz w:val="14"/>
                <w:szCs w:val="14"/>
              </w:rPr>
              <w:t>75 088,3</w:t>
            </w:r>
          </w:p>
        </w:tc>
      </w:tr>
    </w:tbl>
    <w:p w:rsidR="00646BE1" w:rsidRPr="00974EEA" w:rsidRDefault="00646BE1" w:rsidP="00646BE1">
      <w:pPr>
        <w:pStyle w:val="af2"/>
        <w:spacing w:before="60" w:beforeAutospacing="0" w:after="0" w:afterAutospacing="0"/>
        <w:jc w:val="both"/>
        <w:rPr>
          <w:rFonts w:ascii="Arial" w:hAnsi="Arial" w:cs="Arial"/>
          <w:color w:val="000000" w:themeColor="text1"/>
          <w:sz w:val="12"/>
          <w:szCs w:val="15"/>
        </w:rPr>
      </w:pPr>
      <w:r w:rsidRPr="00974EEA">
        <w:rPr>
          <w:rFonts w:ascii="Arial" w:hAnsi="Arial" w:cs="Arial"/>
          <w:color w:val="000000" w:themeColor="text1"/>
          <w:sz w:val="12"/>
          <w:szCs w:val="15"/>
          <w:vertAlign w:val="superscript"/>
        </w:rPr>
        <w:t>1)</w:t>
      </w:r>
      <w:r w:rsidRPr="00974EEA">
        <w:rPr>
          <w:rFonts w:ascii="Arial" w:hAnsi="Arial" w:cs="Arial"/>
          <w:color w:val="000000" w:themeColor="text1"/>
          <w:sz w:val="12"/>
          <w:szCs w:val="15"/>
        </w:rPr>
        <w:t> По данным Банка России.</w:t>
      </w:r>
    </w:p>
    <w:p w:rsidR="00646BE1" w:rsidRPr="00974EEA" w:rsidRDefault="00646BE1" w:rsidP="00646BE1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2"/>
          <w:szCs w:val="15"/>
        </w:rPr>
      </w:pPr>
      <w:r>
        <w:rPr>
          <w:rFonts w:ascii="Arial" w:hAnsi="Arial" w:cs="Arial"/>
          <w:color w:val="000000" w:themeColor="text1"/>
          <w:sz w:val="12"/>
          <w:szCs w:val="15"/>
          <w:vertAlign w:val="superscript"/>
        </w:rPr>
        <w:t>2</w:t>
      </w:r>
      <w:r w:rsidRPr="00974EEA">
        <w:rPr>
          <w:rFonts w:ascii="Arial" w:hAnsi="Arial" w:cs="Arial"/>
          <w:color w:val="000000" w:themeColor="text1"/>
          <w:sz w:val="12"/>
          <w:szCs w:val="15"/>
          <w:vertAlign w:val="superscript"/>
        </w:rPr>
        <w:t>)</w:t>
      </w:r>
      <w:r w:rsidRPr="00974EEA">
        <w:rPr>
          <w:rFonts w:ascii="Arial" w:hAnsi="Arial" w:cs="Arial"/>
          <w:color w:val="000000" w:themeColor="text1"/>
          <w:sz w:val="12"/>
          <w:szCs w:val="15"/>
        </w:rPr>
        <w:t xml:space="preserve"> Собственные средства НПФ, </w:t>
      </w:r>
      <w:proofErr w:type="gramStart"/>
      <w:r w:rsidRPr="00974EEA">
        <w:rPr>
          <w:rFonts w:ascii="Arial" w:hAnsi="Arial" w:cs="Arial"/>
          <w:color w:val="000000" w:themeColor="text1"/>
          <w:sz w:val="12"/>
          <w:szCs w:val="15"/>
        </w:rPr>
        <w:t>являющихся</w:t>
      </w:r>
      <w:proofErr w:type="gramEnd"/>
      <w:r w:rsidRPr="00974EEA">
        <w:rPr>
          <w:rFonts w:ascii="Arial" w:hAnsi="Arial" w:cs="Arial"/>
          <w:color w:val="000000" w:themeColor="text1"/>
          <w:sz w:val="12"/>
          <w:szCs w:val="15"/>
        </w:rPr>
        <w:t xml:space="preserve"> акционерными обществами.</w:t>
      </w:r>
    </w:p>
    <w:p w:rsidR="00BC7DF6" w:rsidRPr="00096E19" w:rsidRDefault="00BC7DF6" w:rsidP="00096E19"/>
    <w:sectPr w:rsidR="00BC7DF6" w:rsidRPr="00096E19" w:rsidSect="00B66D3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3657" w:right="2637" w:bottom="3657" w:left="2637" w:header="3033" w:footer="3204" w:gutter="0"/>
      <w:pgNumType w:start="3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  <w:gridCol w:w="6027"/>
    </w:tblGrid>
    <w:tr w:rsidR="003005D6" w:rsidTr="008F2220">
      <w:trPr>
        <w:jc w:val="center"/>
      </w:trPr>
      <w:tc>
        <w:tcPr>
          <w:tcW w:w="606" w:type="dxa"/>
        </w:tcPr>
        <w:p w:rsidR="003005D6" w:rsidRDefault="00646BE1" w:rsidP="00450E1C">
          <w:pPr>
            <w:pStyle w:val="a8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380</w:t>
          </w:r>
          <w:r>
            <w:rPr>
              <w:rStyle w:val="ac"/>
            </w:rPr>
            <w:fldChar w:fldCharType="end"/>
          </w:r>
        </w:p>
      </w:tc>
      <w:tc>
        <w:tcPr>
          <w:tcW w:w="6027" w:type="dxa"/>
          <w:vAlign w:val="center"/>
        </w:tcPr>
        <w:p w:rsidR="003005D6" w:rsidRPr="00333BEB" w:rsidRDefault="00646BE1" w:rsidP="00A84539">
          <w:pPr>
            <w:pStyle w:val="a8"/>
            <w:spacing w:before="40"/>
            <w:jc w:val="right"/>
            <w:rPr>
              <w:lang w:val="en-US"/>
            </w:rPr>
          </w:pPr>
          <w:r>
            <w:rPr>
              <w:b/>
              <w:i/>
              <w:color w:val="000000"/>
              <w:sz w:val="14"/>
            </w:rPr>
            <w:t>ФИНАНСЫ РОССИИ. 202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</w:p>
      </w:tc>
    </w:tr>
  </w:tbl>
  <w:p w:rsidR="003005D6" w:rsidRDefault="00646B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27"/>
      <w:gridCol w:w="606"/>
    </w:tblGrid>
    <w:tr w:rsidR="003005D6" w:rsidTr="008F2220">
      <w:trPr>
        <w:jc w:val="center"/>
      </w:trPr>
      <w:tc>
        <w:tcPr>
          <w:tcW w:w="6027" w:type="dxa"/>
        </w:tcPr>
        <w:p w:rsidR="003005D6" w:rsidRPr="00333BEB" w:rsidRDefault="00646BE1" w:rsidP="008F2220">
          <w:pPr>
            <w:pStyle w:val="a8"/>
            <w:spacing w:before="40"/>
            <w:jc w:val="both"/>
            <w:rPr>
              <w:sz w:val="14"/>
              <w:lang w:val="en-US"/>
            </w:rPr>
          </w:pPr>
          <w:r>
            <w:rPr>
              <w:b/>
              <w:i/>
              <w:color w:val="000000"/>
              <w:sz w:val="14"/>
            </w:rPr>
            <w:t>ФИНАНСЫ РОССИИ. 202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</w:p>
      </w:tc>
      <w:tc>
        <w:tcPr>
          <w:tcW w:w="606" w:type="dxa"/>
        </w:tcPr>
        <w:p w:rsidR="003005D6" w:rsidRDefault="00646BE1" w:rsidP="00450E1C">
          <w:pPr>
            <w:pStyle w:val="a8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381</w:t>
          </w:r>
          <w:r>
            <w:rPr>
              <w:rStyle w:val="ac"/>
            </w:rPr>
            <w:fldChar w:fldCharType="end"/>
          </w:r>
        </w:p>
      </w:tc>
    </w:tr>
  </w:tbl>
  <w:p w:rsidR="003005D6" w:rsidRDefault="00646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D6" w:rsidRDefault="00646BE1">
    <w:pPr>
      <w:pStyle w:val="a9"/>
      <w:pBdr>
        <w:bottom w:val="single" w:sz="6" w:space="1" w:color="auto"/>
      </w:pBdr>
      <w:jc w:val="center"/>
      <w:rPr>
        <w:rFonts w:ascii="Times New Roman CYR" w:hAnsi="Times New Roman CYR"/>
        <w:caps/>
        <w:sz w:val="14"/>
      </w:rPr>
    </w:pPr>
    <w:r>
      <w:rPr>
        <w:rFonts w:ascii="Times New Roman CYR" w:hAnsi="Times New Roman CYR"/>
        <w:caps/>
        <w:sz w:val="14"/>
      </w:rPr>
      <w:t>6. ФИНАНСОВЫЙ РЫНОК</w:t>
    </w:r>
  </w:p>
  <w:p w:rsidR="003005D6" w:rsidRDefault="00646B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D6" w:rsidRDefault="00646BE1">
    <w:pPr>
      <w:pStyle w:val="a9"/>
      <w:pBdr>
        <w:bottom w:val="single" w:sz="6" w:space="1" w:color="auto"/>
      </w:pBdr>
      <w:jc w:val="center"/>
      <w:rPr>
        <w:rFonts w:ascii="Times New Roman CYR" w:hAnsi="Times New Roman CYR"/>
        <w:caps/>
        <w:sz w:val="14"/>
      </w:rPr>
    </w:pPr>
    <w:r>
      <w:rPr>
        <w:rFonts w:ascii="Times New Roman CYR" w:hAnsi="Times New Roman CYR"/>
        <w:caps/>
        <w:sz w:val="14"/>
        <w:lang w:val="en-US"/>
      </w:rPr>
      <w:t>6</w:t>
    </w:r>
    <w:r>
      <w:rPr>
        <w:rFonts w:ascii="Times New Roman CYR" w:hAnsi="Times New Roman CYR"/>
        <w:caps/>
        <w:sz w:val="14"/>
      </w:rPr>
      <w:t>. ФИНАНСОВЫЙ РЫНОК</w:t>
    </w:r>
  </w:p>
  <w:p w:rsidR="003005D6" w:rsidRDefault="00646B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46BE1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02BC1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33</cp:revision>
  <cp:lastPrinted>2022-04-27T10:58:00Z</cp:lastPrinted>
  <dcterms:created xsi:type="dcterms:W3CDTF">2020-08-06T11:41:00Z</dcterms:created>
  <dcterms:modified xsi:type="dcterms:W3CDTF">2023-02-16T10:58:00Z</dcterms:modified>
</cp:coreProperties>
</file>