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5" w:rsidRPr="00D51628" w:rsidRDefault="00130B65" w:rsidP="00130B65">
      <w:pPr>
        <w:pageBreakBefore/>
        <w:spacing w:after="60"/>
      </w:pPr>
      <w:r w:rsidRPr="00D51628">
        <w:rPr>
          <w:b/>
          <w:bCs/>
          <w:sz w:val="16"/>
          <w:szCs w:val="16"/>
        </w:rPr>
        <w:t>СРЕДНЕГОДОВАЯ ЧИСЛЕННОСТЬ ЗАНЯТЫХ</w:t>
      </w:r>
      <w:proofErr w:type="gramStart"/>
      <w:r w:rsidRPr="00D51628">
        <w:rPr>
          <w:b/>
          <w:bCs/>
          <w:sz w:val="16"/>
          <w:szCs w:val="16"/>
          <w:vertAlign w:val="superscript"/>
        </w:rPr>
        <w:t>1</w:t>
      </w:r>
      <w:proofErr w:type="gramEnd"/>
      <w:r w:rsidRPr="00D51628">
        <w:rPr>
          <w:b/>
          <w:bCs/>
          <w:sz w:val="16"/>
          <w:szCs w:val="16"/>
          <w:vertAlign w:val="superscript"/>
        </w:rPr>
        <w:t>)</w:t>
      </w:r>
    </w:p>
    <w:p w:rsidR="00130B65" w:rsidRPr="00D51628" w:rsidRDefault="00130B65" w:rsidP="00130B65">
      <w:pPr>
        <w:spacing w:after="60"/>
        <w:ind w:left="482"/>
        <w:rPr>
          <w:lang w:val="en-US"/>
        </w:rPr>
      </w:pPr>
      <w:r w:rsidRPr="00D51628">
        <w:rPr>
          <w:b/>
          <w:i/>
          <w:sz w:val="16"/>
          <w:lang w:val="en-US"/>
        </w:rPr>
        <w:t>AVERAGE ANNUAL NUMBER OF EMPLOYED</w:t>
      </w:r>
      <w:r w:rsidRPr="00D51628">
        <w:rPr>
          <w:b/>
          <w:bCs/>
          <w:i/>
          <w:sz w:val="16"/>
          <w:szCs w:val="16"/>
          <w:vertAlign w:val="superscript"/>
          <w:lang w:val="en-US"/>
        </w:rPr>
        <w:t>1)</w:t>
      </w:r>
    </w:p>
    <w:p w:rsidR="00130B65" w:rsidRPr="00D51628" w:rsidRDefault="00130B65" w:rsidP="00130B65">
      <w:pPr>
        <w:spacing w:after="60"/>
        <w:ind w:left="142"/>
        <w:jc w:val="right"/>
      </w:pPr>
      <w:r w:rsidRPr="00D51628">
        <w:t>(миллионов человек</w:t>
      </w:r>
      <w:r w:rsidRPr="00D51628">
        <w:rPr>
          <w:lang w:val="en-US"/>
        </w:rPr>
        <w:t xml:space="preserve"> / </w:t>
      </w:r>
      <w:r w:rsidRPr="00D51628">
        <w:rPr>
          <w:i/>
          <w:lang w:val="en-US"/>
        </w:rPr>
        <w:t>million</w:t>
      </w:r>
      <w:r w:rsidRPr="00D51628">
        <w:rPr>
          <w:i/>
        </w:rPr>
        <w:t xml:space="preserve"> </w:t>
      </w:r>
      <w:r w:rsidRPr="00D51628">
        <w:rPr>
          <w:i/>
          <w:lang w:val="en-US"/>
        </w:rPr>
        <w:t>persons</w:t>
      </w:r>
      <w:r w:rsidRPr="00D51628">
        <w:t>)</w:t>
      </w:r>
    </w:p>
    <w:tbl>
      <w:tblPr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773"/>
        <w:gridCol w:w="773"/>
        <w:gridCol w:w="773"/>
        <w:gridCol w:w="774"/>
        <w:gridCol w:w="3515"/>
      </w:tblGrid>
      <w:tr w:rsidR="00130B65" w:rsidRPr="00D51628" w:rsidTr="0038458E">
        <w:trPr>
          <w:cantSplit/>
        </w:trPr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0"/>
              <w:snapToGrid w:val="0"/>
              <w:spacing w:before="6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B65" w:rsidRPr="00D51628" w:rsidRDefault="00130B65" w:rsidP="0038458E">
            <w:pPr>
              <w:spacing w:before="60" w:after="40" w:line="140" w:lineRule="exact"/>
              <w:jc w:val="center"/>
            </w:pPr>
            <w:r w:rsidRPr="00D51628">
              <w:t>2010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B65" w:rsidRPr="00D51628" w:rsidRDefault="00130B65" w:rsidP="0038458E">
            <w:pPr>
              <w:spacing w:before="60" w:after="60"/>
              <w:jc w:val="center"/>
            </w:pPr>
            <w:r w:rsidRPr="00D51628">
              <w:rPr>
                <w:lang w:val="en-US"/>
              </w:rPr>
              <w:t>201</w:t>
            </w:r>
            <w:r w:rsidRPr="00D51628">
              <w:t>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B65" w:rsidRPr="00D51628" w:rsidRDefault="00130B65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B65" w:rsidRPr="00D51628" w:rsidRDefault="00130B65" w:rsidP="0038458E">
            <w:pPr>
              <w:spacing w:before="60" w:after="60"/>
              <w:jc w:val="center"/>
            </w:pPr>
            <w:r>
              <w:t>2019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napToGrid w:val="0"/>
              <w:spacing w:before="60" w:after="40"/>
              <w:jc w:val="center"/>
              <w:rPr>
                <w:lang w:val="en-US"/>
              </w:rPr>
            </w:pPr>
          </w:p>
        </w:tc>
      </w:tr>
      <w:tr w:rsidR="00130B65" w:rsidRPr="00D51628" w:rsidTr="0038458E">
        <w:trPr>
          <w:cantSplit/>
        </w:trPr>
        <w:tc>
          <w:tcPr>
            <w:tcW w:w="3318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</w:pPr>
            <w:r w:rsidRPr="00D51628">
              <w:rPr>
                <w:b/>
                <w:bCs/>
              </w:rPr>
              <w:t>Россия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right="227"/>
              <w:jc w:val="right"/>
            </w:pPr>
            <w:r w:rsidRPr="00D51628">
              <w:t>69,9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right="227"/>
              <w:jc w:val="right"/>
            </w:pPr>
            <w:r w:rsidRPr="00D51628">
              <w:t>72,3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right="227"/>
              <w:jc w:val="right"/>
            </w:pPr>
            <w:r w:rsidRPr="00D51628">
              <w:t>72,5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right="227"/>
              <w:jc w:val="right"/>
            </w:pPr>
            <w:r w:rsidRPr="008F0567">
              <w:t>71,9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57"/>
              <w:rPr>
                <w:sz w:val="14"/>
                <w:szCs w:val="14"/>
              </w:rPr>
            </w:pPr>
            <w:proofErr w:type="spellStart"/>
            <w:r w:rsidRPr="00D51628">
              <w:rPr>
                <w:i/>
                <w:sz w:val="14"/>
                <w:szCs w:val="14"/>
                <w:u w:val="none"/>
              </w:rPr>
              <w:t>Russia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СНГ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57"/>
              <w:rPr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CIS </w:t>
            </w:r>
            <w:proofErr w:type="spellStart"/>
            <w:r w:rsidRPr="00D51628">
              <w:rPr>
                <w:bCs w:val="0"/>
                <w:i/>
                <w:sz w:val="14"/>
                <w:szCs w:val="14"/>
                <w:u w:val="none"/>
              </w:rPr>
              <w:t>countries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Азербайджан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4,9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  <w:lang w:val="en-US"/>
              </w:rPr>
              <w:t>Azerbai</w:t>
            </w:r>
            <w:r w:rsidRPr="00D51628">
              <w:rPr>
                <w:b w:val="0"/>
                <w:i/>
                <w:sz w:val="14"/>
                <w:szCs w:val="14"/>
                <w:u w:val="none"/>
              </w:rPr>
              <w:t>jan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Армения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0,9</w:t>
            </w:r>
            <w:r w:rsidRPr="00DA147C">
              <w:rPr>
                <w:vertAlign w:val="superscript"/>
                <w:lang w:val="en-US"/>
              </w:rPr>
              <w:t>2)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0,9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1,0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70"/>
              <w:rPr>
                <w:sz w:val="14"/>
                <w:szCs w:val="14"/>
              </w:rPr>
            </w:pPr>
            <w:r w:rsidRPr="00D51628">
              <w:rPr>
                <w:b w:val="0"/>
                <w:i/>
                <w:sz w:val="14"/>
                <w:szCs w:val="14"/>
                <w:u w:val="none"/>
                <w:lang w:val="en-US"/>
              </w:rPr>
              <w:t>Armenia</w:t>
            </w:r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Беларусь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4,9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2"/>
              <w:spacing w:before="90" w:line="160" w:lineRule="exact"/>
              <w:ind w:left="170"/>
              <w:rPr>
                <w:sz w:val="14"/>
                <w:szCs w:val="14"/>
              </w:rPr>
            </w:pPr>
            <w:r w:rsidRPr="00D51628">
              <w:rPr>
                <w:b w:val="0"/>
                <w:i/>
                <w:sz w:val="14"/>
                <w:szCs w:val="14"/>
                <w:lang w:val="en-US"/>
              </w:rPr>
              <w:t>Belarus</w:t>
            </w:r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Казахстан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8,1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8,6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8,7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8,8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Kazakhstan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Киргизия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2,4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Kyrgyzstan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Республика Молдова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1,0</w:t>
            </w:r>
            <w:r w:rsidRPr="00DA147C">
              <w:rPr>
                <w:vertAlign w:val="superscript"/>
              </w:rPr>
              <w:t>3)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1,0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0,9</w:t>
            </w:r>
            <w:r w:rsidRPr="00DA147C">
              <w:rPr>
                <w:vertAlign w:val="superscript"/>
              </w:rPr>
              <w:t>2)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Moldova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Таджикистан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2,5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Узбекистан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11,6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13,5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13,3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13,5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Uzbekistan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Украина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19</w:t>
            </w:r>
            <w:r w:rsidRPr="00DA147C">
              <w:t>,</w:t>
            </w:r>
            <w:r w:rsidRPr="00DA147C">
              <w:rPr>
                <w:lang w:val="en-US"/>
              </w:rPr>
              <w:t>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16,2</w:t>
            </w:r>
            <w:r w:rsidRPr="00DA147C">
              <w:rPr>
                <w:vertAlign w:val="superscript"/>
              </w:rPr>
              <w:t>4)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16,4</w:t>
            </w:r>
            <w:r w:rsidRPr="00DA147C">
              <w:rPr>
                <w:vertAlign w:val="superscript"/>
              </w:rPr>
              <w:t>4)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16,7</w:t>
            </w:r>
            <w:r w:rsidRPr="00DA147C">
              <w:rPr>
                <w:vertAlign w:val="superscript"/>
              </w:rPr>
              <w:t>2) 4)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Ukraine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БРИКС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57"/>
              <w:rPr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BRICS </w:t>
            </w:r>
            <w:proofErr w:type="spellStart"/>
            <w:r w:rsidRPr="00D51628">
              <w:rPr>
                <w:bCs w:val="0"/>
                <w:i/>
                <w:sz w:val="14"/>
                <w:szCs w:val="14"/>
                <w:u w:val="none"/>
              </w:rPr>
              <w:t>countries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Бразилия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…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89,4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90,8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92,6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sz w:val="14"/>
                <w:szCs w:val="14"/>
                <w:u w:val="none"/>
              </w:rPr>
              <w:t>Индия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369,7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….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>
              <w:t>360,6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…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India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Китай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761,1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776,4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C915C0" w:rsidRDefault="00130B65" w:rsidP="0038458E">
            <w:pPr>
              <w:spacing w:before="90" w:line="160" w:lineRule="exact"/>
              <w:ind w:right="227"/>
              <w:jc w:val="right"/>
            </w:pPr>
            <w:r>
              <w:t>775,9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C915C0" w:rsidRDefault="00130B65" w:rsidP="0038458E">
            <w:pPr>
              <w:spacing w:before="90" w:line="160" w:lineRule="exact"/>
              <w:ind w:right="227"/>
              <w:jc w:val="right"/>
            </w:pPr>
            <w:r>
              <w:t>774,7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China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rPr>
                <w:bCs/>
              </w:rPr>
              <w:t>Южно-Африканская Республика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13,9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16,4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16,6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16,6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South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Africa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ЕС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57"/>
              <w:rPr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EU </w:t>
            </w:r>
            <w:proofErr w:type="spellStart"/>
            <w:r w:rsidRPr="00D51628">
              <w:rPr>
                <w:bCs w:val="0"/>
                <w:i/>
                <w:sz w:val="14"/>
                <w:szCs w:val="14"/>
                <w:u w:val="none"/>
              </w:rPr>
              <w:t>countries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Австрия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4,4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Austria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Бельгия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4,8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4,8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Belgium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Болгария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3,1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3,2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3,2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3,2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Bulgaria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Венгрия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3,7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4,5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4,5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Hungary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Германия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38,0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41,7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41,9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42,4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Germany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Дания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</w:t>
            </w:r>
            <w:r>
              <w:t>8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2,9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Denmark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Италия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22,5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23,0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23,2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23,4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Italy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Литва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1,4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Lithuania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1"/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Нидерланды</w:t>
            </w:r>
            <w:proofErr w:type="spellEnd"/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8,3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8,6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8,8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9,0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Netherlands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Польша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15,5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16,4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16,5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16,5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Poland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Румыния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8,7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8,7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8,7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8,7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Romania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Соединенное Королевство (Великобритания)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29,1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32,0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32,4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32,7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2"/>
              <w:spacing w:before="90" w:line="160" w:lineRule="exact"/>
              <w:ind w:left="170"/>
              <w:rPr>
                <w:sz w:val="14"/>
                <w:szCs w:val="14"/>
              </w:rPr>
            </w:pPr>
            <w:r w:rsidRPr="00D51628">
              <w:rPr>
                <w:b w:val="0"/>
                <w:i/>
                <w:sz w:val="14"/>
                <w:szCs w:val="14"/>
                <w:lang w:val="en-US"/>
              </w:rPr>
              <w:t>United Kingdom</w:t>
            </w:r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Финляндия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2,5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2,6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Finland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Франция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25,7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26,</w:t>
            </w:r>
            <w:r w:rsidRPr="00DA147C">
              <w:rPr>
                <w:lang w:val="en-US"/>
              </w:rPr>
              <w:t>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27,1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27,2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France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Швеция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5,0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5,1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5,1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Sweden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01-golovka"/>
              <w:spacing w:before="90" w:after="0" w:line="160" w:lineRule="exact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  <w:b/>
                <w:bCs/>
              </w:rPr>
              <w:t>Другие страны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01-golovka"/>
              <w:widowControl/>
              <w:spacing w:before="90" w:after="0" w:line="160" w:lineRule="exact"/>
              <w:ind w:left="57"/>
              <w:jc w:val="left"/>
            </w:pPr>
            <w:proofErr w:type="spellStart"/>
            <w:r w:rsidRPr="00D51628">
              <w:rPr>
                <w:rFonts w:ascii="Arial" w:hAnsi="Arial" w:cs="Arial"/>
                <w:b/>
                <w:i/>
              </w:rPr>
              <w:t>Other</w:t>
            </w:r>
            <w:proofErr w:type="spellEnd"/>
            <w:r w:rsidRPr="00D5162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b/>
                <w:i/>
              </w:rPr>
              <w:t>countries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1"/>
              <w:spacing w:before="9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из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них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01-golovka"/>
              <w:widowControl/>
              <w:spacing w:before="90" w:after="0" w:line="160" w:lineRule="exact"/>
              <w:ind w:left="284"/>
              <w:jc w:val="left"/>
            </w:pPr>
            <w:proofErr w:type="spellStart"/>
            <w:r w:rsidRPr="00D51628">
              <w:rPr>
                <w:rFonts w:ascii="Arial" w:hAnsi="Arial" w:cs="Arial"/>
                <w:i/>
              </w:rPr>
              <w:t>of</w:t>
            </w:r>
            <w:proofErr w:type="spellEnd"/>
            <w:r w:rsidRPr="00D5162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i/>
              </w:rPr>
              <w:t>which</w:t>
            </w:r>
            <w:proofErr w:type="spellEnd"/>
            <w:r w:rsidRPr="00D51628">
              <w:rPr>
                <w:rFonts w:ascii="Arial" w:hAnsi="Arial" w:cs="Arial"/>
                <w:i/>
              </w:rPr>
              <w:t>:</w:t>
            </w:r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Австралия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11,0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12,3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12,6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12,9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Australia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Канада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17,0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18,4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18,7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19,1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Canada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Норвегия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2,7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Norway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Республика Корея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24,0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26,9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26,9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27,2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Korea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США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139,1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153,3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155,8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157,5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r w:rsidRPr="00D51628">
              <w:rPr>
                <w:i/>
              </w:rPr>
              <w:t>USA</w:t>
            </w:r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Турция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22,6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28,2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28,7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28,1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Turkey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Швейцария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4,7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4,7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Switzerland</w:t>
            </w:r>
            <w:proofErr w:type="spellEnd"/>
          </w:p>
        </w:tc>
      </w:tr>
      <w:tr w:rsidR="00130B65" w:rsidRPr="00D51628" w:rsidTr="0038458E">
        <w:trPr>
          <w:cantSplit/>
        </w:trPr>
        <w:tc>
          <w:tcPr>
            <w:tcW w:w="3318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spacing w:before="90" w:line="160" w:lineRule="exact"/>
              <w:ind w:left="113"/>
            </w:pPr>
            <w:r w:rsidRPr="00D51628">
              <w:t>Япония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62,6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65,3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t>66,6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30B65" w:rsidRPr="00DA147C" w:rsidRDefault="00130B65" w:rsidP="0038458E">
            <w:pPr>
              <w:spacing w:before="90" w:line="160" w:lineRule="exact"/>
              <w:ind w:right="227"/>
              <w:jc w:val="right"/>
            </w:pPr>
            <w:r w:rsidRPr="00DA147C">
              <w:rPr>
                <w:lang w:val="en-US"/>
              </w:rPr>
              <w:t>67,2</w:t>
            </w:r>
          </w:p>
        </w:tc>
        <w:tc>
          <w:tcPr>
            <w:tcW w:w="35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30B65" w:rsidRPr="00D51628" w:rsidRDefault="00130B65" w:rsidP="0038458E">
            <w:pPr>
              <w:pStyle w:val="1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Japan</w:t>
            </w:r>
            <w:proofErr w:type="spellEnd"/>
          </w:p>
        </w:tc>
      </w:tr>
    </w:tbl>
    <w:p w:rsidR="00130B65" w:rsidRPr="00D51628" w:rsidRDefault="00130B65" w:rsidP="00130B65">
      <w:pPr>
        <w:spacing w:before="60"/>
        <w:ind w:left="113" w:hanging="113"/>
        <w:jc w:val="both"/>
        <w:rPr>
          <w:spacing w:val="-2"/>
          <w:sz w:val="12"/>
          <w:szCs w:val="12"/>
        </w:rPr>
      </w:pPr>
      <w:r w:rsidRPr="00D51628">
        <w:rPr>
          <w:spacing w:val="-2"/>
          <w:sz w:val="12"/>
          <w:szCs w:val="12"/>
          <w:vertAlign w:val="superscript"/>
        </w:rPr>
        <w:t xml:space="preserve">1) </w:t>
      </w:r>
      <w:r w:rsidRPr="00D51628">
        <w:rPr>
          <w:spacing w:val="-2"/>
          <w:sz w:val="12"/>
          <w:szCs w:val="12"/>
        </w:rPr>
        <w:t>По данным обследований рабочей силы</w:t>
      </w:r>
      <w:r>
        <w:rPr>
          <w:spacing w:val="-2"/>
          <w:sz w:val="12"/>
          <w:szCs w:val="12"/>
        </w:rPr>
        <w:t>;</w:t>
      </w:r>
      <w:r w:rsidRPr="00D51628">
        <w:rPr>
          <w:spacing w:val="-2"/>
          <w:sz w:val="12"/>
          <w:szCs w:val="12"/>
        </w:rPr>
        <w:t xml:space="preserve"> по данным баланса трудовых ресурсов – Беларусь (2010 г.), Таджикистан. По России до 2017 г. население в возрасте 15</w:t>
      </w:r>
      <w:r>
        <w:rPr>
          <w:spacing w:val="-2"/>
          <w:sz w:val="12"/>
          <w:szCs w:val="12"/>
        </w:rPr>
        <w:t> </w:t>
      </w:r>
      <w:r w:rsidRPr="00D51628">
        <w:rPr>
          <w:spacing w:val="-2"/>
          <w:sz w:val="12"/>
          <w:szCs w:val="12"/>
        </w:rPr>
        <w:t>–</w:t>
      </w:r>
      <w:r>
        <w:rPr>
          <w:spacing w:val="-2"/>
          <w:sz w:val="12"/>
          <w:szCs w:val="12"/>
        </w:rPr>
        <w:t> </w:t>
      </w:r>
      <w:r w:rsidRPr="00D51628">
        <w:rPr>
          <w:spacing w:val="-2"/>
          <w:sz w:val="12"/>
          <w:szCs w:val="12"/>
        </w:rPr>
        <w:t xml:space="preserve">72 лет, </w:t>
      </w:r>
      <w:r w:rsidRPr="00D51628">
        <w:rPr>
          <w:spacing w:val="-2"/>
          <w:sz w:val="12"/>
          <w:szCs w:val="12"/>
        </w:rPr>
        <w:br/>
        <w:t>с 2017 г. – 15 лет и старше.</w:t>
      </w:r>
    </w:p>
    <w:p w:rsidR="00130B65" w:rsidRDefault="00130B65" w:rsidP="00130B65">
      <w:pPr>
        <w:rPr>
          <w:sz w:val="12"/>
          <w:szCs w:val="12"/>
        </w:rPr>
      </w:pPr>
      <w:r w:rsidRPr="00D51628">
        <w:rPr>
          <w:sz w:val="12"/>
          <w:szCs w:val="12"/>
          <w:vertAlign w:val="superscript"/>
        </w:rPr>
        <w:t>2)</w:t>
      </w:r>
      <w:r w:rsidRPr="00D51628">
        <w:rPr>
          <w:sz w:val="12"/>
          <w:szCs w:val="12"/>
        </w:rPr>
        <w:t xml:space="preserve"> </w:t>
      </w:r>
      <w:r>
        <w:rPr>
          <w:sz w:val="12"/>
          <w:szCs w:val="12"/>
        </w:rPr>
        <w:t>Изменение методологии: в Армении – с 2017 г., в Республике Молдова – с 2019 г., в Украине – с 2019 г.</w:t>
      </w:r>
    </w:p>
    <w:p w:rsidR="00130B65" w:rsidRDefault="00130B65" w:rsidP="00130B65">
      <w:pPr>
        <w:rPr>
          <w:sz w:val="12"/>
          <w:szCs w:val="12"/>
        </w:rPr>
      </w:pPr>
      <w:r>
        <w:rPr>
          <w:sz w:val="12"/>
          <w:szCs w:val="12"/>
          <w:vertAlign w:val="superscript"/>
        </w:rPr>
        <w:t>3)</w:t>
      </w:r>
      <w:r>
        <w:rPr>
          <w:sz w:val="12"/>
          <w:szCs w:val="12"/>
        </w:rPr>
        <w:t xml:space="preserve"> С 2015 г. –</w:t>
      </w:r>
      <w:r w:rsidRPr="0012655B">
        <w:rPr>
          <w:sz w:val="12"/>
          <w:szCs w:val="12"/>
        </w:rPr>
        <w:t xml:space="preserve"> </w:t>
      </w:r>
      <w:r>
        <w:rPr>
          <w:sz w:val="12"/>
          <w:szCs w:val="12"/>
        </w:rPr>
        <w:t>расчет с использованием численности населения с обычным местом жительства.</w:t>
      </w:r>
    </w:p>
    <w:p w:rsidR="00130B65" w:rsidRPr="00D51628" w:rsidRDefault="00130B65" w:rsidP="00130B65">
      <w:r>
        <w:rPr>
          <w:sz w:val="12"/>
          <w:szCs w:val="12"/>
          <w:vertAlign w:val="superscript"/>
        </w:rPr>
        <w:t>4)</w:t>
      </w:r>
      <w:r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>По данным Интернет-сайта Государственной службы статистики Украины.</w:t>
      </w:r>
    </w:p>
    <w:p w:rsidR="00130B65" w:rsidRPr="00D51628" w:rsidRDefault="00130B65" w:rsidP="00130B65">
      <w:pPr>
        <w:spacing w:before="60"/>
        <w:ind w:left="113" w:hanging="113"/>
        <w:jc w:val="both"/>
        <w:rPr>
          <w:i/>
          <w:spacing w:val="-2"/>
          <w:sz w:val="12"/>
          <w:szCs w:val="12"/>
          <w:lang w:val="en-US"/>
        </w:rPr>
      </w:pPr>
      <w:r w:rsidRPr="00D51628">
        <w:rPr>
          <w:spacing w:val="-2"/>
          <w:sz w:val="12"/>
          <w:szCs w:val="12"/>
          <w:vertAlign w:val="superscript"/>
          <w:lang w:val="en-US"/>
        </w:rPr>
        <w:t xml:space="preserve">1) </w:t>
      </w:r>
      <w:r w:rsidRPr="00D51628">
        <w:rPr>
          <w:i/>
          <w:spacing w:val="-2"/>
          <w:sz w:val="12"/>
          <w:szCs w:val="12"/>
          <w:lang w:val="en-US"/>
        </w:rPr>
        <w:t xml:space="preserve">According to data of </w:t>
      </w:r>
      <w:proofErr w:type="spellStart"/>
      <w:r w:rsidRPr="00D51628">
        <w:rPr>
          <w:i/>
          <w:spacing w:val="-2"/>
          <w:sz w:val="12"/>
          <w:szCs w:val="12"/>
          <w:lang w:val="en-US"/>
        </w:rPr>
        <w:t>labour</w:t>
      </w:r>
      <w:proofErr w:type="spellEnd"/>
      <w:r w:rsidRPr="00D51628">
        <w:rPr>
          <w:i/>
          <w:spacing w:val="-2"/>
          <w:sz w:val="12"/>
          <w:szCs w:val="12"/>
          <w:lang w:val="en-US"/>
        </w:rPr>
        <w:t xml:space="preserve"> force surveys, according to data of the balance of </w:t>
      </w:r>
      <w:proofErr w:type="spellStart"/>
      <w:r w:rsidRPr="00D51628">
        <w:rPr>
          <w:i/>
          <w:spacing w:val="-2"/>
          <w:sz w:val="12"/>
          <w:szCs w:val="12"/>
          <w:lang w:val="en-US"/>
        </w:rPr>
        <w:t>labour</w:t>
      </w:r>
      <w:proofErr w:type="spellEnd"/>
      <w:r w:rsidRPr="00D51628">
        <w:rPr>
          <w:i/>
          <w:spacing w:val="-2"/>
          <w:sz w:val="12"/>
          <w:szCs w:val="12"/>
          <w:lang w:val="en-US"/>
        </w:rPr>
        <w:t xml:space="preserve"> resources </w:t>
      </w:r>
      <w:r>
        <w:rPr>
          <w:i/>
          <w:spacing w:val="-2"/>
          <w:sz w:val="12"/>
          <w:szCs w:val="12"/>
          <w:lang w:val="en-US"/>
        </w:rPr>
        <w:t>–</w:t>
      </w:r>
      <w:r w:rsidRPr="00D51628">
        <w:rPr>
          <w:i/>
          <w:spacing w:val="-2"/>
          <w:sz w:val="12"/>
          <w:szCs w:val="12"/>
          <w:lang w:val="en-US"/>
        </w:rPr>
        <w:t xml:space="preserve"> Belarus (2010), Tajikistan. For Russia, before 2017, the population aged 15</w:t>
      </w:r>
      <w:r w:rsidRPr="00C154D0">
        <w:rPr>
          <w:i/>
          <w:spacing w:val="-2"/>
          <w:sz w:val="12"/>
          <w:szCs w:val="12"/>
          <w:lang w:val="en-US"/>
        </w:rPr>
        <w:t> </w:t>
      </w:r>
      <w:r w:rsidRPr="00D51628">
        <w:rPr>
          <w:i/>
          <w:spacing w:val="-2"/>
          <w:sz w:val="12"/>
          <w:szCs w:val="12"/>
          <w:lang w:val="en-US"/>
        </w:rPr>
        <w:t>–</w:t>
      </w:r>
      <w:r w:rsidRPr="00C154D0">
        <w:rPr>
          <w:i/>
          <w:spacing w:val="-2"/>
          <w:sz w:val="12"/>
          <w:szCs w:val="12"/>
          <w:lang w:val="en-US"/>
        </w:rPr>
        <w:t> </w:t>
      </w:r>
      <w:r w:rsidRPr="00D51628">
        <w:rPr>
          <w:i/>
          <w:spacing w:val="-2"/>
          <w:sz w:val="12"/>
          <w:szCs w:val="12"/>
          <w:lang w:val="en-US"/>
        </w:rPr>
        <w:t xml:space="preserve">72 years, since 2017 </w:t>
      </w:r>
      <w:r>
        <w:rPr>
          <w:i/>
          <w:spacing w:val="-2"/>
          <w:sz w:val="12"/>
          <w:szCs w:val="12"/>
          <w:lang w:val="en-US"/>
        </w:rPr>
        <w:t>–</w:t>
      </w:r>
      <w:r w:rsidRPr="00D51628">
        <w:rPr>
          <w:i/>
          <w:spacing w:val="-2"/>
          <w:sz w:val="12"/>
          <w:szCs w:val="12"/>
          <w:lang w:val="en-US"/>
        </w:rPr>
        <w:t xml:space="preserve"> 15 years and over.</w:t>
      </w:r>
    </w:p>
    <w:p w:rsidR="00130B65" w:rsidRDefault="00130B65" w:rsidP="00130B65">
      <w:pPr>
        <w:rPr>
          <w:i/>
          <w:sz w:val="12"/>
          <w:szCs w:val="12"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2)</w:t>
      </w:r>
      <w:r w:rsidRPr="00D51628">
        <w:rPr>
          <w:i/>
          <w:sz w:val="12"/>
          <w:szCs w:val="12"/>
          <w:lang w:val="en-US"/>
        </w:rPr>
        <w:t xml:space="preserve"> </w:t>
      </w:r>
      <w:r>
        <w:rPr>
          <w:i/>
          <w:sz w:val="12"/>
          <w:szCs w:val="12"/>
          <w:lang w:val="en-US"/>
        </w:rPr>
        <w:t xml:space="preserve">Change in methodology in Armenia since 2017, in </w:t>
      </w:r>
      <w:r w:rsidRPr="00007CE2">
        <w:rPr>
          <w:i/>
          <w:sz w:val="12"/>
          <w:szCs w:val="12"/>
          <w:lang w:val="en-US"/>
        </w:rPr>
        <w:t>Republic of Moldova</w:t>
      </w:r>
      <w:r>
        <w:rPr>
          <w:i/>
          <w:sz w:val="12"/>
          <w:szCs w:val="12"/>
          <w:lang w:val="en-US"/>
        </w:rPr>
        <w:t xml:space="preserve"> since 2019, in Ukraine since 2019.</w:t>
      </w:r>
    </w:p>
    <w:p w:rsidR="00130B65" w:rsidRDefault="00130B65" w:rsidP="00130B65">
      <w:pPr>
        <w:rPr>
          <w:i/>
          <w:sz w:val="12"/>
          <w:szCs w:val="12"/>
          <w:lang w:val="en-US"/>
        </w:rPr>
      </w:pPr>
      <w:r>
        <w:rPr>
          <w:i/>
          <w:sz w:val="12"/>
          <w:szCs w:val="12"/>
          <w:vertAlign w:val="superscript"/>
          <w:lang w:val="en-US"/>
        </w:rPr>
        <w:t>3)</w:t>
      </w:r>
      <w:r>
        <w:rPr>
          <w:i/>
          <w:sz w:val="12"/>
          <w:szCs w:val="12"/>
          <w:lang w:val="en-US"/>
        </w:rPr>
        <w:t xml:space="preserve"> Since 2015 – calculated using of the population with usual place of residence.</w:t>
      </w:r>
    </w:p>
    <w:p w:rsidR="00130B65" w:rsidRPr="00D51628" w:rsidRDefault="00130B65" w:rsidP="00130B65">
      <w:pPr>
        <w:rPr>
          <w:sz w:val="12"/>
          <w:szCs w:val="12"/>
          <w:lang w:val="en-US"/>
        </w:rPr>
      </w:pPr>
      <w:r>
        <w:rPr>
          <w:i/>
          <w:sz w:val="12"/>
          <w:szCs w:val="12"/>
          <w:vertAlign w:val="superscript"/>
          <w:lang w:val="en-US"/>
        </w:rPr>
        <w:t>4)</w:t>
      </w:r>
      <w:r>
        <w:rPr>
          <w:i/>
          <w:sz w:val="12"/>
          <w:szCs w:val="12"/>
          <w:lang w:val="en-US"/>
        </w:rPr>
        <w:t xml:space="preserve"> </w:t>
      </w:r>
      <w:r w:rsidRPr="00D51628">
        <w:rPr>
          <w:i/>
          <w:sz w:val="12"/>
          <w:szCs w:val="12"/>
          <w:lang w:val="en-US"/>
        </w:rPr>
        <w:t>According to data of the website of the State Statistical Service of Ukraine.</w:t>
      </w:r>
    </w:p>
    <w:p w:rsidR="00EC3634" w:rsidRPr="00130B65" w:rsidRDefault="00EC3634">
      <w:pPr>
        <w:rPr>
          <w:lang w:val="en-US"/>
        </w:rPr>
      </w:pPr>
      <w:bookmarkStart w:id="0" w:name="_GoBack"/>
      <w:bookmarkEnd w:id="0"/>
    </w:p>
    <w:sectPr w:rsidR="00EC3634" w:rsidRPr="0013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65"/>
    <w:rsid w:val="00053C2C"/>
    <w:rsid w:val="00067836"/>
    <w:rsid w:val="00101CC1"/>
    <w:rsid w:val="00103E53"/>
    <w:rsid w:val="0012280B"/>
    <w:rsid w:val="00130B65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65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30B65"/>
    <w:pPr>
      <w:spacing w:before="240"/>
    </w:pPr>
    <w:rPr>
      <w:b/>
      <w:bCs/>
      <w:sz w:val="24"/>
      <w:szCs w:val="24"/>
      <w:u w:val="single"/>
    </w:rPr>
  </w:style>
  <w:style w:type="paragraph" w:customStyle="1" w:styleId="2">
    <w:name w:val="заголовок 2"/>
    <w:basedOn w:val="a"/>
    <w:next w:val="a"/>
    <w:rsid w:val="00130B65"/>
    <w:pPr>
      <w:spacing w:before="120"/>
    </w:pPr>
    <w:rPr>
      <w:b/>
      <w:bCs/>
      <w:sz w:val="24"/>
      <w:szCs w:val="24"/>
    </w:rPr>
  </w:style>
  <w:style w:type="paragraph" w:customStyle="1" w:styleId="10">
    <w:name w:val="Обычный (веб)1"/>
    <w:basedOn w:val="a"/>
    <w:rsid w:val="00130B65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1">
    <w:name w:val="Текст выноски1"/>
    <w:basedOn w:val="a"/>
    <w:rsid w:val="00130B65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130B65"/>
    <w:pPr>
      <w:widowControl w:val="0"/>
      <w:spacing w:before="80" w:after="80"/>
      <w:jc w:val="center"/>
    </w:pPr>
    <w:rPr>
      <w:rFonts w:ascii="PragmaticaC" w:hAnsi="PragmaticaC" w:cs="Pragmatica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65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30B65"/>
    <w:pPr>
      <w:spacing w:before="240"/>
    </w:pPr>
    <w:rPr>
      <w:b/>
      <w:bCs/>
      <w:sz w:val="24"/>
      <w:szCs w:val="24"/>
      <w:u w:val="single"/>
    </w:rPr>
  </w:style>
  <w:style w:type="paragraph" w:customStyle="1" w:styleId="2">
    <w:name w:val="заголовок 2"/>
    <w:basedOn w:val="a"/>
    <w:next w:val="a"/>
    <w:rsid w:val="00130B65"/>
    <w:pPr>
      <w:spacing w:before="120"/>
    </w:pPr>
    <w:rPr>
      <w:b/>
      <w:bCs/>
      <w:sz w:val="24"/>
      <w:szCs w:val="24"/>
    </w:rPr>
  </w:style>
  <w:style w:type="paragraph" w:customStyle="1" w:styleId="10">
    <w:name w:val="Обычный (веб)1"/>
    <w:basedOn w:val="a"/>
    <w:rsid w:val="00130B65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1">
    <w:name w:val="Текст выноски1"/>
    <w:basedOn w:val="a"/>
    <w:rsid w:val="00130B65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130B65"/>
    <w:pPr>
      <w:widowControl w:val="0"/>
      <w:spacing w:before="80" w:after="80"/>
      <w:jc w:val="center"/>
    </w:pPr>
    <w:rPr>
      <w:rFonts w:ascii="PragmaticaC" w:hAnsi="PragmaticaC" w:cs="Pragmatica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2021-01-14T12:02:00Z</dcterms:created>
  <dcterms:modified xsi:type="dcterms:W3CDTF">2021-01-14T12:15:00Z</dcterms:modified>
</cp:coreProperties>
</file>