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B" w:rsidRPr="00CB6363" w:rsidRDefault="00B30EDB" w:rsidP="00B30EDB">
      <w:pPr>
        <w:spacing w:line="240" w:lineRule="exact"/>
        <w:rPr>
          <w:b/>
          <w:bCs/>
          <w:sz w:val="24"/>
          <w:szCs w:val="24"/>
        </w:rPr>
      </w:pPr>
      <w:r w:rsidRPr="00CB6363">
        <w:rPr>
          <w:b/>
          <w:bCs/>
          <w:sz w:val="24"/>
          <w:szCs w:val="24"/>
        </w:rPr>
        <w:t>Некоторые методологические пояснения:</w:t>
      </w:r>
    </w:p>
    <w:p w:rsidR="00B30EDB" w:rsidRPr="00CB6363" w:rsidRDefault="00B30EDB" w:rsidP="00B30EDB">
      <w:pPr>
        <w:spacing w:line="240" w:lineRule="exact"/>
        <w:rPr>
          <w:b/>
          <w:bCs/>
          <w:sz w:val="24"/>
          <w:szCs w:val="24"/>
        </w:rPr>
      </w:pP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Индекс производства</w:t>
      </w:r>
      <w:r w:rsidRPr="00CB6363">
        <w:rPr>
          <w:sz w:val="24"/>
          <w:szCs w:val="24"/>
        </w:rPr>
        <w:t xml:space="preserve"> –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</w:t>
      </w:r>
      <w:bookmarkStart w:id="0" w:name="_GoBack"/>
      <w:bookmarkEnd w:id="0"/>
      <w:r w:rsidRPr="00CB6363">
        <w:rPr>
          <w:sz w:val="24"/>
          <w:szCs w:val="24"/>
        </w:rPr>
        <w:t xml:space="preserve">кта в натурально-вещественном выражении в сравниваемых периодах. Сводный индекс производства характеризует совокупные изменения всех видов продукции </w:t>
      </w:r>
      <w:r w:rsidRPr="00CB6363">
        <w:rPr>
          <w:sz w:val="24"/>
          <w:szCs w:val="24"/>
        </w:rPr>
        <w:br/>
        <w:t xml:space="preserve">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CB6363">
        <w:rPr>
          <w:sz w:val="24"/>
          <w:szCs w:val="24"/>
        </w:rPr>
        <w:t>агрегируются</w:t>
      </w:r>
      <w:proofErr w:type="spellEnd"/>
      <w:r w:rsidRPr="00CB6363">
        <w:rPr>
          <w:sz w:val="24"/>
          <w:szCs w:val="24"/>
        </w:rPr>
        <w:t xml:space="preserve"> в индексы </w:t>
      </w:r>
      <w:r w:rsidR="005D5752" w:rsidRPr="00CB6363">
        <w:rPr>
          <w:sz w:val="24"/>
          <w:szCs w:val="24"/>
        </w:rPr>
        <w:br/>
      </w:r>
      <w:r w:rsidRPr="00CB6363">
        <w:rPr>
          <w:sz w:val="24"/>
          <w:szCs w:val="24"/>
        </w:rPr>
        <w:t>по группам, подклассам, классам и разделам ОКВЭД</w:t>
      </w:r>
      <w:proofErr w:type="gramStart"/>
      <w:r w:rsidRPr="00CB6363">
        <w:rPr>
          <w:sz w:val="24"/>
          <w:szCs w:val="24"/>
        </w:rPr>
        <w:t>2</w:t>
      </w:r>
      <w:proofErr w:type="gramEnd"/>
      <w:r w:rsidRPr="00CB6363">
        <w:rPr>
          <w:sz w:val="24"/>
          <w:szCs w:val="24"/>
        </w:rPr>
        <w:t xml:space="preserve">. </w:t>
      </w:r>
    </w:p>
    <w:p w:rsidR="00B30EDB" w:rsidRPr="00CB6363" w:rsidRDefault="00B30EDB" w:rsidP="0057199E">
      <w:pPr>
        <w:spacing w:line="220" w:lineRule="exact"/>
        <w:ind w:firstLine="709"/>
        <w:jc w:val="both"/>
        <w:rPr>
          <w:sz w:val="24"/>
          <w:szCs w:val="24"/>
        </w:rPr>
      </w:pPr>
      <w:proofErr w:type="gramStart"/>
      <w:r w:rsidRPr="00CB6363">
        <w:rPr>
          <w:sz w:val="24"/>
          <w:szCs w:val="24"/>
        </w:rPr>
        <w:t xml:space="preserve">Данные по показателю «Добыча полезных ископаемых» по г. Севастополю не публикуются </w:t>
      </w:r>
      <w:r w:rsidRPr="00CB6363">
        <w:rPr>
          <w:sz w:val="24"/>
          <w:szCs w:val="24"/>
        </w:rPr>
        <w:br/>
        <w:t xml:space="preserve">в целях обеспечения конфиденциальности первичных статистических данных, полученных </w:t>
      </w:r>
      <w:r w:rsidRPr="00CB6363">
        <w:rPr>
          <w:sz w:val="24"/>
          <w:szCs w:val="24"/>
        </w:rPr>
        <w:br/>
        <w:t xml:space="preserve">от организаций, в соответствии с Федеральным законом от 29 ноября 2007 г. № 282-ФЗ </w:t>
      </w:r>
      <w:r w:rsidRPr="00CB6363">
        <w:rPr>
          <w:sz w:val="24"/>
          <w:szCs w:val="24"/>
        </w:rPr>
        <w:br/>
        <w:t>«Об официальном статистическом учете и системе государственной статистики в Российской Федерации» (п.5, ст. 4; ч.1, ст. 9).</w:t>
      </w:r>
      <w:proofErr w:type="gramEnd"/>
    </w:p>
    <w:p w:rsidR="00B30EDB" w:rsidRPr="00CB6363" w:rsidRDefault="00B30EDB" w:rsidP="00B30EDB">
      <w:pPr>
        <w:spacing w:before="120" w:line="220" w:lineRule="exact"/>
        <w:ind w:firstLine="720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 xml:space="preserve">Объем выполненных работ по виду деятельности "Строительство" </w:t>
      </w:r>
      <w:r w:rsidRPr="00CB6363">
        <w:rPr>
          <w:bCs/>
          <w:iCs/>
          <w:sz w:val="24"/>
          <w:szCs w:val="24"/>
        </w:rPr>
        <w:t xml:space="preserve">– </w:t>
      </w:r>
      <w:r w:rsidRPr="00CB6363">
        <w:rPr>
          <w:sz w:val="24"/>
          <w:szCs w:val="24"/>
        </w:rPr>
        <w:t>это строительные работы</w:t>
      </w:r>
      <w:r w:rsidRPr="00CB6363">
        <w:rPr>
          <w:bCs/>
          <w:iCs/>
          <w:sz w:val="24"/>
          <w:szCs w:val="24"/>
        </w:rPr>
        <w:t>,</w:t>
      </w:r>
      <w:r w:rsidRPr="00CB6363">
        <w:rPr>
          <w:sz w:val="24"/>
          <w:szCs w:val="24"/>
        </w:rPr>
        <w:t xml:space="preserve"> выполненные организациями собственными силами на основании договоров и (или) контрактов, заключаемых с заказчиками, а также  работы, выполненные хозяйственным способом организациями и населением. В стоимость этих работ включаются работы по строительству новых объектов, капитальному и текущему ремонту, реконструкции жилых и нежилых зданий и инженерных сооружений.</w:t>
      </w:r>
    </w:p>
    <w:p w:rsidR="00B30EDB" w:rsidRPr="00CB6363" w:rsidRDefault="00B30EDB" w:rsidP="00B30EDB">
      <w:pPr>
        <w:spacing w:line="220" w:lineRule="exact"/>
        <w:ind w:firstLine="720"/>
        <w:jc w:val="both"/>
        <w:rPr>
          <w:iCs/>
          <w:sz w:val="24"/>
          <w:szCs w:val="24"/>
        </w:rPr>
      </w:pPr>
      <w:r w:rsidRPr="00CB6363">
        <w:rPr>
          <w:sz w:val="24"/>
          <w:szCs w:val="24"/>
        </w:rPr>
        <w:t xml:space="preserve">Данные приводятся с </w:t>
      </w:r>
      <w:r w:rsidRPr="00CB6363">
        <w:rPr>
          <w:iCs/>
          <w:sz w:val="24"/>
          <w:szCs w:val="24"/>
        </w:rPr>
        <w:t xml:space="preserve">учетом объемов, выполненных субъектами малого предпринимательства </w:t>
      </w:r>
      <w:r w:rsidRPr="00CB6363">
        <w:rPr>
          <w:iCs/>
          <w:sz w:val="24"/>
          <w:szCs w:val="24"/>
        </w:rPr>
        <w:br/>
        <w:t>и объема работ, не наблюдаемых прямыми статистическими методами в строительстве.</w:t>
      </w:r>
    </w:p>
    <w:p w:rsidR="00B30EDB" w:rsidRPr="00CB6363" w:rsidRDefault="00B30EDB" w:rsidP="0057199E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Индекс физического объема работ, выполненных по виду деятельности «Строительство» </w:t>
      </w:r>
      <w:r w:rsidRPr="00CB6363">
        <w:rPr>
          <w:b/>
          <w:sz w:val="24"/>
          <w:szCs w:val="24"/>
        </w:rPr>
        <w:t>-</w:t>
      </w:r>
      <w:r w:rsidRPr="00CB6363">
        <w:rPr>
          <w:b/>
          <w:i/>
          <w:sz w:val="24"/>
          <w:szCs w:val="24"/>
        </w:rPr>
        <w:t xml:space="preserve"> </w:t>
      </w:r>
      <w:r w:rsidRPr="00CB6363">
        <w:rPr>
          <w:sz w:val="24"/>
          <w:szCs w:val="24"/>
        </w:rPr>
        <w:t>относительный показатель,</w:t>
      </w:r>
      <w:r w:rsidRPr="00CB6363">
        <w:rPr>
          <w:b/>
          <w:bCs/>
          <w:sz w:val="24"/>
          <w:szCs w:val="24"/>
        </w:rPr>
        <w:t xml:space="preserve"> </w:t>
      </w:r>
      <w:r w:rsidRPr="00CB6363">
        <w:rPr>
          <w:sz w:val="24"/>
          <w:szCs w:val="24"/>
        </w:rPr>
        <w:t xml:space="preserve">характеризующий изменение объема работ в сравниваемых периодах </w:t>
      </w:r>
      <w:r w:rsidRPr="00CB6363">
        <w:rPr>
          <w:sz w:val="24"/>
          <w:szCs w:val="24"/>
        </w:rPr>
        <w:br/>
        <w:t>в сопоставимых ценах.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Оборот розничной торговли</w:t>
      </w:r>
      <w:r w:rsidRPr="00CB6363">
        <w:rPr>
          <w:sz w:val="24"/>
          <w:szCs w:val="24"/>
        </w:rPr>
        <w:t xml:space="preserve"> – представляет собой выручку от продажи товаров населению для личного потребления или использования в домашнем хозяйстве за наличный</w:t>
      </w:r>
      <w:r w:rsidR="001B4062">
        <w:rPr>
          <w:sz w:val="24"/>
          <w:szCs w:val="24"/>
        </w:rPr>
        <w:t xml:space="preserve"> или безналичный</w:t>
      </w:r>
      <w:r w:rsidRPr="00CB6363">
        <w:rPr>
          <w:sz w:val="24"/>
          <w:szCs w:val="24"/>
        </w:rPr>
        <w:t xml:space="preserve"> расчет</w:t>
      </w:r>
      <w:r w:rsidR="00713423" w:rsidRPr="00CB6363">
        <w:rPr>
          <w:sz w:val="24"/>
          <w:szCs w:val="24"/>
        </w:rPr>
        <w:t>.</w:t>
      </w:r>
      <w:r w:rsidRPr="00CB6363">
        <w:rPr>
          <w:sz w:val="24"/>
          <w:szCs w:val="24"/>
        </w:rPr>
        <w:t xml:space="preserve"> </w:t>
      </w:r>
    </w:p>
    <w:p w:rsidR="00B30EDB" w:rsidRPr="00CB6363" w:rsidRDefault="00B30EDB" w:rsidP="00B30EDB">
      <w:pPr>
        <w:spacing w:line="220" w:lineRule="exact"/>
        <w:ind w:firstLine="720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Стоимость товаров, проданных (отпущенных) отдельным категориям населения со скидкой или полностью оплаченных органами социальной защиты, включается в оборот розничной торговли </w:t>
      </w:r>
      <w:r w:rsidRPr="00CB6363">
        <w:rPr>
          <w:sz w:val="24"/>
          <w:szCs w:val="24"/>
        </w:rPr>
        <w:br/>
        <w:t xml:space="preserve">в полном объеме. В оборот розничной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CB6363">
        <w:rPr>
          <w:sz w:val="24"/>
          <w:szCs w:val="24"/>
        </w:rPr>
        <w:t>спецпотребителям</w:t>
      </w:r>
      <w:proofErr w:type="spellEnd"/>
      <w:r w:rsidRPr="00CB6363">
        <w:rPr>
          <w:sz w:val="24"/>
          <w:szCs w:val="24"/>
        </w:rPr>
        <w:t xml:space="preserve"> и т.п.) и индивидуальным предпринимателям, а также оборот общественного питания.</w:t>
      </w:r>
    </w:p>
    <w:p w:rsidR="0057199E" w:rsidRPr="00CB6363" w:rsidRDefault="00B30EDB" w:rsidP="0057199E">
      <w:pPr>
        <w:spacing w:line="220" w:lineRule="exact"/>
        <w:ind w:firstLine="720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</w:t>
      </w:r>
      <w:r w:rsidR="00713423" w:rsidRPr="00CB6363">
        <w:rPr>
          <w:sz w:val="24"/>
          <w:szCs w:val="24"/>
        </w:rPr>
        <w:t xml:space="preserve">приобретенных на стороне товаров или товаров собственного производства как </w:t>
      </w:r>
      <w:r w:rsidRPr="00CB6363">
        <w:rPr>
          <w:sz w:val="24"/>
          <w:szCs w:val="24"/>
        </w:rPr>
        <w:t xml:space="preserve">через торговые заведения, </w:t>
      </w:r>
      <w:r w:rsidR="00713423" w:rsidRPr="00CB6363">
        <w:rPr>
          <w:sz w:val="24"/>
          <w:szCs w:val="24"/>
        </w:rPr>
        <w:t>так и со склада или иного помещения, которое не является торговым</w:t>
      </w:r>
      <w:r w:rsidRPr="00CB6363">
        <w:rPr>
          <w:sz w:val="24"/>
          <w:szCs w:val="24"/>
        </w:rPr>
        <w:t xml:space="preserve">. Оборот розничной торговли включает также продажу товаров индивидуальными предпринимателями </w:t>
      </w:r>
      <w:r w:rsidRPr="00CB6363">
        <w:rPr>
          <w:sz w:val="24"/>
          <w:szCs w:val="24"/>
        </w:rPr>
        <w:br/>
        <w:t xml:space="preserve">и физическими лицами на розничных рынках и ярмарках. </w:t>
      </w:r>
    </w:p>
    <w:p w:rsidR="00B30EDB" w:rsidRPr="00CB6363" w:rsidRDefault="00B30EDB" w:rsidP="0057199E">
      <w:pPr>
        <w:spacing w:line="220" w:lineRule="exact"/>
        <w:ind w:firstLine="720"/>
        <w:jc w:val="both"/>
        <w:rPr>
          <w:sz w:val="24"/>
          <w:szCs w:val="24"/>
        </w:rPr>
      </w:pPr>
      <w:proofErr w:type="gramStart"/>
      <w:r w:rsidRPr="00CB6363">
        <w:rPr>
          <w:sz w:val="24"/>
          <w:szCs w:val="24"/>
        </w:rPr>
        <w:t xml:space="preserve">Оборот розничной торговли формируется по данным сплошного федерального статистического наблюдения за организациями, не относящимися к субъектам малого предпринимательства, которое проводится с месячной периодичностью,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CB6363">
        <w:rPr>
          <w:sz w:val="24"/>
          <w:szCs w:val="24"/>
        </w:rPr>
        <w:t>микропредприятий</w:t>
      </w:r>
      <w:proofErr w:type="spellEnd"/>
      <w:r w:rsidRPr="00CB6363">
        <w:rPr>
          <w:sz w:val="24"/>
          <w:szCs w:val="24"/>
        </w:rPr>
        <w:t xml:space="preserve">), розничных рынков и ярмарок, </w:t>
      </w:r>
      <w:r w:rsidRPr="00CB6363">
        <w:rPr>
          <w:sz w:val="24"/>
          <w:szCs w:val="24"/>
        </w:rPr>
        <w:br/>
        <w:t xml:space="preserve">а также ежегодных выборочных обследований индивидуальных предпринимателей </w:t>
      </w:r>
      <w:r w:rsidRPr="00CB6363">
        <w:rPr>
          <w:sz w:val="24"/>
          <w:szCs w:val="24"/>
        </w:rPr>
        <w:br/>
        <w:t xml:space="preserve">и </w:t>
      </w:r>
      <w:proofErr w:type="spellStart"/>
      <w:r w:rsidRPr="00CB6363">
        <w:rPr>
          <w:sz w:val="24"/>
          <w:szCs w:val="24"/>
        </w:rPr>
        <w:t>микропредприятий</w:t>
      </w:r>
      <w:proofErr w:type="spellEnd"/>
      <w:r w:rsidRPr="00CB6363">
        <w:rPr>
          <w:sz w:val="24"/>
          <w:szCs w:val="24"/>
        </w:rPr>
        <w:t xml:space="preserve"> с распространением полученных данных на генеральную совокупность объектов наблюдения.</w:t>
      </w:r>
      <w:proofErr w:type="gramEnd"/>
      <w:r w:rsidRPr="00CB6363">
        <w:rPr>
          <w:sz w:val="24"/>
          <w:szCs w:val="24"/>
        </w:rPr>
        <w:t xml:space="preserve"> Кроме того, в соответствии с требованиями системы национальных счетов оборот розничной торговли торгующих организаций досчитывается на объемы деятельности, не наблюдаемой прямыми статистическими методами.</w:t>
      </w:r>
    </w:p>
    <w:p w:rsidR="00B30EDB" w:rsidRPr="00CB6363" w:rsidRDefault="00B30EDB" w:rsidP="00B30EDB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Индекс физического объема оборота розничной торговли – относительный показатель, характеризующий изменение оборота розничной торговли в сравниваемых периодах в сопоставимых ценах.</w:t>
      </w:r>
    </w:p>
    <w:p w:rsidR="00215219" w:rsidRPr="00CB6363" w:rsidRDefault="00215219" w:rsidP="00215219">
      <w:pPr>
        <w:spacing w:before="120" w:line="220" w:lineRule="exact"/>
        <w:ind w:firstLine="709"/>
        <w:contextualSpacing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Объем платных услуг населению</w:t>
      </w:r>
      <w:r w:rsidRPr="00CB6363">
        <w:rPr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CB6363">
        <w:rPr>
          <w:sz w:val="24"/>
          <w:szCs w:val="24"/>
        </w:rPr>
        <w:t>самозанятыми</w:t>
      </w:r>
      <w:proofErr w:type="spellEnd"/>
      <w:r w:rsidRPr="00CB6363">
        <w:rPr>
          <w:sz w:val="24"/>
          <w:szCs w:val="24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</w:t>
      </w:r>
    </w:p>
    <w:p w:rsidR="00215219" w:rsidRPr="00CB6363" w:rsidRDefault="00215219" w:rsidP="00215219">
      <w:pPr>
        <w:spacing w:before="120" w:line="220" w:lineRule="exact"/>
        <w:ind w:firstLine="709"/>
        <w:contextualSpacing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Индекс физического объема платных услуг населению – относительный показатель, характеризующий изменение (динамику) объема платных услуг населению в текущем периоде </w:t>
      </w:r>
      <w:r w:rsidRPr="00CB6363">
        <w:rPr>
          <w:sz w:val="24"/>
          <w:szCs w:val="24"/>
        </w:rPr>
        <w:br/>
        <w:t>по сравнению с базисным периодом 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</w:t>
      </w:r>
    </w:p>
    <w:p w:rsidR="00215219" w:rsidRPr="00CB6363" w:rsidRDefault="00215219" w:rsidP="00215219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Информация представлена по данным оперативной отчетности.</w:t>
      </w:r>
    </w:p>
    <w:p w:rsidR="00B30EDB" w:rsidRPr="00CB6363" w:rsidRDefault="00B30EDB" w:rsidP="003B15D3">
      <w:pPr>
        <w:spacing w:before="120" w:line="220" w:lineRule="exact"/>
        <w:ind w:firstLine="709"/>
        <w:jc w:val="both"/>
        <w:rPr>
          <w:bCs/>
          <w:sz w:val="24"/>
          <w:szCs w:val="24"/>
        </w:rPr>
      </w:pPr>
      <w:proofErr w:type="gramStart"/>
      <w:r w:rsidRPr="00CB6363">
        <w:rPr>
          <w:b/>
          <w:bCs/>
          <w:i/>
          <w:iCs/>
          <w:sz w:val="24"/>
          <w:szCs w:val="24"/>
        </w:rPr>
        <w:t>Инвестиции в основной капитал</w:t>
      </w:r>
      <w:r w:rsidRPr="00CB6363">
        <w:rPr>
          <w:b/>
          <w:bCs/>
          <w:sz w:val="24"/>
          <w:szCs w:val="24"/>
        </w:rPr>
        <w:t xml:space="preserve"> – </w:t>
      </w:r>
      <w:r w:rsidRPr="00CB6363">
        <w:rPr>
          <w:bCs/>
          <w:sz w:val="24"/>
          <w:szCs w:val="24"/>
        </w:rPr>
        <w:t xml:space="preserve">совокупность затрат, направленных на строительство, реконструкцию (включая расширение и модернизацию) объектов, которые приводят к увеличению </w:t>
      </w:r>
      <w:r w:rsidRPr="00CB6363">
        <w:rPr>
          <w:bCs/>
          <w:sz w:val="24"/>
          <w:szCs w:val="24"/>
        </w:rPr>
        <w:br/>
        <w:t xml:space="preserve">их первоначальной стоимости, приобретение машин, оборудования, транспортных средств, </w:t>
      </w:r>
      <w:r w:rsidRPr="00CB6363">
        <w:rPr>
          <w:bCs/>
          <w:sz w:val="24"/>
          <w:szCs w:val="24"/>
        </w:rPr>
        <w:lastRenderedPageBreak/>
        <w:t xml:space="preserve">производственного и хозяйственного инвентаря, бухгалтерский учет которых осуществляется </w:t>
      </w:r>
      <w:r w:rsidRPr="00CB6363">
        <w:rPr>
          <w:bCs/>
          <w:sz w:val="24"/>
          <w:szCs w:val="24"/>
        </w:rPr>
        <w:br/>
        <w:t xml:space="preserve">в порядке, установленном для учета вложений во </w:t>
      </w:r>
      <w:proofErr w:type="spellStart"/>
      <w:r w:rsidRPr="00CB6363">
        <w:rPr>
          <w:bCs/>
          <w:sz w:val="24"/>
          <w:szCs w:val="24"/>
        </w:rPr>
        <w:t>внеоборотные</w:t>
      </w:r>
      <w:proofErr w:type="spellEnd"/>
      <w:r w:rsidRPr="00CB6363">
        <w:rPr>
          <w:bCs/>
          <w:sz w:val="24"/>
          <w:szCs w:val="24"/>
        </w:rPr>
        <w:t xml:space="preserve"> активы, инвестиции в объекты интеллектуальной собственности; культивируемые биологические ресурсы.</w:t>
      </w:r>
      <w:proofErr w:type="gramEnd"/>
    </w:p>
    <w:p w:rsidR="00942E98" w:rsidRPr="00CB6363" w:rsidRDefault="00942E98" w:rsidP="00942E98">
      <w:pPr>
        <w:spacing w:line="224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По Российской Федерации данные приведены, включая уточнение на федеральном уровне объема инвестиций, не наблюдаемых прямыми статистическими методами, без распределения </w:t>
      </w:r>
      <w:r w:rsidRPr="00CB6363">
        <w:rPr>
          <w:sz w:val="24"/>
          <w:szCs w:val="24"/>
        </w:rPr>
        <w:br/>
        <w:t>по субъектам Российской Федерации.</w:t>
      </w:r>
    </w:p>
    <w:p w:rsidR="00B30EDB" w:rsidRPr="00CB6363" w:rsidRDefault="00B30EDB" w:rsidP="0057199E">
      <w:pPr>
        <w:spacing w:line="224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В состав инвестиций в основной капитал включены затраты, осуществленные за счет денежных сре</w:t>
      </w:r>
      <w:proofErr w:type="gramStart"/>
      <w:r w:rsidRPr="00CB6363">
        <w:rPr>
          <w:sz w:val="24"/>
          <w:szCs w:val="24"/>
        </w:rPr>
        <w:t>дств гр</w:t>
      </w:r>
      <w:proofErr w:type="gramEnd"/>
      <w:r w:rsidRPr="00CB6363">
        <w:rPr>
          <w:sz w:val="24"/>
          <w:szCs w:val="24"/>
        </w:rPr>
        <w:t xml:space="preserve">аждан и юридических лиц, привлеченных организациями-застройщиками для долевого строительства. 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учитываются. Инвестиции в основной капитал учитываются без налога на добавленную стоимость. 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i/>
          <w:sz w:val="24"/>
          <w:szCs w:val="24"/>
        </w:rPr>
        <w:t>Индекс физического объема инвестиций в основной капитал</w:t>
      </w:r>
      <w:r w:rsidRPr="00CB6363">
        <w:rPr>
          <w:sz w:val="24"/>
          <w:szCs w:val="24"/>
        </w:rPr>
        <w:t xml:space="preserve"> – относительный показатель, характеризующий изменение объема инвестиций в сравниваемых периодах. Рассчитывается </w:t>
      </w:r>
      <w:r w:rsidRPr="00CB6363">
        <w:rPr>
          <w:sz w:val="24"/>
          <w:szCs w:val="24"/>
        </w:rPr>
        <w:br/>
        <w:t>в сопоставимых ценах. В качестве сопоставимых цен приняты среднегодовые цены предыдущего года.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Индекс производства продукции сельского хозяйства</w:t>
      </w:r>
      <w:r w:rsidRPr="00CB6363">
        <w:rPr>
          <w:sz w:val="24"/>
          <w:szCs w:val="24"/>
        </w:rPr>
        <w:t xml:space="preserve"> - относительный показатель, характеризующий изменение объема производства сельскохозяйственной продукции всеми сельхозпроизводителями (сельскохозяйственными организациями, крестьянскими (фермерскими) хозяйствами, индивидуальными предпринимателями, хозяйствами населения) в сравниваемых периодах. Индекс производства продукции сельского хозяйства – агрегированный индекс производства продукции растениеводства и животноводства. Для исчисления индекса производства продукции сельского хозяйства используется показатель ее объема в сопоставимых ценах предыдущего года.</w:t>
      </w:r>
    </w:p>
    <w:p w:rsidR="00B30EDB" w:rsidRPr="00CB6363" w:rsidRDefault="00B30EDB" w:rsidP="005808E9">
      <w:pPr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Сведения по г. Санкт-Петербу</w:t>
      </w:r>
      <w:proofErr w:type="gramStart"/>
      <w:r w:rsidRPr="00CB6363">
        <w:rPr>
          <w:sz w:val="24"/>
          <w:szCs w:val="24"/>
        </w:rPr>
        <w:t>рг вкл</w:t>
      </w:r>
      <w:proofErr w:type="gramEnd"/>
      <w:r w:rsidRPr="00CB6363">
        <w:rPr>
          <w:sz w:val="24"/>
          <w:szCs w:val="24"/>
        </w:rPr>
        <w:t>ючены в состав Ленинградской области и отдельной позицией не разрабатываются.</w:t>
      </w:r>
      <w:r w:rsidR="005808E9" w:rsidRPr="00CB6363">
        <w:rPr>
          <w:sz w:val="24"/>
          <w:szCs w:val="24"/>
        </w:rPr>
        <w:t xml:space="preserve"> </w:t>
      </w:r>
    </w:p>
    <w:p w:rsidR="005808E9" w:rsidRPr="00CB6363" w:rsidRDefault="005808E9" w:rsidP="00B30EDB">
      <w:pPr>
        <w:spacing w:after="120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Данные предварительные.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proofErr w:type="gramStart"/>
      <w:r w:rsidRPr="00CB6363">
        <w:rPr>
          <w:b/>
          <w:bCs/>
          <w:i/>
          <w:iCs/>
          <w:sz w:val="24"/>
          <w:szCs w:val="24"/>
        </w:rPr>
        <w:t>Общая площадь жилых помещений</w:t>
      </w:r>
      <w:r w:rsidRPr="00CB6363">
        <w:rPr>
          <w:bCs/>
          <w:iCs/>
          <w:sz w:val="24"/>
          <w:szCs w:val="24"/>
        </w:rPr>
        <w:t xml:space="preserve"> во введенных в эксплуатацию жилых и нежилых зданиях, жилых домах</w:t>
      </w:r>
      <w:r w:rsidRPr="00CB6363">
        <w:rPr>
          <w:b/>
          <w:bCs/>
          <w:i/>
          <w:iCs/>
          <w:sz w:val="24"/>
          <w:szCs w:val="24"/>
        </w:rPr>
        <w:t xml:space="preserve"> </w:t>
      </w:r>
      <w:r w:rsidRPr="00CB6363">
        <w:rPr>
          <w:sz w:val="24"/>
          <w:szCs w:val="24"/>
        </w:rPr>
        <w:t>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</w:t>
      </w:r>
      <w:proofErr w:type="gramEnd"/>
      <w:r w:rsidRPr="00CB6363">
        <w:rPr>
          <w:sz w:val="24"/>
          <w:szCs w:val="24"/>
        </w:rPr>
        <w:t xml:space="preserve"> населением индивидуальных жилых </w:t>
      </w:r>
      <w:proofErr w:type="gramStart"/>
      <w:r w:rsidRPr="00CB6363">
        <w:rPr>
          <w:sz w:val="24"/>
          <w:szCs w:val="24"/>
        </w:rPr>
        <w:t>домах</w:t>
      </w:r>
      <w:proofErr w:type="gramEnd"/>
      <w:r w:rsidRPr="00CB6363">
        <w:rPr>
          <w:sz w:val="24"/>
          <w:szCs w:val="24"/>
        </w:rPr>
        <w:t>. 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 столовые, буфеты, клубы, читальни, спортивные залы, приемные пункты бытового обслуживания и медицинского обслуживания.</w:t>
      </w:r>
    </w:p>
    <w:p w:rsidR="00B30EDB" w:rsidRPr="00CB6363" w:rsidRDefault="00B30EDB" w:rsidP="001A1489">
      <w:pPr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С января 202</w:t>
      </w:r>
      <w:r w:rsidR="00842D5D" w:rsidRPr="00CB6363">
        <w:rPr>
          <w:sz w:val="24"/>
          <w:szCs w:val="24"/>
        </w:rPr>
        <w:t>1</w:t>
      </w:r>
      <w:r w:rsidRPr="00CB6363">
        <w:rPr>
          <w:sz w:val="24"/>
          <w:szCs w:val="24"/>
        </w:rPr>
        <w:t xml:space="preserve"> года информация приводится с учетом жилых</w:t>
      </w:r>
      <w:r w:rsidR="001A1489" w:rsidRPr="00CB6363">
        <w:rPr>
          <w:sz w:val="24"/>
          <w:szCs w:val="24"/>
        </w:rPr>
        <w:t xml:space="preserve"> домов, построенных населением </w:t>
      </w:r>
      <w:r w:rsidR="001A1489" w:rsidRPr="00CB6363">
        <w:rPr>
          <w:sz w:val="24"/>
          <w:szCs w:val="24"/>
        </w:rPr>
        <w:br/>
      </w:r>
      <w:r w:rsidRPr="00CB6363">
        <w:rPr>
          <w:sz w:val="24"/>
          <w:szCs w:val="24"/>
        </w:rPr>
        <w:t xml:space="preserve">на земельных участках, предназначенных для ведения садоводства. 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Стоимость фиксированного набора потребительских товаров и услуг</w:t>
      </w:r>
      <w:r w:rsidRPr="00CB6363">
        <w:rPr>
          <w:sz w:val="24"/>
          <w:szCs w:val="24"/>
        </w:rPr>
        <w:t xml:space="preserve"> для межрегиональных сопоставлений покупательной способности населения исчисляется на основе единых объемов потребления, а также средних цен по России и ее субъектам. В состав набора включены </w:t>
      </w:r>
      <w:r w:rsidRPr="00CB6363">
        <w:rPr>
          <w:sz w:val="24"/>
          <w:szCs w:val="24"/>
        </w:rPr>
        <w:br/>
        <w:t xml:space="preserve">83 наименования товаров и услуг, в том числе 30 видов продовольственных товаров, 41 вид непродовольственных товаров и 12 видов услуг. Данные о стоимости набора приводятся в расчете </w:t>
      </w:r>
      <w:r w:rsidRPr="00CB6363">
        <w:rPr>
          <w:sz w:val="24"/>
          <w:szCs w:val="24"/>
        </w:rPr>
        <w:br/>
        <w:t>на месяц.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Стоимость условного (минимального) набора продуктов питания</w:t>
      </w:r>
      <w:r w:rsidRPr="00CB6363">
        <w:rPr>
          <w:sz w:val="24"/>
          <w:szCs w:val="24"/>
        </w:rPr>
        <w:t xml:space="preserve">, рассчитываемая Росстатом, отражает межрегиональную дифференциацию уровней потребительских цен и не является составляющим элементом величины прожиточного минимума. При ее расчете используются единые </w:t>
      </w:r>
      <w:r w:rsidRPr="00CB6363">
        <w:rPr>
          <w:sz w:val="24"/>
          <w:szCs w:val="24"/>
        </w:rPr>
        <w:br/>
        <w:t xml:space="preserve">(в отличие от величины прожиточного минимума) условные объемы потребления продуктов питания, установленные в целом по Российской Федерации, и средние потребительские цены на них </w:t>
      </w:r>
      <w:r w:rsidRPr="00CB6363">
        <w:rPr>
          <w:sz w:val="24"/>
          <w:szCs w:val="24"/>
        </w:rPr>
        <w:br/>
        <w:t xml:space="preserve">по субъектам Российской Федерации. В состав набора входят 33 вида продуктов питания. </w:t>
      </w:r>
    </w:p>
    <w:p w:rsidR="003B15D3" w:rsidRPr="00CB6363" w:rsidRDefault="00B30EDB" w:rsidP="003B15D3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Индекс потребительских цен (ИПЦ)</w:t>
      </w:r>
      <w:r w:rsidRPr="00CB6363">
        <w:rPr>
          <w:sz w:val="24"/>
          <w:szCs w:val="24"/>
        </w:rPr>
        <w:t xml:space="preserve"> </w:t>
      </w:r>
      <w:r w:rsidR="003B15D3" w:rsidRPr="00CB6363">
        <w:rPr>
          <w:sz w:val="24"/>
          <w:szCs w:val="24"/>
        </w:rPr>
        <w:t xml:space="preserve">характеризует изменение во времени общего уровня цен </w:t>
      </w:r>
      <w:r w:rsidR="003B15D3" w:rsidRPr="00CB6363">
        <w:rPr>
          <w:sz w:val="24"/>
          <w:szCs w:val="24"/>
        </w:rPr>
        <w:br/>
        <w:t xml:space="preserve">и тарифов на товары и услуги, приобретаемые населением для непроизводственного потребления. ИПЦ измеряет отношение стоимости фиксированного перечня товаров и услуг в ценах текущего периода </w:t>
      </w:r>
      <w:r w:rsidR="003B15D3" w:rsidRPr="00CB6363">
        <w:rPr>
          <w:sz w:val="24"/>
          <w:szCs w:val="24"/>
        </w:rPr>
        <w:br/>
        <w:t>к его стоимости в ценах предыдущего периода. Индекс потребительских цен в 202</w:t>
      </w:r>
      <w:r w:rsidR="00713423" w:rsidRPr="00CB6363">
        <w:rPr>
          <w:sz w:val="24"/>
          <w:szCs w:val="24"/>
        </w:rPr>
        <w:t>3</w:t>
      </w:r>
      <w:r w:rsidR="003B15D3" w:rsidRPr="00CB6363">
        <w:rPr>
          <w:sz w:val="24"/>
          <w:szCs w:val="24"/>
        </w:rPr>
        <w:t xml:space="preserve"> г. рассчитывается на базе данных регистрации цен на 5</w:t>
      </w:r>
      <w:r w:rsidR="00713423" w:rsidRPr="00CB6363">
        <w:rPr>
          <w:sz w:val="24"/>
          <w:szCs w:val="24"/>
        </w:rPr>
        <w:t>66</w:t>
      </w:r>
      <w:r w:rsidR="003B15D3" w:rsidRPr="00CB6363">
        <w:rPr>
          <w:sz w:val="24"/>
          <w:szCs w:val="24"/>
        </w:rPr>
        <w:t xml:space="preserve"> видов товаров (услуг</w:t>
      </w:r>
      <w:proofErr w:type="gramStart"/>
      <w:r w:rsidR="003B15D3" w:rsidRPr="00CB6363">
        <w:rPr>
          <w:sz w:val="24"/>
          <w:szCs w:val="24"/>
        </w:rPr>
        <w:t>)-</w:t>
      </w:r>
      <w:proofErr w:type="gramEnd"/>
      <w:r w:rsidR="003B15D3" w:rsidRPr="00CB6363">
        <w:rPr>
          <w:sz w:val="24"/>
          <w:szCs w:val="24"/>
        </w:rPr>
        <w:t>представителей, осуществляемой ежемесячно по состоянию на конец месяца более чем в 8</w:t>
      </w:r>
      <w:r w:rsidR="00713423" w:rsidRPr="00CB6363">
        <w:rPr>
          <w:sz w:val="24"/>
          <w:szCs w:val="24"/>
        </w:rPr>
        <w:t>6</w:t>
      </w:r>
      <w:r w:rsidR="003B15D3" w:rsidRPr="00CB6363">
        <w:rPr>
          <w:sz w:val="24"/>
          <w:szCs w:val="24"/>
        </w:rPr>
        <w:t xml:space="preserve"> тыс. организаций торговли и сферы услуг </w:t>
      </w:r>
      <w:r w:rsidR="003B15D3" w:rsidRPr="00CB6363">
        <w:rPr>
          <w:sz w:val="24"/>
          <w:szCs w:val="24"/>
        </w:rPr>
        <w:br/>
        <w:t>в 282 городах на территории всех субъектов Российской Федерации.</w:t>
      </w:r>
    </w:p>
    <w:p w:rsidR="00B30EDB" w:rsidRPr="00CB6363" w:rsidRDefault="00B30EDB" w:rsidP="003B15D3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Индексы цен на первичном и вторичном рынках жилья</w:t>
      </w:r>
      <w:r w:rsidRPr="00CB6363">
        <w:rPr>
          <w:sz w:val="24"/>
          <w:szCs w:val="24"/>
        </w:rPr>
        <w:t xml:space="preserve"> рассчитываются на основе зарегистрированных цен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 </w:t>
      </w:r>
    </w:p>
    <w:p w:rsidR="00B30EDB" w:rsidRPr="00CB6363" w:rsidRDefault="00B30EDB" w:rsidP="00B30EDB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Наблюдение ведется по выборочному кругу организаций, осуществляющих операции </w:t>
      </w:r>
      <w:r w:rsidRPr="00CB6363">
        <w:rPr>
          <w:sz w:val="24"/>
          <w:szCs w:val="24"/>
        </w:rPr>
        <w:br/>
        <w:t xml:space="preserve">с недвижимостью в территориальных центрах и отдельных городах субъектов Российской Федерации. При регистрации цен на квартиры учитываются их количественные и качественные характеристики. Средние цены по Российской Федерации рассчитываются из средних цен, сложившихся в регионах. </w:t>
      </w:r>
      <w:r w:rsidRPr="00CB6363">
        <w:rPr>
          <w:sz w:val="24"/>
          <w:szCs w:val="24"/>
        </w:rPr>
        <w:br/>
      </w:r>
      <w:proofErr w:type="gramStart"/>
      <w:r w:rsidRPr="00CB6363">
        <w:rPr>
          <w:sz w:val="24"/>
          <w:szCs w:val="24"/>
        </w:rPr>
        <w:lastRenderedPageBreak/>
        <w:t xml:space="preserve">В качестве весов используются данные о количестве проданной общей площади квартир отдельно </w:t>
      </w:r>
      <w:r w:rsidRPr="00CB6363">
        <w:rPr>
          <w:sz w:val="24"/>
          <w:szCs w:val="24"/>
        </w:rPr>
        <w:br/>
        <w:t>на первичном и вторичном рынках жилья, накопленном за предыдущий год.</w:t>
      </w:r>
      <w:proofErr w:type="gramEnd"/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Среднемесячная номинальная начисленная заработная плата</w:t>
      </w:r>
      <w:r w:rsidRPr="00CB6363">
        <w:rPr>
          <w:sz w:val="24"/>
          <w:szCs w:val="24"/>
        </w:rPr>
        <w:t xml:space="preserve"> за период исчисляется делением фонда начисленной заработной платы работников на среднесписочную численность работников и на количество месяцев в периоде. </w:t>
      </w:r>
      <w:proofErr w:type="gramStart"/>
      <w:r w:rsidRPr="00CB6363">
        <w:rPr>
          <w:sz w:val="24"/>
          <w:szCs w:val="24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 w:rsidRPr="00CB6363">
        <w:rPr>
          <w:sz w:val="24"/>
          <w:szCs w:val="24"/>
        </w:rPr>
        <w:t>неденежной</w:t>
      </w:r>
      <w:proofErr w:type="spellEnd"/>
      <w:r w:rsidRPr="00CB6363">
        <w:rPr>
          <w:sz w:val="24"/>
          <w:szCs w:val="24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</w:t>
      </w:r>
      <w:r w:rsidRPr="00CB6363">
        <w:rPr>
          <w:sz w:val="24"/>
          <w:szCs w:val="24"/>
        </w:rPr>
        <w:br/>
        <w:t>и надбавки, премии и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B30EDB" w:rsidRPr="00CB6363" w:rsidRDefault="00B30EDB" w:rsidP="0057199E">
      <w:pPr>
        <w:spacing w:line="220" w:lineRule="exact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Данные по среднемесячной начисленной заработной плате предварительные.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Реальная начисленная заработная плата</w:t>
      </w:r>
      <w:r w:rsidRPr="00CB6363">
        <w:rPr>
          <w:sz w:val="24"/>
          <w:szCs w:val="24"/>
        </w:rPr>
        <w:t xml:space="preserve"> характеризует покупательную способность заработной платы в отчетном периоде в связи с изменением цен на потребительские товары и услуги </w:t>
      </w:r>
      <w:r w:rsidRPr="00CB6363">
        <w:rPr>
          <w:sz w:val="24"/>
          <w:szCs w:val="24"/>
        </w:rPr>
        <w:br/>
        <w:t xml:space="preserve">по сравнению с базисным периодом.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период. </w:t>
      </w:r>
    </w:p>
    <w:p w:rsidR="00A07DA7" w:rsidRPr="00CB6363" w:rsidRDefault="00A07DA7" w:rsidP="00A07DA7">
      <w:pPr>
        <w:spacing w:before="120" w:line="220" w:lineRule="exact"/>
        <w:ind w:firstLine="709"/>
        <w:jc w:val="both"/>
        <w:rPr>
          <w:bCs/>
          <w:iCs/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 xml:space="preserve">Реальные денежные доходы населения – </w:t>
      </w:r>
      <w:r w:rsidRPr="00CB6363">
        <w:rPr>
          <w:bCs/>
          <w:iCs/>
          <w:sz w:val="24"/>
          <w:szCs w:val="24"/>
        </w:rPr>
        <w:t xml:space="preserve">относительный показатель, характеризующий динамику денежных доходов населения по сравнению с изменением цен на товары и услуги </w:t>
      </w:r>
      <w:r w:rsidR="00777669" w:rsidRPr="00CB6363">
        <w:rPr>
          <w:bCs/>
          <w:iCs/>
          <w:sz w:val="24"/>
          <w:szCs w:val="24"/>
        </w:rPr>
        <w:br/>
      </w:r>
      <w:r w:rsidRPr="00CB6363">
        <w:rPr>
          <w:bCs/>
          <w:iCs/>
          <w:sz w:val="24"/>
          <w:szCs w:val="24"/>
        </w:rPr>
        <w:t xml:space="preserve">и исчисленный путем деления индекса номинального размера денежных доходов населения </w:t>
      </w:r>
      <w:r w:rsidR="00777669" w:rsidRPr="00CB6363">
        <w:rPr>
          <w:bCs/>
          <w:iCs/>
          <w:sz w:val="24"/>
          <w:szCs w:val="24"/>
        </w:rPr>
        <w:br/>
      </w:r>
      <w:r w:rsidRPr="00CB6363">
        <w:rPr>
          <w:bCs/>
          <w:iCs/>
          <w:sz w:val="24"/>
          <w:szCs w:val="24"/>
        </w:rPr>
        <w:t xml:space="preserve">(т.е. фактически сложившегося в отчетном периоде) на индекс потребительских цен </w:t>
      </w:r>
      <w:r w:rsidR="00777669" w:rsidRPr="00CB6363">
        <w:rPr>
          <w:bCs/>
          <w:iCs/>
          <w:sz w:val="24"/>
          <w:szCs w:val="24"/>
        </w:rPr>
        <w:br/>
      </w:r>
      <w:r w:rsidRPr="00CB6363">
        <w:rPr>
          <w:bCs/>
          <w:iCs/>
          <w:sz w:val="24"/>
          <w:szCs w:val="24"/>
        </w:rPr>
        <w:t>за соответствующий временной период.</w:t>
      </w:r>
      <w:r w:rsidRPr="00CB6363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CB6363">
        <w:rPr>
          <w:b/>
          <w:bCs/>
          <w:i/>
          <w:iCs/>
          <w:sz w:val="24"/>
          <w:szCs w:val="24"/>
        </w:rPr>
        <w:t xml:space="preserve">Денежные доходы населения </w:t>
      </w:r>
      <w:r w:rsidRPr="00CB6363">
        <w:rPr>
          <w:bCs/>
          <w:iCs/>
          <w:sz w:val="24"/>
          <w:szCs w:val="24"/>
        </w:rPr>
        <w:t xml:space="preserve">включают доходы лиц, работающих по найму; доходы от самостоятельной занятости (доходов от предпринимательской деятельности и другой производственной деятельности); социальные выплаты (пенсии, пособия, стипендии и другие выплаты); доходы от собственности (дивиденды, проценты, начисленные </w:t>
      </w:r>
      <w:r w:rsidR="00777669" w:rsidRPr="00CB6363">
        <w:rPr>
          <w:bCs/>
          <w:iCs/>
          <w:sz w:val="24"/>
          <w:szCs w:val="24"/>
        </w:rPr>
        <w:br/>
      </w:r>
      <w:r w:rsidRPr="00CB6363">
        <w:rPr>
          <w:bCs/>
          <w:iCs/>
          <w:sz w:val="24"/>
          <w:szCs w:val="24"/>
        </w:rPr>
        <w:t>по денежным средствам на банковских счетах физических лиц в кредитны</w:t>
      </w:r>
      <w:r w:rsidR="00C70DFA">
        <w:rPr>
          <w:bCs/>
          <w:iCs/>
          <w:sz w:val="24"/>
          <w:szCs w:val="24"/>
        </w:rPr>
        <w:t>х</w:t>
      </w:r>
      <w:r w:rsidRPr="00CB6363">
        <w:rPr>
          <w:bCs/>
          <w:iCs/>
          <w:sz w:val="24"/>
          <w:szCs w:val="24"/>
        </w:rPr>
        <w:t xml:space="preserve"> организациях; выплата доходов по государственным и другим ценным бумагам;</w:t>
      </w:r>
      <w:proofErr w:type="gramEnd"/>
      <w:r w:rsidRPr="00CB6363">
        <w:rPr>
          <w:bCs/>
          <w:iCs/>
          <w:sz w:val="24"/>
          <w:szCs w:val="24"/>
        </w:rPr>
        <w:t xml:space="preserve"> инвестиционный доход (доход </w:t>
      </w:r>
      <w:r w:rsidR="00777669" w:rsidRPr="00CB6363">
        <w:rPr>
          <w:bCs/>
          <w:iCs/>
          <w:sz w:val="24"/>
          <w:szCs w:val="24"/>
        </w:rPr>
        <w:br/>
      </w:r>
      <w:r w:rsidRPr="00CB6363">
        <w:rPr>
          <w:bCs/>
          <w:iCs/>
          <w:sz w:val="24"/>
          <w:szCs w:val="24"/>
        </w:rPr>
        <w:t>от собственности держателей полисов); прочие денежные поступления. Данные по реальным денежным доходам населения предварительные.</w:t>
      </w:r>
    </w:p>
    <w:p w:rsidR="00B30EDB" w:rsidRPr="00CB6363" w:rsidRDefault="00B30EDB" w:rsidP="00A07DA7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Просроченной задолженностью по заработной плате</w:t>
      </w:r>
      <w:r w:rsidRPr="00CB6363">
        <w:rPr>
          <w:sz w:val="24"/>
          <w:szCs w:val="24"/>
        </w:rP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считается со следующего дня после истечения этого срока.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Безработные</w:t>
      </w:r>
      <w:r w:rsidRPr="00CB6363">
        <w:rPr>
          <w:sz w:val="24"/>
          <w:szCs w:val="24"/>
        </w:rPr>
        <w:t xml:space="preserve"> (в соответствии со стандартами Международной Организации Труда - МОТ) – лица в возрасте 15 лет и старше, которые в рассматриваемый период удовлетворяли одновременно следующим критериям: </w:t>
      </w:r>
    </w:p>
    <w:p w:rsidR="00B30EDB" w:rsidRPr="00CB6363" w:rsidRDefault="00B30EDB" w:rsidP="00B30EDB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- не имели работы (доходного занятия); </w:t>
      </w:r>
    </w:p>
    <w:p w:rsidR="00B30EDB" w:rsidRPr="00CB6363" w:rsidRDefault="00B30EDB" w:rsidP="00B30EDB">
      <w:pPr>
        <w:spacing w:line="220" w:lineRule="exact"/>
        <w:ind w:left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- занимались поиском работы в течение последних четырех недель, используя при этом любые способы; </w:t>
      </w:r>
    </w:p>
    <w:p w:rsidR="00B30EDB" w:rsidRPr="00CB6363" w:rsidRDefault="00B30EDB" w:rsidP="00B30EDB">
      <w:pPr>
        <w:spacing w:line="220" w:lineRule="exact"/>
        <w:ind w:firstLine="708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- были готовы приступить к работе в течение обследуемой недели. </w:t>
      </w:r>
    </w:p>
    <w:p w:rsidR="00B30EDB" w:rsidRPr="00CB6363" w:rsidRDefault="00B30EDB" w:rsidP="00B30EDB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Обучающиеся,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B30EDB" w:rsidRPr="00CB6363" w:rsidRDefault="00B30EDB" w:rsidP="00B30EDB">
      <w:pPr>
        <w:spacing w:line="220" w:lineRule="exact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Информация об </w:t>
      </w:r>
      <w:r w:rsidRPr="00CB6363">
        <w:rPr>
          <w:b/>
          <w:bCs/>
          <w:i/>
          <w:iCs/>
          <w:sz w:val="24"/>
          <w:szCs w:val="24"/>
        </w:rPr>
        <w:t>общей численности безработных</w:t>
      </w:r>
      <w:r w:rsidRPr="00CB6363">
        <w:rPr>
          <w:sz w:val="24"/>
          <w:szCs w:val="24"/>
        </w:rPr>
        <w:t xml:space="preserve"> приведена по данным выборочного обследования рабочей силы. Отношение численности безработных к численности рабочей силы (занятых и безработных), рассчитанное в процентах, характеризует </w:t>
      </w:r>
      <w:r w:rsidRPr="00CB6363">
        <w:rPr>
          <w:b/>
          <w:bCs/>
          <w:i/>
          <w:iCs/>
          <w:sz w:val="24"/>
          <w:szCs w:val="24"/>
        </w:rPr>
        <w:t>уровень безработицы</w:t>
      </w:r>
      <w:r w:rsidRPr="00CB6363">
        <w:rPr>
          <w:sz w:val="24"/>
          <w:szCs w:val="24"/>
        </w:rPr>
        <w:t>. Данные предварительные.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Безработные, зарегистрированные в органах службы занятости населения</w:t>
      </w:r>
      <w:r w:rsidRPr="00CB6363">
        <w:rPr>
          <w:sz w:val="24"/>
          <w:szCs w:val="24"/>
        </w:rPr>
        <w:t xml:space="preserve"> –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жительства в целях поиска подходящей работы, ищущие работу и готовые приступить к ней. Информация о численности безработных, получивших официальный статус в органах службы занятости населения, разрабатывается Федеральной службой по труду и занятости населения.</w:t>
      </w:r>
    </w:p>
    <w:p w:rsidR="0057199E" w:rsidRPr="00CB6363" w:rsidRDefault="00B30EDB" w:rsidP="0057199E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Потребность работодателей в работниках, заявленная в органы службы занятости населения</w:t>
      </w:r>
      <w:r w:rsidRPr="00CB6363">
        <w:rPr>
          <w:sz w:val="24"/>
          <w:szCs w:val="24"/>
        </w:rPr>
        <w:t xml:space="preserve"> – число вакансий (требуемых работников), сообщенных работодателями в органы службы занятости населения.</w:t>
      </w:r>
    </w:p>
    <w:p w:rsidR="00B30EDB" w:rsidRPr="00CB6363" w:rsidRDefault="00B30EDB" w:rsidP="0057199E">
      <w:pPr>
        <w:spacing w:before="120" w:line="220" w:lineRule="exact"/>
        <w:ind w:firstLine="709"/>
        <w:jc w:val="both"/>
        <w:rPr>
          <w:color w:val="000000"/>
          <w:sz w:val="24"/>
          <w:szCs w:val="24"/>
        </w:rPr>
      </w:pPr>
      <w:r w:rsidRPr="00CB6363">
        <w:rPr>
          <w:b/>
          <w:bCs/>
          <w:i/>
          <w:iCs/>
          <w:color w:val="000000"/>
          <w:sz w:val="24"/>
          <w:szCs w:val="24"/>
        </w:rPr>
        <w:t>Естественное движение населения</w:t>
      </w:r>
      <w:r w:rsidRPr="00CB6363">
        <w:rPr>
          <w:color w:val="000000"/>
          <w:sz w:val="24"/>
          <w:szCs w:val="24"/>
        </w:rPr>
        <w:t xml:space="preserve"> – обобщенное название совокупности рождений и смертей, изменяющих численность населения так называемым естественным путем. </w:t>
      </w:r>
    </w:p>
    <w:p w:rsidR="00B30EDB" w:rsidRPr="00CB6363" w:rsidRDefault="00B30EDB" w:rsidP="0057199E">
      <w:pPr>
        <w:spacing w:line="220" w:lineRule="exact"/>
        <w:ind w:firstLine="709"/>
        <w:jc w:val="both"/>
        <w:rPr>
          <w:color w:val="000000"/>
          <w:sz w:val="24"/>
          <w:szCs w:val="24"/>
        </w:rPr>
      </w:pPr>
      <w:r w:rsidRPr="00CB6363">
        <w:rPr>
          <w:color w:val="000000"/>
          <w:sz w:val="24"/>
          <w:szCs w:val="24"/>
        </w:rPr>
        <w:t xml:space="preserve">С 1 октября 2018 г. Росстат получает сведения о государственной регистрации </w:t>
      </w:r>
      <w:r w:rsidRPr="00CB6363">
        <w:rPr>
          <w:b/>
          <w:color w:val="000000"/>
          <w:sz w:val="24"/>
          <w:szCs w:val="24"/>
        </w:rPr>
        <w:t xml:space="preserve">рождений </w:t>
      </w:r>
      <w:r w:rsidRPr="00CB6363">
        <w:rPr>
          <w:b/>
          <w:color w:val="000000"/>
          <w:sz w:val="24"/>
          <w:szCs w:val="24"/>
        </w:rPr>
        <w:br/>
        <w:t>и смертей</w:t>
      </w:r>
      <w:r w:rsidRPr="00CB6363">
        <w:rPr>
          <w:color w:val="000000"/>
          <w:sz w:val="24"/>
          <w:szCs w:val="24"/>
        </w:rPr>
        <w:t xml:space="preserve">, содержащиеся в записях актов гражданского состояния о рождении и смерти из Единого государственного реестра записей актов гражданского состояния (ЕГР ЗАГС). В число </w:t>
      </w:r>
      <w:proofErr w:type="gramStart"/>
      <w:r w:rsidRPr="00CB6363">
        <w:rPr>
          <w:color w:val="000000"/>
          <w:sz w:val="24"/>
          <w:szCs w:val="24"/>
        </w:rPr>
        <w:t>родившихся</w:t>
      </w:r>
      <w:proofErr w:type="gramEnd"/>
      <w:r w:rsidRPr="00CB6363">
        <w:rPr>
          <w:color w:val="000000"/>
          <w:sz w:val="24"/>
          <w:szCs w:val="24"/>
        </w:rPr>
        <w:t xml:space="preserve"> включены только родившиеся живыми. Данные за отчетный год предварительные (за январь-декабрь), разрабатываются по дате регистрации события в органах ЗАГС. Данные за предыдущий год – окончательные, разрабатываются по дате свершения события.</w:t>
      </w:r>
    </w:p>
    <w:p w:rsidR="006F5EDF" w:rsidRPr="00CB6363" w:rsidRDefault="00B30EDB" w:rsidP="0057199E">
      <w:pPr>
        <w:spacing w:line="220" w:lineRule="exact"/>
        <w:ind w:firstLine="709"/>
        <w:jc w:val="both"/>
        <w:rPr>
          <w:color w:val="000000"/>
          <w:sz w:val="24"/>
          <w:szCs w:val="24"/>
        </w:rPr>
      </w:pPr>
      <w:proofErr w:type="gramStart"/>
      <w:r w:rsidRPr="00CB6363">
        <w:rPr>
          <w:color w:val="000000"/>
          <w:sz w:val="24"/>
          <w:szCs w:val="24"/>
        </w:rPr>
        <w:t xml:space="preserve">Данные о </w:t>
      </w:r>
      <w:r w:rsidRPr="00CB6363">
        <w:rPr>
          <w:b/>
          <w:bCs/>
          <w:i/>
          <w:iCs/>
          <w:color w:val="000000"/>
          <w:sz w:val="24"/>
          <w:szCs w:val="24"/>
        </w:rPr>
        <w:t>миграции населения</w:t>
      </w:r>
      <w:r w:rsidRPr="00CB6363">
        <w:rPr>
          <w:color w:val="000000"/>
          <w:sz w:val="24"/>
          <w:szCs w:val="24"/>
        </w:rPr>
        <w:t xml:space="preserve"> получены в результате разработки поступающих </w:t>
      </w:r>
      <w:r w:rsidRPr="00CB6363">
        <w:rPr>
          <w:color w:val="000000"/>
          <w:sz w:val="24"/>
          <w:szCs w:val="24"/>
        </w:rPr>
        <w:br/>
        <w:t xml:space="preserve">от территориальных органов Министерства внутренних дел Российской Федерации форм федерального статистического наблюдения (с 2019 г.), которые составляются при регистрации и снятии </w:t>
      </w:r>
      <w:r w:rsidRPr="00CB6363">
        <w:rPr>
          <w:color w:val="000000"/>
          <w:sz w:val="24"/>
          <w:szCs w:val="24"/>
        </w:rPr>
        <w:br/>
        <w:t>с регистрационного учета населения по месту жительства, а также (с</w:t>
      </w:r>
      <w:r w:rsidRPr="00CB6363">
        <w:rPr>
          <w:color w:val="000000"/>
          <w:sz w:val="24"/>
          <w:szCs w:val="24"/>
          <w:lang w:val="en-US"/>
        </w:rPr>
        <w:t> </w:t>
      </w:r>
      <w:r w:rsidRPr="00CB6363">
        <w:rPr>
          <w:color w:val="000000"/>
          <w:sz w:val="24"/>
          <w:szCs w:val="24"/>
        </w:rPr>
        <w:t>2011</w:t>
      </w:r>
      <w:r w:rsidRPr="00CB6363">
        <w:rPr>
          <w:color w:val="000000"/>
          <w:sz w:val="24"/>
          <w:szCs w:val="24"/>
          <w:lang w:val="en-US"/>
        </w:rPr>
        <w:t> </w:t>
      </w:r>
      <w:r w:rsidRPr="00CB6363">
        <w:rPr>
          <w:color w:val="000000"/>
          <w:sz w:val="24"/>
          <w:szCs w:val="24"/>
        </w:rPr>
        <w:t xml:space="preserve">г.) при регистрации по месту </w:t>
      </w:r>
      <w:r w:rsidRPr="00CB6363">
        <w:rPr>
          <w:color w:val="000000"/>
          <w:sz w:val="24"/>
          <w:szCs w:val="24"/>
        </w:rPr>
        <w:lastRenderedPageBreak/>
        <w:t>пребывания на срок 9</w:t>
      </w:r>
      <w:r w:rsidRPr="00CB6363">
        <w:rPr>
          <w:color w:val="000000"/>
          <w:sz w:val="24"/>
          <w:szCs w:val="24"/>
          <w:lang w:val="en-US"/>
        </w:rPr>
        <w:t> </w:t>
      </w:r>
      <w:r w:rsidRPr="00CB6363">
        <w:rPr>
          <w:color w:val="000000"/>
          <w:sz w:val="24"/>
          <w:szCs w:val="24"/>
        </w:rPr>
        <w:t>месяцев</w:t>
      </w:r>
      <w:r w:rsidRPr="00CB6363">
        <w:rPr>
          <w:color w:val="000000"/>
          <w:sz w:val="24"/>
          <w:szCs w:val="24"/>
          <w:lang w:val="en-US"/>
        </w:rPr>
        <w:t> </w:t>
      </w:r>
      <w:r w:rsidRPr="00CB6363">
        <w:rPr>
          <w:color w:val="000000"/>
          <w:sz w:val="24"/>
          <w:szCs w:val="24"/>
        </w:rPr>
        <w:t>и</w:t>
      </w:r>
      <w:r w:rsidRPr="00CB6363">
        <w:rPr>
          <w:color w:val="000000"/>
          <w:sz w:val="24"/>
          <w:szCs w:val="24"/>
          <w:lang w:val="en-US"/>
        </w:rPr>
        <w:t> </w:t>
      </w:r>
      <w:r w:rsidRPr="00CB6363">
        <w:rPr>
          <w:color w:val="000000"/>
          <w:sz w:val="24"/>
          <w:szCs w:val="24"/>
        </w:rPr>
        <w:t>более.</w:t>
      </w:r>
      <w:proofErr w:type="gramEnd"/>
      <w:r w:rsidRPr="00CB6363">
        <w:rPr>
          <w:color w:val="000000"/>
          <w:sz w:val="24"/>
          <w:szCs w:val="24"/>
        </w:rPr>
        <w:t xml:space="preserve"> 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 </w:t>
      </w:r>
      <w:r w:rsidRPr="00CB6363">
        <w:rPr>
          <w:sz w:val="24"/>
          <w:szCs w:val="24"/>
        </w:rPr>
        <w:t>За 202</w:t>
      </w:r>
      <w:r w:rsidR="00B90F4F">
        <w:rPr>
          <w:sz w:val="24"/>
          <w:szCs w:val="24"/>
        </w:rPr>
        <w:t>3</w:t>
      </w:r>
      <w:r w:rsidRPr="00CB6363">
        <w:rPr>
          <w:sz w:val="24"/>
          <w:szCs w:val="24"/>
        </w:rPr>
        <w:t xml:space="preserve"> год приведены предварительные данные о миграционном приросте</w:t>
      </w:r>
      <w:r w:rsidRPr="00CB6363">
        <w:rPr>
          <w:color w:val="000000"/>
          <w:sz w:val="24"/>
          <w:szCs w:val="24"/>
        </w:rPr>
        <w:t xml:space="preserve">. </w:t>
      </w:r>
    </w:p>
    <w:p w:rsidR="00970A74" w:rsidRPr="00CB6363" w:rsidRDefault="00970A74" w:rsidP="006F5EDF">
      <w:pPr>
        <w:spacing w:before="120"/>
        <w:ind w:firstLine="709"/>
        <w:jc w:val="both"/>
        <w:rPr>
          <w:b/>
          <w:bCs/>
          <w:i/>
          <w:iCs/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 xml:space="preserve">Величина прожиточного минимума. </w:t>
      </w:r>
    </w:p>
    <w:p w:rsidR="003B15D3" w:rsidRPr="00CB6363" w:rsidRDefault="003B15D3" w:rsidP="003B15D3">
      <w:pPr>
        <w:spacing w:line="220" w:lineRule="exact"/>
        <w:ind w:firstLine="709"/>
        <w:jc w:val="both"/>
        <w:rPr>
          <w:bCs/>
          <w:iCs/>
          <w:sz w:val="24"/>
          <w:szCs w:val="24"/>
        </w:rPr>
      </w:pPr>
      <w:proofErr w:type="gramStart"/>
      <w:r w:rsidRPr="00CB6363">
        <w:rPr>
          <w:bCs/>
          <w:iCs/>
          <w:sz w:val="24"/>
          <w:szCs w:val="24"/>
        </w:rPr>
        <w:t xml:space="preserve">Начиная с 1 января 2021 г., в соответствии с Федеральным законом от 29 декабря 2020 г. </w:t>
      </w:r>
      <w:r w:rsidRPr="00CB6363">
        <w:rPr>
          <w:bCs/>
          <w:iCs/>
          <w:sz w:val="24"/>
          <w:szCs w:val="24"/>
        </w:rPr>
        <w:br/>
        <w:t>№ 473-ФЗ величина прожито</w:t>
      </w:r>
      <w:r w:rsidR="00A07DA7" w:rsidRPr="00CB6363">
        <w:rPr>
          <w:bCs/>
          <w:iCs/>
          <w:sz w:val="24"/>
          <w:szCs w:val="24"/>
        </w:rPr>
        <w:t xml:space="preserve">чного минимума </w:t>
      </w:r>
      <w:r w:rsidRPr="00CB6363">
        <w:rPr>
          <w:bCs/>
          <w:iCs/>
          <w:sz w:val="24"/>
          <w:szCs w:val="24"/>
        </w:rPr>
        <w:t>на душу населения и для трех социально-демографических групп населения (трудоспособное население, пенсионеры, дети)  устанавливается ежегодно на очередной год: в целом по Российской Федерации – Правительством Российской Федерации, по субъектам Российской Федерации – органами исполнительной власти субъектов Российской Федерации.</w:t>
      </w:r>
      <w:proofErr w:type="gramEnd"/>
    </w:p>
    <w:p w:rsidR="003B15D3" w:rsidRPr="00CB6363" w:rsidRDefault="003B15D3" w:rsidP="003B15D3">
      <w:pPr>
        <w:spacing w:line="220" w:lineRule="exact"/>
        <w:ind w:firstLine="709"/>
        <w:jc w:val="both"/>
        <w:rPr>
          <w:bCs/>
          <w:iCs/>
          <w:sz w:val="24"/>
          <w:szCs w:val="24"/>
        </w:rPr>
      </w:pPr>
      <w:proofErr w:type="gramStart"/>
      <w:r w:rsidRPr="00CB6363">
        <w:rPr>
          <w:bCs/>
          <w:iCs/>
          <w:sz w:val="24"/>
          <w:szCs w:val="24"/>
        </w:rPr>
        <w:t>Величина прожиточ</w:t>
      </w:r>
      <w:r w:rsidR="005012AF" w:rsidRPr="00CB6363">
        <w:rPr>
          <w:bCs/>
          <w:iCs/>
          <w:sz w:val="24"/>
          <w:szCs w:val="24"/>
        </w:rPr>
        <w:t xml:space="preserve">ного минимума </w:t>
      </w:r>
      <w:r w:rsidRPr="00CB6363">
        <w:rPr>
          <w:bCs/>
          <w:iCs/>
          <w:sz w:val="24"/>
          <w:szCs w:val="24"/>
        </w:rPr>
        <w:t xml:space="preserve">на душу населения  исчисляется: в целом </w:t>
      </w:r>
      <w:r w:rsidRPr="00CB6363">
        <w:rPr>
          <w:bCs/>
          <w:iCs/>
          <w:sz w:val="24"/>
          <w:szCs w:val="24"/>
        </w:rPr>
        <w:br/>
        <w:t>по Российской Федерации – исходя из величины медианного среднедушевого дохода за год, предшествующий году установления величины прожиточного минимума, в субъектах Российской Федерации устанавливается в порядке, определяемом Правительством Российской Федерации, с учетом коэффициента региональной дифференциации (соотношение величины прожиточного минимума на душу населения в целом по Российской Федерации и величины прожиточного минимума на душу</w:t>
      </w:r>
      <w:proofErr w:type="gramEnd"/>
      <w:r w:rsidRPr="00CB6363">
        <w:rPr>
          <w:bCs/>
          <w:iCs/>
          <w:sz w:val="24"/>
          <w:szCs w:val="24"/>
        </w:rPr>
        <w:t xml:space="preserve"> населения в соответствующем субъекте Российской Федерации). Медианный среднедушевой доход исчисляется Росстатом.</w:t>
      </w:r>
    </w:p>
    <w:p w:rsidR="003B15D3" w:rsidRPr="00CB6363" w:rsidRDefault="003B15D3" w:rsidP="003B15D3">
      <w:pPr>
        <w:spacing w:line="220" w:lineRule="exact"/>
        <w:ind w:firstLine="709"/>
        <w:jc w:val="both"/>
        <w:rPr>
          <w:bCs/>
          <w:iCs/>
          <w:sz w:val="24"/>
          <w:szCs w:val="24"/>
        </w:rPr>
      </w:pPr>
      <w:r w:rsidRPr="00CB6363">
        <w:rPr>
          <w:bCs/>
          <w:iCs/>
          <w:sz w:val="24"/>
          <w:szCs w:val="24"/>
        </w:rPr>
        <w:t xml:space="preserve">Величины прожиточного минимума по основным социально-демографическим группам населения: в целом по Российской Федерации устанавливаются в соотношении с величиной прожиточного минимума на душу населения: для трудоспособного населения – 1,09, пенсионера – 0,86, детей – 0,97; в субъектах Российской Федерации – на 2022 год устанавливаются субъектом Российской Федерации в порядке, определяемом Правительством Российской Федерации, одновременно </w:t>
      </w:r>
      <w:r w:rsidRPr="00CB6363">
        <w:rPr>
          <w:bCs/>
          <w:iCs/>
          <w:sz w:val="24"/>
          <w:szCs w:val="24"/>
        </w:rPr>
        <w:br/>
        <w:t>с установлением величины прожиточного минимума на душу населения в субъекте Российской Федерации.</w:t>
      </w:r>
    </w:p>
    <w:p w:rsidR="005012AF" w:rsidRPr="00CB6363" w:rsidRDefault="005012AF" w:rsidP="005012AF">
      <w:pPr>
        <w:spacing w:line="220" w:lineRule="exact"/>
        <w:ind w:firstLine="709"/>
        <w:jc w:val="both"/>
        <w:rPr>
          <w:bCs/>
          <w:iCs/>
          <w:sz w:val="24"/>
          <w:szCs w:val="24"/>
        </w:rPr>
      </w:pPr>
      <w:r w:rsidRPr="00CB6363">
        <w:rPr>
          <w:bCs/>
          <w:iCs/>
          <w:sz w:val="24"/>
          <w:szCs w:val="24"/>
        </w:rPr>
        <w:t xml:space="preserve">Величина прожиточного минимума в целом по Российской Федерации на 2023 год устанавливается Федеральным законом о федеральном бюджете (от 5 декабря 2022 г. № 466-ФЗ). </w:t>
      </w:r>
    </w:p>
    <w:p w:rsidR="00713423" w:rsidRPr="00CB6363" w:rsidRDefault="00713423" w:rsidP="005012AF">
      <w:pPr>
        <w:spacing w:line="220" w:lineRule="exact"/>
        <w:ind w:firstLine="709"/>
        <w:jc w:val="both"/>
        <w:rPr>
          <w:bCs/>
          <w:iCs/>
          <w:sz w:val="24"/>
          <w:szCs w:val="24"/>
        </w:rPr>
      </w:pPr>
      <w:r w:rsidRPr="00CB6363">
        <w:rPr>
          <w:bCs/>
          <w:iCs/>
          <w:sz w:val="24"/>
          <w:szCs w:val="24"/>
        </w:rPr>
        <w:t>Величина прожиточного минимума в целом по Российской Федерации на 2024 год устанавливается Федеральным законом о федеральном бюджете (от 27 ноября 2023 г. № 540-ФЗ).</w:t>
      </w:r>
    </w:p>
    <w:p w:rsidR="00970A74" w:rsidRPr="00CB6363" w:rsidRDefault="003B15D3" w:rsidP="003B15D3">
      <w:pPr>
        <w:spacing w:line="220" w:lineRule="exact"/>
        <w:ind w:firstLine="709"/>
        <w:jc w:val="both"/>
        <w:rPr>
          <w:bCs/>
          <w:iCs/>
          <w:sz w:val="24"/>
          <w:szCs w:val="24"/>
        </w:rPr>
      </w:pPr>
      <w:r w:rsidRPr="00CB6363">
        <w:rPr>
          <w:bCs/>
          <w:iCs/>
          <w:sz w:val="24"/>
          <w:szCs w:val="24"/>
        </w:rPr>
        <w:t>Величина прожиточного минимума по Архангельской и Тюменской областям с учетом автономных округов органами исполнительной власти не устанавливается.</w:t>
      </w:r>
    </w:p>
    <w:p w:rsidR="00B30EDB" w:rsidRPr="00CB6363" w:rsidRDefault="00B30EDB" w:rsidP="00B30EDB">
      <w:pPr>
        <w:spacing w:before="120" w:line="220" w:lineRule="exact"/>
        <w:ind w:firstLine="709"/>
        <w:jc w:val="both"/>
        <w:rPr>
          <w:sz w:val="24"/>
          <w:szCs w:val="24"/>
        </w:rPr>
      </w:pPr>
      <w:r w:rsidRPr="00CB6363">
        <w:rPr>
          <w:b/>
          <w:bCs/>
          <w:i/>
          <w:iCs/>
          <w:sz w:val="24"/>
          <w:szCs w:val="24"/>
        </w:rPr>
        <w:t>Консолидированный бюджет субъекта Российской Федерации</w:t>
      </w:r>
      <w:r w:rsidRPr="00CB6363">
        <w:rPr>
          <w:sz w:val="24"/>
          <w:szCs w:val="24"/>
        </w:rPr>
        <w:t xml:space="preserve"> – бюджет субъекта Российской Федерации и свод бюджетов муниципальных образований, входящих в состав субъекта Российской Федерации (без учета межбюджетных трансфертов между этими бюджетами). </w:t>
      </w:r>
    </w:p>
    <w:p w:rsidR="00B30EDB" w:rsidRPr="00CB6363" w:rsidRDefault="00B30EDB" w:rsidP="00B30EDB">
      <w:pPr>
        <w:ind w:right="113" w:firstLine="709"/>
        <w:jc w:val="both"/>
        <w:rPr>
          <w:sz w:val="24"/>
          <w:szCs w:val="24"/>
        </w:rPr>
      </w:pPr>
    </w:p>
    <w:p w:rsidR="00B30EDB" w:rsidRPr="00CB6363" w:rsidRDefault="00B30EDB" w:rsidP="00B30EDB">
      <w:pPr>
        <w:spacing w:before="120"/>
        <w:jc w:val="center"/>
        <w:rPr>
          <w:b/>
          <w:bCs/>
          <w:sz w:val="24"/>
          <w:szCs w:val="24"/>
        </w:rPr>
      </w:pPr>
      <w:r w:rsidRPr="00CB6363">
        <w:rPr>
          <w:b/>
          <w:bCs/>
          <w:sz w:val="24"/>
          <w:szCs w:val="24"/>
        </w:rPr>
        <w:t>*</w:t>
      </w:r>
      <w:r w:rsidRPr="00CB6363">
        <w:rPr>
          <w:b/>
          <w:bCs/>
          <w:sz w:val="24"/>
          <w:szCs w:val="24"/>
        </w:rPr>
        <w:tab/>
        <w:t>*</w:t>
      </w:r>
    </w:p>
    <w:p w:rsidR="00B30EDB" w:rsidRPr="00CB6363" w:rsidRDefault="00B30EDB" w:rsidP="00B30EDB">
      <w:pPr>
        <w:spacing w:before="120"/>
        <w:jc w:val="center"/>
        <w:rPr>
          <w:b/>
          <w:bCs/>
          <w:sz w:val="24"/>
          <w:szCs w:val="24"/>
        </w:rPr>
      </w:pPr>
      <w:r w:rsidRPr="00CB6363">
        <w:rPr>
          <w:b/>
          <w:bCs/>
          <w:sz w:val="24"/>
          <w:szCs w:val="24"/>
        </w:rPr>
        <w:t>*</w:t>
      </w:r>
    </w:p>
    <w:p w:rsidR="00B30EDB" w:rsidRPr="00CB6363" w:rsidRDefault="00B30EDB" w:rsidP="0066641C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B6363">
        <w:rPr>
          <w:b/>
          <w:sz w:val="24"/>
          <w:szCs w:val="24"/>
        </w:rPr>
        <w:t>Принятые условные обозначения:</w:t>
      </w:r>
    </w:p>
    <w:p w:rsidR="00B30EDB" w:rsidRPr="00CB6363" w:rsidRDefault="00B30EDB" w:rsidP="00B30EDB">
      <w:pPr>
        <w:jc w:val="both"/>
        <w:rPr>
          <w:sz w:val="24"/>
          <w:szCs w:val="24"/>
        </w:rPr>
      </w:pPr>
      <w:r w:rsidRPr="00CB6363">
        <w:rPr>
          <w:b/>
          <w:sz w:val="24"/>
          <w:szCs w:val="24"/>
        </w:rPr>
        <w:t>-</w:t>
      </w:r>
      <w:r w:rsidRPr="00CB6363">
        <w:rPr>
          <w:sz w:val="24"/>
          <w:szCs w:val="24"/>
        </w:rPr>
        <w:tab/>
        <w:t xml:space="preserve"> явление отсутствует</w:t>
      </w:r>
    </w:p>
    <w:p w:rsidR="00B30EDB" w:rsidRPr="00CB6363" w:rsidRDefault="00B30EDB" w:rsidP="00B30EDB">
      <w:pPr>
        <w:jc w:val="both"/>
        <w:rPr>
          <w:sz w:val="24"/>
          <w:szCs w:val="24"/>
        </w:rPr>
      </w:pPr>
      <w:r w:rsidRPr="00CB6363">
        <w:rPr>
          <w:b/>
          <w:sz w:val="24"/>
          <w:szCs w:val="24"/>
        </w:rPr>
        <w:t xml:space="preserve">… </w:t>
      </w:r>
      <w:r w:rsidRPr="00CB6363">
        <w:rPr>
          <w:sz w:val="24"/>
          <w:szCs w:val="24"/>
        </w:rPr>
        <w:tab/>
        <w:t xml:space="preserve"> данных нет</w:t>
      </w:r>
    </w:p>
    <w:p w:rsidR="008A6CA0" w:rsidRPr="00CB6363" w:rsidRDefault="00B30EDB" w:rsidP="005808E9">
      <w:pPr>
        <w:jc w:val="both"/>
        <w:rPr>
          <w:sz w:val="24"/>
          <w:szCs w:val="24"/>
        </w:rPr>
      </w:pPr>
      <w:r w:rsidRPr="00CB6363">
        <w:rPr>
          <w:b/>
          <w:sz w:val="24"/>
          <w:szCs w:val="24"/>
        </w:rPr>
        <w:t>0,0</w:t>
      </w:r>
      <w:r w:rsidRPr="00CB6363">
        <w:rPr>
          <w:sz w:val="24"/>
          <w:szCs w:val="24"/>
        </w:rPr>
        <w:tab/>
        <w:t xml:space="preserve"> небольшая величина</w:t>
      </w:r>
    </w:p>
    <w:p w:rsidR="005808E9" w:rsidRPr="00CB6363" w:rsidRDefault="00AF4392" w:rsidP="00745976">
      <w:pPr>
        <w:spacing w:before="120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 xml:space="preserve">Официальная статистическая информация </w:t>
      </w:r>
      <w:r w:rsidR="00745976" w:rsidRPr="00CB6363">
        <w:rPr>
          <w:sz w:val="24"/>
          <w:szCs w:val="24"/>
        </w:rPr>
        <w:t xml:space="preserve">по основным показателям </w:t>
      </w:r>
      <w:r w:rsidRPr="00CB6363">
        <w:rPr>
          <w:sz w:val="24"/>
          <w:szCs w:val="24"/>
        </w:rPr>
        <w:t xml:space="preserve">социально-экономического положения субъектов Российской Федерации публикуется без учета статистической информации </w:t>
      </w:r>
      <w:r w:rsidR="00745976" w:rsidRPr="00CB6363">
        <w:rPr>
          <w:sz w:val="24"/>
          <w:szCs w:val="24"/>
        </w:rPr>
        <w:br/>
      </w:r>
      <w:r w:rsidRPr="00CB6363">
        <w:rPr>
          <w:sz w:val="24"/>
          <w:szCs w:val="24"/>
        </w:rPr>
        <w:t xml:space="preserve">по Донецкой Народной Республике (ДНР), Луганской Народной Республике (ЛНР), Запорожской </w:t>
      </w:r>
      <w:r w:rsidR="00745976" w:rsidRPr="00CB6363">
        <w:rPr>
          <w:sz w:val="24"/>
          <w:szCs w:val="24"/>
        </w:rPr>
        <w:br/>
      </w:r>
      <w:r w:rsidRPr="00CB6363">
        <w:rPr>
          <w:sz w:val="24"/>
          <w:szCs w:val="24"/>
        </w:rPr>
        <w:t>и Херсонской областям.</w:t>
      </w:r>
    </w:p>
    <w:p w:rsidR="005808E9" w:rsidRPr="00CB6363" w:rsidRDefault="005808E9" w:rsidP="00745976">
      <w:pPr>
        <w:spacing w:before="120"/>
        <w:ind w:firstLine="709"/>
        <w:jc w:val="both"/>
        <w:rPr>
          <w:sz w:val="24"/>
          <w:szCs w:val="24"/>
        </w:rPr>
      </w:pPr>
      <w:r w:rsidRPr="00CB6363">
        <w:rPr>
          <w:sz w:val="24"/>
          <w:szCs w:val="24"/>
        </w:rPr>
        <w:t>В материале приведены данные оперативной отчетности, которые в дальнейшем могут быть уточнены.</w:t>
      </w:r>
    </w:p>
    <w:p w:rsidR="00B30EDB" w:rsidRPr="00CB6363" w:rsidRDefault="00B30EDB" w:rsidP="00745976">
      <w:pPr>
        <w:spacing w:before="120"/>
        <w:ind w:firstLine="709"/>
        <w:jc w:val="both"/>
        <w:rPr>
          <w:b/>
          <w:bCs/>
          <w:i/>
          <w:sz w:val="24"/>
          <w:szCs w:val="24"/>
        </w:rPr>
      </w:pPr>
      <w:r w:rsidRPr="00CB6363">
        <w:rPr>
          <w:sz w:val="24"/>
          <w:szCs w:val="24"/>
        </w:rPr>
        <w:t>Более подробную информацию о социально-экономическом положении субъектов Российской Федерации можно получить в открытом доступе на официальном сайте Росстата</w:t>
      </w:r>
      <w:r w:rsidRPr="00CB6363">
        <w:rPr>
          <w:b/>
          <w:bCs/>
          <w:sz w:val="24"/>
          <w:szCs w:val="24"/>
        </w:rPr>
        <w:t xml:space="preserve"> </w:t>
      </w:r>
      <w:proofErr w:type="spellStart"/>
      <w:r w:rsidRPr="00CB6363">
        <w:rPr>
          <w:b/>
          <w:bCs/>
          <w:i/>
          <w:sz w:val="24"/>
          <w:szCs w:val="24"/>
          <w:lang w:val="en-US"/>
        </w:rPr>
        <w:t>rosstat</w:t>
      </w:r>
      <w:proofErr w:type="spellEnd"/>
      <w:r w:rsidRPr="00CB6363">
        <w:rPr>
          <w:b/>
          <w:bCs/>
          <w:i/>
          <w:sz w:val="24"/>
          <w:szCs w:val="24"/>
        </w:rPr>
        <w:t>.</w:t>
      </w:r>
      <w:proofErr w:type="spellStart"/>
      <w:r w:rsidRPr="00CB6363">
        <w:rPr>
          <w:b/>
          <w:bCs/>
          <w:i/>
          <w:sz w:val="24"/>
          <w:szCs w:val="24"/>
          <w:lang w:val="en-US"/>
        </w:rPr>
        <w:t>gov</w:t>
      </w:r>
      <w:proofErr w:type="spellEnd"/>
      <w:r w:rsidRPr="00CB6363">
        <w:rPr>
          <w:b/>
          <w:bCs/>
          <w:i/>
          <w:sz w:val="24"/>
          <w:szCs w:val="24"/>
        </w:rPr>
        <w:t>.</w:t>
      </w:r>
      <w:proofErr w:type="spellStart"/>
      <w:r w:rsidRPr="00CB6363">
        <w:rPr>
          <w:b/>
          <w:bCs/>
          <w:i/>
          <w:sz w:val="24"/>
          <w:szCs w:val="24"/>
          <w:lang w:val="en-US"/>
        </w:rPr>
        <w:t>ru</w:t>
      </w:r>
      <w:proofErr w:type="spellEnd"/>
      <w:r w:rsidRPr="00CB6363">
        <w:rPr>
          <w:b/>
          <w:bCs/>
          <w:i/>
          <w:sz w:val="24"/>
          <w:szCs w:val="24"/>
        </w:rPr>
        <w:t xml:space="preserve"> / Официальная статистика / Региональная статистика. </w:t>
      </w:r>
    </w:p>
    <w:p w:rsidR="0073537F" w:rsidRPr="00CD1B27" w:rsidRDefault="00B30EDB" w:rsidP="00401609">
      <w:pPr>
        <w:spacing w:before="100" w:beforeAutospacing="1" w:after="100" w:afterAutospacing="1"/>
        <w:jc w:val="right"/>
        <w:rPr>
          <w:sz w:val="24"/>
          <w:szCs w:val="24"/>
        </w:rPr>
      </w:pPr>
      <w:r w:rsidRPr="00CB6363">
        <w:rPr>
          <w:b/>
          <w:bCs/>
          <w:sz w:val="24"/>
          <w:szCs w:val="24"/>
        </w:rPr>
        <w:tab/>
        <w:t>Федеральная служ</w:t>
      </w:r>
      <w:r w:rsidRPr="0057199E">
        <w:rPr>
          <w:b/>
          <w:bCs/>
          <w:sz w:val="24"/>
          <w:szCs w:val="24"/>
        </w:rPr>
        <w:t>ба государственной статистики</w:t>
      </w:r>
    </w:p>
    <w:sectPr w:rsidR="0073537F" w:rsidRPr="00CD1B27" w:rsidSect="00D83C1F">
      <w:headerReference w:type="default" r:id="rId9"/>
      <w:pgSz w:w="11906" w:h="16838" w:code="9"/>
      <w:pgMar w:top="851" w:right="567" w:bottom="567" w:left="567" w:header="397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D" w:rsidRDefault="00F0194D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0209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8CFB-3981-4FDE-89DC-C9224C66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2256</Words>
  <Characters>16810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2024-03-27T11:07:00Z</dcterms:modified>
</cp:coreProperties>
</file>